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40501" w14:textId="77777777" w:rsidR="00E01CAA" w:rsidRPr="00E01CAA" w:rsidRDefault="00E01CAA" w:rsidP="00F41756">
      <w:pPr>
        <w:spacing w:line="276" w:lineRule="auto"/>
        <w:jc w:val="both"/>
        <w:rPr>
          <w:b/>
          <w:bCs/>
        </w:rPr>
      </w:pPr>
      <w:r w:rsidRPr="00E01CAA">
        <w:rPr>
          <w:b/>
          <w:bCs/>
        </w:rPr>
        <w:t>Sevišķajā veidā veicamās operatīvās telefonsarunu noklausīšanās tiesiskuma izvērtējums</w:t>
      </w:r>
    </w:p>
    <w:p w14:paraId="62BCE55B" w14:textId="77777777" w:rsidR="00E01CAA" w:rsidRPr="00E01CAA" w:rsidRDefault="00E01CAA" w:rsidP="00F41756">
      <w:pPr>
        <w:spacing w:line="276" w:lineRule="auto"/>
        <w:jc w:val="both"/>
        <w:rPr>
          <w:b/>
          <w:bCs/>
        </w:rPr>
      </w:pPr>
    </w:p>
    <w:p w14:paraId="54E2E1B1" w14:textId="17C103D6" w:rsidR="00E01CAA" w:rsidRPr="00E01CAA" w:rsidRDefault="00E01CAA" w:rsidP="00F41756">
      <w:pPr>
        <w:spacing w:line="276" w:lineRule="auto"/>
        <w:jc w:val="both"/>
        <w:rPr>
          <w:b/>
          <w:bCs/>
        </w:rPr>
      </w:pPr>
      <w:r w:rsidRPr="00E01CAA">
        <w:rPr>
          <w:b/>
          <w:bCs/>
        </w:rPr>
        <w:t>Balss paraugu iegūšanas tiesiskuma izvērtējums</w:t>
      </w:r>
    </w:p>
    <w:p w14:paraId="07C5237F" w14:textId="59E45A94" w:rsidR="00447EE6" w:rsidRPr="00B11D36" w:rsidRDefault="00447EE6" w:rsidP="00F41756">
      <w:pPr>
        <w:spacing w:line="276" w:lineRule="auto"/>
        <w:jc w:val="center"/>
        <w:rPr>
          <w:rFonts w:asciiTheme="majorBidi" w:hAnsiTheme="majorBidi" w:cstheme="majorBidi"/>
          <w:lang w:eastAsia="lv-LV"/>
        </w:rPr>
      </w:pPr>
    </w:p>
    <w:p w14:paraId="5273F8DD" w14:textId="77777777" w:rsidR="00E01CAA" w:rsidRPr="00E01CAA" w:rsidRDefault="00447EE6" w:rsidP="00F41756">
      <w:pPr>
        <w:spacing w:line="276" w:lineRule="auto"/>
        <w:jc w:val="center"/>
        <w:rPr>
          <w:b/>
          <w:lang w:eastAsia="lv-LV"/>
        </w:rPr>
      </w:pPr>
      <w:r w:rsidRPr="00E01CAA">
        <w:rPr>
          <w:b/>
        </w:rPr>
        <w:t>Latvijas Republikas Senāt</w:t>
      </w:r>
      <w:r w:rsidR="00E01CAA" w:rsidRPr="00E01CAA">
        <w:rPr>
          <w:b/>
        </w:rPr>
        <w:t>a</w:t>
      </w:r>
      <w:r w:rsidR="00E01CAA" w:rsidRPr="00E01CAA">
        <w:rPr>
          <w:b/>
          <w:lang w:eastAsia="lv-LV"/>
        </w:rPr>
        <w:t xml:space="preserve"> </w:t>
      </w:r>
    </w:p>
    <w:p w14:paraId="5865024F" w14:textId="77777777" w:rsidR="00E01CAA" w:rsidRPr="00E01CAA" w:rsidRDefault="00E01CAA" w:rsidP="00F41756">
      <w:pPr>
        <w:spacing w:line="276" w:lineRule="auto"/>
        <w:jc w:val="center"/>
        <w:rPr>
          <w:b/>
          <w:lang w:eastAsia="lv-LV"/>
        </w:rPr>
      </w:pPr>
      <w:r w:rsidRPr="00E01CAA">
        <w:rPr>
          <w:b/>
          <w:lang w:eastAsia="lv-LV"/>
        </w:rPr>
        <w:t>Krimināllietu departamenta</w:t>
      </w:r>
    </w:p>
    <w:p w14:paraId="30EF74F0" w14:textId="0E907F01" w:rsidR="00447EE6" w:rsidRPr="00E01CAA" w:rsidRDefault="00E01CAA" w:rsidP="00F41756">
      <w:pPr>
        <w:spacing w:line="276" w:lineRule="auto"/>
        <w:jc w:val="center"/>
        <w:rPr>
          <w:b/>
        </w:rPr>
      </w:pPr>
      <w:r w:rsidRPr="00E01CAA">
        <w:rPr>
          <w:b/>
        </w:rPr>
        <w:t>2023. gada 21. jūnija</w:t>
      </w:r>
    </w:p>
    <w:p w14:paraId="6D65DEB2" w14:textId="78428B73" w:rsidR="00447EE6" w:rsidRPr="00E01CAA" w:rsidRDefault="00BF540C" w:rsidP="00F41756">
      <w:pPr>
        <w:spacing w:line="276" w:lineRule="auto"/>
        <w:jc w:val="center"/>
        <w:rPr>
          <w:b/>
        </w:rPr>
      </w:pPr>
      <w:r w:rsidRPr="00E01CAA">
        <w:rPr>
          <w:b/>
        </w:rPr>
        <w:t>LĒMUMS</w:t>
      </w:r>
    </w:p>
    <w:p w14:paraId="781D45C0" w14:textId="2B4BC715" w:rsidR="00447EE6" w:rsidRPr="00E01CAA" w:rsidRDefault="00E01CAA" w:rsidP="00F41756">
      <w:pPr>
        <w:spacing w:line="276" w:lineRule="auto"/>
        <w:jc w:val="center"/>
        <w:rPr>
          <w:b/>
        </w:rPr>
      </w:pPr>
      <w:r w:rsidRPr="00E01CAA">
        <w:rPr>
          <w:b/>
          <w:lang w:eastAsia="lv-LV"/>
        </w:rPr>
        <w:t>Lieta Nr. 11360046809, SKK-14/2023</w:t>
      </w:r>
    </w:p>
    <w:p w14:paraId="6B56B01C" w14:textId="69F7DA4B" w:rsidR="00E01CAA" w:rsidRPr="00E01CAA" w:rsidRDefault="00C64D27" w:rsidP="00F41756">
      <w:pPr>
        <w:spacing w:line="276" w:lineRule="auto"/>
        <w:jc w:val="center"/>
      </w:pPr>
      <w:hyperlink r:id="rId7" w:history="1">
        <w:r w:rsidR="00E01CAA" w:rsidRPr="00E01CAA">
          <w:rPr>
            <w:rStyle w:val="Hyperlink"/>
            <w:shd w:val="clear" w:color="auto" w:fill="FFFFFF"/>
          </w:rPr>
          <w:t>ECLI:LV:AT:2023:0621.11360046809.14.L</w:t>
        </w:r>
      </w:hyperlink>
    </w:p>
    <w:p w14:paraId="49EF8A04" w14:textId="77777777" w:rsidR="005F15D7" w:rsidRPr="00B11D36" w:rsidRDefault="005F15D7" w:rsidP="00F41756">
      <w:pPr>
        <w:spacing w:line="276" w:lineRule="auto"/>
        <w:ind w:firstLine="720"/>
        <w:jc w:val="both"/>
        <w:rPr>
          <w:rFonts w:asciiTheme="majorBidi" w:hAnsiTheme="majorBidi" w:cstheme="majorBidi"/>
        </w:rPr>
      </w:pPr>
    </w:p>
    <w:p w14:paraId="1609D6F5" w14:textId="0192C4C2" w:rsidR="00447EE6" w:rsidRPr="00B11D36" w:rsidRDefault="00447EE6" w:rsidP="00F41756">
      <w:pPr>
        <w:spacing w:line="276" w:lineRule="auto"/>
        <w:ind w:firstLine="720"/>
        <w:jc w:val="both"/>
        <w:rPr>
          <w:rFonts w:asciiTheme="majorBidi" w:hAnsiTheme="majorBidi" w:cstheme="majorBidi"/>
        </w:rPr>
      </w:pPr>
      <w:r w:rsidRPr="00B11D36">
        <w:rPr>
          <w:rFonts w:asciiTheme="majorBidi" w:hAnsiTheme="majorBidi" w:cstheme="majorBidi"/>
        </w:rPr>
        <w:t>Senāts šādā sastāvā:</w:t>
      </w:r>
      <w:r w:rsidR="00C41708" w:rsidRPr="00B11D36">
        <w:rPr>
          <w:rFonts w:asciiTheme="majorBidi" w:hAnsiTheme="majorBidi" w:cstheme="majorBidi"/>
        </w:rPr>
        <w:t xml:space="preserve"> senator</w:t>
      </w:r>
      <w:r w:rsidR="00105C30">
        <w:rPr>
          <w:rFonts w:asciiTheme="majorBidi" w:hAnsiTheme="majorBidi" w:cstheme="majorBidi"/>
        </w:rPr>
        <w:t>s</w:t>
      </w:r>
      <w:r w:rsidR="00BF6831">
        <w:rPr>
          <w:rFonts w:asciiTheme="majorBidi" w:hAnsiTheme="majorBidi" w:cstheme="majorBidi"/>
        </w:rPr>
        <w:t xml:space="preserve"> </w:t>
      </w:r>
      <w:r w:rsidR="00105C30">
        <w:rPr>
          <w:rFonts w:asciiTheme="majorBidi" w:hAnsiTheme="majorBidi" w:cstheme="majorBidi"/>
        </w:rPr>
        <w:t>referents</w:t>
      </w:r>
      <w:r w:rsidR="00BF6831">
        <w:rPr>
          <w:rFonts w:asciiTheme="majorBidi" w:hAnsiTheme="majorBidi" w:cstheme="majorBidi"/>
        </w:rPr>
        <w:t xml:space="preserve"> Ivars Bičkovičs, senatores </w:t>
      </w:r>
      <w:r w:rsidR="003F61AC">
        <w:rPr>
          <w:rFonts w:asciiTheme="majorBidi" w:hAnsiTheme="majorBidi" w:cstheme="majorBidi"/>
        </w:rPr>
        <w:t xml:space="preserve">Aija Branta un </w:t>
      </w:r>
      <w:r w:rsidR="00BF6831">
        <w:rPr>
          <w:rFonts w:asciiTheme="majorBidi" w:hAnsiTheme="majorBidi" w:cstheme="majorBidi"/>
        </w:rPr>
        <w:t xml:space="preserve">Irīna Jansone </w:t>
      </w:r>
    </w:p>
    <w:p w14:paraId="32989068" w14:textId="43B19C98" w:rsidR="00C41708" w:rsidRPr="00B11D36" w:rsidRDefault="00C41708" w:rsidP="00F41756">
      <w:pPr>
        <w:spacing w:line="276" w:lineRule="auto"/>
        <w:ind w:firstLine="720"/>
        <w:jc w:val="both"/>
        <w:rPr>
          <w:rFonts w:asciiTheme="majorBidi" w:hAnsiTheme="majorBidi" w:cstheme="majorBidi"/>
          <w:lang w:eastAsia="lv-LV"/>
        </w:rPr>
      </w:pPr>
    </w:p>
    <w:p w14:paraId="0FD13FB9" w14:textId="19036EB1" w:rsidR="00C41708" w:rsidRPr="00B11D36" w:rsidRDefault="005F15D7" w:rsidP="00AA2296">
      <w:pPr>
        <w:spacing w:line="276" w:lineRule="auto"/>
        <w:ind w:firstLine="720"/>
        <w:jc w:val="both"/>
        <w:rPr>
          <w:rFonts w:asciiTheme="majorBidi" w:hAnsiTheme="majorBidi" w:cstheme="majorBidi"/>
          <w:bCs/>
          <w:lang w:eastAsia="lv-LV"/>
        </w:rPr>
      </w:pPr>
      <w:bookmarkStart w:id="0" w:name="_Hlk124157010"/>
      <w:r w:rsidRPr="005F15D7">
        <w:rPr>
          <w:rFonts w:asciiTheme="majorBidi" w:hAnsiTheme="majorBidi" w:cstheme="majorBidi"/>
          <w:bCs/>
          <w:lang w:eastAsia="lv-LV"/>
        </w:rPr>
        <w:t xml:space="preserve">rakstveida procesā </w:t>
      </w:r>
      <w:r w:rsidR="00BF6831" w:rsidRPr="005F15D7">
        <w:rPr>
          <w:rFonts w:asciiTheme="majorBidi" w:hAnsiTheme="majorBidi" w:cstheme="majorBidi"/>
          <w:bCs/>
          <w:lang w:eastAsia="lv-LV"/>
        </w:rPr>
        <w:t xml:space="preserve">izskatīja </w:t>
      </w:r>
      <w:r w:rsidRPr="005F15D7">
        <w:rPr>
          <w:rFonts w:asciiTheme="majorBidi" w:hAnsiTheme="majorBidi" w:cstheme="majorBidi"/>
          <w:bCs/>
          <w:lang w:eastAsia="lv-LV"/>
        </w:rPr>
        <w:t xml:space="preserve">krimināllietu sakarā ar </w:t>
      </w:r>
      <w:r w:rsidR="003F61AC">
        <w:rPr>
          <w:rFonts w:asciiTheme="majorBidi" w:hAnsiTheme="majorBidi" w:cstheme="majorBidi"/>
          <w:bCs/>
          <w:lang w:eastAsia="lv-LV"/>
        </w:rPr>
        <w:t xml:space="preserve">apsūdzēto </w:t>
      </w:r>
      <w:r w:rsidR="00E01CAA">
        <w:rPr>
          <w:rFonts w:asciiTheme="majorBidi" w:hAnsiTheme="majorBidi" w:cstheme="majorBidi"/>
          <w:bCs/>
          <w:lang w:eastAsia="lv-LV"/>
        </w:rPr>
        <w:t>[pers. </w:t>
      </w:r>
      <w:r w:rsidR="00E01CAA">
        <w:t>A]</w:t>
      </w:r>
      <w:r w:rsidR="003F61AC">
        <w:rPr>
          <w:rFonts w:asciiTheme="majorBidi" w:hAnsiTheme="majorBidi" w:cstheme="majorBidi"/>
          <w:bCs/>
          <w:lang w:eastAsia="lv-LV"/>
        </w:rPr>
        <w:t xml:space="preserve">, </w:t>
      </w:r>
      <w:r w:rsidR="00E01CAA">
        <w:rPr>
          <w:rFonts w:asciiTheme="majorBidi" w:hAnsiTheme="majorBidi" w:cstheme="majorBidi"/>
          <w:bCs/>
          <w:lang w:eastAsia="lv-LV"/>
        </w:rPr>
        <w:t>[pers. </w:t>
      </w:r>
      <w:r w:rsidR="00E01CAA">
        <w:t>B]</w:t>
      </w:r>
      <w:r w:rsidR="00E6602A">
        <w:rPr>
          <w:rFonts w:asciiTheme="majorBidi" w:hAnsiTheme="majorBidi" w:cstheme="majorBidi"/>
          <w:bCs/>
          <w:lang w:eastAsia="lv-LV"/>
        </w:rPr>
        <w:t xml:space="preserve"> kasācijas sūdzībām</w:t>
      </w:r>
      <w:r w:rsidR="003F61AC">
        <w:rPr>
          <w:rFonts w:asciiTheme="majorBidi" w:hAnsiTheme="majorBidi" w:cstheme="majorBidi"/>
          <w:bCs/>
          <w:lang w:eastAsia="lv-LV"/>
        </w:rPr>
        <w:t xml:space="preserve">, </w:t>
      </w:r>
      <w:r w:rsidR="00E01CAA">
        <w:rPr>
          <w:rFonts w:asciiTheme="majorBidi" w:hAnsiTheme="majorBidi" w:cstheme="majorBidi"/>
          <w:bCs/>
          <w:lang w:eastAsia="lv-LV"/>
        </w:rPr>
        <w:t>[pers. </w:t>
      </w:r>
      <w:r w:rsidR="00E01CAA">
        <w:t>C]</w:t>
      </w:r>
      <w:r w:rsidR="003F61AC">
        <w:rPr>
          <w:rFonts w:asciiTheme="majorBidi" w:hAnsiTheme="majorBidi" w:cstheme="majorBidi"/>
          <w:bCs/>
          <w:lang w:eastAsia="lv-LV"/>
        </w:rPr>
        <w:t xml:space="preserve"> aizstāvja </w:t>
      </w:r>
      <w:r w:rsidR="00FA23A2">
        <w:rPr>
          <w:rFonts w:asciiTheme="majorBidi" w:hAnsiTheme="majorBidi" w:cstheme="majorBidi"/>
          <w:bCs/>
          <w:lang w:eastAsia="lv-LV"/>
        </w:rPr>
        <w:t xml:space="preserve">zvērināta advokāta </w:t>
      </w:r>
      <w:r w:rsidR="003F61AC">
        <w:rPr>
          <w:rFonts w:asciiTheme="majorBidi" w:hAnsiTheme="majorBidi" w:cstheme="majorBidi"/>
          <w:bCs/>
          <w:lang w:eastAsia="lv-LV"/>
        </w:rPr>
        <w:t xml:space="preserve">Regnāra Jansona </w:t>
      </w:r>
      <w:r w:rsidR="006228E8">
        <w:rPr>
          <w:rFonts w:asciiTheme="majorBidi" w:hAnsiTheme="majorBidi" w:cstheme="majorBidi"/>
          <w:bCs/>
          <w:lang w:eastAsia="lv-LV"/>
        </w:rPr>
        <w:t>kasācijas sūdzīb</w:t>
      </w:r>
      <w:r w:rsidR="00E6602A">
        <w:rPr>
          <w:rFonts w:asciiTheme="majorBidi" w:hAnsiTheme="majorBidi" w:cstheme="majorBidi"/>
          <w:bCs/>
          <w:lang w:eastAsia="lv-LV"/>
        </w:rPr>
        <w:t>u</w:t>
      </w:r>
      <w:r w:rsidR="006228E8">
        <w:rPr>
          <w:rFonts w:asciiTheme="majorBidi" w:hAnsiTheme="majorBidi" w:cstheme="majorBidi"/>
          <w:bCs/>
          <w:lang w:eastAsia="lv-LV"/>
        </w:rPr>
        <w:t xml:space="preserve"> un</w:t>
      </w:r>
      <w:r w:rsidR="00785C1F">
        <w:rPr>
          <w:rFonts w:asciiTheme="majorBidi" w:hAnsiTheme="majorBidi" w:cstheme="majorBidi"/>
          <w:bCs/>
          <w:lang w:eastAsia="lv-LV"/>
        </w:rPr>
        <w:t xml:space="preserve"> </w:t>
      </w:r>
      <w:r w:rsidR="00E01CAA">
        <w:rPr>
          <w:rFonts w:asciiTheme="majorBidi" w:hAnsiTheme="majorBidi" w:cstheme="majorBidi"/>
          <w:bCs/>
          <w:lang w:eastAsia="lv-LV"/>
        </w:rPr>
        <w:t>[pers. </w:t>
      </w:r>
      <w:r w:rsidR="00E01CAA">
        <w:t>D]</w:t>
      </w:r>
      <w:r w:rsidR="00785C1F" w:rsidRPr="006228E8">
        <w:rPr>
          <w:rFonts w:asciiTheme="majorBidi" w:hAnsiTheme="majorBidi" w:cstheme="majorBidi"/>
          <w:bCs/>
          <w:lang w:eastAsia="lv-LV"/>
        </w:rPr>
        <w:t xml:space="preserve"> kasācijas sūdzīb</w:t>
      </w:r>
      <w:r w:rsidR="006228E8" w:rsidRPr="006228E8">
        <w:rPr>
          <w:rFonts w:asciiTheme="majorBidi" w:hAnsiTheme="majorBidi" w:cstheme="majorBidi"/>
          <w:bCs/>
          <w:lang w:eastAsia="lv-LV"/>
        </w:rPr>
        <w:t>u un tā</w:t>
      </w:r>
      <w:r w:rsidR="00785C1F" w:rsidRPr="006228E8">
        <w:rPr>
          <w:rFonts w:asciiTheme="majorBidi" w:hAnsiTheme="majorBidi" w:cstheme="majorBidi"/>
          <w:bCs/>
          <w:lang w:eastAsia="lv-LV"/>
        </w:rPr>
        <w:t xml:space="preserve">s papildinājumiem </w:t>
      </w:r>
      <w:r w:rsidR="00BF6831">
        <w:rPr>
          <w:rFonts w:asciiTheme="majorBidi" w:hAnsiTheme="majorBidi" w:cstheme="majorBidi"/>
          <w:bCs/>
          <w:lang w:eastAsia="lv-LV"/>
        </w:rPr>
        <w:t xml:space="preserve">par </w:t>
      </w:r>
      <w:r w:rsidR="003F61AC">
        <w:rPr>
          <w:rFonts w:asciiTheme="majorBidi" w:hAnsiTheme="majorBidi" w:cstheme="majorBidi"/>
          <w:bCs/>
          <w:lang w:eastAsia="lv-LV"/>
        </w:rPr>
        <w:t>Kurzemes</w:t>
      </w:r>
      <w:r w:rsidR="00BF6831">
        <w:rPr>
          <w:rFonts w:asciiTheme="majorBidi" w:hAnsiTheme="majorBidi" w:cstheme="majorBidi"/>
          <w:bCs/>
          <w:lang w:eastAsia="lv-LV"/>
        </w:rPr>
        <w:t xml:space="preserve"> apgabaltiesas</w:t>
      </w:r>
      <w:r w:rsidR="003E2853">
        <w:rPr>
          <w:rFonts w:asciiTheme="majorBidi" w:hAnsiTheme="majorBidi" w:cstheme="majorBidi"/>
          <w:bCs/>
          <w:lang w:eastAsia="lv-LV"/>
        </w:rPr>
        <w:t xml:space="preserve"> </w:t>
      </w:r>
      <w:r w:rsidR="00BF6831">
        <w:rPr>
          <w:rFonts w:asciiTheme="majorBidi" w:hAnsiTheme="majorBidi" w:cstheme="majorBidi"/>
          <w:bCs/>
          <w:lang w:eastAsia="lv-LV"/>
        </w:rPr>
        <w:t xml:space="preserve">2022. gada </w:t>
      </w:r>
      <w:r w:rsidR="003F61AC">
        <w:rPr>
          <w:rFonts w:asciiTheme="majorBidi" w:hAnsiTheme="majorBidi" w:cstheme="majorBidi"/>
          <w:bCs/>
          <w:lang w:eastAsia="lv-LV"/>
        </w:rPr>
        <w:t>14</w:t>
      </w:r>
      <w:r w:rsidR="00BF6831">
        <w:rPr>
          <w:rFonts w:asciiTheme="majorBidi" w:hAnsiTheme="majorBidi" w:cstheme="majorBidi"/>
          <w:bCs/>
          <w:lang w:eastAsia="lv-LV"/>
        </w:rPr>
        <w:t>. janvāra spriedumu</w:t>
      </w:r>
      <w:r w:rsidRPr="005F15D7">
        <w:rPr>
          <w:rFonts w:asciiTheme="majorBidi" w:hAnsiTheme="majorBidi" w:cstheme="majorBidi"/>
          <w:bCs/>
          <w:lang w:eastAsia="lv-LV"/>
        </w:rPr>
        <w:t>.</w:t>
      </w:r>
    </w:p>
    <w:bookmarkEnd w:id="0"/>
    <w:p w14:paraId="12633ADF" w14:textId="77777777" w:rsidR="005F15D7" w:rsidRPr="00B11D36" w:rsidRDefault="005F15D7" w:rsidP="00AA2296">
      <w:pPr>
        <w:spacing w:line="276" w:lineRule="auto"/>
        <w:ind w:firstLine="720"/>
        <w:jc w:val="both"/>
        <w:rPr>
          <w:rFonts w:asciiTheme="majorBidi" w:hAnsiTheme="majorBidi" w:cstheme="majorBidi"/>
          <w:bCs/>
          <w:lang w:eastAsia="lv-LV"/>
        </w:rPr>
      </w:pPr>
    </w:p>
    <w:p w14:paraId="12882064" w14:textId="77777777" w:rsidR="00447EE6" w:rsidRPr="00B11D36" w:rsidRDefault="00447EE6" w:rsidP="00AA2296">
      <w:pPr>
        <w:spacing w:line="276" w:lineRule="auto"/>
        <w:jc w:val="center"/>
        <w:rPr>
          <w:rFonts w:asciiTheme="majorBidi" w:hAnsiTheme="majorBidi" w:cstheme="majorBidi"/>
          <w:shd w:val="clear" w:color="auto" w:fill="FFFFFF"/>
        </w:rPr>
      </w:pPr>
      <w:r w:rsidRPr="00B11D36">
        <w:rPr>
          <w:rFonts w:asciiTheme="majorBidi" w:hAnsiTheme="majorBidi" w:cstheme="majorBidi"/>
          <w:b/>
          <w:shd w:val="clear" w:color="auto" w:fill="FFFFFF"/>
        </w:rPr>
        <w:t>Aprakstošā daļa</w:t>
      </w:r>
    </w:p>
    <w:p w14:paraId="6AA23BFE" w14:textId="77777777" w:rsidR="005F15D7" w:rsidRPr="00B11D36" w:rsidRDefault="005F15D7" w:rsidP="00AA2296">
      <w:pPr>
        <w:pStyle w:val="NormalWeb"/>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p>
    <w:p w14:paraId="3532A365" w14:textId="090027F8" w:rsidR="005F15D7" w:rsidRPr="00B11D36" w:rsidRDefault="00447EE6" w:rsidP="00AA2296">
      <w:pPr>
        <w:pStyle w:val="NormalWeb"/>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rsidRPr="00B11D36">
        <w:rPr>
          <w:rFonts w:asciiTheme="majorBidi" w:hAnsiTheme="majorBidi" w:cstheme="majorBidi"/>
          <w:shd w:val="clear" w:color="auto" w:fill="FFFFFF"/>
        </w:rPr>
        <w:t>[1]</w:t>
      </w:r>
      <w:r w:rsidR="004D3642">
        <w:rPr>
          <w:rFonts w:asciiTheme="majorBidi" w:hAnsiTheme="majorBidi" w:cstheme="majorBidi"/>
          <w:shd w:val="clear" w:color="auto" w:fill="FFFFFF"/>
        </w:rPr>
        <w:t> </w:t>
      </w:r>
      <w:r w:rsidR="005F15D7" w:rsidRPr="00B11D36">
        <w:rPr>
          <w:rFonts w:asciiTheme="majorBidi" w:hAnsiTheme="majorBidi" w:cstheme="majorBidi"/>
          <w:shd w:val="clear" w:color="auto" w:fill="FFFFFF"/>
        </w:rPr>
        <w:t xml:space="preserve">Ar </w:t>
      </w:r>
      <w:r w:rsidR="003F61AC">
        <w:rPr>
          <w:rFonts w:asciiTheme="majorBidi" w:hAnsiTheme="majorBidi" w:cstheme="majorBidi"/>
          <w:shd w:val="clear" w:color="auto" w:fill="FFFFFF"/>
        </w:rPr>
        <w:t>Kurzemes rajona tiesas</w:t>
      </w:r>
      <w:r w:rsidR="005F15D7" w:rsidRPr="00B11D36">
        <w:rPr>
          <w:rFonts w:asciiTheme="majorBidi" w:hAnsiTheme="majorBidi" w:cstheme="majorBidi"/>
          <w:shd w:val="clear" w:color="auto" w:fill="FFFFFF"/>
        </w:rPr>
        <w:t xml:space="preserve"> </w:t>
      </w:r>
      <w:r w:rsidR="0099451A">
        <w:rPr>
          <w:rFonts w:asciiTheme="majorBidi" w:hAnsiTheme="majorBidi" w:cstheme="majorBidi"/>
          <w:shd w:val="clear" w:color="auto" w:fill="FFFFFF"/>
        </w:rPr>
        <w:t>201</w:t>
      </w:r>
      <w:r w:rsidR="003F61AC">
        <w:rPr>
          <w:rFonts w:asciiTheme="majorBidi" w:hAnsiTheme="majorBidi" w:cstheme="majorBidi"/>
          <w:shd w:val="clear" w:color="auto" w:fill="FFFFFF"/>
        </w:rPr>
        <w:t>9</w:t>
      </w:r>
      <w:r w:rsidR="005F15D7" w:rsidRPr="00B11D36">
        <w:rPr>
          <w:rFonts w:asciiTheme="majorBidi" w:hAnsiTheme="majorBidi" w:cstheme="majorBidi"/>
          <w:shd w:val="clear" w:color="auto" w:fill="FFFFFF"/>
        </w:rPr>
        <w:t xml:space="preserve">. gada </w:t>
      </w:r>
      <w:r w:rsidR="003F61AC">
        <w:rPr>
          <w:rFonts w:asciiTheme="majorBidi" w:hAnsiTheme="majorBidi" w:cstheme="majorBidi"/>
          <w:shd w:val="clear" w:color="auto" w:fill="FFFFFF"/>
        </w:rPr>
        <w:t>12. jūnija</w:t>
      </w:r>
      <w:r w:rsidR="005F15D7" w:rsidRPr="00B11D36">
        <w:rPr>
          <w:rFonts w:asciiTheme="majorBidi" w:hAnsiTheme="majorBidi" w:cstheme="majorBidi"/>
          <w:shd w:val="clear" w:color="auto" w:fill="FFFFFF"/>
        </w:rPr>
        <w:t xml:space="preserve"> spriedumu</w:t>
      </w:r>
    </w:p>
    <w:p w14:paraId="33CA440A" w14:textId="4591647C" w:rsidR="00D8205C" w:rsidRDefault="004D3642" w:rsidP="00AA2296">
      <w:pPr>
        <w:pStyle w:val="NormalWeb"/>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rPr>
          <w:rFonts w:asciiTheme="majorBidi" w:hAnsiTheme="majorBidi" w:cstheme="majorBidi"/>
          <w:shd w:val="clear" w:color="auto" w:fill="FFFFFF"/>
        </w:rPr>
        <w:t>[1.1] </w:t>
      </w:r>
      <w:r w:rsidR="00E01CAA">
        <w:rPr>
          <w:rFonts w:asciiTheme="majorBidi" w:hAnsiTheme="majorBidi" w:cstheme="majorBidi"/>
          <w:shd w:val="clear" w:color="auto" w:fill="FFFFFF"/>
        </w:rPr>
        <w:t>[pers. A]</w:t>
      </w:r>
      <w:r>
        <w:rPr>
          <w:rFonts w:asciiTheme="majorBidi" w:hAnsiTheme="majorBidi" w:cstheme="majorBidi"/>
          <w:shd w:val="clear" w:color="auto" w:fill="FFFFFF"/>
        </w:rPr>
        <w:t xml:space="preserve">, personas kods </w:t>
      </w:r>
      <w:r w:rsidR="00E01CAA">
        <w:rPr>
          <w:rFonts w:asciiTheme="majorBidi" w:hAnsiTheme="majorBidi" w:cstheme="majorBidi"/>
          <w:shd w:val="clear" w:color="auto" w:fill="FFFFFF"/>
        </w:rPr>
        <w:t>[..]</w:t>
      </w:r>
      <w:r w:rsidR="00E34F97">
        <w:rPr>
          <w:rFonts w:asciiTheme="majorBidi" w:hAnsiTheme="majorBidi" w:cstheme="majorBidi"/>
          <w:shd w:val="clear" w:color="auto" w:fill="FFFFFF"/>
        </w:rPr>
        <w:t>,</w:t>
      </w:r>
    </w:p>
    <w:p w14:paraId="7FB45E7D" w14:textId="4ADAC0D4" w:rsidR="006B767B" w:rsidRDefault="004D3642" w:rsidP="00AA2296">
      <w:pPr>
        <w:pStyle w:val="NormalWeb"/>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bookmarkStart w:id="1" w:name="_Hlk127792630"/>
      <w:bookmarkStart w:id="2" w:name="_Hlk127948409"/>
      <w:r>
        <w:rPr>
          <w:rFonts w:asciiTheme="majorBidi" w:hAnsiTheme="majorBidi" w:cstheme="majorBidi"/>
          <w:shd w:val="clear" w:color="auto" w:fill="FFFFFF"/>
        </w:rPr>
        <w:t xml:space="preserve">atzīts par vainīgu Krimināllikuma 175. panta ceturtajā daļā paredzētā noziedzīgā nodarījuma izdarīšanā par personu grupā pēc iepriekšējas vienošanās </w:t>
      </w:r>
      <w:r w:rsidR="006B767B">
        <w:rPr>
          <w:rFonts w:asciiTheme="majorBidi" w:hAnsiTheme="majorBidi" w:cstheme="majorBidi"/>
          <w:shd w:val="clear" w:color="auto" w:fill="FFFFFF"/>
        </w:rPr>
        <w:t xml:space="preserve">2009. gada 27. jūlijā </w:t>
      </w:r>
      <w:r>
        <w:rPr>
          <w:rFonts w:asciiTheme="majorBidi" w:hAnsiTheme="majorBidi" w:cstheme="majorBidi"/>
          <w:shd w:val="clear" w:color="auto" w:fill="FFFFFF"/>
        </w:rPr>
        <w:t>izdarītu sveš</w:t>
      </w:r>
      <w:r w:rsidR="00885A67">
        <w:rPr>
          <w:rFonts w:asciiTheme="majorBidi" w:hAnsiTheme="majorBidi" w:cstheme="majorBidi"/>
          <w:shd w:val="clear" w:color="auto" w:fill="FFFFFF"/>
        </w:rPr>
        <w:t>as</w:t>
      </w:r>
      <w:r>
        <w:rPr>
          <w:rFonts w:asciiTheme="majorBidi" w:hAnsiTheme="majorBidi" w:cstheme="majorBidi"/>
          <w:shd w:val="clear" w:color="auto" w:fill="FFFFFF"/>
        </w:rPr>
        <w:t xml:space="preserve"> kustamas mantas </w:t>
      </w:r>
      <w:r w:rsidR="006B767B">
        <w:rPr>
          <w:rFonts w:asciiTheme="majorBidi" w:hAnsiTheme="majorBidi" w:cstheme="majorBidi"/>
          <w:shd w:val="clear" w:color="auto" w:fill="FFFFFF"/>
        </w:rPr>
        <w:t>zādzību</w:t>
      </w:r>
      <w:r>
        <w:rPr>
          <w:rFonts w:asciiTheme="majorBidi" w:hAnsiTheme="majorBidi" w:cstheme="majorBidi"/>
          <w:shd w:val="clear" w:color="auto" w:fill="FFFFFF"/>
        </w:rPr>
        <w:t xml:space="preserve"> lielā apmērā no glabātavas</w:t>
      </w:r>
      <w:r w:rsidR="00D53C6A">
        <w:rPr>
          <w:rFonts w:asciiTheme="majorBidi" w:hAnsiTheme="majorBidi" w:cstheme="majorBidi"/>
          <w:shd w:val="clear" w:color="auto" w:fill="FFFFFF"/>
        </w:rPr>
        <w:t xml:space="preserve"> –</w:t>
      </w:r>
      <w:r w:rsidR="00D201A2">
        <w:rPr>
          <w:rFonts w:asciiTheme="majorBidi" w:hAnsiTheme="majorBidi" w:cstheme="majorBidi"/>
          <w:shd w:val="clear" w:color="auto" w:fill="FFFFFF"/>
        </w:rPr>
        <w:t xml:space="preserve"> </w:t>
      </w:r>
      <w:r>
        <w:rPr>
          <w:rFonts w:asciiTheme="majorBidi" w:hAnsiTheme="majorBidi" w:cstheme="majorBidi"/>
          <w:shd w:val="clear" w:color="auto" w:fill="FFFFFF"/>
        </w:rPr>
        <w:t>AS</w:t>
      </w:r>
      <w:r w:rsidR="006B767B">
        <w:rPr>
          <w:rFonts w:asciiTheme="majorBidi" w:hAnsiTheme="majorBidi" w:cstheme="majorBidi"/>
          <w:shd w:val="clear" w:color="auto" w:fill="FFFFFF"/>
        </w:rPr>
        <w:t> </w:t>
      </w:r>
      <w:r>
        <w:rPr>
          <w:rFonts w:asciiTheme="majorBidi" w:hAnsiTheme="majorBidi" w:cstheme="majorBidi"/>
          <w:shd w:val="clear" w:color="auto" w:fill="FFFFFF"/>
        </w:rPr>
        <w:t>„SEB” banka bankomāta</w:t>
      </w:r>
      <w:r w:rsidR="00D53C6A">
        <w:rPr>
          <w:rFonts w:asciiTheme="majorBidi" w:hAnsiTheme="majorBidi" w:cstheme="majorBidi"/>
          <w:shd w:val="clear" w:color="auto" w:fill="FFFFFF"/>
        </w:rPr>
        <w:t xml:space="preserve"> –</w:t>
      </w:r>
      <w:r w:rsidR="00D201A2">
        <w:rPr>
          <w:rFonts w:asciiTheme="majorBidi" w:hAnsiTheme="majorBidi" w:cstheme="majorBidi"/>
          <w:shd w:val="clear" w:color="auto" w:fill="FFFFFF"/>
        </w:rPr>
        <w:t xml:space="preserve"> </w:t>
      </w:r>
      <w:r>
        <w:rPr>
          <w:rFonts w:asciiTheme="majorBidi" w:hAnsiTheme="majorBidi" w:cstheme="majorBidi"/>
          <w:shd w:val="clear" w:color="auto" w:fill="FFFFFF"/>
        </w:rPr>
        <w:t>(turpmāk – noziedzīgs nodarījums Nr. 1) un sodīts ar brīvības atņemšanu uz 4 gadiem un policijas kontroli uz 2</w:t>
      </w:r>
      <w:r w:rsidR="00073649">
        <w:rPr>
          <w:rFonts w:asciiTheme="majorBidi" w:hAnsiTheme="majorBidi" w:cstheme="majorBidi"/>
          <w:shd w:val="clear" w:color="auto" w:fill="FFFFFF"/>
        </w:rPr>
        <w:t> </w:t>
      </w:r>
      <w:r>
        <w:rPr>
          <w:rFonts w:asciiTheme="majorBidi" w:hAnsiTheme="majorBidi" w:cstheme="majorBidi"/>
          <w:shd w:val="clear" w:color="auto" w:fill="FFFFFF"/>
        </w:rPr>
        <w:t>gadiem</w:t>
      </w:r>
      <w:r w:rsidR="006B767B">
        <w:rPr>
          <w:rFonts w:asciiTheme="majorBidi" w:hAnsiTheme="majorBidi" w:cstheme="majorBidi"/>
          <w:shd w:val="clear" w:color="auto" w:fill="FFFFFF"/>
        </w:rPr>
        <w:t>;</w:t>
      </w:r>
    </w:p>
    <w:p w14:paraId="24C73E19" w14:textId="7FC6EF03" w:rsidR="004D3642" w:rsidRDefault="006B767B" w:rsidP="00AA2296">
      <w:pPr>
        <w:pStyle w:val="NormalWeb"/>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rPr>
          <w:rFonts w:asciiTheme="majorBidi" w:hAnsiTheme="majorBidi" w:cstheme="majorBidi"/>
          <w:shd w:val="clear" w:color="auto" w:fill="FFFFFF"/>
        </w:rPr>
        <w:t>atzīts par vainīgu Krimināllikuma 15. panta ceturtajā daļā un 175. panta ceturtajā daļā paredzētā noziedzīg</w:t>
      </w:r>
      <w:r w:rsidR="00073649">
        <w:rPr>
          <w:rFonts w:asciiTheme="majorBidi" w:hAnsiTheme="majorBidi" w:cstheme="majorBidi"/>
          <w:shd w:val="clear" w:color="auto" w:fill="FFFFFF"/>
        </w:rPr>
        <w:t>ā</w:t>
      </w:r>
      <w:r>
        <w:rPr>
          <w:rFonts w:asciiTheme="majorBidi" w:hAnsiTheme="majorBidi" w:cstheme="majorBidi"/>
          <w:shd w:val="clear" w:color="auto" w:fill="FFFFFF"/>
        </w:rPr>
        <w:t xml:space="preserve"> nodarījuma izdarīšanā par personu grupā pēc iepriekšējas vienošanās 2009. gada 21. augustā izdarītu naudas zādzības </w:t>
      </w:r>
      <w:r w:rsidR="00073649">
        <w:rPr>
          <w:rFonts w:asciiTheme="majorBidi" w:hAnsiTheme="majorBidi" w:cstheme="majorBidi"/>
          <w:shd w:val="clear" w:color="auto" w:fill="FFFFFF"/>
        </w:rPr>
        <w:t xml:space="preserve">mēģinājumu </w:t>
      </w:r>
      <w:r>
        <w:rPr>
          <w:rFonts w:asciiTheme="majorBidi" w:hAnsiTheme="majorBidi" w:cstheme="majorBidi"/>
          <w:shd w:val="clear" w:color="auto" w:fill="FFFFFF"/>
        </w:rPr>
        <w:t>lielā apmērā no glabātavas</w:t>
      </w:r>
      <w:r w:rsidR="00885A67">
        <w:rPr>
          <w:rFonts w:asciiTheme="majorBidi" w:hAnsiTheme="majorBidi" w:cstheme="majorBidi"/>
          <w:shd w:val="clear" w:color="auto" w:fill="FFFFFF"/>
        </w:rPr>
        <w:t xml:space="preserve"> –</w:t>
      </w:r>
      <w:r>
        <w:rPr>
          <w:rFonts w:asciiTheme="majorBidi" w:hAnsiTheme="majorBidi" w:cstheme="majorBidi"/>
          <w:shd w:val="clear" w:color="auto" w:fill="FFFFFF"/>
        </w:rPr>
        <w:t xml:space="preserve"> AS „</w:t>
      </w:r>
      <w:proofErr w:type="spellStart"/>
      <w:r>
        <w:rPr>
          <w:rFonts w:asciiTheme="majorBidi" w:hAnsiTheme="majorBidi" w:cstheme="majorBidi"/>
          <w:shd w:val="clear" w:color="auto" w:fill="FFFFFF"/>
        </w:rPr>
        <w:t>Swedbank</w:t>
      </w:r>
      <w:proofErr w:type="spellEnd"/>
      <w:r>
        <w:rPr>
          <w:rFonts w:asciiTheme="majorBidi" w:hAnsiTheme="majorBidi" w:cstheme="majorBidi"/>
          <w:shd w:val="clear" w:color="auto" w:fill="FFFFFF"/>
        </w:rPr>
        <w:t xml:space="preserve">” bankomāta </w:t>
      </w:r>
      <w:r w:rsidR="00E01CAA">
        <w:rPr>
          <w:rFonts w:asciiTheme="majorBidi" w:hAnsiTheme="majorBidi" w:cstheme="majorBidi"/>
          <w:shd w:val="clear" w:color="auto" w:fill="FFFFFF"/>
        </w:rPr>
        <w:t>[adrese 1]</w:t>
      </w:r>
      <w:r w:rsidR="00073649">
        <w:rPr>
          <w:rFonts w:asciiTheme="majorBidi" w:hAnsiTheme="majorBidi" w:cstheme="majorBidi"/>
          <w:shd w:val="clear" w:color="auto" w:fill="FFFFFF"/>
        </w:rPr>
        <w:t>, AS „</w:t>
      </w:r>
      <w:r w:rsidR="00E01CAA">
        <w:rPr>
          <w:rFonts w:asciiTheme="majorBidi" w:hAnsiTheme="majorBidi" w:cstheme="majorBidi"/>
          <w:shd w:val="clear" w:color="auto" w:fill="FFFFFF"/>
        </w:rPr>
        <w:t>[Nosaukums]</w:t>
      </w:r>
      <w:r w:rsidR="00073649">
        <w:rPr>
          <w:rFonts w:asciiTheme="majorBidi" w:hAnsiTheme="majorBidi" w:cstheme="majorBidi"/>
          <w:shd w:val="clear" w:color="auto" w:fill="FFFFFF"/>
        </w:rPr>
        <w:t>” ēdnīcā „</w:t>
      </w:r>
      <w:r w:rsidR="00E01CAA">
        <w:rPr>
          <w:rFonts w:asciiTheme="majorBidi" w:hAnsiTheme="majorBidi" w:cstheme="majorBidi"/>
          <w:shd w:val="clear" w:color="auto" w:fill="FFFFFF"/>
        </w:rPr>
        <w:t>[Nosaukums]</w:t>
      </w:r>
      <w:r w:rsidR="00073649">
        <w:rPr>
          <w:rFonts w:asciiTheme="majorBidi" w:hAnsiTheme="majorBidi" w:cstheme="majorBidi"/>
          <w:shd w:val="clear" w:color="auto" w:fill="FFFFFF"/>
        </w:rPr>
        <w:t>” (turpmāk – noziedzīgs nodarījums Nr. 2)</w:t>
      </w:r>
      <w:r w:rsidR="00885A67">
        <w:rPr>
          <w:rFonts w:asciiTheme="majorBidi" w:hAnsiTheme="majorBidi" w:cstheme="majorBidi"/>
          <w:shd w:val="clear" w:color="auto" w:fill="FFFFFF"/>
        </w:rPr>
        <w:t xml:space="preserve"> –</w:t>
      </w:r>
      <w:r w:rsidR="00073649">
        <w:rPr>
          <w:rFonts w:asciiTheme="majorBidi" w:hAnsiTheme="majorBidi" w:cstheme="majorBidi"/>
          <w:shd w:val="clear" w:color="auto" w:fill="FFFFFF"/>
        </w:rPr>
        <w:t xml:space="preserve"> un</w:t>
      </w:r>
      <w:r w:rsidR="00885A67">
        <w:rPr>
          <w:rFonts w:asciiTheme="majorBidi" w:hAnsiTheme="majorBidi" w:cstheme="majorBidi"/>
          <w:shd w:val="clear" w:color="auto" w:fill="FFFFFF"/>
        </w:rPr>
        <w:t xml:space="preserve"> </w:t>
      </w:r>
      <w:r w:rsidR="00073649">
        <w:rPr>
          <w:rFonts w:asciiTheme="majorBidi" w:hAnsiTheme="majorBidi" w:cstheme="majorBidi"/>
          <w:shd w:val="clear" w:color="auto" w:fill="FFFFFF"/>
        </w:rPr>
        <w:t xml:space="preserve">sodīts ar brīvības atņemšanu uz 2 gadiem </w:t>
      </w:r>
      <w:r w:rsidR="00D53C6A">
        <w:rPr>
          <w:rFonts w:asciiTheme="majorBidi" w:hAnsiTheme="majorBidi" w:cstheme="majorBidi"/>
          <w:shd w:val="clear" w:color="auto" w:fill="FFFFFF"/>
        </w:rPr>
        <w:t xml:space="preserve">un </w:t>
      </w:r>
      <w:r w:rsidR="00073649">
        <w:rPr>
          <w:rFonts w:asciiTheme="majorBidi" w:hAnsiTheme="majorBidi" w:cstheme="majorBidi"/>
          <w:shd w:val="clear" w:color="auto" w:fill="FFFFFF"/>
        </w:rPr>
        <w:t>policijas kontroli uz 2 gadiem;</w:t>
      </w:r>
    </w:p>
    <w:p w14:paraId="3F72CB4A" w14:textId="7D575526" w:rsidR="00073649" w:rsidRDefault="00073649" w:rsidP="00AA2296">
      <w:pPr>
        <w:pStyle w:val="NormalWeb"/>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rPr>
          <w:rFonts w:asciiTheme="majorBidi" w:hAnsiTheme="majorBidi" w:cstheme="majorBidi"/>
          <w:shd w:val="clear" w:color="auto" w:fill="FFFFFF"/>
        </w:rPr>
        <w:t>atzīts par vainīgu Krimināllikuma 15. panta ceturtajā daļā un 175. panta trešajā daļā paredzētā noziedzīgā nodarījuma izdarīšanā par personu grupā pēc iepriekšējas vienošanās 2009. gada 30. septembrī izdarītu naudas zādzības mēģinājumu</w:t>
      </w:r>
      <w:r w:rsidR="006A3009">
        <w:rPr>
          <w:rFonts w:asciiTheme="majorBidi" w:hAnsiTheme="majorBidi" w:cstheme="majorBidi"/>
          <w:shd w:val="clear" w:color="auto" w:fill="FFFFFF"/>
        </w:rPr>
        <w:t xml:space="preserve"> no</w:t>
      </w:r>
      <w:r>
        <w:rPr>
          <w:rFonts w:asciiTheme="majorBidi" w:hAnsiTheme="majorBidi" w:cstheme="majorBidi"/>
          <w:shd w:val="clear" w:color="auto" w:fill="FFFFFF"/>
        </w:rPr>
        <w:t xml:space="preserve"> SIA „</w:t>
      </w:r>
      <w:r w:rsidR="00E01CAA">
        <w:rPr>
          <w:rFonts w:asciiTheme="majorBidi" w:hAnsiTheme="majorBidi" w:cstheme="majorBidi"/>
          <w:shd w:val="clear" w:color="auto" w:fill="FFFFFF"/>
        </w:rPr>
        <w:t>[Nosaukums]</w:t>
      </w:r>
      <w:r>
        <w:rPr>
          <w:rFonts w:asciiTheme="majorBidi" w:hAnsiTheme="majorBidi" w:cstheme="majorBidi"/>
          <w:shd w:val="clear" w:color="auto" w:fill="FFFFFF"/>
        </w:rPr>
        <w:t xml:space="preserve">” kases telpas </w:t>
      </w:r>
      <w:r w:rsidR="000E339C">
        <w:rPr>
          <w:rFonts w:asciiTheme="majorBidi" w:hAnsiTheme="majorBidi" w:cstheme="majorBidi"/>
          <w:shd w:val="clear" w:color="auto" w:fill="FFFFFF"/>
        </w:rPr>
        <w:t>[adrese 2]</w:t>
      </w:r>
      <w:r>
        <w:rPr>
          <w:rFonts w:asciiTheme="majorBidi" w:hAnsiTheme="majorBidi" w:cstheme="majorBidi"/>
          <w:shd w:val="clear" w:color="auto" w:fill="FFFFFF"/>
        </w:rPr>
        <w:t xml:space="preserve"> </w:t>
      </w:r>
      <w:proofErr w:type="gramStart"/>
      <w:r>
        <w:rPr>
          <w:rFonts w:asciiTheme="majorBidi" w:hAnsiTheme="majorBidi" w:cstheme="majorBidi"/>
          <w:shd w:val="clear" w:color="auto" w:fill="FFFFFF"/>
        </w:rPr>
        <w:t>(</w:t>
      </w:r>
      <w:proofErr w:type="gramEnd"/>
      <w:r>
        <w:rPr>
          <w:rFonts w:asciiTheme="majorBidi" w:hAnsiTheme="majorBidi" w:cstheme="majorBidi"/>
          <w:shd w:val="clear" w:color="auto" w:fill="FFFFFF"/>
        </w:rPr>
        <w:t>turpmāk – noziedzīgs nodarījums Nr. 3) un sodīts ar brīvības atņemšanu uz 1 gadu;</w:t>
      </w:r>
    </w:p>
    <w:p w14:paraId="60EFA42A" w14:textId="5A75D90D" w:rsidR="00073649" w:rsidRDefault="00073649" w:rsidP="00AA2296">
      <w:pPr>
        <w:pStyle w:val="NormalWeb"/>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rPr>
          <w:rFonts w:asciiTheme="majorBidi" w:hAnsiTheme="majorBidi" w:cstheme="majorBidi"/>
          <w:shd w:val="clear" w:color="auto" w:fill="FFFFFF"/>
        </w:rPr>
        <w:t xml:space="preserve">atzīts </w:t>
      </w:r>
      <w:proofErr w:type="gramStart"/>
      <w:r>
        <w:rPr>
          <w:rFonts w:asciiTheme="majorBidi" w:hAnsiTheme="majorBidi" w:cstheme="majorBidi"/>
          <w:shd w:val="clear" w:color="auto" w:fill="FFFFFF"/>
        </w:rPr>
        <w:t>par vainīgu Krimināllikuma 175. panta otrajā daļā paredzētā noziedzīgā nodarījuma izdarīšanā</w:t>
      </w:r>
      <w:r w:rsidR="009754B9">
        <w:rPr>
          <w:rFonts w:asciiTheme="majorBidi" w:hAnsiTheme="majorBidi" w:cstheme="majorBidi"/>
          <w:shd w:val="clear" w:color="auto" w:fill="FFFFFF"/>
        </w:rPr>
        <w:t xml:space="preserve"> par personu grupā pēc iepriekšējas vienošanās 2009. gada 16. oktobr</w:t>
      </w:r>
      <w:r w:rsidR="00785C1F">
        <w:rPr>
          <w:rFonts w:asciiTheme="majorBidi" w:hAnsiTheme="majorBidi" w:cstheme="majorBidi"/>
          <w:shd w:val="clear" w:color="auto" w:fill="FFFFFF"/>
        </w:rPr>
        <w:t>ī</w:t>
      </w:r>
      <w:r w:rsidR="009754B9">
        <w:rPr>
          <w:rFonts w:asciiTheme="majorBidi" w:hAnsiTheme="majorBidi" w:cstheme="majorBidi"/>
          <w:shd w:val="clear" w:color="auto" w:fill="FFFFFF"/>
        </w:rPr>
        <w:t xml:space="preserve"> izdarītu svešas kustamas mantas</w:t>
      </w:r>
      <w:proofErr w:type="gramEnd"/>
      <w:r w:rsidR="00885A67">
        <w:rPr>
          <w:rFonts w:asciiTheme="majorBidi" w:hAnsiTheme="majorBidi" w:cstheme="majorBidi"/>
          <w:shd w:val="clear" w:color="auto" w:fill="FFFFFF"/>
        </w:rPr>
        <w:t xml:space="preserve"> –</w:t>
      </w:r>
      <w:r w:rsidR="009754B9">
        <w:rPr>
          <w:rFonts w:asciiTheme="majorBidi" w:hAnsiTheme="majorBidi" w:cstheme="majorBidi"/>
          <w:shd w:val="clear" w:color="auto" w:fill="FFFFFF"/>
        </w:rPr>
        <w:t xml:space="preserve"> transportlīdzekļa</w:t>
      </w:r>
      <w:r w:rsidR="00885A67">
        <w:rPr>
          <w:rFonts w:asciiTheme="majorBidi" w:hAnsiTheme="majorBidi" w:cstheme="majorBidi"/>
          <w:shd w:val="clear" w:color="auto" w:fill="FFFFFF"/>
        </w:rPr>
        <w:t xml:space="preserve"> </w:t>
      </w:r>
      <w:r w:rsidR="009754B9" w:rsidRPr="009754B9">
        <w:rPr>
          <w:rFonts w:asciiTheme="majorBidi" w:hAnsiTheme="majorBidi" w:cstheme="majorBidi"/>
          <w:i/>
          <w:iCs/>
          <w:shd w:val="clear" w:color="auto" w:fill="FFFFFF"/>
        </w:rPr>
        <w:t xml:space="preserve">VW </w:t>
      </w:r>
      <w:proofErr w:type="spellStart"/>
      <w:r w:rsidR="009754B9" w:rsidRPr="009754B9">
        <w:rPr>
          <w:rFonts w:asciiTheme="majorBidi" w:hAnsiTheme="majorBidi" w:cstheme="majorBidi"/>
          <w:i/>
          <w:iCs/>
          <w:shd w:val="clear" w:color="auto" w:fill="FFFFFF"/>
        </w:rPr>
        <w:t>Transporter</w:t>
      </w:r>
      <w:proofErr w:type="spellEnd"/>
      <w:r w:rsidR="009754B9">
        <w:rPr>
          <w:rFonts w:asciiTheme="majorBidi" w:hAnsiTheme="majorBidi" w:cstheme="majorBidi"/>
          <w:shd w:val="clear" w:color="auto" w:fill="FFFFFF"/>
        </w:rPr>
        <w:t xml:space="preserve"> </w:t>
      </w:r>
      <w:r w:rsidR="00885A67">
        <w:rPr>
          <w:rFonts w:asciiTheme="majorBidi" w:hAnsiTheme="majorBidi" w:cstheme="majorBidi"/>
          <w:shd w:val="clear" w:color="auto" w:fill="FFFFFF"/>
        </w:rPr>
        <w:t xml:space="preserve">– </w:t>
      </w:r>
      <w:r w:rsidR="009754B9">
        <w:rPr>
          <w:rFonts w:asciiTheme="majorBidi" w:hAnsiTheme="majorBidi" w:cstheme="majorBidi"/>
          <w:shd w:val="clear" w:color="auto" w:fill="FFFFFF"/>
        </w:rPr>
        <w:t>zādzību</w:t>
      </w:r>
      <w:r w:rsidR="00885A67">
        <w:rPr>
          <w:rFonts w:asciiTheme="majorBidi" w:hAnsiTheme="majorBidi" w:cstheme="majorBidi"/>
          <w:shd w:val="clear" w:color="auto" w:fill="FFFFFF"/>
        </w:rPr>
        <w:t xml:space="preserve"> </w:t>
      </w:r>
      <w:r w:rsidR="009754B9">
        <w:rPr>
          <w:rFonts w:asciiTheme="majorBidi" w:hAnsiTheme="majorBidi" w:cstheme="majorBidi"/>
          <w:shd w:val="clear" w:color="auto" w:fill="FFFFFF"/>
        </w:rPr>
        <w:t xml:space="preserve">no </w:t>
      </w:r>
      <w:r w:rsidR="000E339C">
        <w:rPr>
          <w:rFonts w:asciiTheme="majorBidi" w:hAnsiTheme="majorBidi" w:cstheme="majorBidi"/>
          <w:shd w:val="clear" w:color="auto" w:fill="FFFFFF"/>
        </w:rPr>
        <w:t>[adrese 3]</w:t>
      </w:r>
      <w:r w:rsidR="009754B9">
        <w:rPr>
          <w:rFonts w:asciiTheme="majorBidi" w:hAnsiTheme="majorBidi" w:cstheme="majorBidi"/>
          <w:shd w:val="clear" w:color="auto" w:fill="FFFFFF"/>
        </w:rPr>
        <w:t xml:space="preserve"> (turpmāk – noziedzīgs nodarījums Nr. 4) un sodīts ar brīvības atņemšanu uz 1 gadu;</w:t>
      </w:r>
    </w:p>
    <w:p w14:paraId="4036C10D" w14:textId="0690D86D" w:rsidR="009754B9" w:rsidRDefault="009754B9" w:rsidP="00AA2296">
      <w:pPr>
        <w:pStyle w:val="NormalWeb"/>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proofErr w:type="gramStart"/>
      <w:r w:rsidRPr="009754B9">
        <w:rPr>
          <w:rFonts w:asciiTheme="majorBidi" w:hAnsiTheme="majorBidi" w:cstheme="majorBidi"/>
          <w:shd w:val="clear" w:color="auto" w:fill="FFFFFF"/>
        </w:rPr>
        <w:t xml:space="preserve">atzīts par vainīgu Krimināllikuma 175. panta </w:t>
      </w:r>
      <w:r>
        <w:rPr>
          <w:rFonts w:asciiTheme="majorBidi" w:hAnsiTheme="majorBidi" w:cstheme="majorBidi"/>
          <w:shd w:val="clear" w:color="auto" w:fill="FFFFFF"/>
        </w:rPr>
        <w:t>trešajā</w:t>
      </w:r>
      <w:r w:rsidRPr="009754B9">
        <w:rPr>
          <w:rFonts w:asciiTheme="majorBidi" w:hAnsiTheme="majorBidi" w:cstheme="majorBidi"/>
          <w:shd w:val="clear" w:color="auto" w:fill="FFFFFF"/>
        </w:rPr>
        <w:t xml:space="preserve"> daļā paredzētā noziedzīgā nodarījuma izdarīšanā</w:t>
      </w:r>
      <w:r>
        <w:rPr>
          <w:rFonts w:asciiTheme="majorBidi" w:hAnsiTheme="majorBidi" w:cstheme="majorBidi"/>
          <w:shd w:val="clear" w:color="auto" w:fill="FFFFFF"/>
        </w:rPr>
        <w:t xml:space="preserve"> par personu grupā pēc </w:t>
      </w:r>
      <w:r w:rsidR="00555F83">
        <w:rPr>
          <w:rFonts w:asciiTheme="majorBidi" w:hAnsiTheme="majorBidi" w:cstheme="majorBidi"/>
          <w:shd w:val="clear" w:color="auto" w:fill="FFFFFF"/>
        </w:rPr>
        <w:t xml:space="preserve">iepriekšējas vienošanās 2009. gada </w:t>
      </w:r>
      <w:r w:rsidR="00555F83">
        <w:rPr>
          <w:rFonts w:asciiTheme="majorBidi" w:hAnsiTheme="majorBidi" w:cstheme="majorBidi"/>
          <w:shd w:val="clear" w:color="auto" w:fill="FFFFFF"/>
        </w:rPr>
        <w:lastRenderedPageBreak/>
        <w:t>19. oktobr</w:t>
      </w:r>
      <w:r w:rsidR="00785C1F">
        <w:rPr>
          <w:rFonts w:asciiTheme="majorBidi" w:hAnsiTheme="majorBidi" w:cstheme="majorBidi"/>
          <w:shd w:val="clear" w:color="auto" w:fill="FFFFFF"/>
        </w:rPr>
        <w:t>ī</w:t>
      </w:r>
      <w:proofErr w:type="gramEnd"/>
      <w:r w:rsidR="00555F83">
        <w:rPr>
          <w:rFonts w:asciiTheme="majorBidi" w:hAnsiTheme="majorBidi" w:cstheme="majorBidi"/>
          <w:shd w:val="clear" w:color="auto" w:fill="FFFFFF"/>
        </w:rPr>
        <w:t xml:space="preserve"> izdarītu preču zādzību no veikala „TOP”, </w:t>
      </w:r>
      <w:r w:rsidR="000E339C">
        <w:rPr>
          <w:rFonts w:asciiTheme="majorBidi" w:hAnsiTheme="majorBidi" w:cstheme="majorBidi"/>
          <w:shd w:val="clear" w:color="auto" w:fill="FFFFFF"/>
        </w:rPr>
        <w:t>[adrese 4]</w:t>
      </w:r>
      <w:r w:rsidR="00555F83">
        <w:rPr>
          <w:rFonts w:asciiTheme="majorBidi" w:hAnsiTheme="majorBidi" w:cstheme="majorBidi"/>
          <w:shd w:val="clear" w:color="auto" w:fill="FFFFFF"/>
        </w:rPr>
        <w:t xml:space="preserve"> (turpmāk – noziedzīgs nodarījums Nr. 5) un sodīts ar brīvības atņemšanu uz 2 gadiem;</w:t>
      </w:r>
    </w:p>
    <w:p w14:paraId="2869B842" w14:textId="6ADD3539" w:rsidR="004D3642" w:rsidRDefault="00555F83" w:rsidP="00AA2296">
      <w:pPr>
        <w:pStyle w:val="NormalWeb"/>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proofErr w:type="gramStart"/>
      <w:r w:rsidRPr="00555F83">
        <w:rPr>
          <w:rFonts w:asciiTheme="majorBidi" w:hAnsiTheme="majorBidi" w:cstheme="majorBidi"/>
          <w:shd w:val="clear" w:color="auto" w:fill="FFFFFF"/>
        </w:rPr>
        <w:t>atzīts par vainīgu Krimināllikuma 175. panta trešajā daļā paredzētā noziedzīgā nodarījuma izdarīšanā par personu grupā pēc iepriekšējas vienošanās</w:t>
      </w:r>
      <w:r>
        <w:rPr>
          <w:rFonts w:asciiTheme="majorBidi" w:hAnsiTheme="majorBidi" w:cstheme="majorBidi"/>
          <w:shd w:val="clear" w:color="auto" w:fill="FFFFFF"/>
        </w:rPr>
        <w:t xml:space="preserve"> 2009. gada 22. oktobr</w:t>
      </w:r>
      <w:r w:rsidR="00785C1F">
        <w:rPr>
          <w:rFonts w:asciiTheme="majorBidi" w:hAnsiTheme="majorBidi" w:cstheme="majorBidi"/>
          <w:shd w:val="clear" w:color="auto" w:fill="FFFFFF"/>
        </w:rPr>
        <w:t>ī</w:t>
      </w:r>
      <w:proofErr w:type="gramEnd"/>
      <w:r>
        <w:rPr>
          <w:rFonts w:asciiTheme="majorBidi" w:hAnsiTheme="majorBidi" w:cstheme="majorBidi"/>
          <w:shd w:val="clear" w:color="auto" w:fill="FFFFFF"/>
        </w:rPr>
        <w:t xml:space="preserve"> izdarītu automašīnas piekabes zādzību no glabātavas, </w:t>
      </w:r>
      <w:r w:rsidR="000E339C">
        <w:rPr>
          <w:rFonts w:asciiTheme="majorBidi" w:hAnsiTheme="majorBidi" w:cstheme="majorBidi"/>
          <w:shd w:val="clear" w:color="auto" w:fill="FFFFFF"/>
        </w:rPr>
        <w:t>[adrese 5]</w:t>
      </w:r>
      <w:r>
        <w:rPr>
          <w:rFonts w:asciiTheme="majorBidi" w:hAnsiTheme="majorBidi" w:cstheme="majorBidi"/>
          <w:shd w:val="clear" w:color="auto" w:fill="FFFFFF"/>
        </w:rPr>
        <w:t>, no IK „</w:t>
      </w:r>
      <w:r w:rsidR="000E339C">
        <w:rPr>
          <w:rFonts w:asciiTheme="majorBidi" w:hAnsiTheme="majorBidi" w:cstheme="majorBidi"/>
          <w:shd w:val="clear" w:color="auto" w:fill="FFFFFF"/>
        </w:rPr>
        <w:t>[Nosaukums]</w:t>
      </w:r>
      <w:r>
        <w:rPr>
          <w:rFonts w:asciiTheme="majorBidi" w:hAnsiTheme="majorBidi" w:cstheme="majorBidi"/>
          <w:shd w:val="clear" w:color="auto" w:fill="FFFFFF"/>
        </w:rPr>
        <w:t>” autoservisa teritorijas (turpmāk – noziedzīgs nodarījums Nr. 6) un sodīts ar brīvības atņemšanu uz 1 gadu;</w:t>
      </w:r>
    </w:p>
    <w:p w14:paraId="1E226461" w14:textId="460C7849" w:rsidR="003A201B" w:rsidRDefault="00555F83" w:rsidP="00AA2296">
      <w:pPr>
        <w:pStyle w:val="NormalWeb"/>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rsidRPr="00555F83">
        <w:rPr>
          <w:rFonts w:asciiTheme="majorBidi" w:hAnsiTheme="majorBidi" w:cstheme="majorBidi"/>
          <w:shd w:val="clear" w:color="auto" w:fill="FFFFFF"/>
        </w:rPr>
        <w:t>atzīts par vainīgu Krimināllikuma 1</w:t>
      </w:r>
      <w:r>
        <w:rPr>
          <w:rFonts w:asciiTheme="majorBidi" w:hAnsiTheme="majorBidi" w:cstheme="majorBidi"/>
          <w:shd w:val="clear" w:color="auto" w:fill="FFFFFF"/>
        </w:rPr>
        <w:t>8</w:t>
      </w:r>
      <w:r w:rsidRPr="00555F83">
        <w:rPr>
          <w:rFonts w:asciiTheme="majorBidi" w:hAnsiTheme="majorBidi" w:cstheme="majorBidi"/>
          <w:shd w:val="clear" w:color="auto" w:fill="FFFFFF"/>
        </w:rPr>
        <w:t xml:space="preserve">5. panta </w:t>
      </w:r>
      <w:r>
        <w:rPr>
          <w:rFonts w:asciiTheme="majorBidi" w:hAnsiTheme="majorBidi" w:cstheme="majorBidi"/>
          <w:shd w:val="clear" w:color="auto" w:fill="FFFFFF"/>
        </w:rPr>
        <w:t>pirmajā</w:t>
      </w:r>
      <w:r w:rsidRPr="00555F83">
        <w:rPr>
          <w:rFonts w:asciiTheme="majorBidi" w:hAnsiTheme="majorBidi" w:cstheme="majorBidi"/>
          <w:shd w:val="clear" w:color="auto" w:fill="FFFFFF"/>
        </w:rPr>
        <w:t xml:space="preserve"> daļā paredzētā noziedzīgā nodarījuma izdarīšanā par </w:t>
      </w:r>
      <w:r w:rsidR="003A201B">
        <w:rPr>
          <w:rFonts w:asciiTheme="majorBidi" w:hAnsiTheme="majorBidi" w:cstheme="majorBidi"/>
          <w:shd w:val="clear" w:color="auto" w:fill="FFFFFF"/>
        </w:rPr>
        <w:t>tīš</w:t>
      </w:r>
      <w:r w:rsidR="006A3009">
        <w:rPr>
          <w:rFonts w:asciiTheme="majorBidi" w:hAnsiTheme="majorBidi" w:cstheme="majorBidi"/>
          <w:shd w:val="clear" w:color="auto" w:fill="FFFFFF"/>
        </w:rPr>
        <w:t>u</w:t>
      </w:r>
      <w:r w:rsidR="003A201B">
        <w:rPr>
          <w:rFonts w:asciiTheme="majorBidi" w:hAnsiTheme="majorBidi" w:cstheme="majorBidi"/>
          <w:shd w:val="clear" w:color="auto" w:fill="FFFFFF"/>
        </w:rPr>
        <w:t xml:space="preserve"> svešas mantas</w:t>
      </w:r>
      <w:r w:rsidR="00D53C6A">
        <w:rPr>
          <w:rFonts w:asciiTheme="majorBidi" w:hAnsiTheme="majorBidi" w:cstheme="majorBidi"/>
          <w:shd w:val="clear" w:color="auto" w:fill="FFFFFF"/>
        </w:rPr>
        <w:t xml:space="preserve"> –</w:t>
      </w:r>
      <w:r w:rsidR="00D201A2">
        <w:rPr>
          <w:rFonts w:asciiTheme="majorBidi" w:hAnsiTheme="majorBidi" w:cstheme="majorBidi"/>
          <w:shd w:val="clear" w:color="auto" w:fill="FFFFFF"/>
        </w:rPr>
        <w:t xml:space="preserve"> </w:t>
      </w:r>
      <w:r w:rsidR="003A201B" w:rsidRPr="003A201B">
        <w:rPr>
          <w:rFonts w:asciiTheme="majorBidi" w:hAnsiTheme="majorBidi" w:cstheme="majorBidi"/>
          <w:shd w:val="clear" w:color="auto" w:fill="FFFFFF"/>
        </w:rPr>
        <w:t>AS „SEB” banka</w:t>
      </w:r>
      <w:r w:rsidR="003A201B">
        <w:rPr>
          <w:rFonts w:asciiTheme="majorBidi" w:hAnsiTheme="majorBidi" w:cstheme="majorBidi"/>
          <w:shd w:val="clear" w:color="auto" w:fill="FFFFFF"/>
        </w:rPr>
        <w:t>s</w:t>
      </w:r>
      <w:r w:rsidR="003A201B" w:rsidRPr="003A201B">
        <w:rPr>
          <w:rFonts w:asciiTheme="majorBidi" w:hAnsiTheme="majorBidi" w:cstheme="majorBidi"/>
          <w:shd w:val="clear" w:color="auto" w:fill="FFFFFF"/>
        </w:rPr>
        <w:t xml:space="preserve"> bankomāta </w:t>
      </w:r>
      <w:r w:rsidR="000E339C">
        <w:rPr>
          <w:rFonts w:asciiTheme="majorBidi" w:hAnsiTheme="majorBidi" w:cstheme="majorBidi"/>
          <w:shd w:val="clear" w:color="auto" w:fill="FFFFFF"/>
        </w:rPr>
        <w:t>[adrese 6]</w:t>
      </w:r>
      <w:r w:rsidR="00D53C6A">
        <w:rPr>
          <w:rFonts w:asciiTheme="majorBidi" w:hAnsiTheme="majorBidi" w:cstheme="majorBidi"/>
          <w:shd w:val="clear" w:color="auto" w:fill="FFFFFF"/>
        </w:rPr>
        <w:t xml:space="preserve"> – </w:t>
      </w:r>
      <w:r w:rsidR="003A201B">
        <w:rPr>
          <w:rFonts w:asciiTheme="majorBidi" w:hAnsiTheme="majorBidi" w:cstheme="majorBidi"/>
          <w:shd w:val="clear" w:color="auto" w:fill="FFFFFF"/>
        </w:rPr>
        <w:t>bojāšanu (turpmāk – noziedzīgs nodarījums Nr. 7) un sodīts ar brīvības atņemšanu uz 6 mēnešiem.</w:t>
      </w:r>
    </w:p>
    <w:bookmarkEnd w:id="1"/>
    <w:p w14:paraId="2467F209" w14:textId="529FC9A2" w:rsidR="003A201B" w:rsidRPr="00B11D36" w:rsidRDefault="003A201B" w:rsidP="00AA2296">
      <w:pPr>
        <w:pStyle w:val="NormalWeb"/>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rsidRPr="003A201B">
        <w:rPr>
          <w:rFonts w:asciiTheme="majorBidi" w:hAnsiTheme="majorBidi" w:cstheme="majorBidi"/>
          <w:shd w:val="clear" w:color="auto" w:fill="FFFFFF"/>
        </w:rPr>
        <w:t>Saskaņā ar Krimināllikuma 50.</w:t>
      </w:r>
      <w:r>
        <w:rPr>
          <w:rFonts w:asciiTheme="majorBidi" w:hAnsiTheme="majorBidi" w:cstheme="majorBidi"/>
          <w:shd w:val="clear" w:color="auto" w:fill="FFFFFF"/>
        </w:rPr>
        <w:t> </w:t>
      </w:r>
      <w:r w:rsidRPr="003A201B">
        <w:rPr>
          <w:rFonts w:asciiTheme="majorBidi" w:hAnsiTheme="majorBidi" w:cstheme="majorBidi"/>
          <w:shd w:val="clear" w:color="auto" w:fill="FFFFFF"/>
        </w:rPr>
        <w:t xml:space="preserve">panta pirmo daļu </w:t>
      </w:r>
      <w:r>
        <w:rPr>
          <w:rFonts w:asciiTheme="majorBidi" w:hAnsiTheme="majorBidi" w:cstheme="majorBidi"/>
          <w:shd w:val="clear" w:color="auto" w:fill="FFFFFF"/>
        </w:rPr>
        <w:t xml:space="preserve">galīgais </w:t>
      </w:r>
      <w:r w:rsidRPr="003A201B">
        <w:rPr>
          <w:rFonts w:asciiTheme="majorBidi" w:hAnsiTheme="majorBidi" w:cstheme="majorBidi"/>
          <w:shd w:val="clear" w:color="auto" w:fill="FFFFFF"/>
        </w:rPr>
        <w:t>sod</w:t>
      </w:r>
      <w:r>
        <w:rPr>
          <w:rFonts w:asciiTheme="majorBidi" w:hAnsiTheme="majorBidi" w:cstheme="majorBidi"/>
          <w:shd w:val="clear" w:color="auto" w:fill="FFFFFF"/>
        </w:rPr>
        <w:t>s</w:t>
      </w:r>
      <w:r w:rsidRPr="003A201B">
        <w:rPr>
          <w:rFonts w:asciiTheme="majorBidi" w:hAnsiTheme="majorBidi" w:cstheme="majorBidi"/>
          <w:shd w:val="clear" w:color="auto" w:fill="FFFFFF"/>
        </w:rPr>
        <w:t xml:space="preserve"> </w:t>
      </w:r>
      <w:r w:rsidR="000E339C">
        <w:rPr>
          <w:rFonts w:asciiTheme="majorBidi" w:hAnsiTheme="majorBidi" w:cstheme="majorBidi"/>
          <w:shd w:val="clear" w:color="auto" w:fill="FFFFFF"/>
        </w:rPr>
        <w:t>[pers. A]</w:t>
      </w:r>
      <w:r w:rsidR="00906050" w:rsidRPr="003A201B">
        <w:rPr>
          <w:rFonts w:asciiTheme="majorBidi" w:hAnsiTheme="majorBidi" w:cstheme="majorBidi"/>
          <w:shd w:val="clear" w:color="auto" w:fill="FFFFFF"/>
        </w:rPr>
        <w:t xml:space="preserve"> </w:t>
      </w:r>
      <w:proofErr w:type="gramStart"/>
      <w:r w:rsidRPr="003A201B">
        <w:rPr>
          <w:rFonts w:asciiTheme="majorBidi" w:hAnsiTheme="majorBidi" w:cstheme="majorBidi"/>
          <w:shd w:val="clear" w:color="auto" w:fill="FFFFFF"/>
        </w:rPr>
        <w:t>noteikt</w:t>
      </w:r>
      <w:r>
        <w:rPr>
          <w:rFonts w:asciiTheme="majorBidi" w:hAnsiTheme="majorBidi" w:cstheme="majorBidi"/>
          <w:shd w:val="clear" w:color="auto" w:fill="FFFFFF"/>
        </w:rPr>
        <w:t>s</w:t>
      </w:r>
      <w:r w:rsidRPr="003A201B">
        <w:rPr>
          <w:rFonts w:asciiTheme="majorBidi" w:hAnsiTheme="majorBidi" w:cstheme="majorBidi"/>
          <w:shd w:val="clear" w:color="auto" w:fill="FFFFFF"/>
        </w:rPr>
        <w:t xml:space="preserve"> brīvības atņemšan</w:t>
      </w:r>
      <w:r>
        <w:rPr>
          <w:rFonts w:asciiTheme="majorBidi" w:hAnsiTheme="majorBidi" w:cstheme="majorBidi"/>
          <w:shd w:val="clear" w:color="auto" w:fill="FFFFFF"/>
        </w:rPr>
        <w:t>a</w:t>
      </w:r>
      <w:r w:rsidRPr="003A201B">
        <w:rPr>
          <w:rFonts w:asciiTheme="majorBidi" w:hAnsiTheme="majorBidi" w:cstheme="majorBidi"/>
          <w:shd w:val="clear" w:color="auto" w:fill="FFFFFF"/>
        </w:rPr>
        <w:t xml:space="preserve"> uz 6</w:t>
      </w:r>
      <w:r>
        <w:rPr>
          <w:rFonts w:asciiTheme="majorBidi" w:hAnsiTheme="majorBidi" w:cstheme="majorBidi"/>
          <w:shd w:val="clear" w:color="auto" w:fill="FFFFFF"/>
        </w:rPr>
        <w:t> </w:t>
      </w:r>
      <w:r w:rsidRPr="003A201B">
        <w:rPr>
          <w:rFonts w:asciiTheme="majorBidi" w:hAnsiTheme="majorBidi" w:cstheme="majorBidi"/>
          <w:shd w:val="clear" w:color="auto" w:fill="FFFFFF"/>
        </w:rPr>
        <w:t>gadiem un</w:t>
      </w:r>
      <w:r>
        <w:rPr>
          <w:rFonts w:asciiTheme="majorBidi" w:hAnsiTheme="majorBidi" w:cstheme="majorBidi"/>
          <w:shd w:val="clear" w:color="auto" w:fill="FFFFFF"/>
        </w:rPr>
        <w:t xml:space="preserve"> </w:t>
      </w:r>
      <w:r w:rsidRPr="003A201B">
        <w:rPr>
          <w:rFonts w:asciiTheme="majorBidi" w:hAnsiTheme="majorBidi" w:cstheme="majorBidi"/>
          <w:shd w:val="clear" w:color="auto" w:fill="FFFFFF"/>
        </w:rPr>
        <w:t>policijas kontrol</w:t>
      </w:r>
      <w:r>
        <w:rPr>
          <w:rFonts w:asciiTheme="majorBidi" w:hAnsiTheme="majorBidi" w:cstheme="majorBidi"/>
          <w:shd w:val="clear" w:color="auto" w:fill="FFFFFF"/>
        </w:rPr>
        <w:t>e</w:t>
      </w:r>
      <w:r w:rsidRPr="003A201B">
        <w:rPr>
          <w:rFonts w:asciiTheme="majorBidi" w:hAnsiTheme="majorBidi" w:cstheme="majorBidi"/>
          <w:shd w:val="clear" w:color="auto" w:fill="FFFFFF"/>
        </w:rPr>
        <w:t xml:space="preserve"> uz 2 gadiem 6</w:t>
      </w:r>
      <w:r w:rsidR="00906050">
        <w:rPr>
          <w:rFonts w:asciiTheme="majorBidi" w:hAnsiTheme="majorBidi" w:cstheme="majorBidi"/>
          <w:shd w:val="clear" w:color="auto" w:fill="FFFFFF"/>
        </w:rPr>
        <w:t> </w:t>
      </w:r>
      <w:r w:rsidRPr="003A201B">
        <w:rPr>
          <w:rFonts w:asciiTheme="majorBidi" w:hAnsiTheme="majorBidi" w:cstheme="majorBidi"/>
          <w:shd w:val="clear" w:color="auto" w:fill="FFFFFF"/>
        </w:rPr>
        <w:t>mēnešiem</w:t>
      </w:r>
      <w:proofErr w:type="gramEnd"/>
      <w:r>
        <w:rPr>
          <w:rFonts w:asciiTheme="majorBidi" w:hAnsiTheme="majorBidi" w:cstheme="majorBidi"/>
          <w:shd w:val="clear" w:color="auto" w:fill="FFFFFF"/>
        </w:rPr>
        <w:t>.</w:t>
      </w:r>
    </w:p>
    <w:p w14:paraId="1253B731" w14:textId="5B065D03" w:rsidR="005F15D7" w:rsidRDefault="007C5D06" w:rsidP="00AA2296">
      <w:pPr>
        <w:pStyle w:val="NormalWeb"/>
        <w:shd w:val="clear" w:color="auto" w:fill="FFFFFF"/>
        <w:spacing w:before="0" w:beforeAutospacing="0" w:after="0" w:afterAutospacing="0" w:line="276" w:lineRule="auto"/>
        <w:ind w:firstLine="720"/>
        <w:jc w:val="both"/>
        <w:rPr>
          <w:rFonts w:asciiTheme="majorBidi" w:hAnsiTheme="majorBidi" w:cstheme="majorBidi"/>
        </w:rPr>
      </w:pPr>
      <w:r>
        <w:rPr>
          <w:rFonts w:asciiTheme="majorBidi" w:hAnsiTheme="majorBidi" w:cstheme="majorBidi"/>
        </w:rPr>
        <w:t>[1.2] </w:t>
      </w:r>
      <w:r w:rsidR="000E339C">
        <w:rPr>
          <w:rFonts w:asciiTheme="majorBidi" w:hAnsiTheme="majorBidi" w:cstheme="majorBidi"/>
        </w:rPr>
        <w:t>[Pers. B]</w:t>
      </w:r>
      <w:r w:rsidR="00906050">
        <w:rPr>
          <w:rFonts w:asciiTheme="majorBidi" w:hAnsiTheme="majorBidi" w:cstheme="majorBidi"/>
        </w:rPr>
        <w:t xml:space="preserve">, personas kods </w:t>
      </w:r>
      <w:r w:rsidR="000E339C">
        <w:rPr>
          <w:rFonts w:asciiTheme="majorBidi" w:hAnsiTheme="majorBidi" w:cstheme="majorBidi"/>
        </w:rPr>
        <w:t>[..]</w:t>
      </w:r>
      <w:r w:rsidR="00E34F97">
        <w:rPr>
          <w:rFonts w:asciiTheme="majorBidi" w:hAnsiTheme="majorBidi" w:cstheme="majorBidi"/>
        </w:rPr>
        <w:t>,</w:t>
      </w:r>
    </w:p>
    <w:p w14:paraId="7F287367" w14:textId="52AED845" w:rsidR="00906050" w:rsidRDefault="00906050" w:rsidP="00AA2296">
      <w:pPr>
        <w:pStyle w:val="NormalWeb"/>
        <w:shd w:val="clear" w:color="auto" w:fill="FFFFFF"/>
        <w:spacing w:before="0" w:beforeAutospacing="0" w:after="0" w:afterAutospacing="0" w:line="276" w:lineRule="auto"/>
        <w:ind w:firstLine="720"/>
        <w:jc w:val="both"/>
        <w:rPr>
          <w:rFonts w:asciiTheme="majorBidi" w:hAnsiTheme="majorBidi" w:cstheme="majorBidi"/>
        </w:rPr>
      </w:pPr>
      <w:r>
        <w:rPr>
          <w:rFonts w:asciiTheme="majorBidi" w:hAnsiTheme="majorBidi" w:cstheme="majorBidi"/>
        </w:rPr>
        <w:t xml:space="preserve">atzīts par vainīgu </w:t>
      </w:r>
      <w:r w:rsidRPr="00906050">
        <w:rPr>
          <w:rFonts w:asciiTheme="majorBidi" w:hAnsiTheme="majorBidi" w:cstheme="majorBidi"/>
        </w:rPr>
        <w:t xml:space="preserve">Krimināllikuma 175. panta ceturtajā daļā paredzētā noziedzīgā nodarījuma izdarīšanā </w:t>
      </w:r>
      <w:r>
        <w:rPr>
          <w:rFonts w:asciiTheme="majorBidi" w:hAnsiTheme="majorBidi" w:cstheme="majorBidi"/>
        </w:rPr>
        <w:t>(noziedzīgs nodarījums Nr. 1) un sodīts ar brīvības atņemšanu uz 4 gadiem un policijas kontroli uz 2 gadiem;</w:t>
      </w:r>
    </w:p>
    <w:p w14:paraId="31B9BDB6" w14:textId="01CC4BB8" w:rsidR="00906050" w:rsidRDefault="00906050" w:rsidP="00AA2296">
      <w:pPr>
        <w:pStyle w:val="NormalWeb"/>
        <w:shd w:val="clear" w:color="auto" w:fill="FFFFFF"/>
        <w:spacing w:before="0" w:beforeAutospacing="0" w:after="0" w:afterAutospacing="0" w:line="276" w:lineRule="auto"/>
        <w:ind w:firstLine="720"/>
        <w:jc w:val="both"/>
        <w:rPr>
          <w:rFonts w:asciiTheme="majorBidi" w:hAnsiTheme="majorBidi" w:cstheme="majorBidi"/>
        </w:rPr>
      </w:pPr>
      <w:bookmarkStart w:id="3" w:name="_Hlk127803861"/>
      <w:r>
        <w:rPr>
          <w:rFonts w:asciiTheme="majorBidi" w:hAnsiTheme="majorBidi" w:cstheme="majorBidi"/>
        </w:rPr>
        <w:t xml:space="preserve">atzīts par vainīgu </w:t>
      </w:r>
      <w:r w:rsidR="00D60DA8" w:rsidRPr="00D60DA8">
        <w:rPr>
          <w:rFonts w:asciiTheme="majorBidi" w:hAnsiTheme="majorBidi" w:cstheme="majorBidi"/>
        </w:rPr>
        <w:t>Krimināllikuma 15. panta ceturtajā daļā un 175. panta ceturtajā daļā paredzētā noziedzīgā nodarījuma izdarīšanā</w:t>
      </w:r>
      <w:r w:rsidR="00D60DA8">
        <w:rPr>
          <w:rFonts w:asciiTheme="majorBidi" w:hAnsiTheme="majorBidi" w:cstheme="majorBidi"/>
        </w:rPr>
        <w:t xml:space="preserve"> (noziedzīgs nodarījums Nr. 2) un sodīts ar brīvības atņemšanu uz 2 gadiem un policijas kontroli uz 1 gadu;</w:t>
      </w:r>
    </w:p>
    <w:p w14:paraId="5C977DCE" w14:textId="516B29F7" w:rsidR="00D60DA8" w:rsidRDefault="00D60DA8" w:rsidP="00AA2296">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D60DA8">
        <w:rPr>
          <w:rFonts w:asciiTheme="majorBidi" w:hAnsiTheme="majorBidi" w:cstheme="majorBidi"/>
        </w:rPr>
        <w:t xml:space="preserve">atzīts par vainīgu Krimināllikuma 15. panta ceturtajā daļā un 175. panta </w:t>
      </w:r>
      <w:r w:rsidR="00311E20">
        <w:rPr>
          <w:rFonts w:asciiTheme="majorBidi" w:hAnsiTheme="majorBidi" w:cstheme="majorBidi"/>
        </w:rPr>
        <w:t>trešajā</w:t>
      </w:r>
      <w:r w:rsidRPr="00D60DA8">
        <w:rPr>
          <w:rFonts w:asciiTheme="majorBidi" w:hAnsiTheme="majorBidi" w:cstheme="majorBidi"/>
        </w:rPr>
        <w:t xml:space="preserve"> daļā paredzētā noziedzīgā nodarījuma izdarīšanā (noziedzīgs nodarījums Nr. </w:t>
      </w:r>
      <w:r>
        <w:rPr>
          <w:rFonts w:asciiTheme="majorBidi" w:hAnsiTheme="majorBidi" w:cstheme="majorBidi"/>
        </w:rPr>
        <w:t>3</w:t>
      </w:r>
      <w:r w:rsidRPr="00D60DA8">
        <w:rPr>
          <w:rFonts w:asciiTheme="majorBidi" w:hAnsiTheme="majorBidi" w:cstheme="majorBidi"/>
        </w:rPr>
        <w:t>) un sodīts ar brīvības atņemšanu uz 1 gadu</w:t>
      </w:r>
      <w:r>
        <w:rPr>
          <w:rFonts w:asciiTheme="majorBidi" w:hAnsiTheme="majorBidi" w:cstheme="majorBidi"/>
        </w:rPr>
        <w:t>;</w:t>
      </w:r>
    </w:p>
    <w:bookmarkEnd w:id="3"/>
    <w:p w14:paraId="4F04EDF0" w14:textId="0EC21F88" w:rsidR="00D60DA8" w:rsidRDefault="00D60DA8" w:rsidP="00AA2296">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D60DA8">
        <w:rPr>
          <w:rFonts w:asciiTheme="majorBidi" w:hAnsiTheme="majorBidi" w:cstheme="majorBidi"/>
        </w:rPr>
        <w:t>atzīts par vainīgu Krimināllikuma 175. panta trešajā daļā paredzētā noziedzīgā nodarījuma izdarīšanā</w:t>
      </w:r>
      <w:r>
        <w:rPr>
          <w:rFonts w:asciiTheme="majorBidi" w:hAnsiTheme="majorBidi" w:cstheme="majorBidi"/>
        </w:rPr>
        <w:t xml:space="preserve"> (noziedzīgs nodarījums Nr. 5) un sodīts ar brīvības atņemšanu uz 2</w:t>
      </w:r>
      <w:r w:rsidR="005A54F6">
        <w:rPr>
          <w:rFonts w:asciiTheme="majorBidi" w:hAnsiTheme="majorBidi" w:cstheme="majorBidi"/>
        </w:rPr>
        <w:t xml:space="preserve"> </w:t>
      </w:r>
      <w:r>
        <w:rPr>
          <w:rFonts w:asciiTheme="majorBidi" w:hAnsiTheme="majorBidi" w:cstheme="majorBidi"/>
        </w:rPr>
        <w:t>gadiem;</w:t>
      </w:r>
    </w:p>
    <w:p w14:paraId="00C65532" w14:textId="7C40A0EC" w:rsidR="00D60DA8" w:rsidRDefault="00D60DA8" w:rsidP="00AA2296">
      <w:pPr>
        <w:pStyle w:val="NormalWeb"/>
        <w:shd w:val="clear" w:color="auto" w:fill="FFFFFF"/>
        <w:spacing w:before="0" w:beforeAutospacing="0" w:after="0" w:afterAutospacing="0" w:line="276" w:lineRule="auto"/>
        <w:ind w:firstLine="720"/>
        <w:jc w:val="both"/>
        <w:rPr>
          <w:rFonts w:asciiTheme="majorBidi" w:hAnsiTheme="majorBidi" w:cstheme="majorBidi"/>
        </w:rPr>
      </w:pPr>
      <w:r>
        <w:rPr>
          <w:rFonts w:asciiTheme="majorBidi" w:hAnsiTheme="majorBidi" w:cstheme="majorBidi"/>
        </w:rPr>
        <w:t xml:space="preserve">atzīts </w:t>
      </w:r>
      <w:r w:rsidRPr="00D60DA8">
        <w:rPr>
          <w:rFonts w:asciiTheme="majorBidi" w:hAnsiTheme="majorBidi" w:cstheme="majorBidi"/>
        </w:rPr>
        <w:t>par vainīgu Krimināllikuma 175. panta trešajā daļā paredzētā noziedzīgā nodarījuma izdarīšanā</w:t>
      </w:r>
      <w:r>
        <w:rPr>
          <w:rFonts w:asciiTheme="majorBidi" w:hAnsiTheme="majorBidi" w:cstheme="majorBidi"/>
        </w:rPr>
        <w:t xml:space="preserve"> (noziedzīgs nodarījums Nr. 6) un sodīts ar brīvības atņemšanu uz 1 gadu;</w:t>
      </w:r>
    </w:p>
    <w:p w14:paraId="469E3960" w14:textId="77777777" w:rsidR="005F42B9" w:rsidRDefault="005F42B9" w:rsidP="00AA2296">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5F42B9">
        <w:rPr>
          <w:rFonts w:asciiTheme="majorBidi" w:hAnsiTheme="majorBidi" w:cstheme="majorBidi"/>
        </w:rPr>
        <w:t>atzīts par vainīgu Krimināllikuma 185. panta pirmajā daļā paredzētā noziedzīgā nodarījuma izdarīšanā</w:t>
      </w:r>
      <w:r>
        <w:rPr>
          <w:rFonts w:asciiTheme="majorBidi" w:hAnsiTheme="majorBidi" w:cstheme="majorBidi"/>
        </w:rPr>
        <w:t xml:space="preserve"> (noziedzīgs nodarījums Nr. 7) un sodīts ar brīvības atņemšanu uz 6 mēnešiem.</w:t>
      </w:r>
    </w:p>
    <w:bookmarkEnd w:id="2"/>
    <w:p w14:paraId="1EE97E2A" w14:textId="3885355F" w:rsidR="00A52188" w:rsidRDefault="005F42B9" w:rsidP="00AA2296">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5F42B9">
        <w:rPr>
          <w:rFonts w:asciiTheme="majorBidi" w:hAnsiTheme="majorBidi" w:cstheme="majorBidi"/>
        </w:rPr>
        <w:t>Saskaņā ar Krimināllikuma 50.</w:t>
      </w:r>
      <w:r>
        <w:rPr>
          <w:rFonts w:asciiTheme="majorBidi" w:hAnsiTheme="majorBidi" w:cstheme="majorBidi"/>
        </w:rPr>
        <w:t> </w:t>
      </w:r>
      <w:r w:rsidRPr="005F42B9">
        <w:rPr>
          <w:rFonts w:asciiTheme="majorBidi" w:hAnsiTheme="majorBidi" w:cstheme="majorBidi"/>
        </w:rPr>
        <w:t xml:space="preserve">panta pirmo </w:t>
      </w:r>
      <w:r>
        <w:rPr>
          <w:rFonts w:asciiTheme="majorBidi" w:hAnsiTheme="majorBidi" w:cstheme="majorBidi"/>
        </w:rPr>
        <w:t xml:space="preserve">un piekto </w:t>
      </w:r>
      <w:r w:rsidRPr="005F42B9">
        <w:rPr>
          <w:rFonts w:asciiTheme="majorBidi" w:hAnsiTheme="majorBidi" w:cstheme="majorBidi"/>
        </w:rPr>
        <w:t xml:space="preserve">daļu, sodam </w:t>
      </w:r>
      <w:r w:rsidR="00A52188">
        <w:rPr>
          <w:rFonts w:asciiTheme="majorBidi" w:hAnsiTheme="majorBidi" w:cstheme="majorBidi"/>
        </w:rPr>
        <w:t xml:space="preserve">pieskaitot </w:t>
      </w:r>
      <w:r w:rsidRPr="005F42B9">
        <w:rPr>
          <w:rFonts w:asciiTheme="majorBidi" w:hAnsiTheme="majorBidi" w:cstheme="majorBidi"/>
        </w:rPr>
        <w:t>ar Kurzemes</w:t>
      </w:r>
      <w:r>
        <w:rPr>
          <w:rFonts w:asciiTheme="majorBidi" w:hAnsiTheme="majorBidi" w:cstheme="majorBidi"/>
        </w:rPr>
        <w:t xml:space="preserve"> </w:t>
      </w:r>
      <w:r w:rsidRPr="005F42B9">
        <w:rPr>
          <w:rFonts w:asciiTheme="majorBidi" w:hAnsiTheme="majorBidi" w:cstheme="majorBidi"/>
        </w:rPr>
        <w:t>rajona tiesas 2019.</w:t>
      </w:r>
      <w:r w:rsidR="00A52188">
        <w:rPr>
          <w:rFonts w:asciiTheme="majorBidi" w:hAnsiTheme="majorBidi" w:cstheme="majorBidi"/>
        </w:rPr>
        <w:t> </w:t>
      </w:r>
      <w:r w:rsidRPr="005F42B9">
        <w:rPr>
          <w:rFonts w:asciiTheme="majorBidi" w:hAnsiTheme="majorBidi" w:cstheme="majorBidi"/>
        </w:rPr>
        <w:t>gada 20.</w:t>
      </w:r>
      <w:r w:rsidR="00A52188">
        <w:rPr>
          <w:rFonts w:asciiTheme="majorBidi" w:hAnsiTheme="majorBidi" w:cstheme="majorBidi"/>
        </w:rPr>
        <w:t> </w:t>
      </w:r>
      <w:r w:rsidRPr="005F42B9">
        <w:rPr>
          <w:rFonts w:asciiTheme="majorBidi" w:hAnsiTheme="majorBidi" w:cstheme="majorBidi"/>
        </w:rPr>
        <w:t>maija spriedumu piespriesto sodu</w:t>
      </w:r>
      <w:r w:rsidR="00A52188">
        <w:rPr>
          <w:rFonts w:asciiTheme="majorBidi" w:hAnsiTheme="majorBidi" w:cstheme="majorBidi"/>
        </w:rPr>
        <w:t>,</w:t>
      </w:r>
      <w:r w:rsidRPr="005F42B9">
        <w:rPr>
          <w:rFonts w:asciiTheme="majorBidi" w:hAnsiTheme="majorBidi" w:cstheme="majorBidi"/>
        </w:rPr>
        <w:t xml:space="preserve"> </w:t>
      </w:r>
      <w:r w:rsidR="000E339C">
        <w:rPr>
          <w:rFonts w:asciiTheme="majorBidi" w:hAnsiTheme="majorBidi" w:cstheme="majorBidi"/>
        </w:rPr>
        <w:t>[pers. </w:t>
      </w:r>
      <w:r w:rsidR="000E339C">
        <w:t>B]</w:t>
      </w:r>
      <w:r w:rsidRPr="005F42B9">
        <w:rPr>
          <w:rFonts w:asciiTheme="majorBidi" w:hAnsiTheme="majorBidi" w:cstheme="majorBidi"/>
        </w:rPr>
        <w:t xml:space="preserve"> galīg</w:t>
      </w:r>
      <w:r w:rsidR="00A52188">
        <w:rPr>
          <w:rFonts w:asciiTheme="majorBidi" w:hAnsiTheme="majorBidi" w:cstheme="majorBidi"/>
        </w:rPr>
        <w:t>ais</w:t>
      </w:r>
      <w:r w:rsidRPr="005F42B9">
        <w:rPr>
          <w:rFonts w:asciiTheme="majorBidi" w:hAnsiTheme="majorBidi" w:cstheme="majorBidi"/>
        </w:rPr>
        <w:t xml:space="preserve"> sod</w:t>
      </w:r>
      <w:r w:rsidR="00A52188">
        <w:rPr>
          <w:rFonts w:asciiTheme="majorBidi" w:hAnsiTheme="majorBidi" w:cstheme="majorBidi"/>
        </w:rPr>
        <w:t>s</w:t>
      </w:r>
      <w:r w:rsidRPr="005F42B9">
        <w:rPr>
          <w:rFonts w:asciiTheme="majorBidi" w:hAnsiTheme="majorBidi" w:cstheme="majorBidi"/>
        </w:rPr>
        <w:t xml:space="preserve"> </w:t>
      </w:r>
      <w:proofErr w:type="gramStart"/>
      <w:r w:rsidRPr="005F42B9">
        <w:rPr>
          <w:rFonts w:asciiTheme="majorBidi" w:hAnsiTheme="majorBidi" w:cstheme="majorBidi"/>
        </w:rPr>
        <w:t>noteikt</w:t>
      </w:r>
      <w:r w:rsidR="00785C1F">
        <w:rPr>
          <w:rFonts w:asciiTheme="majorBidi" w:hAnsiTheme="majorBidi" w:cstheme="majorBidi"/>
        </w:rPr>
        <w:t>s</w:t>
      </w:r>
      <w:r w:rsidRPr="005F42B9">
        <w:rPr>
          <w:rFonts w:asciiTheme="majorBidi" w:hAnsiTheme="majorBidi" w:cstheme="majorBidi"/>
        </w:rPr>
        <w:t xml:space="preserve"> brīvības atņemšan</w:t>
      </w:r>
      <w:r w:rsidR="00311E20">
        <w:rPr>
          <w:rFonts w:asciiTheme="majorBidi" w:hAnsiTheme="majorBidi" w:cstheme="majorBidi"/>
        </w:rPr>
        <w:t>a</w:t>
      </w:r>
      <w:r w:rsidRPr="005F42B9">
        <w:rPr>
          <w:rFonts w:asciiTheme="majorBidi" w:hAnsiTheme="majorBidi" w:cstheme="majorBidi"/>
        </w:rPr>
        <w:t xml:space="preserve"> uz 5 gadiem 7</w:t>
      </w:r>
      <w:r>
        <w:rPr>
          <w:rFonts w:asciiTheme="majorBidi" w:hAnsiTheme="majorBidi" w:cstheme="majorBidi"/>
        </w:rPr>
        <w:t xml:space="preserve"> </w:t>
      </w:r>
      <w:r w:rsidRPr="005F42B9">
        <w:rPr>
          <w:rFonts w:asciiTheme="majorBidi" w:hAnsiTheme="majorBidi" w:cstheme="majorBidi"/>
        </w:rPr>
        <w:t xml:space="preserve">mēnešiem </w:t>
      </w:r>
      <w:r w:rsidR="00785C1F">
        <w:rPr>
          <w:rFonts w:asciiTheme="majorBidi" w:hAnsiTheme="majorBidi" w:cstheme="majorBidi"/>
        </w:rPr>
        <w:t>un</w:t>
      </w:r>
      <w:r w:rsidRPr="005F42B9">
        <w:rPr>
          <w:rFonts w:asciiTheme="majorBidi" w:hAnsiTheme="majorBidi" w:cstheme="majorBidi"/>
        </w:rPr>
        <w:t xml:space="preserve"> policijas kontrol</w:t>
      </w:r>
      <w:r w:rsidR="00785C1F">
        <w:rPr>
          <w:rFonts w:asciiTheme="majorBidi" w:hAnsiTheme="majorBidi" w:cstheme="majorBidi"/>
        </w:rPr>
        <w:t>e</w:t>
      </w:r>
      <w:r w:rsidRPr="005F42B9">
        <w:rPr>
          <w:rFonts w:asciiTheme="majorBidi" w:hAnsiTheme="majorBidi" w:cstheme="majorBidi"/>
        </w:rPr>
        <w:t xml:space="preserve"> uz 2 gadiem 6 mēnešiem</w:t>
      </w:r>
      <w:proofErr w:type="gramEnd"/>
      <w:r w:rsidRPr="005F42B9">
        <w:rPr>
          <w:rFonts w:asciiTheme="majorBidi" w:hAnsiTheme="majorBidi" w:cstheme="majorBidi"/>
        </w:rPr>
        <w:t>, atņemot</w:t>
      </w:r>
      <w:r>
        <w:rPr>
          <w:rFonts w:asciiTheme="majorBidi" w:hAnsiTheme="majorBidi" w:cstheme="majorBidi"/>
        </w:rPr>
        <w:t xml:space="preserve"> </w:t>
      </w:r>
      <w:r w:rsidRPr="005F42B9">
        <w:rPr>
          <w:rFonts w:asciiTheme="majorBidi" w:hAnsiTheme="majorBidi" w:cstheme="majorBidi"/>
        </w:rPr>
        <w:t>transportlīdzekļa vadīšanas tiesības uz 3</w:t>
      </w:r>
      <w:r w:rsidR="00A52188">
        <w:rPr>
          <w:rFonts w:asciiTheme="majorBidi" w:hAnsiTheme="majorBidi" w:cstheme="majorBidi"/>
        </w:rPr>
        <w:t> </w:t>
      </w:r>
      <w:r w:rsidRPr="005F42B9">
        <w:rPr>
          <w:rFonts w:asciiTheme="majorBidi" w:hAnsiTheme="majorBidi" w:cstheme="majorBidi"/>
        </w:rPr>
        <w:t>gadiem.</w:t>
      </w:r>
    </w:p>
    <w:p w14:paraId="19AB5F5B" w14:textId="305B1D68" w:rsidR="00A52188" w:rsidRDefault="00A52188" w:rsidP="00AA2296">
      <w:pPr>
        <w:pStyle w:val="NormalWeb"/>
        <w:shd w:val="clear" w:color="auto" w:fill="FFFFFF"/>
        <w:spacing w:before="0" w:beforeAutospacing="0" w:after="0" w:afterAutospacing="0" w:line="276" w:lineRule="auto"/>
        <w:ind w:firstLine="720"/>
        <w:jc w:val="both"/>
        <w:rPr>
          <w:rFonts w:asciiTheme="majorBidi" w:hAnsiTheme="majorBidi" w:cstheme="majorBidi"/>
        </w:rPr>
      </w:pPr>
      <w:r>
        <w:rPr>
          <w:rFonts w:asciiTheme="majorBidi" w:hAnsiTheme="majorBidi" w:cstheme="majorBidi"/>
        </w:rPr>
        <w:t>[1.3] </w:t>
      </w:r>
      <w:r w:rsidR="000E339C">
        <w:rPr>
          <w:rFonts w:asciiTheme="majorBidi" w:hAnsiTheme="majorBidi" w:cstheme="majorBidi"/>
        </w:rPr>
        <w:t>[Pers. E]</w:t>
      </w:r>
      <w:r>
        <w:rPr>
          <w:rFonts w:asciiTheme="majorBidi" w:hAnsiTheme="majorBidi" w:cstheme="majorBidi"/>
        </w:rPr>
        <w:t xml:space="preserve">, personas kods </w:t>
      </w:r>
      <w:r w:rsidR="000E339C">
        <w:rPr>
          <w:rFonts w:asciiTheme="majorBidi" w:hAnsiTheme="majorBidi" w:cstheme="majorBidi"/>
        </w:rPr>
        <w:t>[..]</w:t>
      </w:r>
      <w:r w:rsidR="00E34F97">
        <w:rPr>
          <w:rFonts w:asciiTheme="majorBidi" w:hAnsiTheme="majorBidi" w:cstheme="majorBidi"/>
        </w:rPr>
        <w:t>,</w:t>
      </w:r>
    </w:p>
    <w:p w14:paraId="5A146104" w14:textId="3092FF97" w:rsidR="00A52188" w:rsidRPr="00A52188" w:rsidRDefault="00A52188" w:rsidP="00AA2296">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A52188">
        <w:rPr>
          <w:rFonts w:asciiTheme="majorBidi" w:hAnsiTheme="majorBidi" w:cstheme="majorBidi"/>
        </w:rPr>
        <w:t>atzīts par vainīgu Krimināllikuma 15. panta ceturtajā daļā un 175. panta ceturtajā daļā paredzētā noziedzīgā nodarījuma izdarīšanā (noziedzīgs nodarījums Nr.</w:t>
      </w:r>
      <w:r>
        <w:rPr>
          <w:rFonts w:asciiTheme="majorBidi" w:hAnsiTheme="majorBidi" w:cstheme="majorBidi"/>
        </w:rPr>
        <w:t> </w:t>
      </w:r>
      <w:r w:rsidRPr="00A52188">
        <w:rPr>
          <w:rFonts w:asciiTheme="majorBidi" w:hAnsiTheme="majorBidi" w:cstheme="majorBidi"/>
        </w:rPr>
        <w:t xml:space="preserve">2) un sodīts ar brīvības atņemšanu uz 2 gadiem un policijas kontroli uz </w:t>
      </w:r>
      <w:r>
        <w:rPr>
          <w:rFonts w:asciiTheme="majorBidi" w:hAnsiTheme="majorBidi" w:cstheme="majorBidi"/>
        </w:rPr>
        <w:t>2</w:t>
      </w:r>
      <w:r w:rsidRPr="00A52188">
        <w:rPr>
          <w:rFonts w:asciiTheme="majorBidi" w:hAnsiTheme="majorBidi" w:cstheme="majorBidi"/>
        </w:rPr>
        <w:t xml:space="preserve"> gad</w:t>
      </w:r>
      <w:r>
        <w:rPr>
          <w:rFonts w:asciiTheme="majorBidi" w:hAnsiTheme="majorBidi" w:cstheme="majorBidi"/>
        </w:rPr>
        <w:t>iem</w:t>
      </w:r>
      <w:r w:rsidRPr="00A52188">
        <w:rPr>
          <w:rFonts w:asciiTheme="majorBidi" w:hAnsiTheme="majorBidi" w:cstheme="majorBidi"/>
        </w:rPr>
        <w:t>;</w:t>
      </w:r>
    </w:p>
    <w:p w14:paraId="5E233CA3" w14:textId="6ACDC17E" w:rsidR="00A52188" w:rsidRDefault="00A52188" w:rsidP="00AA2296">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A52188">
        <w:rPr>
          <w:rFonts w:asciiTheme="majorBidi" w:hAnsiTheme="majorBidi" w:cstheme="majorBidi"/>
        </w:rPr>
        <w:t xml:space="preserve">atzīts par vainīgu Krimināllikuma 15. panta ceturtajā daļā un 175. panta </w:t>
      </w:r>
      <w:r w:rsidR="00311E20">
        <w:rPr>
          <w:rFonts w:asciiTheme="majorBidi" w:hAnsiTheme="majorBidi" w:cstheme="majorBidi"/>
        </w:rPr>
        <w:t>trešajā</w:t>
      </w:r>
      <w:r w:rsidRPr="00A52188">
        <w:rPr>
          <w:rFonts w:asciiTheme="majorBidi" w:hAnsiTheme="majorBidi" w:cstheme="majorBidi"/>
        </w:rPr>
        <w:t xml:space="preserve"> daļā paredzētā noziedzīgā nodarījuma izdarīšanā (noziedzīgs nodarījums Nr.</w:t>
      </w:r>
      <w:r>
        <w:rPr>
          <w:rFonts w:asciiTheme="majorBidi" w:hAnsiTheme="majorBidi" w:cstheme="majorBidi"/>
        </w:rPr>
        <w:t> </w:t>
      </w:r>
      <w:r w:rsidRPr="00A52188">
        <w:rPr>
          <w:rFonts w:asciiTheme="majorBidi" w:hAnsiTheme="majorBidi" w:cstheme="majorBidi"/>
        </w:rPr>
        <w:t>3) un sodīts ar brīvības atņemšanu uz 1 gadu;</w:t>
      </w:r>
    </w:p>
    <w:p w14:paraId="7284E87F" w14:textId="17FC5191" w:rsidR="00311E20" w:rsidRDefault="00311E20" w:rsidP="00AA2296">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311E20">
        <w:rPr>
          <w:rFonts w:asciiTheme="majorBidi" w:hAnsiTheme="majorBidi" w:cstheme="majorBidi"/>
        </w:rPr>
        <w:t>atzīts par vainīgu Krimināllikuma 175. panta otrajā daļā paredzētā noziedzīgā nodarījuma izdarīšanā</w:t>
      </w:r>
      <w:r>
        <w:rPr>
          <w:rFonts w:asciiTheme="majorBidi" w:hAnsiTheme="majorBidi" w:cstheme="majorBidi"/>
        </w:rPr>
        <w:t xml:space="preserve"> (noziedzīgs nodarījums Nr. 4) un sodīts ar brīvības atņemšanu uz 1 gadu;</w:t>
      </w:r>
    </w:p>
    <w:p w14:paraId="58392AEC" w14:textId="22E789C4" w:rsidR="00311E20" w:rsidRDefault="00311E20" w:rsidP="00AA2296">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311E20">
        <w:rPr>
          <w:rFonts w:asciiTheme="majorBidi" w:hAnsiTheme="majorBidi" w:cstheme="majorBidi"/>
        </w:rPr>
        <w:lastRenderedPageBreak/>
        <w:t>atzīts par vainīgu Krimināllikuma 175. panta trešajā daļā paredzētā noziedzīgā nodarījuma izdarīšanā</w:t>
      </w:r>
      <w:r>
        <w:rPr>
          <w:rFonts w:asciiTheme="majorBidi" w:hAnsiTheme="majorBidi" w:cstheme="majorBidi"/>
        </w:rPr>
        <w:t xml:space="preserve"> (noziedzīgs nodarījums Nr. 5) un sodīts ar brīvības atņemšanu uz 2 gadiem;</w:t>
      </w:r>
    </w:p>
    <w:p w14:paraId="0D348D47" w14:textId="0B95363B" w:rsidR="00311E20" w:rsidRDefault="00311E20" w:rsidP="00AA2296">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311E20">
        <w:rPr>
          <w:rFonts w:asciiTheme="majorBidi" w:hAnsiTheme="majorBidi" w:cstheme="majorBidi"/>
        </w:rPr>
        <w:t>atzīts par vainīgu Krimināllikuma 175. panta trešajā daļā paredzētā noziedzīgā nodarījuma izdarīšanā</w:t>
      </w:r>
      <w:r>
        <w:rPr>
          <w:rFonts w:asciiTheme="majorBidi" w:hAnsiTheme="majorBidi" w:cstheme="majorBidi"/>
        </w:rPr>
        <w:t xml:space="preserve"> (noziedzīgs nodarījums Nr. 6) un sodīts ar brīvības atņemšanu uz 1 gadu</w:t>
      </w:r>
      <w:r w:rsidR="00250111">
        <w:rPr>
          <w:rFonts w:asciiTheme="majorBidi" w:hAnsiTheme="majorBidi" w:cstheme="majorBidi"/>
        </w:rPr>
        <w:t>.</w:t>
      </w:r>
    </w:p>
    <w:p w14:paraId="44ED61E0" w14:textId="2994CC0C" w:rsidR="00BF49FF" w:rsidRDefault="00311E20" w:rsidP="00AA2296">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311E20">
        <w:rPr>
          <w:rFonts w:asciiTheme="majorBidi" w:hAnsiTheme="majorBidi" w:cstheme="majorBidi"/>
        </w:rPr>
        <w:t>Saskaņā ar Krimināllikuma 50.</w:t>
      </w:r>
      <w:r>
        <w:rPr>
          <w:rFonts w:asciiTheme="majorBidi" w:hAnsiTheme="majorBidi" w:cstheme="majorBidi"/>
        </w:rPr>
        <w:t> </w:t>
      </w:r>
      <w:r w:rsidRPr="00311E20">
        <w:rPr>
          <w:rFonts w:asciiTheme="majorBidi" w:hAnsiTheme="majorBidi" w:cstheme="majorBidi"/>
        </w:rPr>
        <w:t xml:space="preserve">panta pirmo daļu </w:t>
      </w:r>
      <w:r w:rsidR="000E339C">
        <w:rPr>
          <w:rFonts w:asciiTheme="majorBidi" w:hAnsiTheme="majorBidi" w:cstheme="majorBidi"/>
        </w:rPr>
        <w:t>[pers. E]</w:t>
      </w:r>
      <w:r w:rsidRPr="00311E20">
        <w:rPr>
          <w:rFonts w:asciiTheme="majorBidi" w:hAnsiTheme="majorBidi" w:cstheme="majorBidi"/>
        </w:rPr>
        <w:t xml:space="preserve"> </w:t>
      </w:r>
      <w:r>
        <w:rPr>
          <w:rFonts w:asciiTheme="majorBidi" w:hAnsiTheme="majorBidi" w:cstheme="majorBidi"/>
        </w:rPr>
        <w:t xml:space="preserve">galīgais sods </w:t>
      </w:r>
      <w:proofErr w:type="gramStart"/>
      <w:r>
        <w:rPr>
          <w:rFonts w:asciiTheme="majorBidi" w:hAnsiTheme="majorBidi" w:cstheme="majorBidi"/>
        </w:rPr>
        <w:t>noteikt</w:t>
      </w:r>
      <w:r w:rsidR="00785C1F">
        <w:rPr>
          <w:rFonts w:asciiTheme="majorBidi" w:hAnsiTheme="majorBidi" w:cstheme="majorBidi"/>
        </w:rPr>
        <w:t xml:space="preserve">s </w:t>
      </w:r>
      <w:r w:rsidRPr="00311E20">
        <w:rPr>
          <w:rFonts w:asciiTheme="majorBidi" w:hAnsiTheme="majorBidi" w:cstheme="majorBidi"/>
        </w:rPr>
        <w:t>brīvības atņemšan</w:t>
      </w:r>
      <w:r>
        <w:rPr>
          <w:rFonts w:asciiTheme="majorBidi" w:hAnsiTheme="majorBidi" w:cstheme="majorBidi"/>
        </w:rPr>
        <w:t>a</w:t>
      </w:r>
      <w:r w:rsidRPr="00311E20">
        <w:rPr>
          <w:rFonts w:asciiTheme="majorBidi" w:hAnsiTheme="majorBidi" w:cstheme="majorBidi"/>
        </w:rPr>
        <w:t xml:space="preserve"> uz 4 gadiem </w:t>
      </w:r>
      <w:r w:rsidR="00785C1F">
        <w:rPr>
          <w:rFonts w:asciiTheme="majorBidi" w:hAnsiTheme="majorBidi" w:cstheme="majorBidi"/>
        </w:rPr>
        <w:t xml:space="preserve">un </w:t>
      </w:r>
      <w:r w:rsidRPr="00311E20">
        <w:rPr>
          <w:rFonts w:asciiTheme="majorBidi" w:hAnsiTheme="majorBidi" w:cstheme="majorBidi"/>
        </w:rPr>
        <w:t>policijas kontrol</w:t>
      </w:r>
      <w:r w:rsidR="00785C1F">
        <w:rPr>
          <w:rFonts w:asciiTheme="majorBidi" w:hAnsiTheme="majorBidi" w:cstheme="majorBidi"/>
        </w:rPr>
        <w:t>e</w:t>
      </w:r>
      <w:r w:rsidRPr="00311E20">
        <w:rPr>
          <w:rFonts w:asciiTheme="majorBidi" w:hAnsiTheme="majorBidi" w:cstheme="majorBidi"/>
        </w:rPr>
        <w:t xml:space="preserve"> uz 2 gadiem</w:t>
      </w:r>
      <w:proofErr w:type="gramEnd"/>
      <w:r w:rsidRPr="00311E20">
        <w:rPr>
          <w:rFonts w:asciiTheme="majorBidi" w:hAnsiTheme="majorBidi" w:cstheme="majorBidi"/>
        </w:rPr>
        <w:t>.</w:t>
      </w:r>
    </w:p>
    <w:p w14:paraId="6EC1B96A" w14:textId="18927753" w:rsidR="00A52188" w:rsidRDefault="00250111" w:rsidP="00AA2296">
      <w:pPr>
        <w:pStyle w:val="NormalWeb"/>
        <w:shd w:val="clear" w:color="auto" w:fill="FFFFFF"/>
        <w:spacing w:before="0" w:beforeAutospacing="0" w:after="0" w:afterAutospacing="0" w:line="276" w:lineRule="auto"/>
        <w:ind w:firstLine="720"/>
        <w:jc w:val="both"/>
        <w:rPr>
          <w:rFonts w:asciiTheme="majorBidi" w:hAnsiTheme="majorBidi" w:cstheme="majorBidi"/>
        </w:rPr>
      </w:pPr>
      <w:r>
        <w:rPr>
          <w:rFonts w:asciiTheme="majorBidi" w:hAnsiTheme="majorBidi" w:cstheme="majorBidi"/>
        </w:rPr>
        <w:t>[1.4] </w:t>
      </w:r>
      <w:r w:rsidR="000E339C">
        <w:rPr>
          <w:rFonts w:asciiTheme="majorBidi" w:hAnsiTheme="majorBidi" w:cstheme="majorBidi"/>
        </w:rPr>
        <w:t>[Pers. </w:t>
      </w:r>
      <w:r w:rsidR="000E339C">
        <w:t>D]</w:t>
      </w:r>
      <w:r>
        <w:rPr>
          <w:rFonts w:asciiTheme="majorBidi" w:hAnsiTheme="majorBidi" w:cstheme="majorBidi"/>
        </w:rPr>
        <w:t xml:space="preserve">, personas kods </w:t>
      </w:r>
      <w:r w:rsidR="001A64EB">
        <w:rPr>
          <w:rFonts w:asciiTheme="majorBidi" w:hAnsiTheme="majorBidi" w:cstheme="majorBidi"/>
        </w:rPr>
        <w:t>[..]</w:t>
      </w:r>
      <w:r w:rsidR="00E34F97">
        <w:rPr>
          <w:rFonts w:asciiTheme="majorBidi" w:hAnsiTheme="majorBidi" w:cstheme="majorBidi"/>
        </w:rPr>
        <w:t>,</w:t>
      </w:r>
    </w:p>
    <w:p w14:paraId="1C38722E" w14:textId="38407B3C" w:rsidR="00250111" w:rsidRDefault="00250111" w:rsidP="00AA2296">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250111">
        <w:rPr>
          <w:rFonts w:asciiTheme="majorBidi" w:hAnsiTheme="majorBidi" w:cstheme="majorBidi"/>
        </w:rPr>
        <w:t>atzīts par vainīgu Krimināllikuma 15. panta ceturtajā daļā un 175. panta ceturtajā daļā paredzētā noziedzīgā nodarījuma izdarīšanā</w:t>
      </w:r>
      <w:r>
        <w:rPr>
          <w:rFonts w:asciiTheme="majorBidi" w:hAnsiTheme="majorBidi" w:cstheme="majorBidi"/>
        </w:rPr>
        <w:t xml:space="preserve"> (noziedzīgs nodarījums Nr. 2) un sodīts ar brīvības atņemšanu uz 2 gadiem </w:t>
      </w:r>
      <w:r w:rsidR="00D53C6A">
        <w:rPr>
          <w:rFonts w:asciiTheme="majorBidi" w:hAnsiTheme="majorBidi" w:cstheme="majorBidi"/>
        </w:rPr>
        <w:t>un</w:t>
      </w:r>
      <w:r>
        <w:rPr>
          <w:rFonts w:asciiTheme="majorBidi" w:hAnsiTheme="majorBidi" w:cstheme="majorBidi"/>
        </w:rPr>
        <w:t xml:space="preserve"> policijas kontroli uz 2 gadiem;</w:t>
      </w:r>
    </w:p>
    <w:p w14:paraId="5BFD9113" w14:textId="19810D1F" w:rsidR="00250111" w:rsidRDefault="00250111" w:rsidP="00AA2296">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250111">
        <w:rPr>
          <w:rFonts w:asciiTheme="majorBidi" w:hAnsiTheme="majorBidi" w:cstheme="majorBidi"/>
        </w:rPr>
        <w:t>atzīts par vainīgu Krimināllikuma 175. panta otrajā daļā paredzētā noziedzīgā nodarījuma izdarīšanā</w:t>
      </w:r>
      <w:r>
        <w:rPr>
          <w:rFonts w:asciiTheme="majorBidi" w:hAnsiTheme="majorBidi" w:cstheme="majorBidi"/>
        </w:rPr>
        <w:t xml:space="preserve"> (noziedzīgs nodarījums Nr. 4) un sodīts ar brīvības atņemšanu uz 1 gadu;</w:t>
      </w:r>
    </w:p>
    <w:p w14:paraId="06E11CD5" w14:textId="0739544C" w:rsidR="00250111" w:rsidRDefault="00250111" w:rsidP="00AA2296">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250111">
        <w:rPr>
          <w:rFonts w:asciiTheme="majorBidi" w:hAnsiTheme="majorBidi" w:cstheme="majorBidi"/>
        </w:rPr>
        <w:t>atzīts par vainīgu Krimināllikuma 175. panta trešajā daļā paredzētā noziedzīgā nodarījuma izdarīšanā</w:t>
      </w:r>
      <w:r>
        <w:rPr>
          <w:rFonts w:asciiTheme="majorBidi" w:hAnsiTheme="majorBidi" w:cstheme="majorBidi"/>
        </w:rPr>
        <w:t xml:space="preserve"> (noziedzīgs nodarījums Nr. 5) un sodīts ar brīvības atņemšanu uz 2 gadiem;</w:t>
      </w:r>
    </w:p>
    <w:p w14:paraId="70889DC8" w14:textId="77777777" w:rsidR="00250111" w:rsidRDefault="00250111" w:rsidP="00AA2296">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250111">
        <w:rPr>
          <w:rFonts w:asciiTheme="majorBidi" w:hAnsiTheme="majorBidi" w:cstheme="majorBidi"/>
        </w:rPr>
        <w:t>atzīts par vainīgu Krimināllikuma 175. panta trešajā daļā paredzētā noziedzīgā nodarījuma izdarīšanā</w:t>
      </w:r>
      <w:r>
        <w:rPr>
          <w:rFonts w:asciiTheme="majorBidi" w:hAnsiTheme="majorBidi" w:cstheme="majorBidi"/>
        </w:rPr>
        <w:t xml:space="preserve"> (noziedzīgs nodarījums Nr. 6) un sodīts ar brīvības atņemšanu uz 1 gadu.</w:t>
      </w:r>
    </w:p>
    <w:p w14:paraId="25F0CBA7" w14:textId="0246FA58" w:rsidR="00250111" w:rsidRDefault="00250111" w:rsidP="00AA2296">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250111">
        <w:rPr>
          <w:rFonts w:asciiTheme="majorBidi" w:hAnsiTheme="majorBidi" w:cstheme="majorBidi"/>
        </w:rPr>
        <w:t>Saskaņā ar Krimināllikuma 50.</w:t>
      </w:r>
      <w:r>
        <w:rPr>
          <w:rFonts w:asciiTheme="majorBidi" w:hAnsiTheme="majorBidi" w:cstheme="majorBidi"/>
        </w:rPr>
        <w:t> </w:t>
      </w:r>
      <w:r w:rsidRPr="00250111">
        <w:rPr>
          <w:rFonts w:asciiTheme="majorBidi" w:hAnsiTheme="majorBidi" w:cstheme="majorBidi"/>
        </w:rPr>
        <w:t xml:space="preserve">panta pirmo daļu </w:t>
      </w:r>
      <w:r w:rsidR="001A64EB">
        <w:rPr>
          <w:rFonts w:asciiTheme="majorBidi" w:hAnsiTheme="majorBidi" w:cstheme="majorBidi"/>
        </w:rPr>
        <w:t>[pers. D]</w:t>
      </w:r>
      <w:r w:rsidRPr="00250111">
        <w:rPr>
          <w:rFonts w:asciiTheme="majorBidi" w:hAnsiTheme="majorBidi" w:cstheme="majorBidi"/>
        </w:rPr>
        <w:t xml:space="preserve"> sod</w:t>
      </w:r>
      <w:r>
        <w:rPr>
          <w:rFonts w:asciiTheme="majorBidi" w:hAnsiTheme="majorBidi" w:cstheme="majorBidi"/>
        </w:rPr>
        <w:t>s</w:t>
      </w:r>
      <w:r w:rsidRPr="00250111">
        <w:rPr>
          <w:rFonts w:asciiTheme="majorBidi" w:hAnsiTheme="majorBidi" w:cstheme="majorBidi"/>
        </w:rPr>
        <w:t xml:space="preserve"> </w:t>
      </w:r>
      <w:proofErr w:type="gramStart"/>
      <w:r w:rsidRPr="00250111">
        <w:rPr>
          <w:rFonts w:asciiTheme="majorBidi" w:hAnsiTheme="majorBidi" w:cstheme="majorBidi"/>
        </w:rPr>
        <w:t>noteikt</w:t>
      </w:r>
      <w:r w:rsidR="00785C1F">
        <w:rPr>
          <w:rFonts w:asciiTheme="majorBidi" w:hAnsiTheme="majorBidi" w:cstheme="majorBidi"/>
        </w:rPr>
        <w:t>s</w:t>
      </w:r>
      <w:r w:rsidRPr="00250111">
        <w:rPr>
          <w:rFonts w:asciiTheme="majorBidi" w:hAnsiTheme="majorBidi" w:cstheme="majorBidi"/>
        </w:rPr>
        <w:t xml:space="preserve"> brīvības atņemšan</w:t>
      </w:r>
      <w:r>
        <w:rPr>
          <w:rFonts w:asciiTheme="majorBidi" w:hAnsiTheme="majorBidi" w:cstheme="majorBidi"/>
        </w:rPr>
        <w:t>a</w:t>
      </w:r>
      <w:r w:rsidRPr="00250111">
        <w:rPr>
          <w:rFonts w:asciiTheme="majorBidi" w:hAnsiTheme="majorBidi" w:cstheme="majorBidi"/>
        </w:rPr>
        <w:t xml:space="preserve"> uz 3 gadiem 6</w:t>
      </w:r>
      <w:r>
        <w:rPr>
          <w:rFonts w:asciiTheme="majorBidi" w:hAnsiTheme="majorBidi" w:cstheme="majorBidi"/>
        </w:rPr>
        <w:t xml:space="preserve"> </w:t>
      </w:r>
      <w:r w:rsidRPr="00250111">
        <w:rPr>
          <w:rFonts w:asciiTheme="majorBidi" w:hAnsiTheme="majorBidi" w:cstheme="majorBidi"/>
        </w:rPr>
        <w:t xml:space="preserve">mēnešiem </w:t>
      </w:r>
      <w:r w:rsidR="00785C1F">
        <w:rPr>
          <w:rFonts w:asciiTheme="majorBidi" w:hAnsiTheme="majorBidi" w:cstheme="majorBidi"/>
        </w:rPr>
        <w:t xml:space="preserve">un </w:t>
      </w:r>
      <w:r w:rsidRPr="00250111">
        <w:rPr>
          <w:rFonts w:asciiTheme="majorBidi" w:hAnsiTheme="majorBidi" w:cstheme="majorBidi"/>
        </w:rPr>
        <w:t>policijas kontro</w:t>
      </w:r>
      <w:r w:rsidR="00785C1F">
        <w:rPr>
          <w:rFonts w:asciiTheme="majorBidi" w:hAnsiTheme="majorBidi" w:cstheme="majorBidi"/>
        </w:rPr>
        <w:t>le</w:t>
      </w:r>
      <w:r w:rsidRPr="00250111">
        <w:rPr>
          <w:rFonts w:asciiTheme="majorBidi" w:hAnsiTheme="majorBidi" w:cstheme="majorBidi"/>
        </w:rPr>
        <w:t xml:space="preserve"> uz </w:t>
      </w:r>
      <w:r>
        <w:rPr>
          <w:rFonts w:asciiTheme="majorBidi" w:hAnsiTheme="majorBidi" w:cstheme="majorBidi"/>
        </w:rPr>
        <w:t>2 </w:t>
      </w:r>
      <w:r w:rsidRPr="00250111">
        <w:rPr>
          <w:rFonts w:asciiTheme="majorBidi" w:hAnsiTheme="majorBidi" w:cstheme="majorBidi"/>
        </w:rPr>
        <w:t>gadiem</w:t>
      </w:r>
      <w:proofErr w:type="gramEnd"/>
      <w:r w:rsidRPr="00250111">
        <w:rPr>
          <w:rFonts w:asciiTheme="majorBidi" w:hAnsiTheme="majorBidi" w:cstheme="majorBidi"/>
        </w:rPr>
        <w:t>.</w:t>
      </w:r>
      <w:r>
        <w:rPr>
          <w:rFonts w:asciiTheme="majorBidi" w:hAnsiTheme="majorBidi" w:cstheme="majorBidi"/>
        </w:rPr>
        <w:t xml:space="preserve"> </w:t>
      </w:r>
    </w:p>
    <w:p w14:paraId="7F616ED0" w14:textId="528F43AE" w:rsidR="00250111" w:rsidRDefault="00250111" w:rsidP="00AA2296">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250111">
        <w:rPr>
          <w:rFonts w:asciiTheme="majorBidi" w:hAnsiTheme="majorBidi" w:cstheme="majorBidi"/>
        </w:rPr>
        <w:t>Saskaņā ar Krimināllikuma 51.</w:t>
      </w:r>
      <w:r>
        <w:rPr>
          <w:rFonts w:asciiTheme="majorBidi" w:hAnsiTheme="majorBidi" w:cstheme="majorBidi"/>
        </w:rPr>
        <w:t> </w:t>
      </w:r>
      <w:r w:rsidRPr="00250111">
        <w:rPr>
          <w:rFonts w:asciiTheme="majorBidi" w:hAnsiTheme="majorBidi" w:cstheme="majorBidi"/>
        </w:rPr>
        <w:t>panta pirmo daļu</w:t>
      </w:r>
      <w:r>
        <w:rPr>
          <w:rFonts w:asciiTheme="majorBidi" w:hAnsiTheme="majorBidi" w:cstheme="majorBidi"/>
        </w:rPr>
        <w:t>,</w:t>
      </w:r>
      <w:r w:rsidRPr="00250111">
        <w:rPr>
          <w:rFonts w:asciiTheme="majorBidi" w:hAnsiTheme="majorBidi" w:cstheme="majorBidi"/>
        </w:rPr>
        <w:t xml:space="preserve"> daļēji pievienojot </w:t>
      </w:r>
      <w:r w:rsidR="00A01D0E">
        <w:rPr>
          <w:rFonts w:asciiTheme="majorBidi" w:hAnsiTheme="majorBidi" w:cstheme="majorBidi"/>
        </w:rPr>
        <w:t>pēc</w:t>
      </w:r>
      <w:r w:rsidRPr="00250111">
        <w:rPr>
          <w:rFonts w:asciiTheme="majorBidi" w:hAnsiTheme="majorBidi" w:cstheme="majorBidi"/>
        </w:rPr>
        <w:t xml:space="preserve"> Kuldīgas rajona</w:t>
      </w:r>
      <w:r>
        <w:rPr>
          <w:rFonts w:asciiTheme="majorBidi" w:hAnsiTheme="majorBidi" w:cstheme="majorBidi"/>
        </w:rPr>
        <w:t xml:space="preserve"> </w:t>
      </w:r>
      <w:r w:rsidRPr="00250111">
        <w:rPr>
          <w:rFonts w:asciiTheme="majorBidi" w:hAnsiTheme="majorBidi" w:cstheme="majorBidi"/>
        </w:rPr>
        <w:t>tiesas 2006.</w:t>
      </w:r>
      <w:r>
        <w:rPr>
          <w:rFonts w:asciiTheme="majorBidi" w:hAnsiTheme="majorBidi" w:cstheme="majorBidi"/>
        </w:rPr>
        <w:t> </w:t>
      </w:r>
      <w:r w:rsidRPr="00250111">
        <w:rPr>
          <w:rFonts w:asciiTheme="majorBidi" w:hAnsiTheme="majorBidi" w:cstheme="majorBidi"/>
        </w:rPr>
        <w:t>gada 4.</w:t>
      </w:r>
      <w:r>
        <w:rPr>
          <w:rFonts w:asciiTheme="majorBidi" w:hAnsiTheme="majorBidi" w:cstheme="majorBidi"/>
        </w:rPr>
        <w:t> </w:t>
      </w:r>
      <w:r w:rsidRPr="00250111">
        <w:rPr>
          <w:rFonts w:asciiTheme="majorBidi" w:hAnsiTheme="majorBidi" w:cstheme="majorBidi"/>
        </w:rPr>
        <w:t>septembra sprieduma neizciesto sodu, galīg</w:t>
      </w:r>
      <w:r>
        <w:rPr>
          <w:rFonts w:asciiTheme="majorBidi" w:hAnsiTheme="majorBidi" w:cstheme="majorBidi"/>
        </w:rPr>
        <w:t>ais</w:t>
      </w:r>
      <w:r w:rsidRPr="00250111">
        <w:rPr>
          <w:rFonts w:asciiTheme="majorBidi" w:hAnsiTheme="majorBidi" w:cstheme="majorBidi"/>
        </w:rPr>
        <w:t xml:space="preserve"> sod</w:t>
      </w:r>
      <w:r>
        <w:rPr>
          <w:rFonts w:asciiTheme="majorBidi" w:hAnsiTheme="majorBidi" w:cstheme="majorBidi"/>
        </w:rPr>
        <w:t>s</w:t>
      </w:r>
      <w:r w:rsidRPr="00250111">
        <w:rPr>
          <w:rFonts w:asciiTheme="majorBidi" w:hAnsiTheme="majorBidi" w:cstheme="majorBidi"/>
        </w:rPr>
        <w:t xml:space="preserve"> </w:t>
      </w:r>
      <w:r w:rsidR="001A64EB">
        <w:rPr>
          <w:rFonts w:asciiTheme="majorBidi" w:hAnsiTheme="majorBidi" w:cstheme="majorBidi"/>
        </w:rPr>
        <w:t>[pers. D]</w:t>
      </w:r>
      <w:r w:rsidRPr="00250111">
        <w:rPr>
          <w:rFonts w:asciiTheme="majorBidi" w:hAnsiTheme="majorBidi" w:cstheme="majorBidi"/>
        </w:rPr>
        <w:t xml:space="preserve"> </w:t>
      </w:r>
      <w:proofErr w:type="gramStart"/>
      <w:r w:rsidRPr="00250111">
        <w:rPr>
          <w:rFonts w:asciiTheme="majorBidi" w:hAnsiTheme="majorBidi" w:cstheme="majorBidi"/>
        </w:rPr>
        <w:t>noteikt</w:t>
      </w:r>
      <w:r w:rsidR="00785C1F">
        <w:rPr>
          <w:rFonts w:asciiTheme="majorBidi" w:hAnsiTheme="majorBidi" w:cstheme="majorBidi"/>
        </w:rPr>
        <w:t>s</w:t>
      </w:r>
      <w:r>
        <w:rPr>
          <w:rFonts w:asciiTheme="majorBidi" w:hAnsiTheme="majorBidi" w:cstheme="majorBidi"/>
        </w:rPr>
        <w:t xml:space="preserve"> </w:t>
      </w:r>
      <w:r w:rsidRPr="00250111">
        <w:rPr>
          <w:rFonts w:asciiTheme="majorBidi" w:hAnsiTheme="majorBidi" w:cstheme="majorBidi"/>
        </w:rPr>
        <w:t>brīvības atņemšan</w:t>
      </w:r>
      <w:r>
        <w:rPr>
          <w:rFonts w:asciiTheme="majorBidi" w:hAnsiTheme="majorBidi" w:cstheme="majorBidi"/>
        </w:rPr>
        <w:t>a</w:t>
      </w:r>
      <w:r w:rsidRPr="00250111">
        <w:rPr>
          <w:rFonts w:asciiTheme="majorBidi" w:hAnsiTheme="majorBidi" w:cstheme="majorBidi"/>
        </w:rPr>
        <w:t xml:space="preserve"> uz 5 gadiem </w:t>
      </w:r>
      <w:r w:rsidR="00785C1F">
        <w:rPr>
          <w:rFonts w:asciiTheme="majorBidi" w:hAnsiTheme="majorBidi" w:cstheme="majorBidi"/>
        </w:rPr>
        <w:t>un</w:t>
      </w:r>
      <w:r w:rsidRPr="00250111">
        <w:rPr>
          <w:rFonts w:asciiTheme="majorBidi" w:hAnsiTheme="majorBidi" w:cstheme="majorBidi"/>
        </w:rPr>
        <w:t xml:space="preserve"> policijas kontrol</w:t>
      </w:r>
      <w:r w:rsidR="00785C1F">
        <w:rPr>
          <w:rFonts w:asciiTheme="majorBidi" w:hAnsiTheme="majorBidi" w:cstheme="majorBidi"/>
        </w:rPr>
        <w:t>e</w:t>
      </w:r>
      <w:r w:rsidRPr="00250111">
        <w:rPr>
          <w:rFonts w:asciiTheme="majorBidi" w:hAnsiTheme="majorBidi" w:cstheme="majorBidi"/>
        </w:rPr>
        <w:t xml:space="preserve"> uz 2</w:t>
      </w:r>
      <w:r>
        <w:rPr>
          <w:rFonts w:asciiTheme="majorBidi" w:hAnsiTheme="majorBidi" w:cstheme="majorBidi"/>
        </w:rPr>
        <w:t> </w:t>
      </w:r>
      <w:r w:rsidRPr="00250111">
        <w:rPr>
          <w:rFonts w:asciiTheme="majorBidi" w:hAnsiTheme="majorBidi" w:cstheme="majorBidi"/>
        </w:rPr>
        <w:t>gadiem</w:t>
      </w:r>
      <w:proofErr w:type="gramEnd"/>
      <w:r w:rsidRPr="00250111">
        <w:rPr>
          <w:rFonts w:asciiTheme="majorBidi" w:hAnsiTheme="majorBidi" w:cstheme="majorBidi"/>
        </w:rPr>
        <w:t>.</w:t>
      </w:r>
    </w:p>
    <w:p w14:paraId="581FE55A" w14:textId="3C1BB2D3" w:rsidR="00250111" w:rsidRDefault="00250111" w:rsidP="00AA2296">
      <w:pPr>
        <w:pStyle w:val="NormalWeb"/>
        <w:shd w:val="clear" w:color="auto" w:fill="FFFFFF"/>
        <w:spacing w:before="0" w:beforeAutospacing="0" w:after="0" w:afterAutospacing="0" w:line="276" w:lineRule="auto"/>
        <w:ind w:firstLine="720"/>
        <w:jc w:val="both"/>
        <w:rPr>
          <w:rFonts w:asciiTheme="majorBidi" w:hAnsiTheme="majorBidi" w:cstheme="majorBidi"/>
        </w:rPr>
      </w:pPr>
      <w:r>
        <w:rPr>
          <w:rFonts w:asciiTheme="majorBidi" w:hAnsiTheme="majorBidi" w:cstheme="majorBidi"/>
        </w:rPr>
        <w:t>[1.5] </w:t>
      </w:r>
      <w:r w:rsidR="001A64EB">
        <w:rPr>
          <w:rFonts w:asciiTheme="majorBidi" w:hAnsiTheme="majorBidi" w:cstheme="majorBidi"/>
        </w:rPr>
        <w:t>[Pers. </w:t>
      </w:r>
      <w:r w:rsidR="001A64EB">
        <w:t>C]</w:t>
      </w:r>
      <w:r>
        <w:rPr>
          <w:rFonts w:asciiTheme="majorBidi" w:hAnsiTheme="majorBidi" w:cstheme="majorBidi"/>
        </w:rPr>
        <w:t xml:space="preserve">, personas kods </w:t>
      </w:r>
      <w:r w:rsidR="001A64EB">
        <w:rPr>
          <w:rFonts w:asciiTheme="majorBidi" w:hAnsiTheme="majorBidi" w:cstheme="majorBidi"/>
        </w:rPr>
        <w:t>[..]</w:t>
      </w:r>
      <w:r w:rsidR="00E34F97">
        <w:rPr>
          <w:rFonts w:asciiTheme="majorBidi" w:hAnsiTheme="majorBidi" w:cstheme="majorBidi"/>
        </w:rPr>
        <w:t>,</w:t>
      </w:r>
    </w:p>
    <w:p w14:paraId="3962AC93" w14:textId="637E3BF7" w:rsidR="00250111" w:rsidRDefault="00304B5E" w:rsidP="00AA2296">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304B5E">
        <w:rPr>
          <w:rFonts w:asciiTheme="majorBidi" w:hAnsiTheme="majorBidi" w:cstheme="majorBidi"/>
        </w:rPr>
        <w:t>atzīts par vainīgu Krimināllikuma 15. panta ceturtajā daļā un 175. panta trešajā daļā paredzētā noziedzīgā nodarījuma izdarīšanā</w:t>
      </w:r>
      <w:r>
        <w:rPr>
          <w:rFonts w:asciiTheme="majorBidi" w:hAnsiTheme="majorBidi" w:cstheme="majorBidi"/>
        </w:rPr>
        <w:t xml:space="preserve"> (noziedzīgs nodarījums Nr. 3) un sodīts ar brīvības atņemšanu uz 1 gadu;</w:t>
      </w:r>
    </w:p>
    <w:p w14:paraId="7CCF673E" w14:textId="1C512DEC" w:rsidR="00304B5E" w:rsidRDefault="00304B5E" w:rsidP="00AA2296">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304B5E">
        <w:rPr>
          <w:rFonts w:asciiTheme="majorBidi" w:hAnsiTheme="majorBidi" w:cstheme="majorBidi"/>
        </w:rPr>
        <w:t>atzīts par vainīgu Krimināllikuma 175. panta trešajā daļā paredzētā noziedzīgā nodarījuma izdarīšanā</w:t>
      </w:r>
      <w:r>
        <w:rPr>
          <w:rFonts w:asciiTheme="majorBidi" w:hAnsiTheme="majorBidi" w:cstheme="majorBidi"/>
        </w:rPr>
        <w:t xml:space="preserve"> (noziedzīgs nodarījums Nr. 6) un sodīts ar brīvības atņemšanu uz 1 gadu;</w:t>
      </w:r>
    </w:p>
    <w:p w14:paraId="5A4BA175" w14:textId="2189A8BA" w:rsidR="00304B5E" w:rsidRDefault="00304B5E" w:rsidP="00AA2296">
      <w:pPr>
        <w:pStyle w:val="NormalWeb"/>
        <w:shd w:val="clear" w:color="auto" w:fill="FFFFFF"/>
        <w:spacing w:before="0" w:beforeAutospacing="0" w:after="0" w:afterAutospacing="0" w:line="276" w:lineRule="auto"/>
        <w:ind w:firstLine="720"/>
        <w:jc w:val="both"/>
        <w:rPr>
          <w:rFonts w:asciiTheme="majorBidi" w:hAnsiTheme="majorBidi" w:cstheme="majorBidi"/>
        </w:rPr>
      </w:pPr>
      <w:r>
        <w:rPr>
          <w:rFonts w:asciiTheme="majorBidi" w:hAnsiTheme="majorBidi" w:cstheme="majorBidi"/>
        </w:rPr>
        <w:t xml:space="preserve">atzīts par vainīgu Krimināllikuma 15. panta ceturtajā daļā un 175. panta trešajā daļā paredzētā noziedzīgā nodarījuma izdarīšanā par personu grupā pēc iepriekšējas vienošanās ar personām, kuras </w:t>
      </w:r>
      <w:proofErr w:type="gramStart"/>
      <w:r>
        <w:rPr>
          <w:rFonts w:asciiTheme="majorBidi" w:hAnsiTheme="majorBidi" w:cstheme="majorBidi"/>
        </w:rPr>
        <w:t>par šo noziegumu sauktas pie kriminālatbildības izdalītā kriminālprocesā</w:t>
      </w:r>
      <w:r w:rsidR="00885A67">
        <w:rPr>
          <w:rFonts w:asciiTheme="majorBidi" w:hAnsiTheme="majorBidi" w:cstheme="majorBidi"/>
        </w:rPr>
        <w:t xml:space="preserve"> – </w:t>
      </w:r>
      <w:r>
        <w:rPr>
          <w:rFonts w:asciiTheme="majorBidi" w:hAnsiTheme="majorBidi" w:cstheme="majorBidi"/>
        </w:rPr>
        <w:t>2009. gada 23. oktobrī izdarītu zādzību no SIA</w:t>
      </w:r>
      <w:proofErr w:type="gramEnd"/>
      <w:r>
        <w:rPr>
          <w:rFonts w:asciiTheme="majorBidi" w:hAnsiTheme="majorBidi" w:cstheme="majorBidi"/>
        </w:rPr>
        <w:t xml:space="preserve"> „</w:t>
      </w:r>
      <w:r w:rsidR="00451ACE">
        <w:rPr>
          <w:rFonts w:asciiTheme="majorBidi" w:hAnsiTheme="majorBidi" w:cstheme="majorBidi"/>
        </w:rPr>
        <w:t>[Nosaukums]</w:t>
      </w:r>
      <w:r>
        <w:rPr>
          <w:rFonts w:asciiTheme="majorBidi" w:hAnsiTheme="majorBidi" w:cstheme="majorBidi"/>
        </w:rPr>
        <w:t xml:space="preserve">” piederošā veikala </w:t>
      </w:r>
      <w:r w:rsidR="001A64EB">
        <w:rPr>
          <w:rFonts w:asciiTheme="majorBidi" w:hAnsiTheme="majorBidi" w:cstheme="majorBidi"/>
        </w:rPr>
        <w:t>[adrese 7]</w:t>
      </w:r>
      <w:r>
        <w:rPr>
          <w:rFonts w:asciiTheme="majorBidi" w:hAnsiTheme="majorBidi" w:cstheme="majorBidi"/>
        </w:rPr>
        <w:t xml:space="preserve"> (turpmāk – noziedzīgs nodarījums Nr. 8)</w:t>
      </w:r>
      <w:r w:rsidR="000C0B28">
        <w:rPr>
          <w:rFonts w:asciiTheme="majorBidi" w:hAnsiTheme="majorBidi" w:cstheme="majorBidi"/>
        </w:rPr>
        <w:t xml:space="preserve"> –</w:t>
      </w:r>
      <w:r>
        <w:rPr>
          <w:rFonts w:asciiTheme="majorBidi" w:hAnsiTheme="majorBidi" w:cstheme="majorBidi"/>
        </w:rPr>
        <w:t xml:space="preserve"> un</w:t>
      </w:r>
      <w:r w:rsidR="000C0B28">
        <w:rPr>
          <w:rFonts w:asciiTheme="majorBidi" w:hAnsiTheme="majorBidi" w:cstheme="majorBidi"/>
        </w:rPr>
        <w:t xml:space="preserve"> </w:t>
      </w:r>
      <w:r>
        <w:rPr>
          <w:rFonts w:asciiTheme="majorBidi" w:hAnsiTheme="majorBidi" w:cstheme="majorBidi"/>
        </w:rPr>
        <w:t>sodīts ar brīvības atņemšanu uz 1 gadu</w:t>
      </w:r>
      <w:r w:rsidR="00B26A80">
        <w:rPr>
          <w:rFonts w:asciiTheme="majorBidi" w:hAnsiTheme="majorBidi" w:cstheme="majorBidi"/>
        </w:rPr>
        <w:t>.</w:t>
      </w:r>
    </w:p>
    <w:p w14:paraId="51FC63FE" w14:textId="45DC9CE9" w:rsidR="00304B5E" w:rsidRDefault="00304B5E" w:rsidP="00AA2296">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304B5E">
        <w:rPr>
          <w:rFonts w:asciiTheme="majorBidi" w:hAnsiTheme="majorBidi" w:cstheme="majorBidi"/>
        </w:rPr>
        <w:t>Saskaņā ar Krimināllikuma 50.</w:t>
      </w:r>
      <w:r>
        <w:rPr>
          <w:rFonts w:asciiTheme="majorBidi" w:hAnsiTheme="majorBidi" w:cstheme="majorBidi"/>
        </w:rPr>
        <w:t> </w:t>
      </w:r>
      <w:r w:rsidRPr="00304B5E">
        <w:rPr>
          <w:rFonts w:asciiTheme="majorBidi" w:hAnsiTheme="majorBidi" w:cstheme="majorBidi"/>
        </w:rPr>
        <w:t xml:space="preserve">panta pirmo daļu </w:t>
      </w:r>
      <w:r w:rsidR="001A64EB">
        <w:rPr>
          <w:rFonts w:asciiTheme="majorBidi" w:hAnsiTheme="majorBidi" w:cstheme="majorBidi"/>
        </w:rPr>
        <w:t>[pers. C]</w:t>
      </w:r>
      <w:r w:rsidRPr="00304B5E">
        <w:rPr>
          <w:rFonts w:asciiTheme="majorBidi" w:hAnsiTheme="majorBidi" w:cstheme="majorBidi"/>
        </w:rPr>
        <w:t xml:space="preserve"> </w:t>
      </w:r>
      <w:r>
        <w:rPr>
          <w:rFonts w:asciiTheme="majorBidi" w:hAnsiTheme="majorBidi" w:cstheme="majorBidi"/>
        </w:rPr>
        <w:t xml:space="preserve">galīgais </w:t>
      </w:r>
      <w:r w:rsidRPr="00304B5E">
        <w:rPr>
          <w:rFonts w:asciiTheme="majorBidi" w:hAnsiTheme="majorBidi" w:cstheme="majorBidi"/>
        </w:rPr>
        <w:t>sod</w:t>
      </w:r>
      <w:r>
        <w:rPr>
          <w:rFonts w:asciiTheme="majorBidi" w:hAnsiTheme="majorBidi" w:cstheme="majorBidi"/>
        </w:rPr>
        <w:t>s</w:t>
      </w:r>
      <w:r w:rsidRPr="00304B5E">
        <w:rPr>
          <w:rFonts w:asciiTheme="majorBidi" w:hAnsiTheme="majorBidi" w:cstheme="majorBidi"/>
        </w:rPr>
        <w:t xml:space="preserve"> </w:t>
      </w:r>
      <w:proofErr w:type="gramStart"/>
      <w:r w:rsidRPr="00304B5E">
        <w:rPr>
          <w:rFonts w:asciiTheme="majorBidi" w:hAnsiTheme="majorBidi" w:cstheme="majorBidi"/>
        </w:rPr>
        <w:t>noteikt</w:t>
      </w:r>
      <w:r w:rsidR="00785C1F">
        <w:rPr>
          <w:rFonts w:asciiTheme="majorBidi" w:hAnsiTheme="majorBidi" w:cstheme="majorBidi"/>
        </w:rPr>
        <w:t>s</w:t>
      </w:r>
      <w:r w:rsidRPr="00304B5E">
        <w:rPr>
          <w:rFonts w:asciiTheme="majorBidi" w:hAnsiTheme="majorBidi" w:cstheme="majorBidi"/>
        </w:rPr>
        <w:t xml:space="preserve"> brīvības atņemšan</w:t>
      </w:r>
      <w:r>
        <w:rPr>
          <w:rFonts w:asciiTheme="majorBidi" w:hAnsiTheme="majorBidi" w:cstheme="majorBidi"/>
        </w:rPr>
        <w:t>a</w:t>
      </w:r>
      <w:r w:rsidRPr="00304B5E">
        <w:rPr>
          <w:rFonts w:asciiTheme="majorBidi" w:hAnsiTheme="majorBidi" w:cstheme="majorBidi"/>
        </w:rPr>
        <w:t xml:space="preserve"> uz 2 gadiem</w:t>
      </w:r>
      <w:proofErr w:type="gramEnd"/>
      <w:r w:rsidRPr="00304B5E">
        <w:rPr>
          <w:rFonts w:asciiTheme="majorBidi" w:hAnsiTheme="majorBidi" w:cstheme="majorBidi"/>
        </w:rPr>
        <w:t>.</w:t>
      </w:r>
    </w:p>
    <w:p w14:paraId="2FBE2F99" w14:textId="50967D5C" w:rsidR="00304B5E" w:rsidRDefault="00304B5E" w:rsidP="00AA2296">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304B5E">
        <w:rPr>
          <w:rFonts w:asciiTheme="majorBidi" w:hAnsiTheme="majorBidi" w:cstheme="majorBidi"/>
        </w:rPr>
        <w:t>Saskaņā ar Krimināllikuma 55.</w:t>
      </w:r>
      <w:r>
        <w:rPr>
          <w:rFonts w:asciiTheme="majorBidi" w:hAnsiTheme="majorBidi" w:cstheme="majorBidi"/>
        </w:rPr>
        <w:t> </w:t>
      </w:r>
      <w:r w:rsidRPr="00304B5E">
        <w:rPr>
          <w:rFonts w:asciiTheme="majorBidi" w:hAnsiTheme="majorBidi" w:cstheme="majorBidi"/>
        </w:rPr>
        <w:t>pantu sod</w:t>
      </w:r>
      <w:r>
        <w:rPr>
          <w:rFonts w:asciiTheme="majorBidi" w:hAnsiTheme="majorBidi" w:cstheme="majorBidi"/>
        </w:rPr>
        <w:t>s</w:t>
      </w:r>
      <w:r w:rsidRPr="00304B5E">
        <w:rPr>
          <w:rFonts w:asciiTheme="majorBidi" w:hAnsiTheme="majorBidi" w:cstheme="majorBidi"/>
        </w:rPr>
        <w:t xml:space="preserve"> noteikt</w:t>
      </w:r>
      <w:r w:rsidR="000C0B28">
        <w:rPr>
          <w:rFonts w:asciiTheme="majorBidi" w:hAnsiTheme="majorBidi" w:cstheme="majorBidi"/>
        </w:rPr>
        <w:t>s</w:t>
      </w:r>
      <w:r w:rsidRPr="00304B5E">
        <w:rPr>
          <w:rFonts w:asciiTheme="majorBidi" w:hAnsiTheme="majorBidi" w:cstheme="majorBidi"/>
        </w:rPr>
        <w:t xml:space="preserve"> nosacīti ar pārbaudes laiku uz 2</w:t>
      </w:r>
      <w:r>
        <w:rPr>
          <w:rFonts w:asciiTheme="majorBidi" w:hAnsiTheme="majorBidi" w:cstheme="majorBidi"/>
        </w:rPr>
        <w:t> </w:t>
      </w:r>
      <w:r w:rsidRPr="00304B5E">
        <w:rPr>
          <w:rFonts w:asciiTheme="majorBidi" w:hAnsiTheme="majorBidi" w:cstheme="majorBidi"/>
        </w:rPr>
        <w:t>gadiem</w:t>
      </w:r>
      <w:r>
        <w:rPr>
          <w:rFonts w:asciiTheme="majorBidi" w:hAnsiTheme="majorBidi" w:cstheme="majorBidi"/>
        </w:rPr>
        <w:t>.</w:t>
      </w:r>
    </w:p>
    <w:p w14:paraId="54D874C1" w14:textId="184096C2" w:rsidR="00250111" w:rsidRDefault="00250111" w:rsidP="00AA2296">
      <w:pPr>
        <w:pStyle w:val="NormalWeb"/>
        <w:shd w:val="clear" w:color="auto" w:fill="FFFFFF"/>
        <w:spacing w:before="0" w:beforeAutospacing="0" w:after="0" w:afterAutospacing="0" w:line="276" w:lineRule="auto"/>
        <w:ind w:firstLine="720"/>
        <w:jc w:val="both"/>
        <w:rPr>
          <w:rFonts w:asciiTheme="majorBidi" w:hAnsiTheme="majorBidi" w:cstheme="majorBidi"/>
        </w:rPr>
      </w:pPr>
    </w:p>
    <w:p w14:paraId="3A2B9A87" w14:textId="2C3A5A9C" w:rsidR="00A7108B" w:rsidRDefault="00A7108B" w:rsidP="00A7108B">
      <w:pPr>
        <w:pStyle w:val="NormalWeb"/>
        <w:shd w:val="clear" w:color="auto" w:fill="FFFFFF"/>
        <w:spacing w:before="0" w:beforeAutospacing="0" w:after="0" w:afterAutospacing="0" w:line="276" w:lineRule="auto"/>
        <w:ind w:firstLine="720"/>
        <w:jc w:val="both"/>
      </w:pPr>
      <w:r>
        <w:rPr>
          <w:rFonts w:asciiTheme="majorBidi" w:hAnsiTheme="majorBidi" w:cstheme="majorBidi"/>
        </w:rPr>
        <w:t xml:space="preserve">[2] Ar Kurzemes apgabaltiesas 2022. gada 14. janvāra spriedumu </w:t>
      </w:r>
      <w:r>
        <w:t xml:space="preserve">Kurzemes rajona tiesas 2019. gada 12. jūnija spriedums atcelts daļā par </w:t>
      </w:r>
      <w:r w:rsidR="001A64EB">
        <w:t>[pers. A]</w:t>
      </w:r>
      <w:r>
        <w:t xml:space="preserve"> un </w:t>
      </w:r>
      <w:r w:rsidR="001A64EB">
        <w:t>[pers. B]</w:t>
      </w:r>
      <w:r>
        <w:t xml:space="preserve"> atzīšanu par vainīgiem un sodīšanu pēc Krimināllikuma 175. panta ceturtās daļas un 185. panta pirmās daļas, par </w:t>
      </w:r>
      <w:r w:rsidR="001A64EB">
        <w:t>[pers. A]</w:t>
      </w:r>
      <w:r>
        <w:t xml:space="preserve"> noteikto sodu pēc noziedzīgu nodarījumu kopības saskaņā ar Krimināllikuma 50. panta pirmo daļu, par </w:t>
      </w:r>
      <w:r w:rsidR="001A64EB">
        <w:t>[pers. B]</w:t>
      </w:r>
      <w:r>
        <w:t xml:space="preserve"> noteikto sodu pēc noziedzīgu nodarījumu kopības saskaņā ar Krimināllikuma 50. panta pirmo daļu un galīgo sodu saskaņā ar Krimināllikuma 50. panta piekto daļu, par kaitējuma kompensācijas piedziņu AS ,,SEB banka” labā un </w:t>
      </w:r>
      <w:r w:rsidR="001D4D45">
        <w:t>[pers. B]</w:t>
      </w:r>
      <w:r>
        <w:t xml:space="preserve"> </w:t>
      </w:r>
      <w:r w:rsidRPr="006B4D69">
        <w:t>soda termiņā ieskaitāmo apcietinājuma laiku</w:t>
      </w:r>
      <w:r>
        <w:t xml:space="preserve">. </w:t>
      </w:r>
    </w:p>
    <w:p w14:paraId="35D40FE9" w14:textId="672312C2" w:rsidR="00A7108B" w:rsidRDefault="001D4D45" w:rsidP="00A7108B">
      <w:pPr>
        <w:pStyle w:val="NormalWeb"/>
        <w:shd w:val="clear" w:color="auto" w:fill="FFFFFF"/>
        <w:spacing w:before="0" w:beforeAutospacing="0" w:after="0" w:afterAutospacing="0" w:line="276" w:lineRule="auto"/>
        <w:ind w:firstLine="720"/>
        <w:jc w:val="both"/>
      </w:pPr>
      <w:r>
        <w:t>[Pers. A]</w:t>
      </w:r>
      <w:r w:rsidR="00A7108B">
        <w:t xml:space="preserve"> atzīts par nevainīgu pret viņu celtajā apsūdzībā pēc Krimināllikuma 175. panta ceturtās daļas un 185. panta pirmās daļas un attaisnots. </w:t>
      </w:r>
    </w:p>
    <w:p w14:paraId="23733E27" w14:textId="193614C1" w:rsidR="00A7108B" w:rsidRPr="009E6F96" w:rsidRDefault="00A7108B" w:rsidP="00A7108B">
      <w:pPr>
        <w:autoSpaceDE w:val="0"/>
        <w:autoSpaceDN w:val="0"/>
        <w:adjustRightInd w:val="0"/>
        <w:spacing w:line="276" w:lineRule="auto"/>
        <w:ind w:firstLine="720"/>
        <w:jc w:val="both"/>
        <w:rPr>
          <w:color w:val="000000" w:themeColor="text1"/>
        </w:rPr>
      </w:pPr>
      <w:r w:rsidRPr="009E6F96">
        <w:rPr>
          <w:color w:val="000000" w:themeColor="text1"/>
        </w:rPr>
        <w:t xml:space="preserve">Saskaņā </w:t>
      </w:r>
      <w:proofErr w:type="gramStart"/>
      <w:r w:rsidRPr="009E6F96">
        <w:rPr>
          <w:color w:val="000000" w:themeColor="text1"/>
        </w:rPr>
        <w:t>ar Krimināllikuma 50.</w:t>
      </w:r>
      <w:r>
        <w:rPr>
          <w:color w:val="000000" w:themeColor="text1"/>
        </w:rPr>
        <w:t> </w:t>
      </w:r>
      <w:r w:rsidRPr="009E6F96">
        <w:rPr>
          <w:color w:val="000000" w:themeColor="text1"/>
        </w:rPr>
        <w:t>pant</w:t>
      </w:r>
      <w:r>
        <w:rPr>
          <w:color w:val="000000" w:themeColor="text1"/>
        </w:rPr>
        <w:t xml:space="preserve">a pirmo daļu </w:t>
      </w:r>
      <w:r w:rsidRPr="009E6F96">
        <w:rPr>
          <w:color w:val="000000" w:themeColor="text1"/>
        </w:rPr>
        <w:t>sods</w:t>
      </w:r>
      <w:proofErr w:type="gramEnd"/>
      <w:r w:rsidRPr="009E6F96">
        <w:rPr>
          <w:color w:val="000000" w:themeColor="text1"/>
        </w:rPr>
        <w:t xml:space="preserve"> </w:t>
      </w:r>
      <w:r w:rsidR="00A10E99">
        <w:t>[pers. A]</w:t>
      </w:r>
      <w:r w:rsidRPr="009E6F96">
        <w:rPr>
          <w:color w:val="000000" w:themeColor="text1"/>
        </w:rPr>
        <w:t xml:space="preserve"> noteikts brīvības atņemšana uz </w:t>
      </w:r>
      <w:r>
        <w:rPr>
          <w:color w:val="000000" w:themeColor="text1"/>
        </w:rPr>
        <w:t xml:space="preserve">4 </w:t>
      </w:r>
      <w:r w:rsidRPr="009E6F96">
        <w:rPr>
          <w:color w:val="000000" w:themeColor="text1"/>
        </w:rPr>
        <w:t>gadiem</w:t>
      </w:r>
      <w:r>
        <w:rPr>
          <w:color w:val="000000" w:themeColor="text1"/>
        </w:rPr>
        <w:t xml:space="preserve"> 6 mēnešiem un </w:t>
      </w:r>
      <w:r>
        <w:t xml:space="preserve">policijas kontrole </w:t>
      </w:r>
      <w:r>
        <w:rPr>
          <w:color w:val="000000" w:themeColor="text1"/>
        </w:rPr>
        <w:t>uz 2 gadiem.</w:t>
      </w:r>
    </w:p>
    <w:p w14:paraId="17243636" w14:textId="62A5994D" w:rsidR="00A7108B" w:rsidRDefault="00A10E99" w:rsidP="00A7108B">
      <w:pPr>
        <w:pStyle w:val="NormalWeb"/>
        <w:shd w:val="clear" w:color="auto" w:fill="FFFFFF"/>
        <w:spacing w:before="0" w:beforeAutospacing="0" w:after="0" w:afterAutospacing="0" w:line="276" w:lineRule="auto"/>
        <w:ind w:firstLine="720"/>
        <w:jc w:val="both"/>
      </w:pPr>
      <w:r>
        <w:t>[Pers. B]</w:t>
      </w:r>
      <w:r w:rsidR="00A7108B">
        <w:t xml:space="preserve"> </w:t>
      </w:r>
      <w:r w:rsidR="00A7108B" w:rsidRPr="009754B9">
        <w:rPr>
          <w:rFonts w:asciiTheme="majorBidi" w:hAnsiTheme="majorBidi" w:cstheme="majorBidi"/>
          <w:shd w:val="clear" w:color="auto" w:fill="FFFFFF"/>
        </w:rPr>
        <w:t xml:space="preserve">atzīts par vainīgu Krimināllikuma 175. panta </w:t>
      </w:r>
      <w:r w:rsidR="00A7108B">
        <w:rPr>
          <w:rFonts w:asciiTheme="majorBidi" w:hAnsiTheme="majorBidi" w:cstheme="majorBidi"/>
          <w:shd w:val="clear" w:color="auto" w:fill="FFFFFF"/>
        </w:rPr>
        <w:t>ceturtajā</w:t>
      </w:r>
      <w:r w:rsidR="00A7108B" w:rsidRPr="009754B9">
        <w:rPr>
          <w:rFonts w:asciiTheme="majorBidi" w:hAnsiTheme="majorBidi" w:cstheme="majorBidi"/>
          <w:shd w:val="clear" w:color="auto" w:fill="FFFFFF"/>
        </w:rPr>
        <w:t xml:space="preserve"> daļā paredzētā noziedzīgā nodarījuma izdarīšanā</w:t>
      </w:r>
      <w:r w:rsidR="00A7108B">
        <w:rPr>
          <w:rFonts w:asciiTheme="majorBidi" w:hAnsiTheme="majorBidi" w:cstheme="majorBidi"/>
          <w:shd w:val="clear" w:color="auto" w:fill="FFFFFF"/>
        </w:rPr>
        <w:t xml:space="preserve"> un sodīts </w:t>
      </w:r>
      <w:r w:rsidR="00A7108B">
        <w:t>ar brīvības atņemšanu uz 3 gadiem 10 mēnešiem</w:t>
      </w:r>
      <w:r w:rsidR="00B26A80">
        <w:t xml:space="preserve"> un</w:t>
      </w:r>
      <w:r w:rsidR="00A7108B">
        <w:t xml:space="preserve"> policijas kontroli uz 2 gadiem.</w:t>
      </w:r>
    </w:p>
    <w:p w14:paraId="63407980" w14:textId="4F1F360B" w:rsidR="00A7108B" w:rsidRDefault="00A10E99" w:rsidP="00A7108B">
      <w:pPr>
        <w:pStyle w:val="NormalWeb"/>
        <w:shd w:val="clear" w:color="auto" w:fill="FFFFFF"/>
        <w:spacing w:before="0" w:beforeAutospacing="0" w:after="0" w:afterAutospacing="0" w:line="276" w:lineRule="auto"/>
        <w:ind w:firstLine="720"/>
        <w:jc w:val="both"/>
      </w:pPr>
      <w:r>
        <w:t>[Pers. B]</w:t>
      </w:r>
      <w:r w:rsidR="00A7108B">
        <w:t xml:space="preserve"> </w:t>
      </w:r>
      <w:r w:rsidR="00A7108B" w:rsidRPr="009754B9">
        <w:rPr>
          <w:rFonts w:asciiTheme="majorBidi" w:hAnsiTheme="majorBidi" w:cstheme="majorBidi"/>
          <w:shd w:val="clear" w:color="auto" w:fill="FFFFFF"/>
        </w:rPr>
        <w:t>atzīts par vainīgu Krimināllikuma 1</w:t>
      </w:r>
      <w:r w:rsidR="00A7108B">
        <w:rPr>
          <w:rFonts w:asciiTheme="majorBidi" w:hAnsiTheme="majorBidi" w:cstheme="majorBidi"/>
          <w:shd w:val="clear" w:color="auto" w:fill="FFFFFF"/>
        </w:rPr>
        <w:t>8</w:t>
      </w:r>
      <w:r w:rsidR="00A7108B" w:rsidRPr="009754B9">
        <w:rPr>
          <w:rFonts w:asciiTheme="majorBidi" w:hAnsiTheme="majorBidi" w:cstheme="majorBidi"/>
          <w:shd w:val="clear" w:color="auto" w:fill="FFFFFF"/>
        </w:rPr>
        <w:t xml:space="preserve">5. panta </w:t>
      </w:r>
      <w:r w:rsidR="00A7108B">
        <w:rPr>
          <w:rFonts w:asciiTheme="majorBidi" w:hAnsiTheme="majorBidi" w:cstheme="majorBidi"/>
          <w:shd w:val="clear" w:color="auto" w:fill="FFFFFF"/>
        </w:rPr>
        <w:t xml:space="preserve">pirmajā </w:t>
      </w:r>
      <w:r w:rsidR="00A7108B" w:rsidRPr="009754B9">
        <w:rPr>
          <w:rFonts w:asciiTheme="majorBidi" w:hAnsiTheme="majorBidi" w:cstheme="majorBidi"/>
          <w:shd w:val="clear" w:color="auto" w:fill="FFFFFF"/>
        </w:rPr>
        <w:t>daļā paredzētā noziedzīgā nodarījuma izdarīšanā</w:t>
      </w:r>
      <w:r w:rsidR="00A7108B">
        <w:rPr>
          <w:rFonts w:asciiTheme="majorBidi" w:hAnsiTheme="majorBidi" w:cstheme="majorBidi"/>
          <w:shd w:val="clear" w:color="auto" w:fill="FFFFFF"/>
        </w:rPr>
        <w:t xml:space="preserve"> un sodīts </w:t>
      </w:r>
      <w:r w:rsidR="00A7108B">
        <w:t>ar brīvības atņemšanu uz 5 mēnešiem.</w:t>
      </w:r>
    </w:p>
    <w:p w14:paraId="3B821312" w14:textId="53E98226" w:rsidR="00A7108B" w:rsidRPr="009E6F96" w:rsidRDefault="00A7108B" w:rsidP="00A7108B">
      <w:pPr>
        <w:autoSpaceDE w:val="0"/>
        <w:autoSpaceDN w:val="0"/>
        <w:adjustRightInd w:val="0"/>
        <w:spacing w:line="276" w:lineRule="auto"/>
        <w:ind w:firstLine="720"/>
        <w:jc w:val="both"/>
        <w:rPr>
          <w:color w:val="000000" w:themeColor="text1"/>
        </w:rPr>
      </w:pPr>
      <w:r w:rsidRPr="009E6F96">
        <w:rPr>
          <w:color w:val="000000" w:themeColor="text1"/>
        </w:rPr>
        <w:t xml:space="preserve">Saskaņā </w:t>
      </w:r>
      <w:proofErr w:type="gramStart"/>
      <w:r w:rsidRPr="009E6F96">
        <w:rPr>
          <w:color w:val="000000" w:themeColor="text1"/>
        </w:rPr>
        <w:t>ar Krimināllikuma 50.</w:t>
      </w:r>
      <w:r>
        <w:rPr>
          <w:color w:val="000000" w:themeColor="text1"/>
        </w:rPr>
        <w:t> </w:t>
      </w:r>
      <w:r w:rsidRPr="009E6F96">
        <w:rPr>
          <w:color w:val="000000" w:themeColor="text1"/>
        </w:rPr>
        <w:t>pant</w:t>
      </w:r>
      <w:r>
        <w:rPr>
          <w:color w:val="000000" w:themeColor="text1"/>
        </w:rPr>
        <w:t xml:space="preserve">a pirmo daļu </w:t>
      </w:r>
      <w:r w:rsidRPr="009E6F96">
        <w:rPr>
          <w:color w:val="000000" w:themeColor="text1"/>
        </w:rPr>
        <w:t>sods</w:t>
      </w:r>
      <w:proofErr w:type="gramEnd"/>
      <w:r w:rsidRPr="009E6F96">
        <w:rPr>
          <w:color w:val="000000" w:themeColor="text1"/>
        </w:rPr>
        <w:t xml:space="preserve"> </w:t>
      </w:r>
      <w:r w:rsidR="00A10E99">
        <w:t>[pers. </w:t>
      </w:r>
      <w:r w:rsidR="002E68D1">
        <w:t>B</w:t>
      </w:r>
      <w:r w:rsidR="00A10E99">
        <w:t>]</w:t>
      </w:r>
      <w:r w:rsidRPr="009E6F96">
        <w:rPr>
          <w:color w:val="000000" w:themeColor="text1"/>
        </w:rPr>
        <w:t xml:space="preserve"> noteikts brīvības atņemšana uz </w:t>
      </w:r>
      <w:r>
        <w:rPr>
          <w:color w:val="000000" w:themeColor="text1"/>
        </w:rPr>
        <w:t xml:space="preserve">5 </w:t>
      </w:r>
      <w:r w:rsidRPr="009E6F96">
        <w:rPr>
          <w:color w:val="000000" w:themeColor="text1"/>
        </w:rPr>
        <w:t>gadiem</w:t>
      </w:r>
      <w:r>
        <w:rPr>
          <w:color w:val="000000" w:themeColor="text1"/>
        </w:rPr>
        <w:t xml:space="preserve"> 4 mēnešiem un </w:t>
      </w:r>
      <w:r>
        <w:t xml:space="preserve">policijas kontrole </w:t>
      </w:r>
      <w:r>
        <w:rPr>
          <w:color w:val="000000" w:themeColor="text1"/>
        </w:rPr>
        <w:t>uz 2 gadiem.</w:t>
      </w:r>
    </w:p>
    <w:p w14:paraId="08225EC7" w14:textId="645ACAF7" w:rsidR="00A7108B" w:rsidRDefault="00A7108B" w:rsidP="00A7108B">
      <w:pPr>
        <w:autoSpaceDE w:val="0"/>
        <w:autoSpaceDN w:val="0"/>
        <w:adjustRightInd w:val="0"/>
        <w:spacing w:line="276" w:lineRule="auto"/>
        <w:ind w:firstLine="720"/>
        <w:jc w:val="both"/>
      </w:pPr>
      <w:r w:rsidRPr="009E6F96">
        <w:rPr>
          <w:color w:val="000000" w:themeColor="text1"/>
        </w:rPr>
        <w:t>Saskaņā ar Krimināllikuma 50.</w:t>
      </w:r>
      <w:r>
        <w:rPr>
          <w:color w:val="000000" w:themeColor="text1"/>
        </w:rPr>
        <w:t> </w:t>
      </w:r>
      <w:r w:rsidRPr="009E6F96">
        <w:rPr>
          <w:color w:val="000000" w:themeColor="text1"/>
        </w:rPr>
        <w:t>pant</w:t>
      </w:r>
      <w:r>
        <w:rPr>
          <w:color w:val="000000" w:themeColor="text1"/>
        </w:rPr>
        <w:t xml:space="preserve">a </w:t>
      </w:r>
      <w:r w:rsidR="00F902D8">
        <w:rPr>
          <w:color w:val="000000" w:themeColor="text1"/>
        </w:rPr>
        <w:t>piekto</w:t>
      </w:r>
      <w:r>
        <w:rPr>
          <w:color w:val="000000" w:themeColor="text1"/>
        </w:rPr>
        <w:t xml:space="preserve"> daļu galīgais </w:t>
      </w:r>
      <w:r w:rsidRPr="009E6F96">
        <w:rPr>
          <w:color w:val="000000" w:themeColor="text1"/>
        </w:rPr>
        <w:t xml:space="preserve">sods </w:t>
      </w:r>
      <w:r w:rsidR="00A10E99">
        <w:t>[pers. B]</w:t>
      </w:r>
      <w:r w:rsidRPr="009E6F96">
        <w:rPr>
          <w:color w:val="000000" w:themeColor="text1"/>
        </w:rPr>
        <w:t xml:space="preserve"> </w:t>
      </w:r>
      <w:proofErr w:type="gramStart"/>
      <w:r w:rsidRPr="009E6F96">
        <w:rPr>
          <w:color w:val="000000" w:themeColor="text1"/>
        </w:rPr>
        <w:t xml:space="preserve">noteikts brīvības atņemšana uz </w:t>
      </w:r>
      <w:r>
        <w:rPr>
          <w:color w:val="000000" w:themeColor="text1"/>
        </w:rPr>
        <w:t xml:space="preserve">5 </w:t>
      </w:r>
      <w:r w:rsidRPr="009E6F96">
        <w:rPr>
          <w:color w:val="000000" w:themeColor="text1"/>
        </w:rPr>
        <w:t>gadiem</w:t>
      </w:r>
      <w:r>
        <w:rPr>
          <w:color w:val="000000" w:themeColor="text1"/>
        </w:rPr>
        <w:t xml:space="preserve"> 5 mēnešiem un </w:t>
      </w:r>
      <w:r>
        <w:t xml:space="preserve">policijas kontrole </w:t>
      </w:r>
      <w:r>
        <w:rPr>
          <w:color w:val="000000" w:themeColor="text1"/>
        </w:rPr>
        <w:t>uz 2 gadiem</w:t>
      </w:r>
      <w:proofErr w:type="gramEnd"/>
      <w:r>
        <w:rPr>
          <w:color w:val="000000" w:themeColor="text1"/>
        </w:rPr>
        <w:t xml:space="preserve">, </w:t>
      </w:r>
      <w:r>
        <w:t xml:space="preserve">atņemot transportlīdzekļu vadīšanas tiesības uz 2 gadiem 4 mēnešiem. </w:t>
      </w:r>
    </w:p>
    <w:p w14:paraId="299AA57A" w14:textId="3383D516" w:rsidR="00A7108B" w:rsidRDefault="00A7108B" w:rsidP="00A7108B">
      <w:pPr>
        <w:spacing w:line="276" w:lineRule="auto"/>
        <w:ind w:firstLine="709"/>
        <w:jc w:val="both"/>
      </w:pPr>
      <w:r>
        <w:t xml:space="preserve">Soda izciešanas termiņā </w:t>
      </w:r>
      <w:r w:rsidR="00A10E99">
        <w:t>[pers. B]</w:t>
      </w:r>
      <w:r w:rsidRPr="006B4D69">
        <w:t xml:space="preserve"> </w:t>
      </w:r>
      <w:r>
        <w:t>ieskaitīts apcietinājumā pavadītais laiks no 2009. gada 16. novembra līdz 2010. gada 1. martam</w:t>
      </w:r>
      <w:proofErr w:type="gramStart"/>
      <w:r w:rsidR="00B26A80">
        <w:t xml:space="preserve"> un</w:t>
      </w:r>
      <w:proofErr w:type="gramEnd"/>
      <w:r>
        <w:t xml:space="preserve"> no 2019. gada 11. marta līdz 2021. gada 30. aprīlim. </w:t>
      </w:r>
    </w:p>
    <w:p w14:paraId="2CCB011A" w14:textId="5D7C4658" w:rsidR="00A7108B" w:rsidRDefault="00A7108B" w:rsidP="00A7108B">
      <w:pPr>
        <w:autoSpaceDE w:val="0"/>
        <w:autoSpaceDN w:val="0"/>
        <w:adjustRightInd w:val="0"/>
        <w:spacing w:line="276" w:lineRule="auto"/>
        <w:ind w:firstLine="709"/>
        <w:jc w:val="both"/>
        <w:rPr>
          <w:i/>
          <w:iCs/>
        </w:rPr>
      </w:pPr>
      <w:r>
        <w:t xml:space="preserve">No </w:t>
      </w:r>
      <w:r w:rsidR="00A10E99">
        <w:t>[pers. B]</w:t>
      </w:r>
      <w:r>
        <w:t xml:space="preserve"> AS “SEB banka” </w:t>
      </w:r>
      <w:proofErr w:type="gramStart"/>
      <w:r>
        <w:t xml:space="preserve">labā piedzīta </w:t>
      </w:r>
      <w:r w:rsidR="000817E9">
        <w:t>kaitējuma</w:t>
      </w:r>
      <w:proofErr w:type="gramEnd"/>
      <w:r w:rsidR="000817E9">
        <w:t xml:space="preserve"> </w:t>
      </w:r>
      <w:r>
        <w:t xml:space="preserve">kompensācija 1 454, 15 </w:t>
      </w:r>
      <w:proofErr w:type="spellStart"/>
      <w:r w:rsidRPr="005A7733">
        <w:rPr>
          <w:i/>
          <w:iCs/>
        </w:rPr>
        <w:t>euro</w:t>
      </w:r>
      <w:proofErr w:type="spellEnd"/>
      <w:r>
        <w:rPr>
          <w:i/>
          <w:iCs/>
        </w:rPr>
        <w:t xml:space="preserve">. </w:t>
      </w:r>
      <w:r w:rsidRPr="005A7733">
        <w:rPr>
          <w:i/>
          <w:iCs/>
        </w:rPr>
        <w:t xml:space="preserve"> </w:t>
      </w:r>
    </w:p>
    <w:p w14:paraId="02F61CBD" w14:textId="77777777" w:rsidR="00A7108B" w:rsidRDefault="00A7108B" w:rsidP="00A7108B">
      <w:pPr>
        <w:autoSpaceDE w:val="0"/>
        <w:autoSpaceDN w:val="0"/>
        <w:adjustRightInd w:val="0"/>
        <w:spacing w:line="276" w:lineRule="auto"/>
        <w:ind w:firstLine="709"/>
        <w:jc w:val="both"/>
        <w:rPr>
          <w:color w:val="000000" w:themeColor="text1"/>
        </w:rPr>
      </w:pPr>
      <w:r w:rsidRPr="009E6F96">
        <w:rPr>
          <w:color w:val="000000" w:themeColor="text1"/>
        </w:rPr>
        <w:t xml:space="preserve">Pārējā daļā </w:t>
      </w:r>
      <w:r>
        <w:rPr>
          <w:rFonts w:asciiTheme="majorBidi" w:hAnsiTheme="majorBidi" w:cstheme="majorBidi"/>
          <w:shd w:val="clear" w:color="auto" w:fill="FFFFFF"/>
        </w:rPr>
        <w:t>Kurzemes rajona tiesas</w:t>
      </w:r>
      <w:r w:rsidRPr="00B11D36">
        <w:rPr>
          <w:rFonts w:asciiTheme="majorBidi" w:hAnsiTheme="majorBidi" w:cstheme="majorBidi"/>
          <w:shd w:val="clear" w:color="auto" w:fill="FFFFFF"/>
        </w:rPr>
        <w:t xml:space="preserve"> </w:t>
      </w:r>
      <w:r>
        <w:rPr>
          <w:rFonts w:asciiTheme="majorBidi" w:hAnsiTheme="majorBidi" w:cstheme="majorBidi"/>
          <w:shd w:val="clear" w:color="auto" w:fill="FFFFFF"/>
        </w:rPr>
        <w:t>2019</w:t>
      </w:r>
      <w:r w:rsidRPr="00B11D36">
        <w:rPr>
          <w:rFonts w:asciiTheme="majorBidi" w:hAnsiTheme="majorBidi" w:cstheme="majorBidi"/>
          <w:shd w:val="clear" w:color="auto" w:fill="FFFFFF"/>
        </w:rPr>
        <w:t xml:space="preserve">. gada </w:t>
      </w:r>
      <w:r>
        <w:rPr>
          <w:rFonts w:asciiTheme="majorBidi" w:hAnsiTheme="majorBidi" w:cstheme="majorBidi"/>
          <w:shd w:val="clear" w:color="auto" w:fill="FFFFFF"/>
        </w:rPr>
        <w:t>12. jūnija</w:t>
      </w:r>
      <w:r w:rsidRPr="00B11D36">
        <w:rPr>
          <w:rFonts w:asciiTheme="majorBidi" w:hAnsiTheme="majorBidi" w:cstheme="majorBidi"/>
          <w:shd w:val="clear" w:color="auto" w:fill="FFFFFF"/>
        </w:rPr>
        <w:t xml:space="preserve"> </w:t>
      </w:r>
      <w:r w:rsidRPr="009E6F96">
        <w:rPr>
          <w:color w:val="000000" w:themeColor="text1"/>
        </w:rPr>
        <w:t>spriedums atstāts negrozīts.</w:t>
      </w:r>
    </w:p>
    <w:p w14:paraId="4DB193C2" w14:textId="77777777" w:rsidR="00304B5E" w:rsidRDefault="00304B5E" w:rsidP="00AA2296">
      <w:pPr>
        <w:pStyle w:val="NormalWeb"/>
        <w:shd w:val="clear" w:color="auto" w:fill="FFFFFF"/>
        <w:spacing w:before="0" w:beforeAutospacing="0" w:after="0" w:afterAutospacing="0" w:line="276" w:lineRule="auto"/>
        <w:ind w:firstLine="720"/>
        <w:jc w:val="both"/>
        <w:rPr>
          <w:rFonts w:asciiTheme="majorBidi" w:hAnsiTheme="majorBidi" w:cstheme="majorBidi"/>
        </w:rPr>
      </w:pPr>
    </w:p>
    <w:p w14:paraId="51A9BE58" w14:textId="542AE99A" w:rsidR="00C1617B" w:rsidRDefault="00C1617B" w:rsidP="00AA2296">
      <w:pPr>
        <w:pStyle w:val="NormalWeb"/>
        <w:shd w:val="clear" w:color="auto" w:fill="FFFFFF"/>
        <w:spacing w:before="0" w:beforeAutospacing="0" w:after="0" w:afterAutospacing="0" w:line="276" w:lineRule="auto"/>
        <w:ind w:firstLine="720"/>
        <w:jc w:val="both"/>
        <w:rPr>
          <w:rFonts w:asciiTheme="majorBidi" w:hAnsiTheme="majorBidi" w:cstheme="majorBidi"/>
          <w:bCs/>
        </w:rPr>
      </w:pPr>
      <w:r>
        <w:rPr>
          <w:rFonts w:asciiTheme="majorBidi" w:hAnsiTheme="majorBidi" w:cstheme="majorBidi"/>
        </w:rPr>
        <w:t>[3] </w:t>
      </w:r>
      <w:r>
        <w:t xml:space="preserve">Par Kurzemes apgabaltiesas 2022. gada 14. janvāra spriedumu kasācijas sūdzības iesnieguši </w:t>
      </w:r>
      <w:r>
        <w:rPr>
          <w:rFonts w:asciiTheme="majorBidi" w:hAnsiTheme="majorBidi" w:cstheme="majorBidi"/>
          <w:bCs/>
        </w:rPr>
        <w:t xml:space="preserve">apsūdzētie </w:t>
      </w:r>
      <w:r w:rsidR="00A10E99">
        <w:rPr>
          <w:rFonts w:asciiTheme="majorBidi" w:hAnsiTheme="majorBidi" w:cstheme="majorBidi"/>
          <w:bCs/>
        </w:rPr>
        <w:t>[pers. A]</w:t>
      </w:r>
      <w:r>
        <w:rPr>
          <w:rFonts w:asciiTheme="majorBidi" w:hAnsiTheme="majorBidi" w:cstheme="majorBidi"/>
          <w:bCs/>
        </w:rPr>
        <w:t xml:space="preserve">, </w:t>
      </w:r>
      <w:r w:rsidR="00A10E99">
        <w:rPr>
          <w:rFonts w:asciiTheme="majorBidi" w:hAnsiTheme="majorBidi" w:cstheme="majorBidi"/>
          <w:bCs/>
        </w:rPr>
        <w:t>[pers. </w:t>
      </w:r>
      <w:r w:rsidR="00A10E99">
        <w:t>B]</w:t>
      </w:r>
      <w:r>
        <w:rPr>
          <w:rFonts w:asciiTheme="majorBidi" w:hAnsiTheme="majorBidi" w:cstheme="majorBidi"/>
          <w:bCs/>
        </w:rPr>
        <w:t xml:space="preserve">, </w:t>
      </w:r>
      <w:r w:rsidR="00A10E99">
        <w:rPr>
          <w:rFonts w:asciiTheme="majorBidi" w:hAnsiTheme="majorBidi" w:cstheme="majorBidi"/>
          <w:bCs/>
        </w:rPr>
        <w:t>[pers. </w:t>
      </w:r>
      <w:r w:rsidR="00A10E99">
        <w:t>D]</w:t>
      </w:r>
      <w:r>
        <w:rPr>
          <w:rFonts w:asciiTheme="majorBidi" w:hAnsiTheme="majorBidi" w:cstheme="majorBidi"/>
          <w:bCs/>
        </w:rPr>
        <w:t xml:space="preserve"> un </w:t>
      </w:r>
      <w:r w:rsidR="00A10E99">
        <w:rPr>
          <w:rFonts w:asciiTheme="majorBidi" w:hAnsiTheme="majorBidi" w:cstheme="majorBidi"/>
          <w:bCs/>
        </w:rPr>
        <w:t>[pers.</w:t>
      </w:r>
      <w:r w:rsidR="00A10E99">
        <w:t> C]</w:t>
      </w:r>
      <w:r>
        <w:rPr>
          <w:rFonts w:asciiTheme="majorBidi" w:hAnsiTheme="majorBidi" w:cstheme="majorBidi"/>
          <w:bCs/>
        </w:rPr>
        <w:t xml:space="preserve"> aizstāvis R. Jansons.</w:t>
      </w:r>
    </w:p>
    <w:p w14:paraId="472886E4" w14:textId="77777777" w:rsidR="00C1617B" w:rsidRDefault="00C1617B" w:rsidP="00AA2296">
      <w:pPr>
        <w:pStyle w:val="NormalWeb"/>
        <w:shd w:val="clear" w:color="auto" w:fill="FFFFFF"/>
        <w:spacing w:before="0" w:beforeAutospacing="0" w:after="0" w:afterAutospacing="0" w:line="276" w:lineRule="auto"/>
        <w:ind w:firstLine="720"/>
        <w:jc w:val="both"/>
        <w:rPr>
          <w:rFonts w:asciiTheme="majorBidi" w:hAnsiTheme="majorBidi" w:cstheme="majorBidi"/>
          <w:bCs/>
        </w:rPr>
      </w:pPr>
    </w:p>
    <w:p w14:paraId="09E9C70A" w14:textId="26E9BD5F" w:rsidR="00C1617B" w:rsidRDefault="00C1617B" w:rsidP="00C1617B">
      <w:pPr>
        <w:tabs>
          <w:tab w:val="left" w:pos="1710"/>
        </w:tabs>
        <w:spacing w:line="276" w:lineRule="auto"/>
        <w:ind w:firstLine="709"/>
        <w:jc w:val="both"/>
        <w:rPr>
          <w:rFonts w:asciiTheme="majorBidi" w:hAnsiTheme="majorBidi" w:cstheme="majorBidi"/>
          <w:color w:val="000000" w:themeColor="text1"/>
        </w:rPr>
      </w:pPr>
      <w:r>
        <w:rPr>
          <w:rFonts w:asciiTheme="majorBidi" w:hAnsiTheme="majorBidi" w:cstheme="majorBidi"/>
          <w:bCs/>
        </w:rPr>
        <w:t>[4] </w:t>
      </w:r>
      <w:r>
        <w:rPr>
          <w:rFonts w:asciiTheme="majorBidi" w:hAnsiTheme="majorBidi" w:cstheme="majorBidi"/>
          <w:color w:val="000000" w:themeColor="text1"/>
        </w:rPr>
        <w:t xml:space="preserve">Apsūdzētais </w:t>
      </w:r>
      <w:r w:rsidR="00A10E99">
        <w:rPr>
          <w:rFonts w:asciiTheme="majorBidi" w:hAnsiTheme="majorBidi" w:cstheme="majorBidi"/>
          <w:color w:val="000000" w:themeColor="text1"/>
        </w:rPr>
        <w:t>[pers. </w:t>
      </w:r>
      <w:r w:rsidR="00A10E99">
        <w:t>A]</w:t>
      </w:r>
      <w:r w:rsidR="003A6305">
        <w:rPr>
          <w:rFonts w:asciiTheme="majorBidi" w:hAnsiTheme="majorBidi" w:cstheme="majorBidi"/>
          <w:color w:val="000000" w:themeColor="text1"/>
        </w:rPr>
        <w:t xml:space="preserve"> kasācijas sūdzībā</w:t>
      </w:r>
      <w:r w:rsidRPr="002E05BB">
        <w:rPr>
          <w:rFonts w:asciiTheme="majorBidi" w:hAnsiTheme="majorBidi" w:cstheme="majorBidi"/>
          <w:color w:val="000000" w:themeColor="text1"/>
        </w:rPr>
        <w:t xml:space="preserve"> lūdz apelācijas instances tiesas </w:t>
      </w:r>
      <w:r w:rsidR="003A6305">
        <w:rPr>
          <w:rFonts w:asciiTheme="majorBidi" w:hAnsiTheme="majorBidi" w:cstheme="majorBidi"/>
          <w:color w:val="000000" w:themeColor="text1"/>
        </w:rPr>
        <w:t>spriedumu</w:t>
      </w:r>
      <w:r w:rsidRPr="002E05BB">
        <w:rPr>
          <w:rFonts w:asciiTheme="majorBidi" w:hAnsiTheme="majorBidi" w:cstheme="majorBidi"/>
          <w:color w:val="000000" w:themeColor="text1"/>
        </w:rPr>
        <w:t xml:space="preserve"> atcelt</w:t>
      </w:r>
      <w:r w:rsidR="003A6305">
        <w:rPr>
          <w:rFonts w:asciiTheme="majorBidi" w:hAnsiTheme="majorBidi" w:cstheme="majorBidi"/>
          <w:color w:val="000000" w:themeColor="text1"/>
        </w:rPr>
        <w:t xml:space="preserve"> daļā par viņa atzīšanu par vainīgu un sodīšanu</w:t>
      </w:r>
      <w:r w:rsidR="009601FD">
        <w:rPr>
          <w:rFonts w:asciiTheme="majorBidi" w:hAnsiTheme="majorBidi" w:cstheme="majorBidi"/>
          <w:color w:val="000000" w:themeColor="text1"/>
        </w:rPr>
        <w:t xml:space="preserve"> un</w:t>
      </w:r>
      <w:r w:rsidR="003A6305">
        <w:rPr>
          <w:rFonts w:asciiTheme="majorBidi" w:hAnsiTheme="majorBidi" w:cstheme="majorBidi"/>
          <w:color w:val="000000" w:themeColor="text1"/>
        </w:rPr>
        <w:t xml:space="preserve"> nosūtīt</w:t>
      </w:r>
      <w:r w:rsidRPr="002E05BB">
        <w:rPr>
          <w:rFonts w:asciiTheme="majorBidi" w:hAnsiTheme="majorBidi" w:cstheme="majorBidi"/>
          <w:color w:val="000000" w:themeColor="text1"/>
        </w:rPr>
        <w:t xml:space="preserve"> lietu</w:t>
      </w:r>
      <w:r w:rsidR="009601FD">
        <w:rPr>
          <w:rFonts w:asciiTheme="majorBidi" w:hAnsiTheme="majorBidi" w:cstheme="majorBidi"/>
          <w:color w:val="000000" w:themeColor="text1"/>
        </w:rPr>
        <w:t xml:space="preserve"> šajā daļā</w:t>
      </w:r>
      <w:r w:rsidRPr="002E05BB">
        <w:rPr>
          <w:rFonts w:asciiTheme="majorBidi" w:hAnsiTheme="majorBidi" w:cstheme="majorBidi"/>
          <w:color w:val="000000" w:themeColor="text1"/>
        </w:rPr>
        <w:t xml:space="preserve"> jaunai izskatīšanai apelācijas instances tiesā.</w:t>
      </w:r>
    </w:p>
    <w:p w14:paraId="68858DD7" w14:textId="1CD6F22A" w:rsidR="00C1617B" w:rsidRDefault="00C1617B" w:rsidP="00C1617B">
      <w:pPr>
        <w:tabs>
          <w:tab w:val="left" w:pos="1710"/>
        </w:tabs>
        <w:spacing w:line="276" w:lineRule="auto"/>
        <w:ind w:firstLine="709"/>
        <w:jc w:val="both"/>
        <w:rPr>
          <w:rFonts w:asciiTheme="majorBidi" w:hAnsiTheme="majorBidi" w:cstheme="majorBidi"/>
          <w:color w:val="000000" w:themeColor="text1"/>
        </w:rPr>
      </w:pPr>
      <w:r w:rsidRPr="002E05BB">
        <w:rPr>
          <w:rFonts w:asciiTheme="majorBidi" w:hAnsiTheme="majorBidi" w:cstheme="majorBidi"/>
          <w:color w:val="000000" w:themeColor="text1"/>
        </w:rPr>
        <w:t xml:space="preserve">Kasācijas </w:t>
      </w:r>
      <w:r w:rsidR="003A6305">
        <w:rPr>
          <w:rFonts w:asciiTheme="majorBidi" w:hAnsiTheme="majorBidi" w:cstheme="majorBidi"/>
          <w:color w:val="000000" w:themeColor="text1"/>
        </w:rPr>
        <w:t>sūdzība</w:t>
      </w:r>
      <w:r w:rsidRPr="002E05BB">
        <w:rPr>
          <w:rFonts w:asciiTheme="majorBidi" w:hAnsiTheme="majorBidi" w:cstheme="majorBidi"/>
          <w:color w:val="000000" w:themeColor="text1"/>
        </w:rPr>
        <w:t xml:space="preserve"> pamatot</w:t>
      </w:r>
      <w:r w:rsidR="003A6305">
        <w:rPr>
          <w:rFonts w:asciiTheme="majorBidi" w:hAnsiTheme="majorBidi" w:cstheme="majorBidi"/>
          <w:color w:val="000000" w:themeColor="text1"/>
        </w:rPr>
        <w:t>a</w:t>
      </w:r>
      <w:r w:rsidRPr="002E05BB">
        <w:rPr>
          <w:rFonts w:asciiTheme="majorBidi" w:hAnsiTheme="majorBidi" w:cstheme="majorBidi"/>
          <w:color w:val="000000" w:themeColor="text1"/>
        </w:rPr>
        <w:t xml:space="preserve"> ar turpmāk norādīt</w:t>
      </w:r>
      <w:r>
        <w:rPr>
          <w:rFonts w:asciiTheme="majorBidi" w:hAnsiTheme="majorBidi" w:cstheme="majorBidi"/>
          <w:color w:val="000000" w:themeColor="text1"/>
        </w:rPr>
        <w:t>iem</w:t>
      </w:r>
      <w:r w:rsidRPr="002E05BB">
        <w:rPr>
          <w:rFonts w:asciiTheme="majorBidi" w:hAnsiTheme="majorBidi" w:cstheme="majorBidi"/>
          <w:color w:val="000000" w:themeColor="text1"/>
        </w:rPr>
        <w:t xml:space="preserve"> argumentiem.</w:t>
      </w:r>
    </w:p>
    <w:p w14:paraId="29BD9D1A" w14:textId="415B6E40" w:rsidR="003A6305" w:rsidRDefault="003A6305" w:rsidP="00C1617B">
      <w:pPr>
        <w:tabs>
          <w:tab w:val="left" w:pos="1710"/>
        </w:tabs>
        <w:spacing w:line="276" w:lineRule="auto"/>
        <w:ind w:firstLine="709"/>
        <w:jc w:val="both"/>
      </w:pPr>
      <w:r>
        <w:rPr>
          <w:rFonts w:asciiTheme="majorBidi" w:hAnsiTheme="majorBidi" w:cstheme="majorBidi"/>
          <w:color w:val="000000" w:themeColor="text1"/>
        </w:rPr>
        <w:t>[4.1] </w:t>
      </w:r>
      <w:r w:rsidR="0018007B">
        <w:rPr>
          <w:rFonts w:asciiTheme="majorBidi" w:hAnsiTheme="majorBidi" w:cstheme="majorBidi"/>
          <w:color w:val="000000" w:themeColor="text1"/>
        </w:rPr>
        <w:t xml:space="preserve">Apsūdzētais </w:t>
      </w:r>
      <w:r w:rsidR="000D10E1">
        <w:rPr>
          <w:rFonts w:asciiTheme="majorBidi" w:hAnsiTheme="majorBidi" w:cstheme="majorBidi"/>
          <w:color w:val="000000" w:themeColor="text1"/>
        </w:rPr>
        <w:t>[pers. </w:t>
      </w:r>
      <w:r w:rsidR="000D10E1">
        <w:t>A]</w:t>
      </w:r>
      <w:r w:rsidR="0018007B">
        <w:rPr>
          <w:rFonts w:asciiTheme="majorBidi" w:hAnsiTheme="majorBidi" w:cstheme="majorBidi"/>
          <w:color w:val="000000" w:themeColor="text1"/>
        </w:rPr>
        <w:t xml:space="preserve"> norāda, ka apelācijas instances tiesas spriedums neatbilst Kriminālprocesa likuma 511., 525. un 564.</w:t>
      </w:r>
      <w:r w:rsidR="009D0593">
        <w:rPr>
          <w:rFonts w:asciiTheme="majorBidi" w:hAnsiTheme="majorBidi" w:cstheme="majorBidi"/>
          <w:color w:val="000000" w:themeColor="text1"/>
        </w:rPr>
        <w:t> </w:t>
      </w:r>
      <w:r w:rsidR="0018007B">
        <w:t>panta prasībām</w:t>
      </w:r>
      <w:r w:rsidR="00344A72">
        <w:t xml:space="preserve">, jo tajā nav motivēti atspēkoti aizstāvības argumenti un </w:t>
      </w:r>
      <w:r w:rsidR="00B26A80">
        <w:t xml:space="preserve">nav </w:t>
      </w:r>
      <w:r w:rsidR="00344A72">
        <w:t>atspoguļoti procesā iesaistīto personu iebildumi.</w:t>
      </w:r>
    </w:p>
    <w:p w14:paraId="59BBC3AF" w14:textId="73FD108C" w:rsidR="009C1A70" w:rsidRDefault="009C1A70" w:rsidP="00C1617B">
      <w:pPr>
        <w:tabs>
          <w:tab w:val="left" w:pos="1710"/>
        </w:tabs>
        <w:spacing w:line="276" w:lineRule="auto"/>
        <w:ind w:firstLine="709"/>
        <w:jc w:val="both"/>
      </w:pPr>
      <w:r>
        <w:t>[4.1.1] </w:t>
      </w:r>
      <w:r w:rsidR="004713C9">
        <w:t xml:space="preserve">Attiecībā uz noziedzīgo nodarījumu </w:t>
      </w:r>
      <w:r w:rsidR="004713C9" w:rsidRPr="00B96D3B">
        <w:t>Nr.</w:t>
      </w:r>
      <w:r w:rsidR="004713C9">
        <w:t> </w:t>
      </w:r>
      <w:r w:rsidR="00B96D3B">
        <w:t>2</w:t>
      </w:r>
      <w:r w:rsidR="004713C9">
        <w:t xml:space="preserve">, tiesa, atzīstot, ka apsūdzētā vaina ir pierādīta, nav izvērtējusi apelācijas sūdzībā norādīto, ka lietā nav pierādījumu apsūdzētā vainai. Proti, </w:t>
      </w:r>
      <w:r w:rsidR="000E3A4B">
        <w:t xml:space="preserve">pierādījums, kas būtu attiecināms uz šajā nodarījumā pierādāmo apstākli – apsūdzētā </w:t>
      </w:r>
      <w:r w:rsidR="000D10E1">
        <w:t>[pers. A]</w:t>
      </w:r>
      <w:r w:rsidR="000E3A4B">
        <w:t xml:space="preserve"> dalību nozieguma izdarīšanas mēģinājumā – varētu būt SIA </w:t>
      </w:r>
      <w:r w:rsidR="00062DE0">
        <w:t>„</w:t>
      </w:r>
      <w:r w:rsidR="000E3A4B">
        <w:t>LMT” zvanu izdruka un tai pievienotā uzziņa, ka apsūdzētais lietojis telefonu ar Nr. </w:t>
      </w:r>
      <w:r w:rsidR="000D10E1">
        <w:t>[numurs 1]</w:t>
      </w:r>
      <w:r w:rsidR="000E3A4B">
        <w:t>.</w:t>
      </w:r>
      <w:r w:rsidR="00BF396F">
        <w:t xml:space="preserve"> Vienlaikus tiesa nav motivējusi spriedumā, kā pēc šīs </w:t>
      </w:r>
      <w:r w:rsidR="000C0B28">
        <w:t>u</w:t>
      </w:r>
      <w:r w:rsidR="00BF396F">
        <w:t xml:space="preserve">zziņas iespējams konstatēt, ka tieši apsūdzētais </w:t>
      </w:r>
      <w:r w:rsidR="000D10E1">
        <w:t>[pers. A]</w:t>
      </w:r>
      <w:r w:rsidR="00BF396F">
        <w:t xml:space="preserve"> </w:t>
      </w:r>
      <w:r w:rsidR="00B26A80">
        <w:t xml:space="preserve">ir </w:t>
      </w:r>
      <w:r w:rsidR="00BF396F">
        <w:t xml:space="preserve">izmantojis šo telefona numuru. Citu pierādījumu apsūdzētā </w:t>
      </w:r>
      <w:r w:rsidR="000D10E1">
        <w:t>[pers. A]</w:t>
      </w:r>
      <w:r w:rsidR="00BF396F">
        <w:t xml:space="preserve"> dalībai šajā noziegumā nav, līdz ar to viņš notiesāts</w:t>
      </w:r>
      <w:r w:rsidR="00062DE0">
        <w:t>,</w:t>
      </w:r>
      <w:r w:rsidR="00BF396F">
        <w:t xml:space="preserve"> neesot pierādījumiem par viņa vainīgumu. Turklāt tiesa nepamatoti atzina, ka </w:t>
      </w:r>
      <w:r w:rsidR="00062DE0">
        <w:t xml:space="preserve">dažādu amatpersonu </w:t>
      </w:r>
      <w:r w:rsidR="00BF396F">
        <w:t>uzziņu izslēgšana no pierādījumu kopuma neietekmē apsūdzību un nerada šaubas par apsūdzēto vainīgumu, jo uzziņas satur informāciju, kas apstiprinās ar citiem pierādījumiem. Šajā daļā apelācijas instances tiesas spriedum</w:t>
      </w:r>
      <w:r w:rsidR="000C0B28">
        <w:t>ā</w:t>
      </w:r>
      <w:r w:rsidR="00BF396F">
        <w:t xml:space="preserve"> </w:t>
      </w:r>
      <w:r w:rsidR="000C0B28">
        <w:t>ir</w:t>
      </w:r>
      <w:r w:rsidR="00BF396F">
        <w:t xml:space="preserve"> pretrunas.</w:t>
      </w:r>
    </w:p>
    <w:p w14:paraId="66B6540A" w14:textId="666AFCF3" w:rsidR="00BF396F" w:rsidRDefault="00BF396F" w:rsidP="00C1617B">
      <w:pPr>
        <w:tabs>
          <w:tab w:val="left" w:pos="1710"/>
        </w:tabs>
        <w:spacing w:line="276" w:lineRule="auto"/>
        <w:ind w:firstLine="709"/>
        <w:jc w:val="both"/>
      </w:pPr>
      <w:r>
        <w:t xml:space="preserve">[4.1.2] Tiesa nav izvērtējusi apelācijas sūdzībā norādīto, ka nav veikta </w:t>
      </w:r>
      <w:proofErr w:type="spellStart"/>
      <w:r>
        <w:t>fonoskopiskā</w:t>
      </w:r>
      <w:proofErr w:type="spellEnd"/>
      <w:r>
        <w:t xml:space="preserve"> ekspertīze saistībā ar sarunu atšifrējumiem daļā par to, kur</w:t>
      </w:r>
      <w:r w:rsidR="00062DE0">
        <w:t>š</w:t>
      </w:r>
      <w:r>
        <w:t xml:space="preserve"> apsūdzēt</w:t>
      </w:r>
      <w:r w:rsidR="00062DE0">
        <w:t>ais</w:t>
      </w:r>
      <w:r>
        <w:t xml:space="preserve"> </w:t>
      </w:r>
      <w:r w:rsidR="00062DE0">
        <w:t>un ko</w:t>
      </w:r>
      <w:r>
        <w:t xml:space="preserve"> </w:t>
      </w:r>
      <w:r w:rsidR="000777F0">
        <w:t xml:space="preserve">tieši </w:t>
      </w:r>
      <w:r>
        <w:t>ir runāj</w:t>
      </w:r>
      <w:r w:rsidR="00062DE0">
        <w:t>is</w:t>
      </w:r>
      <w:r>
        <w:t>.</w:t>
      </w:r>
      <w:r w:rsidR="00FE55DB">
        <w:t xml:space="preserve"> Turklāt pirmās instances tiesa nebija ne noklausījusies, ne pārbaudījusi</w:t>
      </w:r>
      <w:r w:rsidR="00B26A80">
        <w:t xml:space="preserve"> </w:t>
      </w:r>
      <w:r w:rsidR="000777F0">
        <w:t>sarunu ierakstus</w:t>
      </w:r>
      <w:r w:rsidR="00FE55DB">
        <w:t>, taču izmantojusi</w:t>
      </w:r>
      <w:r w:rsidR="00A01D0E">
        <w:t xml:space="preserve"> tos</w:t>
      </w:r>
      <w:r w:rsidR="00FE55DB">
        <w:t xml:space="preserve"> kā pierādījumus. Minēt</w:t>
      </w:r>
      <w:r w:rsidR="00A01D0E">
        <w:t>o</w:t>
      </w:r>
      <w:r w:rsidR="00FE55DB">
        <w:t xml:space="preserve"> ierakst</w:t>
      </w:r>
      <w:r w:rsidR="00A01D0E">
        <w:t>u saturs</w:t>
      </w:r>
      <w:r w:rsidR="00FE55DB">
        <w:t xml:space="preserve"> neatbilst </w:t>
      </w:r>
      <w:proofErr w:type="spellStart"/>
      <w:r w:rsidR="00FE55DB">
        <w:t>fonogrāfiskās</w:t>
      </w:r>
      <w:proofErr w:type="spellEnd"/>
      <w:r w:rsidR="00FE55DB">
        <w:t xml:space="preserve"> ekspertīzes atzinum</w:t>
      </w:r>
      <w:r w:rsidR="000777F0">
        <w:t>ā secinātajam</w:t>
      </w:r>
      <w:r w:rsidR="00FE55DB">
        <w:t xml:space="preserve">. </w:t>
      </w:r>
      <w:r w:rsidR="00062DE0">
        <w:t>Arī šos</w:t>
      </w:r>
      <w:r w:rsidR="00FE55DB">
        <w:t xml:space="preserve"> argumentus apelācijas instances tiesa nav izvērtējusi.</w:t>
      </w:r>
    </w:p>
    <w:p w14:paraId="26C574E1" w14:textId="5E8D66AE" w:rsidR="00BF396F" w:rsidRDefault="00BF396F" w:rsidP="00C1617B">
      <w:pPr>
        <w:tabs>
          <w:tab w:val="left" w:pos="1710"/>
        </w:tabs>
        <w:spacing w:line="276" w:lineRule="auto"/>
        <w:ind w:firstLine="709"/>
        <w:jc w:val="both"/>
      </w:pPr>
      <w:r>
        <w:t>[4.1.3] </w:t>
      </w:r>
      <w:r w:rsidR="00E82A86">
        <w:t xml:space="preserve">Attiecībā uz noziedzīgo nodarījumu </w:t>
      </w:r>
      <w:r w:rsidR="00E82A86" w:rsidRPr="00B96D3B">
        <w:t>Nr.</w:t>
      </w:r>
      <w:r w:rsidR="00E82A86">
        <w:t xml:space="preserve"> 3, </w:t>
      </w:r>
      <w:r w:rsidR="00062DE0">
        <w:t xml:space="preserve">tiesa </w:t>
      </w:r>
      <w:r w:rsidR="00E82A86">
        <w:t xml:space="preserve">nav izvērtējusi un atspēkojusi apelācijas sūdzības argumentus par inkriminēto darbību nepareizu kvalifikāciju. </w:t>
      </w:r>
      <w:r w:rsidR="00557826">
        <w:t>Tiesa</w:t>
      </w:r>
      <w:r w:rsidR="00062DE0">
        <w:t>,</w:t>
      </w:r>
      <w:r w:rsidR="00557826">
        <w:t xml:space="preserve"> atzīstot apsūdzēto par vainīgu pēc Krimināllikuma 15. panta ceturtās daļas un 175. panta ceturtās daļas, nav ņēmusi vērā Krimināllikuma 1. panta pirmajā daļā noteikto un savus atzinumus </w:t>
      </w:r>
      <w:r w:rsidR="00062DE0">
        <w:t xml:space="preserve">par apsūdzētā </w:t>
      </w:r>
      <w:r w:rsidR="000D10E1">
        <w:t>[pers. A]</w:t>
      </w:r>
      <w:r w:rsidR="00062DE0">
        <w:t xml:space="preserve"> nodomu iekļūt konkrētajās telpās un nozagt konkrētās mantas nav pamatojusi </w:t>
      </w:r>
      <w:r w:rsidR="00557826">
        <w:t xml:space="preserve">ar pierādījumiem. </w:t>
      </w:r>
      <w:r w:rsidR="00062DE0">
        <w:t>Kasatora</w:t>
      </w:r>
      <w:r w:rsidR="00557826">
        <w:t xml:space="preserve"> ieskatā restu b</w:t>
      </w:r>
      <w:r w:rsidR="00062DE0">
        <w:t>o</w:t>
      </w:r>
      <w:r w:rsidR="00557826">
        <w:t xml:space="preserve">jāšanu nevar atzīt par zādzības mēģinājumu. Apelācijas instances tiesa arī atstājusi bez ievērības apelācijas sūdzībā izteiktos iebildumus par </w:t>
      </w:r>
      <w:proofErr w:type="spellStart"/>
      <w:r w:rsidR="00557826">
        <w:t>odoroloģiskās</w:t>
      </w:r>
      <w:proofErr w:type="spellEnd"/>
      <w:r w:rsidR="00557826">
        <w:t xml:space="preserve"> ekspertīzes </w:t>
      </w:r>
      <w:r w:rsidR="000C0B28">
        <w:t xml:space="preserve">veikšanas </w:t>
      </w:r>
      <w:r w:rsidR="00557826">
        <w:t>procesu.</w:t>
      </w:r>
    </w:p>
    <w:p w14:paraId="318D2C3B" w14:textId="68D1C74D" w:rsidR="00557826" w:rsidRDefault="00557826" w:rsidP="00C1617B">
      <w:pPr>
        <w:tabs>
          <w:tab w:val="left" w:pos="1710"/>
        </w:tabs>
        <w:spacing w:line="276" w:lineRule="auto"/>
        <w:ind w:firstLine="709"/>
        <w:jc w:val="both"/>
      </w:pPr>
      <w:r>
        <w:t xml:space="preserve">Apsūdzētais atsaucas uz Kriminālprocesa likuma 127. panta un 131. panta nosacījumiem un norāda, ka apelācijas instances tiesa nav izvērtējusi aizstāvības argumentus par pretrunām </w:t>
      </w:r>
      <w:r w:rsidR="000D10E1">
        <w:t>[pers. F]</w:t>
      </w:r>
      <w:r>
        <w:t xml:space="preserve"> ziņojumos un tiesā sniegt</w:t>
      </w:r>
      <w:r w:rsidR="000867AB">
        <w:t>a</w:t>
      </w:r>
      <w:r>
        <w:t>jās liecībās, kas netika novērstas.</w:t>
      </w:r>
    </w:p>
    <w:p w14:paraId="7E5912D1" w14:textId="11D5EC17" w:rsidR="00FE55DB" w:rsidRPr="0018007B" w:rsidRDefault="00FE55DB" w:rsidP="00C1617B">
      <w:pPr>
        <w:tabs>
          <w:tab w:val="left" w:pos="1710"/>
        </w:tabs>
        <w:spacing w:line="276" w:lineRule="auto"/>
        <w:ind w:firstLine="709"/>
        <w:jc w:val="both"/>
      </w:pPr>
      <w:r>
        <w:t>[4.1.4] Attiecībā uz noziedzīgo nodarījumu Nr.</w:t>
      </w:r>
      <w:r w:rsidR="000867AB">
        <w:t> 4</w:t>
      </w:r>
      <w:r>
        <w:t xml:space="preserve">, tiesa nav izvērtējusi apelācijas sūdzības motīvus par defektīvu pierādījumu izmantošanu, taisot notiesājošu spriedumu. Proti, </w:t>
      </w:r>
      <w:proofErr w:type="spellStart"/>
      <w:r>
        <w:t>odoroloģiskās</w:t>
      </w:r>
      <w:proofErr w:type="spellEnd"/>
      <w:r>
        <w:t xml:space="preserve"> ekspertīzes atzinums Nr. 1003723/1003724/1003725 un </w:t>
      </w:r>
      <w:proofErr w:type="spellStart"/>
      <w:r>
        <w:t>odoroloģiskās</w:t>
      </w:r>
      <w:proofErr w:type="spellEnd"/>
      <w:r>
        <w:t xml:space="preserve"> ekspertīzes atzinums Nr. 1002866/1002867/1002868 ir identiski pēc formas un būtības, tikai nomainot apsūdzēto vārdus un uzvārdus. Turklāt</w:t>
      </w:r>
      <w:r w:rsidR="000C0B28">
        <w:t xml:space="preserve"> ekspertīzēs</w:t>
      </w:r>
      <w:r>
        <w:t xml:space="preserve"> izmantotā metode nebija akreditēta </w:t>
      </w:r>
      <w:r w:rsidRPr="00357833">
        <w:t>ISO 17025</w:t>
      </w:r>
      <w:r>
        <w:t xml:space="preserve">. </w:t>
      </w:r>
      <w:r w:rsidR="00B80F94">
        <w:t>Kasators arī</w:t>
      </w:r>
      <w:r>
        <w:t xml:space="preserve"> apšaubījis </w:t>
      </w:r>
      <w:r w:rsidR="000D10E1">
        <w:t>[pers. F]</w:t>
      </w:r>
      <w:r>
        <w:t xml:space="preserve"> izziņās un sniegtajās liecībās minēt</w:t>
      </w:r>
      <w:r w:rsidR="00A01D0E">
        <w:t>ā</w:t>
      </w:r>
      <w:r>
        <w:t xml:space="preserve">s </w:t>
      </w:r>
      <w:r w:rsidRPr="000C0B28">
        <w:rPr>
          <w:shd w:val="clear" w:color="auto" w:fill="FFFFFF" w:themeFill="background1"/>
        </w:rPr>
        <w:t>ziņas</w:t>
      </w:r>
      <w:r w:rsidR="000C0B28">
        <w:rPr>
          <w:shd w:val="clear" w:color="auto" w:fill="FFFFFF" w:themeFill="background1"/>
        </w:rPr>
        <w:t xml:space="preserve"> par faktiem</w:t>
      </w:r>
      <w:r>
        <w:t xml:space="preserve">, </w:t>
      </w:r>
      <w:r w:rsidR="00B80F94">
        <w:t xml:space="preserve">norādot, ka </w:t>
      </w:r>
      <w:r>
        <w:t>tiesai bija jāvērtē, vai minētās izziņas atbilstoši Kriminālprocesa likuma 128. pantam ir atzīstamas par ticamām.</w:t>
      </w:r>
    </w:p>
    <w:p w14:paraId="0D76A429" w14:textId="0E573375" w:rsidR="00477F8B" w:rsidRDefault="00D57410" w:rsidP="00477F8B">
      <w:pPr>
        <w:pStyle w:val="NormalWeb"/>
        <w:shd w:val="clear" w:color="auto" w:fill="FFFFFF"/>
        <w:spacing w:before="0" w:beforeAutospacing="0" w:after="0" w:afterAutospacing="0" w:line="276" w:lineRule="auto"/>
        <w:ind w:firstLine="720"/>
        <w:jc w:val="both"/>
        <w:rPr>
          <w:rFonts w:asciiTheme="majorBidi" w:hAnsiTheme="majorBidi" w:cstheme="majorBidi"/>
        </w:rPr>
      </w:pPr>
      <w:r>
        <w:rPr>
          <w:rFonts w:asciiTheme="majorBidi" w:hAnsiTheme="majorBidi" w:cstheme="majorBidi"/>
        </w:rPr>
        <w:t>[4.2] </w:t>
      </w:r>
      <w:r w:rsidR="00297597">
        <w:rPr>
          <w:rFonts w:asciiTheme="majorBidi" w:hAnsiTheme="majorBidi" w:cstheme="majorBidi"/>
        </w:rPr>
        <w:t>K</w:t>
      </w:r>
      <w:r w:rsidR="00E04B73">
        <w:rPr>
          <w:rFonts w:asciiTheme="majorBidi" w:hAnsiTheme="majorBidi" w:cstheme="majorBidi"/>
        </w:rPr>
        <w:t xml:space="preserve">asācijas sūdzībā apsūdzētais </w:t>
      </w:r>
      <w:r w:rsidR="000D10E1">
        <w:rPr>
          <w:rFonts w:asciiTheme="majorBidi" w:hAnsiTheme="majorBidi" w:cstheme="majorBidi"/>
        </w:rPr>
        <w:t>[pers. A]</w:t>
      </w:r>
      <w:r w:rsidR="00E04B73">
        <w:rPr>
          <w:rFonts w:asciiTheme="majorBidi" w:hAnsiTheme="majorBidi" w:cstheme="majorBidi"/>
        </w:rPr>
        <w:t xml:space="preserve"> nosaucis dažādos </w:t>
      </w:r>
      <w:r w:rsidR="00A01D0E">
        <w:rPr>
          <w:rFonts w:asciiTheme="majorBidi" w:hAnsiTheme="majorBidi" w:cstheme="majorBidi"/>
        </w:rPr>
        <w:t xml:space="preserve">lietas </w:t>
      </w:r>
      <w:r w:rsidR="00E04B73">
        <w:rPr>
          <w:rFonts w:asciiTheme="majorBidi" w:hAnsiTheme="majorBidi" w:cstheme="majorBidi"/>
        </w:rPr>
        <w:t xml:space="preserve">sējumos esošus sarunu </w:t>
      </w:r>
      <w:r w:rsidR="00477F8B">
        <w:rPr>
          <w:rFonts w:asciiTheme="majorBidi" w:hAnsiTheme="majorBidi" w:cstheme="majorBidi"/>
        </w:rPr>
        <w:t>atšifrējumus</w:t>
      </w:r>
      <w:r w:rsidR="00E04B73">
        <w:rPr>
          <w:rFonts w:asciiTheme="majorBidi" w:hAnsiTheme="majorBidi" w:cstheme="majorBidi"/>
        </w:rPr>
        <w:t xml:space="preserve"> un norādījis, ka apel</w:t>
      </w:r>
      <w:r>
        <w:rPr>
          <w:rFonts w:asciiTheme="majorBidi" w:hAnsiTheme="majorBidi" w:cstheme="majorBidi"/>
        </w:rPr>
        <w:t xml:space="preserve">ācijas instances tiesa nav atspēkojusi arī apelācijas sūdzībā minētos argumentus par </w:t>
      </w:r>
      <w:r w:rsidR="00E04B73">
        <w:rPr>
          <w:rFonts w:asciiTheme="majorBidi" w:hAnsiTheme="majorBidi" w:cstheme="majorBidi"/>
        </w:rPr>
        <w:t>šo pierādījumu nepareizu izvērtējumu, tostarp par lietā norādīto IMEI kodu neatbilstību konkrētiem telefonu numuriem, telefonu numuru piederības nenoskaidrošanu, ka lietā nav atrodama tiesas atļauja par konkrētu sarunu noklausīšanos, ka sarunu atšifrējum</w:t>
      </w:r>
      <w:r w:rsidR="00870FD0">
        <w:rPr>
          <w:rFonts w:asciiTheme="majorBidi" w:hAnsiTheme="majorBidi" w:cstheme="majorBidi"/>
        </w:rPr>
        <w:t>os</w:t>
      </w:r>
      <w:r w:rsidR="00E04B73">
        <w:rPr>
          <w:rFonts w:asciiTheme="majorBidi" w:hAnsiTheme="majorBidi" w:cstheme="majorBidi"/>
        </w:rPr>
        <w:t xml:space="preserve"> nav norādīts </w:t>
      </w:r>
      <w:r w:rsidR="000C0B28">
        <w:rPr>
          <w:rFonts w:asciiTheme="majorBidi" w:hAnsiTheme="majorBidi" w:cstheme="majorBidi"/>
        </w:rPr>
        <w:t xml:space="preserve">telefona </w:t>
      </w:r>
      <w:r w:rsidR="00E04B73">
        <w:rPr>
          <w:rFonts w:asciiTheme="majorBidi" w:hAnsiTheme="majorBidi" w:cstheme="majorBidi"/>
        </w:rPr>
        <w:t>IMEI kods, uz kuru dota atļauja noklausīties</w:t>
      </w:r>
      <w:r w:rsidR="00870FD0">
        <w:rPr>
          <w:rFonts w:asciiTheme="majorBidi" w:hAnsiTheme="majorBidi" w:cstheme="majorBidi"/>
        </w:rPr>
        <w:t>, nav izskaidrots, kā viens IMEI kods vienlaicīgi var būt vairākiem telefonu numuriem</w:t>
      </w:r>
      <w:r w:rsidR="00D54F0C">
        <w:rPr>
          <w:rFonts w:asciiTheme="majorBidi" w:hAnsiTheme="majorBidi" w:cstheme="majorBidi"/>
        </w:rPr>
        <w:t>,</w:t>
      </w:r>
      <w:r w:rsidR="00A01D0E">
        <w:rPr>
          <w:rFonts w:asciiTheme="majorBidi" w:hAnsiTheme="majorBidi" w:cstheme="majorBidi"/>
        </w:rPr>
        <w:t xml:space="preserve"> nav vērtētas </w:t>
      </w:r>
      <w:r w:rsidR="00D54F0C">
        <w:rPr>
          <w:rFonts w:asciiTheme="majorBidi" w:hAnsiTheme="majorBidi" w:cstheme="majorBidi"/>
        </w:rPr>
        <w:t>nesakritīb</w:t>
      </w:r>
      <w:r w:rsidR="00A01D0E">
        <w:rPr>
          <w:rFonts w:asciiTheme="majorBidi" w:hAnsiTheme="majorBidi" w:cstheme="majorBidi"/>
        </w:rPr>
        <w:t>as</w:t>
      </w:r>
      <w:r w:rsidR="00D54F0C">
        <w:rPr>
          <w:rFonts w:asciiTheme="majorBidi" w:hAnsiTheme="majorBidi" w:cstheme="majorBidi"/>
        </w:rPr>
        <w:t xml:space="preserve"> telefonsarunu atšifrējumos</w:t>
      </w:r>
      <w:r w:rsidR="00870FD0">
        <w:rPr>
          <w:rFonts w:asciiTheme="majorBidi" w:hAnsiTheme="majorBidi" w:cstheme="majorBidi"/>
        </w:rPr>
        <w:t xml:space="preserve">. Tāpat netika noskaidrots, kas ir </w:t>
      </w:r>
      <w:proofErr w:type="spellStart"/>
      <w:r w:rsidR="00870FD0">
        <w:rPr>
          <w:rFonts w:asciiTheme="majorBidi" w:hAnsiTheme="majorBidi" w:cstheme="majorBidi"/>
        </w:rPr>
        <w:t>odoroloģiskās</w:t>
      </w:r>
      <w:proofErr w:type="spellEnd"/>
      <w:r w:rsidR="00870FD0">
        <w:rPr>
          <w:rFonts w:asciiTheme="majorBidi" w:hAnsiTheme="majorBidi" w:cstheme="majorBidi"/>
        </w:rPr>
        <w:t xml:space="preserve"> ekspertīzes identifikācijas metode KP-M-11-2007, tai nav pievienots </w:t>
      </w:r>
      <w:r w:rsidR="00870FD0" w:rsidRPr="00C11567">
        <w:rPr>
          <w:rFonts w:asciiTheme="majorBidi" w:hAnsiTheme="majorBidi" w:cstheme="majorBidi"/>
        </w:rPr>
        <w:t xml:space="preserve">videoieraksts, </w:t>
      </w:r>
      <w:r w:rsidR="00477F8B">
        <w:rPr>
          <w:rFonts w:asciiTheme="majorBidi" w:hAnsiTheme="majorBidi" w:cstheme="majorBidi"/>
        </w:rPr>
        <w:t xml:space="preserve">nav noskaidrots, </w:t>
      </w:r>
      <w:r w:rsidR="00870FD0">
        <w:rPr>
          <w:rFonts w:asciiTheme="majorBidi" w:hAnsiTheme="majorBidi" w:cstheme="majorBidi"/>
        </w:rPr>
        <w:t>kādēļ ir neatbilstība smaržu paraugu konteineru numur</w:t>
      </w:r>
      <w:r w:rsidR="000C0B28">
        <w:rPr>
          <w:rFonts w:asciiTheme="majorBidi" w:hAnsiTheme="majorBidi" w:cstheme="majorBidi"/>
        </w:rPr>
        <w:t>ie</w:t>
      </w:r>
      <w:r w:rsidR="00870FD0">
        <w:rPr>
          <w:rFonts w:asciiTheme="majorBidi" w:hAnsiTheme="majorBidi" w:cstheme="majorBidi"/>
        </w:rPr>
        <w:t>m, kas minēt</w:t>
      </w:r>
      <w:r w:rsidR="000C0B28">
        <w:rPr>
          <w:rFonts w:asciiTheme="majorBidi" w:hAnsiTheme="majorBidi" w:cstheme="majorBidi"/>
        </w:rPr>
        <w:t>i</w:t>
      </w:r>
      <w:r w:rsidR="00870FD0">
        <w:rPr>
          <w:rFonts w:asciiTheme="majorBidi" w:hAnsiTheme="majorBidi" w:cstheme="majorBidi"/>
        </w:rPr>
        <w:t xml:space="preserve"> dažādos lietas </w:t>
      </w:r>
      <w:r w:rsidR="00B8328F">
        <w:rPr>
          <w:rFonts w:asciiTheme="majorBidi" w:hAnsiTheme="majorBidi" w:cstheme="majorBidi"/>
        </w:rPr>
        <w:t>dokumentos</w:t>
      </w:r>
      <w:r w:rsidR="00895110">
        <w:rPr>
          <w:rFonts w:asciiTheme="majorBidi" w:hAnsiTheme="majorBidi" w:cstheme="majorBidi"/>
        </w:rPr>
        <w:t xml:space="preserve">, nav novērstas neskaidrības par apsūdzētā </w:t>
      </w:r>
      <w:r w:rsidR="000B4528">
        <w:rPr>
          <w:rFonts w:asciiTheme="majorBidi" w:hAnsiTheme="majorBidi" w:cstheme="majorBidi"/>
        </w:rPr>
        <w:t>[pers. A]</w:t>
      </w:r>
      <w:r w:rsidR="00895110">
        <w:rPr>
          <w:rFonts w:asciiTheme="majorBidi" w:hAnsiTheme="majorBidi" w:cstheme="majorBidi"/>
        </w:rPr>
        <w:t xml:space="preserve"> balss parauga iegūšan</w:t>
      </w:r>
      <w:r w:rsidR="00C11567">
        <w:rPr>
          <w:rFonts w:asciiTheme="majorBidi" w:hAnsiTheme="majorBidi" w:cstheme="majorBidi"/>
        </w:rPr>
        <w:t>as apstākļiem</w:t>
      </w:r>
      <w:r w:rsidR="00895110">
        <w:rPr>
          <w:rFonts w:asciiTheme="majorBidi" w:hAnsiTheme="majorBidi" w:cstheme="majorBidi"/>
        </w:rPr>
        <w:t>.</w:t>
      </w:r>
      <w:r w:rsidR="00477F8B" w:rsidRPr="00477F8B">
        <w:rPr>
          <w:rFonts w:asciiTheme="majorBidi" w:hAnsiTheme="majorBidi" w:cstheme="majorBidi"/>
        </w:rPr>
        <w:t xml:space="preserve"> </w:t>
      </w:r>
      <w:r w:rsidR="00477F8B">
        <w:rPr>
          <w:rFonts w:asciiTheme="majorBidi" w:hAnsiTheme="majorBidi" w:cstheme="majorBidi"/>
        </w:rPr>
        <w:t xml:space="preserve">Tiesa nemotivēti atzinusi, ka ir pierādīts, ka noziedzīgajā nodarījumā </w:t>
      </w:r>
      <w:r w:rsidR="00477F8B" w:rsidRPr="00B96D3B">
        <w:rPr>
          <w:rFonts w:asciiTheme="majorBidi" w:hAnsiTheme="majorBidi" w:cstheme="majorBidi"/>
        </w:rPr>
        <w:t>Nr</w:t>
      </w:r>
      <w:r w:rsidR="00477F8B">
        <w:rPr>
          <w:rFonts w:asciiTheme="majorBidi" w:hAnsiTheme="majorBidi" w:cstheme="majorBidi"/>
        </w:rPr>
        <w:t xml:space="preserve">. 5 apsūdzētais lietojis vienu telefona numuru, bet noziedzīgajā nodarījumā </w:t>
      </w:r>
      <w:r w:rsidR="00477F8B" w:rsidRPr="00B96D3B">
        <w:rPr>
          <w:rFonts w:asciiTheme="majorBidi" w:hAnsiTheme="majorBidi" w:cstheme="majorBidi"/>
        </w:rPr>
        <w:t>Nr</w:t>
      </w:r>
      <w:r w:rsidR="00477F8B">
        <w:rPr>
          <w:rFonts w:asciiTheme="majorBidi" w:hAnsiTheme="majorBidi" w:cstheme="majorBidi"/>
        </w:rPr>
        <w:t>. 2 citu telefona numuru.</w:t>
      </w:r>
    </w:p>
    <w:p w14:paraId="7E4FDFEF" w14:textId="105CDD0C" w:rsidR="00895110" w:rsidRDefault="00477F8B" w:rsidP="00E04B73">
      <w:pPr>
        <w:pStyle w:val="NormalWeb"/>
        <w:shd w:val="clear" w:color="auto" w:fill="FFFFFF"/>
        <w:spacing w:before="0" w:beforeAutospacing="0" w:after="0" w:afterAutospacing="0" w:line="276" w:lineRule="auto"/>
        <w:ind w:firstLine="720"/>
        <w:jc w:val="both"/>
        <w:rPr>
          <w:rFonts w:asciiTheme="majorBidi" w:hAnsiTheme="majorBidi" w:cstheme="majorBidi"/>
        </w:rPr>
      </w:pPr>
      <w:r>
        <w:rPr>
          <w:rFonts w:asciiTheme="majorBidi" w:hAnsiTheme="majorBidi" w:cstheme="majorBidi"/>
        </w:rPr>
        <w:t>Kasatora</w:t>
      </w:r>
      <w:r w:rsidR="00895110">
        <w:rPr>
          <w:rFonts w:asciiTheme="majorBidi" w:hAnsiTheme="majorBidi" w:cstheme="majorBidi"/>
        </w:rPr>
        <w:t xml:space="preserve"> ieskatā tiesa nav pamatojusi </w:t>
      </w:r>
      <w:r w:rsidR="000C0B28">
        <w:rPr>
          <w:rFonts w:asciiTheme="majorBidi" w:hAnsiTheme="majorBidi" w:cstheme="majorBidi"/>
        </w:rPr>
        <w:t>inkriminēto noziedzīgo nodarījumu</w:t>
      </w:r>
      <w:r w:rsidR="00895110">
        <w:rPr>
          <w:rFonts w:asciiTheme="majorBidi" w:hAnsiTheme="majorBidi" w:cstheme="majorBidi"/>
        </w:rPr>
        <w:t xml:space="preserve"> kvalifikācij</w:t>
      </w:r>
      <w:r w:rsidR="00A01D0E">
        <w:rPr>
          <w:rFonts w:asciiTheme="majorBidi" w:hAnsiTheme="majorBidi" w:cstheme="majorBidi"/>
        </w:rPr>
        <w:t>u</w:t>
      </w:r>
      <w:r w:rsidR="00895110">
        <w:rPr>
          <w:rFonts w:asciiTheme="majorBidi" w:hAnsiTheme="majorBidi" w:cstheme="majorBidi"/>
        </w:rPr>
        <w:t xml:space="preserve">, ievērojot tiesību doktrīnā pausto viedokli par personu grupas pēc iepriekšējas vienošanās konstatēšanu. </w:t>
      </w:r>
    </w:p>
    <w:p w14:paraId="19C080BB" w14:textId="77777777" w:rsidR="00E04B73" w:rsidRDefault="00E04B73" w:rsidP="00AA2296">
      <w:pPr>
        <w:pStyle w:val="NormalWeb"/>
        <w:shd w:val="clear" w:color="auto" w:fill="FFFFFF"/>
        <w:spacing w:before="0" w:beforeAutospacing="0" w:after="0" w:afterAutospacing="0" w:line="276" w:lineRule="auto"/>
        <w:ind w:firstLine="720"/>
        <w:jc w:val="both"/>
        <w:rPr>
          <w:rFonts w:asciiTheme="majorBidi" w:hAnsiTheme="majorBidi" w:cstheme="majorBidi"/>
        </w:rPr>
      </w:pPr>
    </w:p>
    <w:p w14:paraId="41C2759D" w14:textId="5211B2E8" w:rsidR="009601FD" w:rsidRDefault="009601FD" w:rsidP="009601FD">
      <w:pPr>
        <w:tabs>
          <w:tab w:val="left" w:pos="1710"/>
        </w:tabs>
        <w:spacing w:line="276" w:lineRule="auto"/>
        <w:ind w:firstLine="709"/>
        <w:jc w:val="both"/>
        <w:rPr>
          <w:rFonts w:asciiTheme="majorBidi" w:hAnsiTheme="majorBidi" w:cstheme="majorBidi"/>
          <w:color w:val="000000" w:themeColor="text1"/>
        </w:rPr>
      </w:pPr>
      <w:r>
        <w:rPr>
          <w:rFonts w:asciiTheme="majorBidi" w:hAnsiTheme="majorBidi" w:cstheme="majorBidi"/>
        </w:rPr>
        <w:t>[5] </w:t>
      </w:r>
      <w:r>
        <w:rPr>
          <w:rFonts w:asciiTheme="majorBidi" w:hAnsiTheme="majorBidi" w:cstheme="majorBidi"/>
          <w:color w:val="000000" w:themeColor="text1"/>
        </w:rPr>
        <w:t xml:space="preserve">Apsūdzētais </w:t>
      </w:r>
      <w:r w:rsidR="000B4528">
        <w:rPr>
          <w:rFonts w:asciiTheme="majorBidi" w:hAnsiTheme="majorBidi" w:cstheme="majorBidi"/>
          <w:color w:val="000000" w:themeColor="text1"/>
        </w:rPr>
        <w:t>[pers. B]</w:t>
      </w:r>
      <w:r>
        <w:rPr>
          <w:rFonts w:asciiTheme="majorBidi" w:hAnsiTheme="majorBidi" w:cstheme="majorBidi"/>
          <w:color w:val="000000" w:themeColor="text1"/>
        </w:rPr>
        <w:t xml:space="preserve"> kasācijas sūdzībā</w:t>
      </w:r>
      <w:r w:rsidRPr="002E05BB">
        <w:rPr>
          <w:rFonts w:asciiTheme="majorBidi" w:hAnsiTheme="majorBidi" w:cstheme="majorBidi"/>
          <w:color w:val="000000" w:themeColor="text1"/>
        </w:rPr>
        <w:t xml:space="preserve"> lūdz apelācijas instances tiesas </w:t>
      </w:r>
      <w:r>
        <w:rPr>
          <w:rFonts w:asciiTheme="majorBidi" w:hAnsiTheme="majorBidi" w:cstheme="majorBidi"/>
          <w:color w:val="000000" w:themeColor="text1"/>
        </w:rPr>
        <w:t>spriedumu</w:t>
      </w:r>
      <w:r w:rsidRPr="002E05BB">
        <w:rPr>
          <w:rFonts w:asciiTheme="majorBidi" w:hAnsiTheme="majorBidi" w:cstheme="majorBidi"/>
          <w:color w:val="000000" w:themeColor="text1"/>
        </w:rPr>
        <w:t xml:space="preserve"> atcelt</w:t>
      </w:r>
      <w:r>
        <w:rPr>
          <w:rFonts w:asciiTheme="majorBidi" w:hAnsiTheme="majorBidi" w:cstheme="majorBidi"/>
          <w:color w:val="000000" w:themeColor="text1"/>
        </w:rPr>
        <w:t xml:space="preserve"> daļā par viņam </w:t>
      </w:r>
      <w:r w:rsidR="000C0B28">
        <w:rPr>
          <w:rFonts w:asciiTheme="majorBidi" w:hAnsiTheme="majorBidi" w:cstheme="majorBidi"/>
          <w:color w:val="000000" w:themeColor="text1"/>
        </w:rPr>
        <w:t>noteikto</w:t>
      </w:r>
      <w:r>
        <w:rPr>
          <w:rFonts w:asciiTheme="majorBidi" w:hAnsiTheme="majorBidi" w:cstheme="majorBidi"/>
          <w:color w:val="000000" w:themeColor="text1"/>
        </w:rPr>
        <w:t xml:space="preserve"> sodu un nosūtīt</w:t>
      </w:r>
      <w:r w:rsidRPr="002E05BB">
        <w:rPr>
          <w:rFonts w:asciiTheme="majorBidi" w:hAnsiTheme="majorBidi" w:cstheme="majorBidi"/>
          <w:color w:val="000000" w:themeColor="text1"/>
        </w:rPr>
        <w:t xml:space="preserve"> lietu</w:t>
      </w:r>
      <w:r>
        <w:rPr>
          <w:rFonts w:asciiTheme="majorBidi" w:hAnsiTheme="majorBidi" w:cstheme="majorBidi"/>
          <w:color w:val="000000" w:themeColor="text1"/>
        </w:rPr>
        <w:t xml:space="preserve"> šajā daļā</w:t>
      </w:r>
      <w:r w:rsidRPr="002E05BB">
        <w:rPr>
          <w:rFonts w:asciiTheme="majorBidi" w:hAnsiTheme="majorBidi" w:cstheme="majorBidi"/>
          <w:color w:val="000000" w:themeColor="text1"/>
        </w:rPr>
        <w:t xml:space="preserve"> jaunai izskatīšanai apelācijas instances tiesā.</w:t>
      </w:r>
    </w:p>
    <w:p w14:paraId="33D17F63" w14:textId="59F0A8D7" w:rsidR="009601FD" w:rsidRDefault="009601FD" w:rsidP="009601FD">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2E05BB">
        <w:rPr>
          <w:rFonts w:asciiTheme="majorBidi" w:hAnsiTheme="majorBidi" w:cstheme="majorBidi"/>
          <w:color w:val="000000" w:themeColor="text1"/>
        </w:rPr>
        <w:t xml:space="preserve">Kasācijas </w:t>
      </w:r>
      <w:r>
        <w:rPr>
          <w:rFonts w:asciiTheme="majorBidi" w:hAnsiTheme="majorBidi" w:cstheme="majorBidi"/>
          <w:color w:val="000000" w:themeColor="text1"/>
        </w:rPr>
        <w:t>sūdzība</w:t>
      </w:r>
      <w:r w:rsidRPr="002E05BB">
        <w:rPr>
          <w:rFonts w:asciiTheme="majorBidi" w:hAnsiTheme="majorBidi" w:cstheme="majorBidi"/>
          <w:color w:val="000000" w:themeColor="text1"/>
        </w:rPr>
        <w:t xml:space="preserve"> pamatot</w:t>
      </w:r>
      <w:r>
        <w:rPr>
          <w:rFonts w:asciiTheme="majorBidi" w:hAnsiTheme="majorBidi" w:cstheme="majorBidi"/>
          <w:color w:val="000000" w:themeColor="text1"/>
        </w:rPr>
        <w:t>a</w:t>
      </w:r>
      <w:r w:rsidRPr="002E05BB">
        <w:rPr>
          <w:rFonts w:asciiTheme="majorBidi" w:hAnsiTheme="majorBidi" w:cstheme="majorBidi"/>
          <w:color w:val="000000" w:themeColor="text1"/>
        </w:rPr>
        <w:t xml:space="preserve"> ar turpmāk norādīt</w:t>
      </w:r>
      <w:r>
        <w:rPr>
          <w:rFonts w:asciiTheme="majorBidi" w:hAnsiTheme="majorBidi" w:cstheme="majorBidi"/>
          <w:color w:val="000000" w:themeColor="text1"/>
        </w:rPr>
        <w:t>iem</w:t>
      </w:r>
      <w:r w:rsidRPr="002E05BB">
        <w:rPr>
          <w:rFonts w:asciiTheme="majorBidi" w:hAnsiTheme="majorBidi" w:cstheme="majorBidi"/>
          <w:color w:val="000000" w:themeColor="text1"/>
        </w:rPr>
        <w:t xml:space="preserve"> argumentiem</w:t>
      </w:r>
      <w:r>
        <w:rPr>
          <w:rFonts w:asciiTheme="majorBidi" w:hAnsiTheme="majorBidi" w:cstheme="majorBidi"/>
          <w:color w:val="000000" w:themeColor="text1"/>
        </w:rPr>
        <w:t>.</w:t>
      </w:r>
    </w:p>
    <w:p w14:paraId="7A0C0F37" w14:textId="1B413B62" w:rsidR="00304B5E" w:rsidRDefault="009601FD" w:rsidP="00AA2296">
      <w:pPr>
        <w:pStyle w:val="NormalWeb"/>
        <w:shd w:val="clear" w:color="auto" w:fill="FFFFFF"/>
        <w:spacing w:before="0" w:beforeAutospacing="0" w:after="0" w:afterAutospacing="0" w:line="276" w:lineRule="auto"/>
        <w:ind w:firstLine="720"/>
        <w:jc w:val="both"/>
        <w:rPr>
          <w:rFonts w:asciiTheme="majorBidi" w:hAnsiTheme="majorBidi" w:cstheme="majorBidi"/>
        </w:rPr>
      </w:pPr>
      <w:r>
        <w:rPr>
          <w:rFonts w:asciiTheme="majorBidi" w:hAnsiTheme="majorBidi" w:cstheme="majorBidi"/>
        </w:rPr>
        <w:t xml:space="preserve">[5.1] Apsūdzētais </w:t>
      </w:r>
      <w:r w:rsidR="000B4528">
        <w:rPr>
          <w:rFonts w:asciiTheme="majorBidi" w:hAnsiTheme="majorBidi" w:cstheme="majorBidi"/>
        </w:rPr>
        <w:t>[pers. B]</w:t>
      </w:r>
      <w:r>
        <w:rPr>
          <w:rFonts w:asciiTheme="majorBidi" w:hAnsiTheme="majorBidi" w:cstheme="majorBidi"/>
        </w:rPr>
        <w:t xml:space="preserve"> norāda, ka apelācijas instances tiesa, atsaucoties uz Augstākās tiesas 2015. gada 10. februāra lēmumā lietā Nr. SKK-5/2015 un 2011. gada 9. jūnija lēmumā lietā Nr. SKK-198/2011 izteiktajām atziņām par rakstveida pierādījumu un citu dokumentu izpratni, izslēdza no pierādījumu loka iesniegumus, ziņojumus un uzziņas, ko bija sastādījušas personas, </w:t>
      </w:r>
      <w:r w:rsidR="00D449F7">
        <w:rPr>
          <w:rFonts w:asciiTheme="majorBidi" w:hAnsiTheme="majorBidi" w:cstheme="majorBidi"/>
        </w:rPr>
        <w:t>kura</w:t>
      </w:r>
      <w:r>
        <w:rPr>
          <w:rFonts w:asciiTheme="majorBidi" w:hAnsiTheme="majorBidi" w:cstheme="majorBidi"/>
        </w:rPr>
        <w:t xml:space="preserve">s netika nopratinātas tiesas izmeklēšanā, taču uz </w:t>
      </w:r>
      <w:r w:rsidR="00D449F7">
        <w:rPr>
          <w:rFonts w:asciiTheme="majorBidi" w:hAnsiTheme="majorBidi" w:cstheme="majorBidi"/>
        </w:rPr>
        <w:t>to iesniegumiem, ziņojumiem un uzziņām</w:t>
      </w:r>
      <w:r>
        <w:rPr>
          <w:rFonts w:asciiTheme="majorBidi" w:hAnsiTheme="majorBidi" w:cstheme="majorBidi"/>
        </w:rPr>
        <w:t xml:space="preserve"> kā rakstveida pierādījumiem bija balstījusies pirmās instances tiesa. Tādējādi apsūdzētā ieskatā apelācijas instances tiesa bija lietu skatījusi no jauna un tai atbilstoši Kriminālprocesa likuma 564. panta piektās daļas prasībām bija jāsniedz jauns noziedzīgā nodarījuma apraksts. Attiecībā uz apsūdzēto </w:t>
      </w:r>
      <w:r w:rsidR="000B4528">
        <w:rPr>
          <w:rFonts w:asciiTheme="majorBidi" w:hAnsiTheme="majorBidi" w:cstheme="majorBidi"/>
        </w:rPr>
        <w:t>[pers. </w:t>
      </w:r>
      <w:r w:rsidR="008A5780">
        <w:t>B</w:t>
      </w:r>
      <w:r w:rsidR="000B4528">
        <w:t>]</w:t>
      </w:r>
      <w:r>
        <w:rPr>
          <w:rFonts w:asciiTheme="majorBidi" w:hAnsiTheme="majorBidi" w:cstheme="majorBidi"/>
        </w:rPr>
        <w:t xml:space="preserve"> jauni noziedzīgo nodarījumu aprakst</w:t>
      </w:r>
      <w:r w:rsidR="00D449F7">
        <w:rPr>
          <w:rFonts w:asciiTheme="majorBidi" w:hAnsiTheme="majorBidi" w:cstheme="majorBidi"/>
        </w:rPr>
        <w:t>i</w:t>
      </w:r>
      <w:r>
        <w:rPr>
          <w:rFonts w:asciiTheme="majorBidi" w:hAnsiTheme="majorBidi" w:cstheme="majorBidi"/>
        </w:rPr>
        <w:t xml:space="preserve"> bija par noziegumiem Nr. 1 un Nr. 7.</w:t>
      </w:r>
    </w:p>
    <w:p w14:paraId="56AABAE2" w14:textId="5174DDDD" w:rsidR="009601FD" w:rsidRDefault="009601FD" w:rsidP="00AA2296">
      <w:pPr>
        <w:pStyle w:val="NormalWeb"/>
        <w:shd w:val="clear" w:color="auto" w:fill="FFFFFF"/>
        <w:spacing w:before="0" w:beforeAutospacing="0" w:after="0" w:afterAutospacing="0" w:line="276" w:lineRule="auto"/>
        <w:ind w:firstLine="720"/>
        <w:jc w:val="both"/>
        <w:rPr>
          <w:rFonts w:asciiTheme="majorBidi" w:hAnsiTheme="majorBidi" w:cstheme="majorBidi"/>
        </w:rPr>
      </w:pPr>
      <w:r>
        <w:rPr>
          <w:rFonts w:asciiTheme="majorBidi" w:hAnsiTheme="majorBidi" w:cstheme="majorBidi"/>
        </w:rPr>
        <w:t>[5.2] </w:t>
      </w:r>
      <w:r w:rsidR="00D449F7">
        <w:rPr>
          <w:rFonts w:asciiTheme="majorBidi" w:hAnsiTheme="majorBidi" w:cstheme="majorBidi"/>
        </w:rPr>
        <w:t>Kasators uzskata, ka a</w:t>
      </w:r>
      <w:r w:rsidR="000C76E7">
        <w:rPr>
          <w:rFonts w:asciiTheme="majorBidi" w:hAnsiTheme="majorBidi" w:cstheme="majorBidi"/>
        </w:rPr>
        <w:t xml:space="preserve">pelācijas instances tiesa nepamatoti nav atzinusi apsūdzētā vainas atzīšanu par atbildību mīkstinošu apstākli saskaņā ar Krimināllikuma 47. pantu. Apelācijas instances tiesa norādīja, ka apsūdzētā </w:t>
      </w:r>
      <w:r w:rsidR="000B4528">
        <w:rPr>
          <w:rFonts w:asciiTheme="majorBidi" w:hAnsiTheme="majorBidi" w:cstheme="majorBidi"/>
        </w:rPr>
        <w:t>[pers. B]</w:t>
      </w:r>
      <w:r w:rsidR="000C76E7">
        <w:rPr>
          <w:rFonts w:asciiTheme="majorBidi" w:hAnsiTheme="majorBidi" w:cstheme="majorBidi"/>
        </w:rPr>
        <w:t xml:space="preserve"> paziņojums par savas vainas atzīšanu, noliedzot, ka viņš noziegumus izdarījis personu grupā, nav vērtējams kā atbildību mīkstinošs apstāklis. Vienlaikus apelācijas instances tiesa nav ņēmusi vērā, ka divus noziegumus apsūdzētais nav izdarījis personu grupā, taču arī attiecībā uz šiem noziegumiem vainas atzīšana netika atzīta par atbildību mīkstinošu apstākli.</w:t>
      </w:r>
    </w:p>
    <w:p w14:paraId="5EE17E70" w14:textId="1A526A6B" w:rsidR="000C76E7" w:rsidRDefault="00406EAC" w:rsidP="00AA2296">
      <w:pPr>
        <w:pStyle w:val="NormalWeb"/>
        <w:shd w:val="clear" w:color="auto" w:fill="FFFFFF"/>
        <w:spacing w:before="0" w:beforeAutospacing="0" w:after="0" w:afterAutospacing="0" w:line="276" w:lineRule="auto"/>
        <w:ind w:firstLine="720"/>
        <w:jc w:val="both"/>
        <w:rPr>
          <w:rFonts w:asciiTheme="majorBidi" w:hAnsiTheme="majorBidi" w:cstheme="majorBidi"/>
        </w:rPr>
      </w:pPr>
      <w:r>
        <w:rPr>
          <w:rFonts w:asciiTheme="majorBidi" w:hAnsiTheme="majorBidi" w:cstheme="majorBidi"/>
        </w:rPr>
        <w:t>[5.3] </w:t>
      </w:r>
      <w:r w:rsidR="00D449F7">
        <w:rPr>
          <w:rFonts w:asciiTheme="majorBidi" w:hAnsiTheme="majorBidi" w:cstheme="majorBidi"/>
        </w:rPr>
        <w:t>Kasators</w:t>
      </w:r>
      <w:r>
        <w:rPr>
          <w:rFonts w:asciiTheme="majorBidi" w:hAnsiTheme="majorBidi" w:cstheme="majorBidi"/>
        </w:rPr>
        <w:t xml:space="preserve"> nepiekrīt apelācijas instances tiesas atzinumam, ka pirmās instances tiesa spriedumā vispusīgi </w:t>
      </w:r>
      <w:r w:rsidR="00D449F7">
        <w:rPr>
          <w:rFonts w:asciiTheme="majorBidi" w:hAnsiTheme="majorBidi" w:cstheme="majorBidi"/>
        </w:rPr>
        <w:t xml:space="preserve">un pamatoti </w:t>
      </w:r>
      <w:r>
        <w:rPr>
          <w:rFonts w:asciiTheme="majorBidi" w:hAnsiTheme="majorBidi" w:cstheme="majorBidi"/>
        </w:rPr>
        <w:t>izvērtējusi jautājumu par apsūdzēto tiesīb</w:t>
      </w:r>
      <w:r w:rsidR="00D449F7">
        <w:rPr>
          <w:rFonts w:asciiTheme="majorBidi" w:hAnsiTheme="majorBidi" w:cstheme="majorBidi"/>
        </w:rPr>
        <w:t>u</w:t>
      </w:r>
      <w:r>
        <w:rPr>
          <w:rFonts w:asciiTheme="majorBidi" w:hAnsiTheme="majorBidi" w:cstheme="majorBidi"/>
        </w:rPr>
        <w:t xml:space="preserve"> uz kriminālprocesa pabeigšanu saprātīgā termiņā </w:t>
      </w:r>
      <w:r w:rsidR="00D449F7">
        <w:rPr>
          <w:rFonts w:asciiTheme="majorBidi" w:hAnsiTheme="majorBidi" w:cstheme="majorBidi"/>
        </w:rPr>
        <w:t xml:space="preserve">ievērošanu </w:t>
      </w:r>
      <w:r w:rsidR="00A01D0E">
        <w:rPr>
          <w:rFonts w:asciiTheme="majorBidi" w:hAnsiTheme="majorBidi" w:cstheme="majorBidi"/>
        </w:rPr>
        <w:t>un</w:t>
      </w:r>
      <w:r w:rsidR="00D449F7">
        <w:rPr>
          <w:rFonts w:asciiTheme="majorBidi" w:hAnsiTheme="majorBidi" w:cstheme="majorBidi"/>
        </w:rPr>
        <w:t xml:space="preserve"> nav </w:t>
      </w:r>
      <w:r>
        <w:rPr>
          <w:rFonts w:asciiTheme="majorBidi" w:hAnsiTheme="majorBidi" w:cstheme="majorBidi"/>
        </w:rPr>
        <w:t>konstatējama lietas novilcināšana no tiesībsargājošo iestāžu puses.</w:t>
      </w:r>
    </w:p>
    <w:p w14:paraId="71933D84" w14:textId="54C2F625" w:rsidR="00406EAC" w:rsidRDefault="00215AEE" w:rsidP="00AA2296">
      <w:pPr>
        <w:pStyle w:val="NormalWeb"/>
        <w:shd w:val="clear" w:color="auto" w:fill="FFFFFF"/>
        <w:spacing w:before="0" w:beforeAutospacing="0" w:after="0" w:afterAutospacing="0" w:line="276" w:lineRule="auto"/>
        <w:ind w:firstLine="720"/>
        <w:jc w:val="both"/>
        <w:rPr>
          <w:rFonts w:asciiTheme="majorBidi" w:hAnsiTheme="majorBidi" w:cstheme="majorBidi"/>
        </w:rPr>
      </w:pPr>
      <w:r>
        <w:rPr>
          <w:rFonts w:asciiTheme="majorBidi" w:hAnsiTheme="majorBidi" w:cstheme="majorBidi"/>
        </w:rPr>
        <w:t xml:space="preserve">Apsūdzētā </w:t>
      </w:r>
      <w:r w:rsidR="000B4528">
        <w:rPr>
          <w:rFonts w:asciiTheme="majorBidi" w:hAnsiTheme="majorBidi" w:cstheme="majorBidi"/>
        </w:rPr>
        <w:t>[pers. B]</w:t>
      </w:r>
      <w:r>
        <w:rPr>
          <w:rFonts w:asciiTheme="majorBidi" w:hAnsiTheme="majorBidi" w:cstheme="majorBidi"/>
        </w:rPr>
        <w:t xml:space="preserve"> ieskatā apelācijas instances tiesai, nosakot sodu, bija jāpiemēro Krimināllikuma 49.</w:t>
      </w:r>
      <w:r w:rsidRPr="00215AEE">
        <w:rPr>
          <w:rFonts w:asciiTheme="majorBidi" w:hAnsiTheme="majorBidi" w:cstheme="majorBidi"/>
          <w:vertAlign w:val="superscript"/>
        </w:rPr>
        <w:t>1</w:t>
      </w:r>
      <w:r>
        <w:rPr>
          <w:rFonts w:asciiTheme="majorBidi" w:hAnsiTheme="majorBidi" w:cstheme="majorBidi"/>
        </w:rPr>
        <w:t> pants</w:t>
      </w:r>
      <w:r w:rsidR="00B61AAB">
        <w:rPr>
          <w:rFonts w:asciiTheme="majorBidi" w:hAnsiTheme="majorBidi" w:cstheme="majorBidi"/>
        </w:rPr>
        <w:t>, jo</w:t>
      </w:r>
      <w:r w:rsidR="00E179F7">
        <w:rPr>
          <w:rFonts w:asciiTheme="majorBidi" w:hAnsiTheme="majorBidi" w:cstheme="majorBidi"/>
        </w:rPr>
        <w:t xml:space="preserve"> a</w:t>
      </w:r>
      <w:r>
        <w:rPr>
          <w:rFonts w:asciiTheme="majorBidi" w:hAnsiTheme="majorBidi" w:cstheme="majorBidi"/>
        </w:rPr>
        <w:t xml:space="preserve">pelācijas instances tiesa spriedumā ir </w:t>
      </w:r>
      <w:r w:rsidR="00E179F7">
        <w:rPr>
          <w:rFonts w:asciiTheme="majorBidi" w:hAnsiTheme="majorBidi" w:cstheme="majorBidi"/>
        </w:rPr>
        <w:t>norādījusi</w:t>
      </w:r>
      <w:r>
        <w:rPr>
          <w:rFonts w:asciiTheme="majorBidi" w:hAnsiTheme="majorBidi" w:cstheme="majorBidi"/>
        </w:rPr>
        <w:t xml:space="preserve"> uz </w:t>
      </w:r>
      <w:r w:rsidR="00E179F7">
        <w:rPr>
          <w:rFonts w:asciiTheme="majorBidi" w:hAnsiTheme="majorBidi" w:cstheme="majorBidi"/>
        </w:rPr>
        <w:t>tiesībsargājošo iestāžu pieļautām kļūdām, kas noveda pie Kriminālprocesa likuma pārkāpumiem.</w:t>
      </w:r>
    </w:p>
    <w:p w14:paraId="20760CC7" w14:textId="66C94F47" w:rsidR="00E179F7" w:rsidRDefault="00E179F7" w:rsidP="00AA2296">
      <w:pPr>
        <w:pStyle w:val="NormalWeb"/>
        <w:shd w:val="clear" w:color="auto" w:fill="FFFFFF"/>
        <w:spacing w:before="0" w:beforeAutospacing="0" w:after="0" w:afterAutospacing="0" w:line="276" w:lineRule="auto"/>
        <w:ind w:firstLine="720"/>
        <w:jc w:val="both"/>
        <w:rPr>
          <w:rFonts w:asciiTheme="majorBidi" w:hAnsiTheme="majorBidi" w:cstheme="majorBidi"/>
        </w:rPr>
      </w:pPr>
      <w:r>
        <w:rPr>
          <w:rFonts w:asciiTheme="majorBidi" w:hAnsiTheme="majorBidi" w:cstheme="majorBidi"/>
        </w:rPr>
        <w:t>[5.4.] </w:t>
      </w:r>
      <w:r w:rsidR="00B61AAB">
        <w:rPr>
          <w:rFonts w:asciiTheme="majorBidi" w:hAnsiTheme="majorBidi" w:cstheme="majorBidi"/>
        </w:rPr>
        <w:t>Kasatora</w:t>
      </w:r>
      <w:r>
        <w:rPr>
          <w:rFonts w:asciiTheme="majorBidi" w:hAnsiTheme="majorBidi" w:cstheme="majorBidi"/>
        </w:rPr>
        <w:t xml:space="preserve"> ieskatā apelācijas instances tiesa pieļāvusi Kriminālprocesa likuma 574. panta 1.</w:t>
      </w:r>
      <w:r w:rsidR="000B5378">
        <w:rPr>
          <w:rFonts w:asciiTheme="majorBidi" w:hAnsiTheme="majorBidi" w:cstheme="majorBidi"/>
        </w:rPr>
        <w:t> </w:t>
      </w:r>
      <w:r>
        <w:rPr>
          <w:rFonts w:asciiTheme="majorBidi" w:hAnsiTheme="majorBidi" w:cstheme="majorBidi"/>
        </w:rPr>
        <w:t>punktā norādīto pārkāpumu – Krimināllikuma 47. panta un 49.</w:t>
      </w:r>
      <w:r w:rsidRPr="00E179F7">
        <w:rPr>
          <w:rFonts w:asciiTheme="majorBidi" w:hAnsiTheme="majorBidi" w:cstheme="majorBidi"/>
          <w:vertAlign w:val="superscript"/>
        </w:rPr>
        <w:t>1</w:t>
      </w:r>
      <w:r>
        <w:rPr>
          <w:rFonts w:asciiTheme="majorBidi" w:hAnsiTheme="majorBidi" w:cstheme="majorBidi"/>
        </w:rPr>
        <w:t> panta nepiemērošanu, kā arī pārkāpusi Kriminālprocesa likuma 14. pantā noteiktās tiesības uz kriminālprocesa pabeigšanu saprātīgā termiņā.</w:t>
      </w:r>
    </w:p>
    <w:p w14:paraId="49C68439" w14:textId="77777777" w:rsidR="009601FD" w:rsidRDefault="009601FD" w:rsidP="00AA2296">
      <w:pPr>
        <w:pStyle w:val="NormalWeb"/>
        <w:shd w:val="clear" w:color="auto" w:fill="FFFFFF"/>
        <w:spacing w:before="0" w:beforeAutospacing="0" w:after="0" w:afterAutospacing="0" w:line="276" w:lineRule="auto"/>
        <w:ind w:firstLine="720"/>
        <w:jc w:val="both"/>
        <w:rPr>
          <w:rFonts w:asciiTheme="majorBidi" w:hAnsiTheme="majorBidi" w:cstheme="majorBidi"/>
        </w:rPr>
      </w:pPr>
    </w:p>
    <w:p w14:paraId="1E03DC79" w14:textId="42C90766" w:rsidR="00202EF7" w:rsidRDefault="00202EF7" w:rsidP="00202EF7">
      <w:pPr>
        <w:tabs>
          <w:tab w:val="left" w:pos="1710"/>
        </w:tabs>
        <w:spacing w:line="276" w:lineRule="auto"/>
        <w:ind w:firstLine="709"/>
        <w:jc w:val="both"/>
        <w:rPr>
          <w:rFonts w:asciiTheme="majorBidi" w:hAnsiTheme="majorBidi" w:cstheme="majorBidi"/>
          <w:color w:val="000000" w:themeColor="text1"/>
        </w:rPr>
      </w:pPr>
      <w:r>
        <w:rPr>
          <w:rFonts w:asciiTheme="majorBidi" w:hAnsiTheme="majorBidi" w:cstheme="majorBidi"/>
        </w:rPr>
        <w:t>[6] </w:t>
      </w:r>
      <w:r>
        <w:rPr>
          <w:rFonts w:asciiTheme="majorBidi" w:hAnsiTheme="majorBidi" w:cstheme="majorBidi"/>
          <w:color w:val="000000" w:themeColor="text1"/>
        </w:rPr>
        <w:t xml:space="preserve">Apsūdzētā </w:t>
      </w:r>
      <w:r w:rsidR="000B4528">
        <w:rPr>
          <w:rFonts w:asciiTheme="majorBidi" w:hAnsiTheme="majorBidi" w:cstheme="majorBidi"/>
          <w:color w:val="000000" w:themeColor="text1"/>
        </w:rPr>
        <w:t>[pers. C]</w:t>
      </w:r>
      <w:r>
        <w:rPr>
          <w:rFonts w:asciiTheme="majorBidi" w:hAnsiTheme="majorBidi" w:cstheme="majorBidi"/>
          <w:color w:val="000000" w:themeColor="text1"/>
        </w:rPr>
        <w:t xml:space="preserve"> aizstāvis R. Jansons kasācijas sūdzībā</w:t>
      </w:r>
      <w:r w:rsidRPr="002E05BB">
        <w:rPr>
          <w:rFonts w:asciiTheme="majorBidi" w:hAnsiTheme="majorBidi" w:cstheme="majorBidi"/>
          <w:color w:val="000000" w:themeColor="text1"/>
        </w:rPr>
        <w:t xml:space="preserve"> lūdz apelācijas instances tiesas </w:t>
      </w:r>
      <w:r>
        <w:rPr>
          <w:rFonts w:asciiTheme="majorBidi" w:hAnsiTheme="majorBidi" w:cstheme="majorBidi"/>
          <w:color w:val="000000" w:themeColor="text1"/>
        </w:rPr>
        <w:t>spriedumu</w:t>
      </w:r>
      <w:r w:rsidRPr="002E05BB">
        <w:rPr>
          <w:rFonts w:asciiTheme="majorBidi" w:hAnsiTheme="majorBidi" w:cstheme="majorBidi"/>
          <w:color w:val="000000" w:themeColor="text1"/>
        </w:rPr>
        <w:t xml:space="preserve"> </w:t>
      </w:r>
      <w:r>
        <w:rPr>
          <w:rFonts w:asciiTheme="majorBidi" w:hAnsiTheme="majorBidi" w:cstheme="majorBidi"/>
          <w:color w:val="000000" w:themeColor="text1"/>
        </w:rPr>
        <w:t xml:space="preserve">attiecībā uz apsūdzēto </w:t>
      </w:r>
      <w:r w:rsidR="000B4528">
        <w:rPr>
          <w:rFonts w:asciiTheme="majorBidi" w:hAnsiTheme="majorBidi" w:cstheme="majorBidi"/>
          <w:color w:val="000000" w:themeColor="text1"/>
        </w:rPr>
        <w:t>[pers. C]</w:t>
      </w:r>
      <w:r w:rsidR="00593B78">
        <w:rPr>
          <w:rFonts w:asciiTheme="majorBidi" w:hAnsiTheme="majorBidi" w:cstheme="majorBidi"/>
          <w:color w:val="000000" w:themeColor="text1"/>
        </w:rPr>
        <w:t xml:space="preserve"> atcelt</w:t>
      </w:r>
      <w:r>
        <w:rPr>
          <w:rFonts w:asciiTheme="majorBidi" w:hAnsiTheme="majorBidi" w:cstheme="majorBidi"/>
          <w:color w:val="000000" w:themeColor="text1"/>
        </w:rPr>
        <w:t xml:space="preserve"> un nosūtīt</w:t>
      </w:r>
      <w:r w:rsidRPr="002E05BB">
        <w:rPr>
          <w:rFonts w:asciiTheme="majorBidi" w:hAnsiTheme="majorBidi" w:cstheme="majorBidi"/>
          <w:color w:val="000000" w:themeColor="text1"/>
        </w:rPr>
        <w:t xml:space="preserve"> lietu</w:t>
      </w:r>
      <w:r>
        <w:rPr>
          <w:rFonts w:asciiTheme="majorBidi" w:hAnsiTheme="majorBidi" w:cstheme="majorBidi"/>
          <w:color w:val="000000" w:themeColor="text1"/>
        </w:rPr>
        <w:t xml:space="preserve"> šajā daļā</w:t>
      </w:r>
      <w:r w:rsidRPr="002E05BB">
        <w:rPr>
          <w:rFonts w:asciiTheme="majorBidi" w:hAnsiTheme="majorBidi" w:cstheme="majorBidi"/>
          <w:color w:val="000000" w:themeColor="text1"/>
        </w:rPr>
        <w:t xml:space="preserve"> jaunai izskatīšanai apelācijas instances tiesā.</w:t>
      </w:r>
    </w:p>
    <w:p w14:paraId="152DD7EA" w14:textId="77777777" w:rsidR="00202EF7" w:rsidRDefault="00202EF7" w:rsidP="00202EF7">
      <w:pPr>
        <w:pStyle w:val="NormalWeb"/>
        <w:shd w:val="clear" w:color="auto" w:fill="FFFFFF"/>
        <w:spacing w:before="0" w:beforeAutospacing="0" w:after="0" w:afterAutospacing="0" w:line="276" w:lineRule="auto"/>
        <w:ind w:firstLine="720"/>
        <w:jc w:val="both"/>
        <w:rPr>
          <w:rFonts w:asciiTheme="majorBidi" w:hAnsiTheme="majorBidi" w:cstheme="majorBidi"/>
          <w:color w:val="000000" w:themeColor="text1"/>
        </w:rPr>
      </w:pPr>
      <w:r w:rsidRPr="002E05BB">
        <w:rPr>
          <w:rFonts w:asciiTheme="majorBidi" w:hAnsiTheme="majorBidi" w:cstheme="majorBidi"/>
          <w:color w:val="000000" w:themeColor="text1"/>
        </w:rPr>
        <w:t xml:space="preserve">Kasācijas </w:t>
      </w:r>
      <w:r>
        <w:rPr>
          <w:rFonts w:asciiTheme="majorBidi" w:hAnsiTheme="majorBidi" w:cstheme="majorBidi"/>
          <w:color w:val="000000" w:themeColor="text1"/>
        </w:rPr>
        <w:t>sūdzība</w:t>
      </w:r>
      <w:r w:rsidRPr="002E05BB">
        <w:rPr>
          <w:rFonts w:asciiTheme="majorBidi" w:hAnsiTheme="majorBidi" w:cstheme="majorBidi"/>
          <w:color w:val="000000" w:themeColor="text1"/>
        </w:rPr>
        <w:t xml:space="preserve"> pamatot</w:t>
      </w:r>
      <w:r>
        <w:rPr>
          <w:rFonts w:asciiTheme="majorBidi" w:hAnsiTheme="majorBidi" w:cstheme="majorBidi"/>
          <w:color w:val="000000" w:themeColor="text1"/>
        </w:rPr>
        <w:t>a</w:t>
      </w:r>
      <w:r w:rsidRPr="002E05BB">
        <w:rPr>
          <w:rFonts w:asciiTheme="majorBidi" w:hAnsiTheme="majorBidi" w:cstheme="majorBidi"/>
          <w:color w:val="000000" w:themeColor="text1"/>
        </w:rPr>
        <w:t xml:space="preserve"> ar turpmāk norādīt</w:t>
      </w:r>
      <w:r>
        <w:rPr>
          <w:rFonts w:asciiTheme="majorBidi" w:hAnsiTheme="majorBidi" w:cstheme="majorBidi"/>
          <w:color w:val="000000" w:themeColor="text1"/>
        </w:rPr>
        <w:t>iem</w:t>
      </w:r>
      <w:r w:rsidRPr="002E05BB">
        <w:rPr>
          <w:rFonts w:asciiTheme="majorBidi" w:hAnsiTheme="majorBidi" w:cstheme="majorBidi"/>
          <w:color w:val="000000" w:themeColor="text1"/>
        </w:rPr>
        <w:t xml:space="preserve"> argumentiem</w:t>
      </w:r>
      <w:r>
        <w:rPr>
          <w:rFonts w:asciiTheme="majorBidi" w:hAnsiTheme="majorBidi" w:cstheme="majorBidi"/>
          <w:color w:val="000000" w:themeColor="text1"/>
        </w:rPr>
        <w:t>.</w:t>
      </w:r>
    </w:p>
    <w:p w14:paraId="7EDEDB03" w14:textId="06DC5797" w:rsidR="00202EF7" w:rsidRDefault="00202EF7" w:rsidP="00202EF7">
      <w:pPr>
        <w:pStyle w:val="NormalWeb"/>
        <w:shd w:val="clear" w:color="auto" w:fill="FFFFFF"/>
        <w:spacing w:before="0" w:beforeAutospacing="0" w:after="0" w:afterAutospacing="0" w:line="276" w:lineRule="auto"/>
        <w:ind w:firstLine="720"/>
        <w:jc w:val="both"/>
        <w:rPr>
          <w:rFonts w:asciiTheme="majorBidi" w:hAnsiTheme="majorBidi" w:cstheme="majorBidi"/>
          <w:color w:val="000000" w:themeColor="text1"/>
        </w:rPr>
      </w:pPr>
      <w:r>
        <w:rPr>
          <w:rFonts w:asciiTheme="majorBidi" w:hAnsiTheme="majorBidi" w:cstheme="majorBidi"/>
          <w:color w:val="000000" w:themeColor="text1"/>
        </w:rPr>
        <w:t>[6.1] </w:t>
      </w:r>
      <w:r w:rsidR="006228E8">
        <w:rPr>
          <w:rFonts w:asciiTheme="majorBidi" w:hAnsiTheme="majorBidi" w:cstheme="majorBidi"/>
          <w:color w:val="000000" w:themeColor="text1"/>
        </w:rPr>
        <w:t xml:space="preserve">Kasācijas sūdzībā apsūdzētā </w:t>
      </w:r>
      <w:r w:rsidR="000B4528">
        <w:rPr>
          <w:rFonts w:asciiTheme="majorBidi" w:hAnsiTheme="majorBidi" w:cstheme="majorBidi"/>
          <w:color w:val="000000" w:themeColor="text1"/>
        </w:rPr>
        <w:t>[pers. C]</w:t>
      </w:r>
      <w:r w:rsidR="006228E8">
        <w:rPr>
          <w:rFonts w:asciiTheme="majorBidi" w:hAnsiTheme="majorBidi" w:cstheme="majorBidi"/>
          <w:color w:val="000000" w:themeColor="text1"/>
        </w:rPr>
        <w:t xml:space="preserve"> aizstāvis </w:t>
      </w:r>
      <w:r w:rsidR="006228E8" w:rsidRPr="006228E8">
        <w:rPr>
          <w:rFonts w:asciiTheme="majorBidi" w:hAnsiTheme="majorBidi" w:cstheme="majorBidi"/>
          <w:color w:val="000000" w:themeColor="text1"/>
        </w:rPr>
        <w:t xml:space="preserve">apraksta </w:t>
      </w:r>
      <w:r w:rsidR="006228E8">
        <w:rPr>
          <w:rFonts w:asciiTheme="majorBidi" w:hAnsiTheme="majorBidi" w:cstheme="majorBidi"/>
          <w:color w:val="000000" w:themeColor="text1"/>
        </w:rPr>
        <w:t xml:space="preserve">apelācijas instances tiesas sniegto pierādījumu vērtējumu attiecībā uz noziedzīgo nodarījumu Nr. 3 un norāda, ka tajā vienīgi pieminēts, ka apsūdzētais </w:t>
      </w:r>
      <w:r w:rsidR="000B4528">
        <w:rPr>
          <w:rFonts w:asciiTheme="majorBidi" w:hAnsiTheme="majorBidi" w:cstheme="majorBidi"/>
          <w:color w:val="000000" w:themeColor="text1"/>
        </w:rPr>
        <w:t>[pers. C]</w:t>
      </w:r>
      <w:r w:rsidR="006228E8">
        <w:rPr>
          <w:rFonts w:asciiTheme="majorBidi" w:hAnsiTheme="majorBidi" w:cstheme="majorBidi"/>
          <w:color w:val="000000" w:themeColor="text1"/>
        </w:rPr>
        <w:t xml:space="preserve"> lietojis telefona </w:t>
      </w:r>
      <w:r w:rsidR="00BA32C8">
        <w:rPr>
          <w:rFonts w:asciiTheme="majorBidi" w:hAnsiTheme="majorBidi" w:cstheme="majorBidi"/>
          <w:color w:val="000000" w:themeColor="text1"/>
        </w:rPr>
        <w:t>numuru</w:t>
      </w:r>
      <w:r w:rsidR="006228E8">
        <w:rPr>
          <w:rFonts w:asciiTheme="majorBidi" w:hAnsiTheme="majorBidi" w:cstheme="majorBidi"/>
          <w:color w:val="000000" w:themeColor="text1"/>
        </w:rPr>
        <w:t> </w:t>
      </w:r>
      <w:r w:rsidR="000B4528">
        <w:rPr>
          <w:rFonts w:asciiTheme="majorBidi" w:hAnsiTheme="majorBidi" w:cstheme="majorBidi"/>
          <w:color w:val="000000" w:themeColor="text1"/>
        </w:rPr>
        <w:t>[numurs 2]</w:t>
      </w:r>
      <w:r w:rsidR="006228E8">
        <w:rPr>
          <w:rFonts w:asciiTheme="majorBidi" w:hAnsiTheme="majorBidi" w:cstheme="majorBidi"/>
          <w:color w:val="000000" w:themeColor="text1"/>
        </w:rPr>
        <w:t xml:space="preserve">, </w:t>
      </w:r>
      <w:r w:rsidR="00593B78">
        <w:rPr>
          <w:rFonts w:asciiTheme="majorBidi" w:hAnsiTheme="majorBidi" w:cstheme="majorBidi"/>
          <w:color w:val="000000" w:themeColor="text1"/>
        </w:rPr>
        <w:t>citu</w:t>
      </w:r>
      <w:r w:rsidR="006228E8">
        <w:rPr>
          <w:rFonts w:asciiTheme="majorBidi" w:hAnsiTheme="majorBidi" w:cstheme="majorBidi"/>
          <w:color w:val="000000" w:themeColor="text1"/>
        </w:rPr>
        <w:t xml:space="preserve"> pierādījumu, kas liecinātu par apsūdzētā </w:t>
      </w:r>
      <w:r w:rsidR="000B4528">
        <w:rPr>
          <w:rFonts w:asciiTheme="majorBidi" w:hAnsiTheme="majorBidi" w:cstheme="majorBidi"/>
          <w:color w:val="000000" w:themeColor="text1"/>
        </w:rPr>
        <w:t>[pers. C]</w:t>
      </w:r>
      <w:r w:rsidR="006228E8">
        <w:rPr>
          <w:rFonts w:asciiTheme="majorBidi" w:hAnsiTheme="majorBidi" w:cstheme="majorBidi"/>
          <w:color w:val="000000" w:themeColor="text1"/>
        </w:rPr>
        <w:t xml:space="preserve"> dalību</w:t>
      </w:r>
      <w:r w:rsidR="00776881">
        <w:rPr>
          <w:rFonts w:asciiTheme="majorBidi" w:hAnsiTheme="majorBidi" w:cstheme="majorBidi"/>
          <w:color w:val="000000" w:themeColor="text1"/>
        </w:rPr>
        <w:t xml:space="preserve"> </w:t>
      </w:r>
      <w:r w:rsidR="006228E8">
        <w:rPr>
          <w:rFonts w:asciiTheme="majorBidi" w:hAnsiTheme="majorBidi" w:cstheme="majorBidi"/>
          <w:color w:val="000000" w:themeColor="text1"/>
        </w:rPr>
        <w:t xml:space="preserve">šī noziedzīgā nodarījuma izdarīšanā nav. </w:t>
      </w:r>
    </w:p>
    <w:p w14:paraId="2C394A2A" w14:textId="498A21D2" w:rsidR="006228E8" w:rsidRDefault="006228E8" w:rsidP="00202EF7">
      <w:pPr>
        <w:pStyle w:val="NormalWeb"/>
        <w:shd w:val="clear" w:color="auto" w:fill="FFFFFF"/>
        <w:spacing w:before="0" w:beforeAutospacing="0" w:after="0" w:afterAutospacing="0" w:line="276" w:lineRule="auto"/>
        <w:ind w:firstLine="720"/>
        <w:jc w:val="both"/>
        <w:rPr>
          <w:rFonts w:asciiTheme="majorBidi" w:hAnsiTheme="majorBidi" w:cstheme="majorBidi"/>
          <w:color w:val="000000" w:themeColor="text1"/>
        </w:rPr>
      </w:pPr>
      <w:r>
        <w:rPr>
          <w:rFonts w:asciiTheme="majorBidi" w:hAnsiTheme="majorBidi" w:cstheme="majorBidi"/>
          <w:color w:val="000000" w:themeColor="text1"/>
        </w:rPr>
        <w:t xml:space="preserve">Aizstāvis atsaucas uz Augstākās tiesas 2021. gada 26. februāra lēmumā </w:t>
      </w:r>
      <w:r w:rsidR="002D7994">
        <w:rPr>
          <w:rFonts w:asciiTheme="majorBidi" w:hAnsiTheme="majorBidi" w:cstheme="majorBidi"/>
          <w:color w:val="000000" w:themeColor="text1"/>
        </w:rPr>
        <w:t xml:space="preserve">lietā </w:t>
      </w:r>
      <w:r>
        <w:rPr>
          <w:rFonts w:asciiTheme="majorBidi" w:hAnsiTheme="majorBidi" w:cstheme="majorBidi"/>
          <w:color w:val="000000" w:themeColor="text1"/>
        </w:rPr>
        <w:t>Nr. SKK-</w:t>
      </w:r>
      <w:r w:rsidR="00692529">
        <w:rPr>
          <w:rFonts w:asciiTheme="majorBidi" w:hAnsiTheme="majorBidi" w:cstheme="majorBidi"/>
          <w:color w:val="000000" w:themeColor="text1"/>
        </w:rPr>
        <w:t xml:space="preserve">4/2021 (krimināllieta Nr. 15830014213) izteiktajām atziņām par sprieduma pamatotības nepieciešamību un norāda, ka apelācijas instances tiesa, aprakstot un vērtējot noziedzīgo nodarījumu Nr. 3, nav ievērojusi šajā lēmumā </w:t>
      </w:r>
      <w:r w:rsidR="002D7994">
        <w:rPr>
          <w:rFonts w:asciiTheme="majorBidi" w:hAnsiTheme="majorBidi" w:cstheme="majorBidi"/>
          <w:color w:val="000000" w:themeColor="text1"/>
        </w:rPr>
        <w:t>izteiktās atziņas</w:t>
      </w:r>
      <w:r w:rsidR="00692529">
        <w:rPr>
          <w:rFonts w:asciiTheme="majorBidi" w:hAnsiTheme="majorBidi" w:cstheme="majorBidi"/>
          <w:color w:val="000000" w:themeColor="text1"/>
        </w:rPr>
        <w:t xml:space="preserve">, jo attiecībā </w:t>
      </w:r>
      <w:r w:rsidR="00FF705C">
        <w:rPr>
          <w:rFonts w:asciiTheme="majorBidi" w:hAnsiTheme="majorBidi" w:cstheme="majorBidi"/>
          <w:color w:val="000000" w:themeColor="text1"/>
        </w:rPr>
        <w:t>par</w:t>
      </w:r>
      <w:r w:rsidR="00692529">
        <w:rPr>
          <w:rFonts w:asciiTheme="majorBidi" w:hAnsiTheme="majorBidi" w:cstheme="majorBidi"/>
          <w:color w:val="000000" w:themeColor="text1"/>
        </w:rPr>
        <w:t xml:space="preserve"> apsūdzētā </w:t>
      </w:r>
      <w:r w:rsidR="000B4528">
        <w:rPr>
          <w:rFonts w:asciiTheme="majorBidi" w:hAnsiTheme="majorBidi" w:cstheme="majorBidi"/>
          <w:color w:val="000000" w:themeColor="text1"/>
        </w:rPr>
        <w:t>[pers. C]</w:t>
      </w:r>
      <w:r w:rsidR="00692529">
        <w:rPr>
          <w:rFonts w:asciiTheme="majorBidi" w:hAnsiTheme="majorBidi" w:cstheme="majorBidi"/>
          <w:color w:val="000000" w:themeColor="text1"/>
        </w:rPr>
        <w:t xml:space="preserve"> iespējamām darbībām nav analizēts un vērtēts, kā apsūdzētā </w:t>
      </w:r>
      <w:r w:rsidR="000B4528">
        <w:rPr>
          <w:rFonts w:asciiTheme="majorBidi" w:hAnsiTheme="majorBidi" w:cstheme="majorBidi"/>
          <w:color w:val="000000" w:themeColor="text1"/>
        </w:rPr>
        <w:t>[pers. C]</w:t>
      </w:r>
      <w:r w:rsidR="00692529">
        <w:rPr>
          <w:rFonts w:asciiTheme="majorBidi" w:hAnsiTheme="majorBidi" w:cstheme="majorBidi"/>
          <w:color w:val="000000" w:themeColor="text1"/>
        </w:rPr>
        <w:t xml:space="preserve"> attiecīgā telefona lietošana būtu saistāma ar noziegumu.</w:t>
      </w:r>
    </w:p>
    <w:p w14:paraId="036EA380" w14:textId="60DA0A00" w:rsidR="00692529" w:rsidRDefault="00692529" w:rsidP="00202EF7">
      <w:pPr>
        <w:pStyle w:val="NormalWeb"/>
        <w:shd w:val="clear" w:color="auto" w:fill="FFFFFF"/>
        <w:spacing w:before="0" w:beforeAutospacing="0" w:after="0" w:afterAutospacing="0" w:line="276" w:lineRule="auto"/>
        <w:ind w:firstLine="720"/>
        <w:jc w:val="both"/>
        <w:rPr>
          <w:rFonts w:asciiTheme="majorBidi" w:hAnsiTheme="majorBidi" w:cstheme="majorBidi"/>
          <w:color w:val="000000" w:themeColor="text1"/>
        </w:rPr>
      </w:pPr>
      <w:r>
        <w:rPr>
          <w:rFonts w:asciiTheme="majorBidi" w:hAnsiTheme="majorBidi" w:cstheme="majorBidi"/>
          <w:color w:val="000000" w:themeColor="text1"/>
        </w:rPr>
        <w:t xml:space="preserve">[6.2] Kasācijas sūdzībā norādīts, ka līdzīgi apelācijas instances tiesa rīkojusies arī attiecībā uz noziedzīgā nodarījuma Nr. 6 pierādījumu vērtējumu. </w:t>
      </w:r>
      <w:r w:rsidR="00CF1865">
        <w:rPr>
          <w:rFonts w:asciiTheme="majorBidi" w:hAnsiTheme="majorBidi" w:cstheme="majorBidi"/>
          <w:color w:val="000000" w:themeColor="text1"/>
        </w:rPr>
        <w:t>Proti, tiesa nav minējusi pierādījumus</w:t>
      </w:r>
      <w:r w:rsidR="002D7994">
        <w:rPr>
          <w:rFonts w:asciiTheme="majorBidi" w:hAnsiTheme="majorBidi" w:cstheme="majorBidi"/>
          <w:color w:val="000000" w:themeColor="text1"/>
        </w:rPr>
        <w:t>, kas apstiprinātu</w:t>
      </w:r>
      <w:r w:rsidR="00CF1865">
        <w:rPr>
          <w:rFonts w:asciiTheme="majorBidi" w:hAnsiTheme="majorBidi" w:cstheme="majorBidi"/>
          <w:color w:val="000000" w:themeColor="text1"/>
        </w:rPr>
        <w:t xml:space="preserve">, ka </w:t>
      </w:r>
      <w:r w:rsidR="00FF705C">
        <w:rPr>
          <w:rFonts w:asciiTheme="majorBidi" w:hAnsiTheme="majorBidi" w:cstheme="majorBidi"/>
          <w:color w:val="000000" w:themeColor="text1"/>
        </w:rPr>
        <w:t xml:space="preserve">apsūdzētā </w:t>
      </w:r>
      <w:r w:rsidR="000B4528">
        <w:rPr>
          <w:rFonts w:asciiTheme="majorBidi" w:hAnsiTheme="majorBidi" w:cstheme="majorBidi"/>
          <w:color w:val="000000" w:themeColor="text1"/>
        </w:rPr>
        <w:t>[pers. C]</w:t>
      </w:r>
      <w:r w:rsidR="00CF1865">
        <w:rPr>
          <w:rFonts w:asciiTheme="majorBidi" w:hAnsiTheme="majorBidi" w:cstheme="majorBidi"/>
          <w:color w:val="000000" w:themeColor="text1"/>
        </w:rPr>
        <w:t xml:space="preserve"> iespējami lietotais telefona numurs </w:t>
      </w:r>
      <w:r w:rsidR="000B4528">
        <w:rPr>
          <w:rFonts w:asciiTheme="majorBidi" w:hAnsiTheme="majorBidi" w:cstheme="majorBidi"/>
          <w:color w:val="000000" w:themeColor="text1"/>
        </w:rPr>
        <w:t>[numurs 3]</w:t>
      </w:r>
      <w:r w:rsidR="00CF1865">
        <w:rPr>
          <w:rFonts w:asciiTheme="majorBidi" w:hAnsiTheme="majorBidi" w:cstheme="majorBidi"/>
          <w:color w:val="000000" w:themeColor="text1"/>
        </w:rPr>
        <w:t xml:space="preserve"> būtu lietots nozieguma vietas bāzes stacijas tuvumā, bet ir minēts tikai tas, ka ir bijusi sazvanīšanās ar personām, kuras ir apsūdzētas noziedzīgā nodarījuma Nr. 6 izdarīšanā. Aizstāvja ieskatā šāda pierādījumu vērtēšana nav atbilstoša Kriminālprocesa likuma 124. panta piektajā daļā norādītajam pierādīšanas standartam.</w:t>
      </w:r>
    </w:p>
    <w:p w14:paraId="5A42B93D" w14:textId="0076D359" w:rsidR="00CF1865" w:rsidRDefault="00CF1865" w:rsidP="00202EF7">
      <w:pPr>
        <w:pStyle w:val="NormalWeb"/>
        <w:shd w:val="clear" w:color="auto" w:fill="FFFFFF"/>
        <w:spacing w:before="0" w:beforeAutospacing="0" w:after="0" w:afterAutospacing="0" w:line="276" w:lineRule="auto"/>
        <w:ind w:firstLine="720"/>
        <w:jc w:val="both"/>
        <w:rPr>
          <w:rFonts w:asciiTheme="majorBidi" w:hAnsiTheme="majorBidi" w:cstheme="majorBidi"/>
        </w:rPr>
      </w:pPr>
      <w:r>
        <w:rPr>
          <w:rFonts w:asciiTheme="majorBidi" w:hAnsiTheme="majorBidi" w:cstheme="majorBidi"/>
          <w:color w:val="000000" w:themeColor="text1"/>
        </w:rPr>
        <w:t xml:space="preserve">[6.3] Aizstāvis norāda, ka attiecībā uz noziedzīgo nodarījumu Nr. 8 tiesa ir </w:t>
      </w:r>
      <w:r w:rsidR="00597758" w:rsidRPr="0077687F">
        <w:rPr>
          <w:rFonts w:asciiTheme="majorBidi" w:hAnsiTheme="majorBidi" w:cstheme="majorBidi"/>
          <w:color w:val="000000" w:themeColor="text1"/>
        </w:rPr>
        <w:t>sniegusi</w:t>
      </w:r>
      <w:r>
        <w:rPr>
          <w:rFonts w:asciiTheme="majorBidi" w:hAnsiTheme="majorBidi" w:cstheme="majorBidi"/>
          <w:color w:val="000000" w:themeColor="text1"/>
        </w:rPr>
        <w:t xml:space="preserve"> apsūdzētā </w:t>
      </w:r>
      <w:r w:rsidR="000B4528">
        <w:rPr>
          <w:rFonts w:asciiTheme="majorBidi" w:hAnsiTheme="majorBidi" w:cstheme="majorBidi"/>
          <w:color w:val="000000" w:themeColor="text1"/>
        </w:rPr>
        <w:t>[pers. C]</w:t>
      </w:r>
      <w:r>
        <w:rPr>
          <w:rFonts w:asciiTheme="majorBidi" w:hAnsiTheme="majorBidi" w:cstheme="majorBidi"/>
          <w:color w:val="000000" w:themeColor="text1"/>
        </w:rPr>
        <w:t xml:space="preserve"> </w:t>
      </w:r>
      <w:r w:rsidR="002D7994">
        <w:rPr>
          <w:rFonts w:asciiTheme="majorBidi" w:hAnsiTheme="majorBidi" w:cstheme="majorBidi"/>
          <w:color w:val="000000" w:themeColor="text1"/>
        </w:rPr>
        <w:t xml:space="preserve">iespējamo darbību izvērstāku </w:t>
      </w:r>
      <w:r>
        <w:rPr>
          <w:rFonts w:asciiTheme="majorBidi" w:hAnsiTheme="majorBidi" w:cstheme="majorBidi"/>
          <w:color w:val="000000" w:themeColor="text1"/>
        </w:rPr>
        <w:t xml:space="preserve">darbību </w:t>
      </w:r>
      <w:r w:rsidR="00597758">
        <w:rPr>
          <w:rFonts w:asciiTheme="majorBidi" w:hAnsiTheme="majorBidi" w:cstheme="majorBidi"/>
          <w:color w:val="000000" w:themeColor="text1"/>
        </w:rPr>
        <w:t>aprakstu</w:t>
      </w:r>
      <w:r>
        <w:rPr>
          <w:rFonts w:asciiTheme="majorBidi" w:hAnsiTheme="majorBidi" w:cstheme="majorBidi"/>
          <w:color w:val="000000" w:themeColor="text1"/>
        </w:rPr>
        <w:t xml:space="preserve">, </w:t>
      </w:r>
      <w:r w:rsidR="002D7994">
        <w:rPr>
          <w:rFonts w:asciiTheme="majorBidi" w:hAnsiTheme="majorBidi" w:cstheme="majorBidi"/>
          <w:color w:val="000000" w:themeColor="text1"/>
        </w:rPr>
        <w:t>vienlaikus tiesa nav norādījusi pierādījumus</w:t>
      </w:r>
      <w:r w:rsidR="00597758">
        <w:rPr>
          <w:rFonts w:asciiTheme="majorBidi" w:hAnsiTheme="majorBidi" w:cstheme="majorBidi"/>
          <w:color w:val="000000" w:themeColor="text1"/>
        </w:rPr>
        <w:t xml:space="preserve">, kas kliedētu saprātīgas šaubas par apsūdzētā </w:t>
      </w:r>
      <w:r w:rsidR="000B4528">
        <w:rPr>
          <w:rFonts w:asciiTheme="majorBidi" w:hAnsiTheme="majorBidi" w:cstheme="majorBidi"/>
          <w:color w:val="000000" w:themeColor="text1"/>
        </w:rPr>
        <w:t>[pers. C]</w:t>
      </w:r>
      <w:r w:rsidR="00597758">
        <w:rPr>
          <w:rFonts w:asciiTheme="majorBidi" w:hAnsiTheme="majorBidi" w:cstheme="majorBidi"/>
          <w:color w:val="000000" w:themeColor="text1"/>
        </w:rPr>
        <w:t xml:space="preserve"> darbīb</w:t>
      </w:r>
      <w:r w:rsidR="00593B78">
        <w:rPr>
          <w:rFonts w:asciiTheme="majorBidi" w:hAnsiTheme="majorBidi" w:cstheme="majorBidi"/>
          <w:color w:val="000000" w:themeColor="text1"/>
        </w:rPr>
        <w:t>u atbilstību</w:t>
      </w:r>
      <w:r w:rsidR="00597758">
        <w:rPr>
          <w:rFonts w:asciiTheme="majorBidi" w:hAnsiTheme="majorBidi" w:cstheme="majorBidi"/>
          <w:color w:val="000000" w:themeColor="text1"/>
        </w:rPr>
        <w:t xml:space="preserve"> vis</w:t>
      </w:r>
      <w:r w:rsidR="00593B78">
        <w:rPr>
          <w:rFonts w:asciiTheme="majorBidi" w:hAnsiTheme="majorBidi" w:cstheme="majorBidi"/>
          <w:color w:val="000000" w:themeColor="text1"/>
        </w:rPr>
        <w:t>ām</w:t>
      </w:r>
      <w:r w:rsidR="00597758">
        <w:rPr>
          <w:rFonts w:asciiTheme="majorBidi" w:hAnsiTheme="majorBidi" w:cstheme="majorBidi"/>
          <w:color w:val="000000" w:themeColor="text1"/>
        </w:rPr>
        <w:t xml:space="preserve"> noziedzīgā nodarījuma sastāva pazīm</w:t>
      </w:r>
      <w:r w:rsidR="00593B78">
        <w:rPr>
          <w:rFonts w:asciiTheme="majorBidi" w:hAnsiTheme="majorBidi" w:cstheme="majorBidi"/>
          <w:color w:val="000000" w:themeColor="text1"/>
        </w:rPr>
        <w:t>ēm</w:t>
      </w:r>
      <w:r w:rsidR="00597758">
        <w:rPr>
          <w:rFonts w:asciiTheme="majorBidi" w:hAnsiTheme="majorBidi" w:cstheme="majorBidi"/>
          <w:color w:val="000000" w:themeColor="text1"/>
        </w:rPr>
        <w:t xml:space="preserve">. Abu instanču tiesas vispār nav vērtējušas apsūdzētā </w:t>
      </w:r>
      <w:r w:rsidR="000B4528">
        <w:rPr>
          <w:rFonts w:asciiTheme="majorBidi" w:hAnsiTheme="majorBidi" w:cstheme="majorBidi"/>
          <w:color w:val="000000" w:themeColor="text1"/>
        </w:rPr>
        <w:t>[pers. C]</w:t>
      </w:r>
      <w:r w:rsidR="00597758">
        <w:rPr>
          <w:rFonts w:asciiTheme="majorBidi" w:hAnsiTheme="majorBidi" w:cstheme="majorBidi"/>
          <w:color w:val="000000" w:themeColor="text1"/>
        </w:rPr>
        <w:t xml:space="preserve"> iespējamo darbību subjektīvo pusi, kas ir Kriminālprocesa likuma 124. panta otrās daļas pārkāpums. Šāda nepilnīga un līdz ar to likuma normām neatbilstoša pierādījumu analīze ir Kriminālprocesa likuma 124. panta piektās daļas </w:t>
      </w:r>
      <w:r w:rsidR="0077687F">
        <w:rPr>
          <w:rFonts w:asciiTheme="majorBidi" w:hAnsiTheme="majorBidi" w:cstheme="majorBidi"/>
          <w:color w:val="000000" w:themeColor="text1"/>
        </w:rPr>
        <w:t>nosacījumu pārkāpums</w:t>
      </w:r>
      <w:r w:rsidR="00597758">
        <w:rPr>
          <w:rFonts w:asciiTheme="majorBidi" w:hAnsiTheme="majorBidi" w:cstheme="majorBidi"/>
          <w:color w:val="000000" w:themeColor="text1"/>
        </w:rPr>
        <w:t>.</w:t>
      </w:r>
    </w:p>
    <w:p w14:paraId="0ACEEBCF" w14:textId="3938D819" w:rsidR="00202EF7" w:rsidRDefault="00692529" w:rsidP="00AA2296">
      <w:pPr>
        <w:pStyle w:val="NormalWeb"/>
        <w:shd w:val="clear" w:color="auto" w:fill="FFFFFF"/>
        <w:spacing w:before="0" w:beforeAutospacing="0" w:after="0" w:afterAutospacing="0" w:line="276" w:lineRule="auto"/>
        <w:ind w:firstLine="720"/>
        <w:jc w:val="both"/>
        <w:rPr>
          <w:rFonts w:asciiTheme="majorBidi" w:hAnsiTheme="majorBidi" w:cstheme="majorBidi"/>
        </w:rPr>
      </w:pPr>
      <w:r>
        <w:rPr>
          <w:rFonts w:asciiTheme="majorBidi" w:hAnsiTheme="majorBidi" w:cstheme="majorBidi"/>
        </w:rPr>
        <w:t>[6.</w:t>
      </w:r>
      <w:r w:rsidR="00CF1865">
        <w:rPr>
          <w:rFonts w:asciiTheme="majorBidi" w:hAnsiTheme="majorBidi" w:cstheme="majorBidi"/>
        </w:rPr>
        <w:t>4</w:t>
      </w:r>
      <w:r>
        <w:rPr>
          <w:rFonts w:asciiTheme="majorBidi" w:hAnsiTheme="majorBidi" w:cstheme="majorBidi"/>
        </w:rPr>
        <w:t>] </w:t>
      </w:r>
      <w:r w:rsidR="00A43A10">
        <w:rPr>
          <w:rFonts w:asciiTheme="majorBidi" w:hAnsiTheme="majorBidi" w:cstheme="majorBidi"/>
        </w:rPr>
        <w:t xml:space="preserve">Apelācijas instances tiesas spriedums neatbilst Kriminālprocesa likuma </w:t>
      </w:r>
      <w:r w:rsidR="00D124E8">
        <w:rPr>
          <w:rFonts w:asciiTheme="majorBidi" w:hAnsiTheme="majorBidi" w:cstheme="majorBidi"/>
        </w:rPr>
        <w:t xml:space="preserve">124. panta otrās un piektās daļas, </w:t>
      </w:r>
      <w:r w:rsidR="00A43A10">
        <w:rPr>
          <w:rFonts w:asciiTheme="majorBidi" w:hAnsiTheme="majorBidi" w:cstheme="majorBidi"/>
        </w:rPr>
        <w:t xml:space="preserve">511. panta otrās daļas un 564. panta ceturtās daļas prasībām, kas atzīstams par Kriminālprocesa likuma būtisku pārkāpumu šā likuma 575. panta trešās daļas izpratnē. </w:t>
      </w:r>
    </w:p>
    <w:p w14:paraId="67685EE3" w14:textId="4B51267A" w:rsidR="00A43A10" w:rsidRDefault="00A43A10" w:rsidP="00AA2296">
      <w:pPr>
        <w:pStyle w:val="NormalWeb"/>
        <w:shd w:val="clear" w:color="auto" w:fill="FFFFFF"/>
        <w:spacing w:before="0" w:beforeAutospacing="0" w:after="0" w:afterAutospacing="0" w:line="276" w:lineRule="auto"/>
        <w:ind w:firstLine="720"/>
        <w:jc w:val="both"/>
        <w:rPr>
          <w:rFonts w:asciiTheme="majorBidi" w:hAnsiTheme="majorBidi" w:cstheme="majorBidi"/>
        </w:rPr>
      </w:pPr>
    </w:p>
    <w:p w14:paraId="42308D07" w14:textId="3605FFAF" w:rsidR="00BE7F16" w:rsidRDefault="00BE7F16" w:rsidP="00BE7F16">
      <w:pPr>
        <w:tabs>
          <w:tab w:val="left" w:pos="1710"/>
        </w:tabs>
        <w:spacing w:line="276" w:lineRule="auto"/>
        <w:ind w:firstLine="709"/>
        <w:jc w:val="both"/>
        <w:rPr>
          <w:rFonts w:asciiTheme="majorBidi" w:hAnsiTheme="majorBidi" w:cstheme="majorBidi"/>
          <w:color w:val="000000" w:themeColor="text1"/>
        </w:rPr>
      </w:pPr>
      <w:r>
        <w:rPr>
          <w:rFonts w:asciiTheme="majorBidi" w:hAnsiTheme="majorBidi" w:cstheme="majorBidi"/>
          <w:color w:val="000000" w:themeColor="text1"/>
        </w:rPr>
        <w:t>[7]</w:t>
      </w:r>
      <w:r w:rsidR="001407F1">
        <w:rPr>
          <w:rFonts w:asciiTheme="majorBidi" w:hAnsiTheme="majorBidi" w:cstheme="majorBidi"/>
          <w:color w:val="000000" w:themeColor="text1"/>
        </w:rPr>
        <w:t> </w:t>
      </w:r>
      <w:r>
        <w:rPr>
          <w:rFonts w:asciiTheme="majorBidi" w:hAnsiTheme="majorBidi" w:cstheme="majorBidi"/>
          <w:color w:val="000000" w:themeColor="text1"/>
        </w:rPr>
        <w:t xml:space="preserve">Apsūdzētais </w:t>
      </w:r>
      <w:r w:rsidR="000B4528">
        <w:rPr>
          <w:rFonts w:asciiTheme="majorBidi" w:hAnsiTheme="majorBidi" w:cstheme="majorBidi"/>
          <w:color w:val="000000" w:themeColor="text1"/>
        </w:rPr>
        <w:t>[pers. D]</w:t>
      </w:r>
      <w:r>
        <w:rPr>
          <w:rFonts w:asciiTheme="majorBidi" w:hAnsiTheme="majorBidi" w:cstheme="majorBidi"/>
          <w:color w:val="000000" w:themeColor="text1"/>
        </w:rPr>
        <w:t xml:space="preserve"> kasācijas sūdzībā un tās papildinājumos</w:t>
      </w:r>
      <w:r w:rsidRPr="002E05BB">
        <w:rPr>
          <w:rFonts w:asciiTheme="majorBidi" w:hAnsiTheme="majorBidi" w:cstheme="majorBidi"/>
          <w:color w:val="000000" w:themeColor="text1"/>
        </w:rPr>
        <w:t xml:space="preserve"> lūdz apelācijas instances tiesas </w:t>
      </w:r>
      <w:r>
        <w:rPr>
          <w:rFonts w:asciiTheme="majorBidi" w:hAnsiTheme="majorBidi" w:cstheme="majorBidi"/>
          <w:color w:val="000000" w:themeColor="text1"/>
        </w:rPr>
        <w:t>spriedumu</w:t>
      </w:r>
      <w:r w:rsidRPr="002E05BB">
        <w:rPr>
          <w:rFonts w:asciiTheme="majorBidi" w:hAnsiTheme="majorBidi" w:cstheme="majorBidi"/>
          <w:color w:val="000000" w:themeColor="text1"/>
        </w:rPr>
        <w:t xml:space="preserve"> atcelt</w:t>
      </w:r>
      <w:r>
        <w:rPr>
          <w:rFonts w:asciiTheme="majorBidi" w:hAnsiTheme="majorBidi" w:cstheme="majorBidi"/>
          <w:color w:val="000000" w:themeColor="text1"/>
        </w:rPr>
        <w:t xml:space="preserve"> daļā, ar kuru atstāts negrozīts pirmās instances tiesas spriedums par viņa atzīšanu par vainīgu inkriminētajos noziegumos</w:t>
      </w:r>
      <w:r w:rsidR="00593B78" w:rsidRPr="00593B78">
        <w:rPr>
          <w:rFonts w:asciiTheme="majorBidi" w:hAnsiTheme="majorBidi" w:cstheme="majorBidi"/>
          <w:color w:val="000000" w:themeColor="text1"/>
        </w:rPr>
        <w:t xml:space="preserve"> </w:t>
      </w:r>
      <w:r w:rsidR="00593B78">
        <w:rPr>
          <w:rFonts w:asciiTheme="majorBidi" w:hAnsiTheme="majorBidi" w:cstheme="majorBidi"/>
          <w:color w:val="000000" w:themeColor="text1"/>
        </w:rPr>
        <w:t>un sodīšanu</w:t>
      </w:r>
      <w:r>
        <w:rPr>
          <w:rFonts w:asciiTheme="majorBidi" w:hAnsiTheme="majorBidi" w:cstheme="majorBidi"/>
          <w:color w:val="000000" w:themeColor="text1"/>
        </w:rPr>
        <w:t>, un nosūtīt</w:t>
      </w:r>
      <w:r w:rsidRPr="002E05BB">
        <w:rPr>
          <w:rFonts w:asciiTheme="majorBidi" w:hAnsiTheme="majorBidi" w:cstheme="majorBidi"/>
          <w:color w:val="000000" w:themeColor="text1"/>
        </w:rPr>
        <w:t xml:space="preserve"> lietu</w:t>
      </w:r>
      <w:r>
        <w:rPr>
          <w:rFonts w:asciiTheme="majorBidi" w:hAnsiTheme="majorBidi" w:cstheme="majorBidi"/>
          <w:color w:val="000000" w:themeColor="text1"/>
        </w:rPr>
        <w:t xml:space="preserve"> šajā daļā</w:t>
      </w:r>
      <w:r w:rsidRPr="002E05BB">
        <w:rPr>
          <w:rFonts w:asciiTheme="majorBidi" w:hAnsiTheme="majorBidi" w:cstheme="majorBidi"/>
          <w:color w:val="000000" w:themeColor="text1"/>
        </w:rPr>
        <w:t xml:space="preserve"> jaunai izskatīšanai apelācijas instances tiesā.</w:t>
      </w:r>
    </w:p>
    <w:p w14:paraId="5B9F126B" w14:textId="4D3F002F" w:rsidR="00BE7F16" w:rsidRDefault="00BE7F16" w:rsidP="00BE7F16">
      <w:pPr>
        <w:pStyle w:val="NormalWeb"/>
        <w:shd w:val="clear" w:color="auto" w:fill="FFFFFF"/>
        <w:spacing w:before="0" w:beforeAutospacing="0" w:after="0" w:afterAutospacing="0" w:line="276" w:lineRule="auto"/>
        <w:ind w:firstLine="720"/>
        <w:jc w:val="both"/>
        <w:rPr>
          <w:rFonts w:asciiTheme="majorBidi" w:hAnsiTheme="majorBidi" w:cstheme="majorBidi"/>
          <w:color w:val="000000" w:themeColor="text1"/>
        </w:rPr>
      </w:pPr>
      <w:r w:rsidRPr="002E05BB">
        <w:rPr>
          <w:rFonts w:asciiTheme="majorBidi" w:hAnsiTheme="majorBidi" w:cstheme="majorBidi"/>
          <w:color w:val="000000" w:themeColor="text1"/>
        </w:rPr>
        <w:t xml:space="preserve">Kasācijas </w:t>
      </w:r>
      <w:r>
        <w:rPr>
          <w:rFonts w:asciiTheme="majorBidi" w:hAnsiTheme="majorBidi" w:cstheme="majorBidi"/>
          <w:color w:val="000000" w:themeColor="text1"/>
        </w:rPr>
        <w:t>sūdzība</w:t>
      </w:r>
      <w:r w:rsidRPr="002E05BB">
        <w:rPr>
          <w:rFonts w:asciiTheme="majorBidi" w:hAnsiTheme="majorBidi" w:cstheme="majorBidi"/>
          <w:color w:val="000000" w:themeColor="text1"/>
        </w:rPr>
        <w:t xml:space="preserve"> pamatot</w:t>
      </w:r>
      <w:r>
        <w:rPr>
          <w:rFonts w:asciiTheme="majorBidi" w:hAnsiTheme="majorBidi" w:cstheme="majorBidi"/>
          <w:color w:val="000000" w:themeColor="text1"/>
        </w:rPr>
        <w:t>a</w:t>
      </w:r>
      <w:r w:rsidRPr="002E05BB">
        <w:rPr>
          <w:rFonts w:asciiTheme="majorBidi" w:hAnsiTheme="majorBidi" w:cstheme="majorBidi"/>
          <w:color w:val="000000" w:themeColor="text1"/>
        </w:rPr>
        <w:t xml:space="preserve"> ar turpmāk norādīt</w:t>
      </w:r>
      <w:r>
        <w:rPr>
          <w:rFonts w:asciiTheme="majorBidi" w:hAnsiTheme="majorBidi" w:cstheme="majorBidi"/>
          <w:color w:val="000000" w:themeColor="text1"/>
        </w:rPr>
        <w:t>iem</w:t>
      </w:r>
      <w:r w:rsidRPr="002E05BB">
        <w:rPr>
          <w:rFonts w:asciiTheme="majorBidi" w:hAnsiTheme="majorBidi" w:cstheme="majorBidi"/>
          <w:color w:val="000000" w:themeColor="text1"/>
        </w:rPr>
        <w:t xml:space="preserve"> argumentiem</w:t>
      </w:r>
      <w:r>
        <w:rPr>
          <w:rFonts w:asciiTheme="majorBidi" w:hAnsiTheme="majorBidi" w:cstheme="majorBidi"/>
          <w:color w:val="000000" w:themeColor="text1"/>
        </w:rPr>
        <w:t>.</w:t>
      </w:r>
    </w:p>
    <w:p w14:paraId="04F6E119" w14:textId="6F0C4F29" w:rsidR="001407F1" w:rsidRDefault="001407F1" w:rsidP="00BE7F16">
      <w:pPr>
        <w:pStyle w:val="NormalWeb"/>
        <w:shd w:val="clear" w:color="auto" w:fill="FFFFFF"/>
        <w:spacing w:before="0" w:beforeAutospacing="0" w:after="0" w:afterAutospacing="0" w:line="276" w:lineRule="auto"/>
        <w:ind w:firstLine="720"/>
        <w:jc w:val="both"/>
        <w:rPr>
          <w:rFonts w:asciiTheme="majorBidi" w:hAnsiTheme="majorBidi" w:cstheme="majorBidi"/>
          <w:color w:val="000000" w:themeColor="text1"/>
        </w:rPr>
      </w:pPr>
      <w:r>
        <w:rPr>
          <w:rFonts w:asciiTheme="majorBidi" w:hAnsiTheme="majorBidi" w:cstheme="majorBidi"/>
          <w:color w:val="000000" w:themeColor="text1"/>
        </w:rPr>
        <w:t xml:space="preserve">[7.1] Apsūdzētais </w:t>
      </w:r>
      <w:r w:rsidR="000B4528">
        <w:rPr>
          <w:rFonts w:asciiTheme="majorBidi" w:hAnsiTheme="majorBidi" w:cstheme="majorBidi"/>
          <w:color w:val="000000" w:themeColor="text1"/>
        </w:rPr>
        <w:t>[pers. D]</w:t>
      </w:r>
      <w:r>
        <w:rPr>
          <w:rFonts w:asciiTheme="majorBidi" w:hAnsiTheme="majorBidi" w:cstheme="majorBidi"/>
          <w:color w:val="000000" w:themeColor="text1"/>
        </w:rPr>
        <w:t xml:space="preserve"> </w:t>
      </w:r>
      <w:r w:rsidR="003C710D">
        <w:rPr>
          <w:rFonts w:asciiTheme="majorBidi" w:hAnsiTheme="majorBidi" w:cstheme="majorBidi"/>
          <w:color w:val="000000" w:themeColor="text1"/>
        </w:rPr>
        <w:t>norāda</w:t>
      </w:r>
      <w:r>
        <w:rPr>
          <w:rFonts w:asciiTheme="majorBidi" w:hAnsiTheme="majorBidi" w:cstheme="majorBidi"/>
          <w:color w:val="000000" w:themeColor="text1"/>
        </w:rPr>
        <w:t xml:space="preserve"> uz Augstākās tiesas 2021. gada 26. februāra lēmum</w:t>
      </w:r>
      <w:r w:rsidR="003C710D">
        <w:rPr>
          <w:rFonts w:asciiTheme="majorBidi" w:hAnsiTheme="majorBidi" w:cstheme="majorBidi"/>
          <w:color w:val="000000" w:themeColor="text1"/>
        </w:rPr>
        <w:t>a</w:t>
      </w:r>
      <w:r>
        <w:rPr>
          <w:rFonts w:asciiTheme="majorBidi" w:hAnsiTheme="majorBidi" w:cstheme="majorBidi"/>
          <w:color w:val="000000" w:themeColor="text1"/>
        </w:rPr>
        <w:t xml:space="preserve"> lietā Nr. SKK-4/2021</w:t>
      </w:r>
      <w:r w:rsidR="003C710D">
        <w:rPr>
          <w:rFonts w:asciiTheme="majorBidi" w:hAnsiTheme="majorBidi" w:cstheme="majorBidi"/>
          <w:color w:val="000000" w:themeColor="text1"/>
        </w:rPr>
        <w:t xml:space="preserve"> 9.1 punktu</w:t>
      </w:r>
      <w:r>
        <w:rPr>
          <w:rFonts w:asciiTheme="majorBidi" w:hAnsiTheme="majorBidi" w:cstheme="majorBidi"/>
          <w:color w:val="000000" w:themeColor="text1"/>
        </w:rPr>
        <w:t xml:space="preserve"> (krimināllieta Nr. 15830014213), Satversmes tiesas 2010. gada 17. maija spriedum</w:t>
      </w:r>
      <w:r w:rsidR="003C710D">
        <w:rPr>
          <w:rFonts w:asciiTheme="majorBidi" w:hAnsiTheme="majorBidi" w:cstheme="majorBidi"/>
          <w:color w:val="000000" w:themeColor="text1"/>
        </w:rPr>
        <w:t>a</w:t>
      </w:r>
      <w:r>
        <w:rPr>
          <w:rFonts w:asciiTheme="majorBidi" w:hAnsiTheme="majorBidi" w:cstheme="majorBidi"/>
          <w:color w:val="000000" w:themeColor="text1"/>
        </w:rPr>
        <w:t xml:space="preserve"> lietā Nr. 2009-93-01</w:t>
      </w:r>
      <w:r w:rsidR="003C710D">
        <w:rPr>
          <w:rFonts w:asciiTheme="majorBidi" w:hAnsiTheme="majorBidi" w:cstheme="majorBidi"/>
          <w:color w:val="000000" w:themeColor="text1"/>
        </w:rPr>
        <w:t xml:space="preserve"> 8.3 punktu</w:t>
      </w:r>
      <w:r>
        <w:rPr>
          <w:rFonts w:asciiTheme="majorBidi" w:hAnsiTheme="majorBidi" w:cstheme="majorBidi"/>
          <w:color w:val="000000" w:themeColor="text1"/>
        </w:rPr>
        <w:t>, Eiropas Cilvēktiesību tiesas 2011. </w:t>
      </w:r>
      <w:r w:rsidR="003C710D">
        <w:rPr>
          <w:rFonts w:asciiTheme="majorBidi" w:hAnsiTheme="majorBidi" w:cstheme="majorBidi"/>
          <w:color w:val="000000" w:themeColor="text1"/>
        </w:rPr>
        <w:t xml:space="preserve">gada 22. februāra sprieduma lietā </w:t>
      </w:r>
      <w:r w:rsidR="00C11CE0">
        <w:rPr>
          <w:rFonts w:asciiTheme="majorBidi" w:hAnsiTheme="majorBidi" w:cstheme="majorBidi"/>
          <w:color w:val="000000" w:themeColor="text1"/>
        </w:rPr>
        <w:t>„</w:t>
      </w:r>
      <w:proofErr w:type="spellStart"/>
      <w:r w:rsidR="003C710D" w:rsidRPr="00D773C6">
        <w:rPr>
          <w:rFonts w:asciiTheme="majorBidi" w:hAnsiTheme="majorBidi" w:cstheme="majorBidi"/>
          <w:i/>
          <w:iCs/>
          <w:color w:val="000000" w:themeColor="text1"/>
        </w:rPr>
        <w:t>Lalmahomed</w:t>
      </w:r>
      <w:proofErr w:type="spellEnd"/>
      <w:r w:rsidR="003C710D" w:rsidRPr="00D773C6">
        <w:rPr>
          <w:rFonts w:asciiTheme="majorBidi" w:hAnsiTheme="majorBidi" w:cstheme="majorBidi"/>
          <w:i/>
          <w:iCs/>
          <w:color w:val="000000" w:themeColor="text1"/>
        </w:rPr>
        <w:t xml:space="preserve"> v. </w:t>
      </w:r>
      <w:proofErr w:type="spellStart"/>
      <w:r w:rsidR="003C710D" w:rsidRPr="00D773C6">
        <w:rPr>
          <w:rFonts w:asciiTheme="majorBidi" w:hAnsiTheme="majorBidi" w:cstheme="majorBidi"/>
          <w:i/>
          <w:iCs/>
          <w:color w:val="000000" w:themeColor="text1"/>
        </w:rPr>
        <w:t>The</w:t>
      </w:r>
      <w:proofErr w:type="spellEnd"/>
      <w:r w:rsidR="003C710D" w:rsidRPr="00D773C6">
        <w:rPr>
          <w:rFonts w:asciiTheme="majorBidi" w:hAnsiTheme="majorBidi" w:cstheme="majorBidi"/>
          <w:i/>
          <w:iCs/>
          <w:color w:val="000000" w:themeColor="text1"/>
        </w:rPr>
        <w:t xml:space="preserve"> </w:t>
      </w:r>
      <w:proofErr w:type="spellStart"/>
      <w:r w:rsidR="003C710D" w:rsidRPr="00D773C6">
        <w:rPr>
          <w:rFonts w:asciiTheme="majorBidi" w:hAnsiTheme="majorBidi" w:cstheme="majorBidi"/>
          <w:i/>
          <w:iCs/>
          <w:color w:val="000000" w:themeColor="text1"/>
        </w:rPr>
        <w:t>Ne</w:t>
      </w:r>
      <w:r w:rsidR="00D773C6" w:rsidRPr="00D773C6">
        <w:rPr>
          <w:rFonts w:asciiTheme="majorBidi" w:hAnsiTheme="majorBidi" w:cstheme="majorBidi"/>
          <w:i/>
          <w:iCs/>
          <w:color w:val="000000" w:themeColor="text1"/>
        </w:rPr>
        <w:t>th</w:t>
      </w:r>
      <w:r w:rsidR="003C710D" w:rsidRPr="00D773C6">
        <w:rPr>
          <w:rFonts w:asciiTheme="majorBidi" w:hAnsiTheme="majorBidi" w:cstheme="majorBidi"/>
          <w:i/>
          <w:iCs/>
          <w:color w:val="000000" w:themeColor="text1"/>
        </w:rPr>
        <w:t>erlands</w:t>
      </w:r>
      <w:proofErr w:type="spellEnd"/>
      <w:r w:rsidR="00C11CE0">
        <w:rPr>
          <w:rFonts w:asciiTheme="majorBidi" w:hAnsiTheme="majorBidi" w:cstheme="majorBidi"/>
          <w:i/>
          <w:iCs/>
          <w:color w:val="000000" w:themeColor="text1"/>
        </w:rPr>
        <w:t>”,</w:t>
      </w:r>
      <w:r w:rsidR="003C710D">
        <w:rPr>
          <w:rFonts w:asciiTheme="majorBidi" w:hAnsiTheme="majorBidi" w:cstheme="majorBidi"/>
          <w:color w:val="000000" w:themeColor="text1"/>
        </w:rPr>
        <w:t xml:space="preserve"> </w:t>
      </w:r>
      <w:r w:rsidR="00C11CE0">
        <w:rPr>
          <w:rFonts w:asciiTheme="majorBidi" w:hAnsiTheme="majorBidi" w:cstheme="majorBidi"/>
          <w:color w:val="000000" w:themeColor="text1"/>
        </w:rPr>
        <w:t>iesnieguma</w:t>
      </w:r>
      <w:r w:rsidR="003C710D">
        <w:rPr>
          <w:rFonts w:asciiTheme="majorBidi" w:hAnsiTheme="majorBidi" w:cstheme="majorBidi"/>
          <w:color w:val="000000" w:themeColor="text1"/>
        </w:rPr>
        <w:t xml:space="preserve"> Nr. 26036/08</w:t>
      </w:r>
      <w:r w:rsidR="00C11CE0">
        <w:rPr>
          <w:rFonts w:asciiTheme="majorBidi" w:hAnsiTheme="majorBidi" w:cstheme="majorBidi"/>
          <w:color w:val="000000" w:themeColor="text1"/>
        </w:rPr>
        <w:t>,</w:t>
      </w:r>
      <w:r w:rsidR="003C710D">
        <w:rPr>
          <w:rFonts w:asciiTheme="majorBidi" w:hAnsiTheme="majorBidi" w:cstheme="majorBidi"/>
          <w:color w:val="000000" w:themeColor="text1"/>
        </w:rPr>
        <w:t xml:space="preserve"> 43. punktu, Eiropas Cilvēktiesību tiesas 2004. gada 2. februāra sprieduma </w:t>
      </w:r>
      <w:r w:rsidR="00C11CE0">
        <w:rPr>
          <w:rFonts w:asciiTheme="majorBidi" w:hAnsiTheme="majorBidi" w:cstheme="majorBidi"/>
          <w:color w:val="000000" w:themeColor="text1"/>
        </w:rPr>
        <w:t>„</w:t>
      </w:r>
      <w:proofErr w:type="spellStart"/>
      <w:r w:rsidR="003C710D" w:rsidRPr="00D773C6">
        <w:rPr>
          <w:rFonts w:asciiTheme="majorBidi" w:hAnsiTheme="majorBidi" w:cstheme="majorBidi"/>
          <w:i/>
          <w:iCs/>
          <w:color w:val="000000" w:themeColor="text1"/>
        </w:rPr>
        <w:t>Perez</w:t>
      </w:r>
      <w:proofErr w:type="spellEnd"/>
      <w:r w:rsidR="003C710D" w:rsidRPr="00D773C6">
        <w:rPr>
          <w:rFonts w:asciiTheme="majorBidi" w:hAnsiTheme="majorBidi" w:cstheme="majorBidi"/>
          <w:i/>
          <w:iCs/>
          <w:color w:val="000000" w:themeColor="text1"/>
        </w:rPr>
        <w:t xml:space="preserve"> v. </w:t>
      </w:r>
      <w:proofErr w:type="spellStart"/>
      <w:r w:rsidR="003C710D" w:rsidRPr="00D773C6">
        <w:rPr>
          <w:rFonts w:asciiTheme="majorBidi" w:hAnsiTheme="majorBidi" w:cstheme="majorBidi"/>
          <w:i/>
          <w:iCs/>
          <w:color w:val="000000" w:themeColor="text1"/>
        </w:rPr>
        <w:t>France</w:t>
      </w:r>
      <w:proofErr w:type="spellEnd"/>
      <w:r w:rsidR="00C11CE0">
        <w:rPr>
          <w:rFonts w:asciiTheme="majorBidi" w:hAnsiTheme="majorBidi" w:cstheme="majorBidi"/>
          <w:i/>
          <w:iCs/>
          <w:color w:val="000000" w:themeColor="text1"/>
        </w:rPr>
        <w:t>”,</w:t>
      </w:r>
      <w:r w:rsidR="003C710D">
        <w:rPr>
          <w:rFonts w:asciiTheme="majorBidi" w:hAnsiTheme="majorBidi" w:cstheme="majorBidi"/>
          <w:color w:val="000000" w:themeColor="text1"/>
        </w:rPr>
        <w:t xml:space="preserve"> </w:t>
      </w:r>
      <w:r w:rsidR="00C11CE0">
        <w:rPr>
          <w:rFonts w:asciiTheme="majorBidi" w:hAnsiTheme="majorBidi" w:cstheme="majorBidi"/>
          <w:color w:val="000000" w:themeColor="text1"/>
        </w:rPr>
        <w:t>iesniegu</w:t>
      </w:r>
      <w:r w:rsidR="003C710D">
        <w:rPr>
          <w:rFonts w:asciiTheme="majorBidi" w:hAnsiTheme="majorBidi" w:cstheme="majorBidi"/>
          <w:color w:val="000000" w:themeColor="text1"/>
        </w:rPr>
        <w:t>ma Nr. 47287/99</w:t>
      </w:r>
      <w:r w:rsidR="00C11CE0">
        <w:rPr>
          <w:rFonts w:asciiTheme="majorBidi" w:hAnsiTheme="majorBidi" w:cstheme="majorBidi"/>
          <w:color w:val="000000" w:themeColor="text1"/>
        </w:rPr>
        <w:t>,</w:t>
      </w:r>
      <w:r w:rsidR="003C710D">
        <w:rPr>
          <w:rFonts w:asciiTheme="majorBidi" w:hAnsiTheme="majorBidi" w:cstheme="majorBidi"/>
          <w:color w:val="000000" w:themeColor="text1"/>
        </w:rPr>
        <w:t xml:space="preserve"> 80. punktā, Eiropas Cilvēktiesību tiesas 2010. gada 16. novembra sprieduma lietā </w:t>
      </w:r>
      <w:r w:rsidR="00C11CE0">
        <w:rPr>
          <w:rFonts w:asciiTheme="majorBidi" w:hAnsiTheme="majorBidi" w:cstheme="majorBidi"/>
          <w:color w:val="000000" w:themeColor="text1"/>
        </w:rPr>
        <w:t>„</w:t>
      </w:r>
      <w:proofErr w:type="spellStart"/>
      <w:r w:rsidR="003C710D" w:rsidRPr="00D773C6">
        <w:rPr>
          <w:rFonts w:asciiTheme="majorBidi" w:hAnsiTheme="majorBidi" w:cstheme="majorBidi"/>
          <w:i/>
          <w:iCs/>
          <w:color w:val="000000" w:themeColor="text1"/>
        </w:rPr>
        <w:t>Taxquet</w:t>
      </w:r>
      <w:proofErr w:type="spellEnd"/>
      <w:r w:rsidR="003C710D" w:rsidRPr="00D773C6">
        <w:rPr>
          <w:rFonts w:asciiTheme="majorBidi" w:hAnsiTheme="majorBidi" w:cstheme="majorBidi"/>
          <w:i/>
          <w:iCs/>
          <w:color w:val="000000" w:themeColor="text1"/>
        </w:rPr>
        <w:t xml:space="preserve"> </w:t>
      </w:r>
      <w:r w:rsidR="002D7994">
        <w:rPr>
          <w:rFonts w:asciiTheme="majorBidi" w:hAnsiTheme="majorBidi" w:cstheme="majorBidi"/>
          <w:i/>
          <w:iCs/>
          <w:color w:val="000000" w:themeColor="text1"/>
        </w:rPr>
        <w:t>v</w:t>
      </w:r>
      <w:r w:rsidR="003C710D" w:rsidRPr="00D773C6">
        <w:rPr>
          <w:rFonts w:asciiTheme="majorBidi" w:hAnsiTheme="majorBidi" w:cstheme="majorBidi"/>
          <w:i/>
          <w:iCs/>
          <w:color w:val="000000" w:themeColor="text1"/>
        </w:rPr>
        <w:t xml:space="preserve">. </w:t>
      </w:r>
      <w:proofErr w:type="spellStart"/>
      <w:r w:rsidR="003C710D" w:rsidRPr="00D773C6">
        <w:rPr>
          <w:rFonts w:asciiTheme="majorBidi" w:hAnsiTheme="majorBidi" w:cstheme="majorBidi"/>
          <w:i/>
          <w:iCs/>
          <w:color w:val="000000" w:themeColor="text1"/>
        </w:rPr>
        <w:t>Belgium</w:t>
      </w:r>
      <w:proofErr w:type="spellEnd"/>
      <w:r w:rsidR="00C11CE0">
        <w:rPr>
          <w:rFonts w:asciiTheme="majorBidi" w:hAnsiTheme="majorBidi" w:cstheme="majorBidi"/>
          <w:i/>
          <w:iCs/>
          <w:color w:val="000000" w:themeColor="text1"/>
        </w:rPr>
        <w:t>”,</w:t>
      </w:r>
      <w:r w:rsidR="003C710D">
        <w:rPr>
          <w:rFonts w:asciiTheme="majorBidi" w:hAnsiTheme="majorBidi" w:cstheme="majorBidi"/>
          <w:color w:val="000000" w:themeColor="text1"/>
        </w:rPr>
        <w:t xml:space="preserve"> </w:t>
      </w:r>
      <w:r w:rsidR="00C11CE0">
        <w:rPr>
          <w:rFonts w:asciiTheme="majorBidi" w:hAnsiTheme="majorBidi" w:cstheme="majorBidi"/>
          <w:color w:val="000000" w:themeColor="text1"/>
        </w:rPr>
        <w:t>iesnieg</w:t>
      </w:r>
      <w:r w:rsidR="003C710D">
        <w:rPr>
          <w:rFonts w:asciiTheme="majorBidi" w:hAnsiTheme="majorBidi" w:cstheme="majorBidi"/>
          <w:color w:val="000000" w:themeColor="text1"/>
        </w:rPr>
        <w:t>uma Nr. 926/05</w:t>
      </w:r>
      <w:r w:rsidR="00C11CE0">
        <w:rPr>
          <w:rFonts w:asciiTheme="majorBidi" w:hAnsiTheme="majorBidi" w:cstheme="majorBidi"/>
          <w:color w:val="000000" w:themeColor="text1"/>
        </w:rPr>
        <w:t>,</w:t>
      </w:r>
      <w:r w:rsidR="003C710D">
        <w:rPr>
          <w:rFonts w:asciiTheme="majorBidi" w:hAnsiTheme="majorBidi" w:cstheme="majorBidi"/>
          <w:color w:val="000000" w:themeColor="text1"/>
        </w:rPr>
        <w:t xml:space="preserve"> 91. punktā izteiktajām atziņām attiecībā uz sprieduma pamatotību un tajā sniegto argumentu nozīmi. Kasatora ieskatā no abu tiesu </w:t>
      </w:r>
      <w:r w:rsidR="00A01D0E">
        <w:rPr>
          <w:rFonts w:asciiTheme="majorBidi" w:hAnsiTheme="majorBidi" w:cstheme="majorBidi"/>
          <w:color w:val="000000" w:themeColor="text1"/>
        </w:rPr>
        <w:t xml:space="preserve">instanču </w:t>
      </w:r>
      <w:r w:rsidR="003C710D">
        <w:rPr>
          <w:rFonts w:asciiTheme="majorBidi" w:hAnsiTheme="majorBidi" w:cstheme="majorBidi"/>
          <w:color w:val="000000" w:themeColor="text1"/>
        </w:rPr>
        <w:t>spriedumu aprakstoš</w:t>
      </w:r>
      <w:r w:rsidR="00A01D0E">
        <w:rPr>
          <w:rFonts w:asciiTheme="majorBidi" w:hAnsiTheme="majorBidi" w:cstheme="majorBidi"/>
          <w:color w:val="000000" w:themeColor="text1"/>
        </w:rPr>
        <w:t>ajām</w:t>
      </w:r>
      <w:r w:rsidR="003C710D">
        <w:rPr>
          <w:rFonts w:asciiTheme="majorBidi" w:hAnsiTheme="majorBidi" w:cstheme="majorBidi"/>
          <w:color w:val="000000" w:themeColor="text1"/>
        </w:rPr>
        <w:t xml:space="preserve"> daļ</w:t>
      </w:r>
      <w:r w:rsidR="00A01D0E">
        <w:rPr>
          <w:rFonts w:asciiTheme="majorBidi" w:hAnsiTheme="majorBidi" w:cstheme="majorBidi"/>
          <w:color w:val="000000" w:themeColor="text1"/>
        </w:rPr>
        <w:t>ām</w:t>
      </w:r>
      <w:r w:rsidR="003C710D">
        <w:rPr>
          <w:rFonts w:asciiTheme="majorBidi" w:hAnsiTheme="majorBidi" w:cstheme="majorBidi"/>
          <w:color w:val="000000" w:themeColor="text1"/>
        </w:rPr>
        <w:t xml:space="preserve"> nav saprotams, kādas individualizētas darbības katrs apsūdzētais ir veicis katrā no viņiem inkriminētajiem noziedzīgajiem nodarījumiem. </w:t>
      </w:r>
    </w:p>
    <w:p w14:paraId="2EDFDB57" w14:textId="1D6ED5D5" w:rsidR="00D773C6" w:rsidRDefault="00D773C6" w:rsidP="00D773C6">
      <w:pPr>
        <w:pStyle w:val="NormalWeb"/>
        <w:shd w:val="clear" w:color="auto" w:fill="FFFFFF"/>
        <w:spacing w:before="0" w:beforeAutospacing="0" w:after="0" w:afterAutospacing="0" w:line="276" w:lineRule="auto"/>
        <w:ind w:firstLine="720"/>
        <w:jc w:val="both"/>
        <w:rPr>
          <w:rFonts w:asciiTheme="majorBidi" w:hAnsiTheme="majorBidi" w:cstheme="majorBidi"/>
          <w:color w:val="000000" w:themeColor="text1"/>
        </w:rPr>
      </w:pPr>
      <w:r>
        <w:rPr>
          <w:rFonts w:asciiTheme="majorBidi" w:hAnsiTheme="majorBidi" w:cstheme="majorBidi"/>
          <w:color w:val="000000" w:themeColor="text1"/>
        </w:rPr>
        <w:t xml:space="preserve">[7.2] Attiecībā uz apsūdzētajam </w:t>
      </w:r>
      <w:r w:rsidR="000B4528">
        <w:rPr>
          <w:rFonts w:asciiTheme="majorBidi" w:hAnsiTheme="majorBidi" w:cstheme="majorBidi"/>
          <w:color w:val="000000" w:themeColor="text1"/>
        </w:rPr>
        <w:t>[pers. D]</w:t>
      </w:r>
      <w:r>
        <w:rPr>
          <w:rFonts w:asciiTheme="majorBidi" w:hAnsiTheme="majorBidi" w:cstheme="majorBidi"/>
          <w:color w:val="000000" w:themeColor="text1"/>
        </w:rPr>
        <w:t xml:space="preserve"> inkriminēto noziedzīgo nodarījumu Nr. 2 redzams, ka pirmās instances tiesa ir uzskaitījusi pierādījumus, norādot, kādus faktus tie apstiprina, taču tiesa nav norādījusi un argumentējusi, ko tieši ar šiem faktiem tiesa atzīst par pierādītu un kādas individualizētas darbības katrs apsūdzētais ir veicis viņam inkriminētajā nodarījumā.</w:t>
      </w:r>
    </w:p>
    <w:p w14:paraId="265B8A36" w14:textId="61A3A9DA" w:rsidR="00D773C6" w:rsidRDefault="00D773C6" w:rsidP="00D773C6">
      <w:pPr>
        <w:pStyle w:val="NormalWeb"/>
        <w:shd w:val="clear" w:color="auto" w:fill="FFFFFF"/>
        <w:spacing w:before="0" w:beforeAutospacing="0" w:after="0" w:afterAutospacing="0" w:line="276" w:lineRule="auto"/>
        <w:ind w:firstLine="720"/>
        <w:jc w:val="both"/>
        <w:rPr>
          <w:rFonts w:asciiTheme="majorBidi" w:hAnsiTheme="majorBidi" w:cstheme="majorBidi"/>
          <w:color w:val="000000" w:themeColor="text1"/>
        </w:rPr>
      </w:pPr>
      <w:r>
        <w:rPr>
          <w:rFonts w:asciiTheme="majorBidi" w:hAnsiTheme="majorBidi" w:cstheme="majorBidi"/>
          <w:color w:val="000000" w:themeColor="text1"/>
        </w:rPr>
        <w:t xml:space="preserve">Arī apelācijas instances tiesa </w:t>
      </w:r>
      <w:r w:rsidR="0022339C">
        <w:rPr>
          <w:rFonts w:asciiTheme="majorBidi" w:hAnsiTheme="majorBidi" w:cstheme="majorBidi"/>
          <w:color w:val="000000" w:themeColor="text1"/>
        </w:rPr>
        <w:t xml:space="preserve">ir uzskaitījusi pierādījumus, </w:t>
      </w:r>
      <w:proofErr w:type="gramStart"/>
      <w:r w:rsidR="0022339C">
        <w:rPr>
          <w:rFonts w:asciiTheme="majorBidi" w:hAnsiTheme="majorBidi" w:cstheme="majorBidi"/>
          <w:color w:val="000000" w:themeColor="text1"/>
        </w:rPr>
        <w:t>norādot, kādus faktus tie apstiprina, taču nav argumentējusi, ko tieši ar šiem faktiem tiesa ir atzinusi par pierādītu un kādas individualizētas darbības</w:t>
      </w:r>
      <w:proofErr w:type="gramEnd"/>
      <w:r w:rsidR="0022339C">
        <w:rPr>
          <w:rFonts w:asciiTheme="majorBidi" w:hAnsiTheme="majorBidi" w:cstheme="majorBidi"/>
          <w:color w:val="000000" w:themeColor="text1"/>
        </w:rPr>
        <w:t xml:space="preserve"> katrs apsūdzētais ir veicis viņam inkriminētajā nodarījumā.</w:t>
      </w:r>
    </w:p>
    <w:p w14:paraId="65AD89E0" w14:textId="2C334E64" w:rsidR="0022339C" w:rsidRDefault="0022339C" w:rsidP="00D773C6">
      <w:pPr>
        <w:pStyle w:val="NormalWeb"/>
        <w:shd w:val="clear" w:color="auto" w:fill="FFFFFF"/>
        <w:spacing w:before="0" w:beforeAutospacing="0" w:after="0" w:afterAutospacing="0" w:line="276" w:lineRule="auto"/>
        <w:ind w:firstLine="720"/>
        <w:jc w:val="both"/>
        <w:rPr>
          <w:rFonts w:asciiTheme="majorBidi" w:hAnsiTheme="majorBidi" w:cstheme="majorBidi"/>
          <w:color w:val="000000" w:themeColor="text1"/>
        </w:rPr>
      </w:pPr>
      <w:r>
        <w:rPr>
          <w:rFonts w:asciiTheme="majorBidi" w:hAnsiTheme="majorBidi" w:cstheme="majorBidi"/>
          <w:color w:val="000000" w:themeColor="text1"/>
        </w:rPr>
        <w:t xml:space="preserve">Minētais </w:t>
      </w:r>
      <w:proofErr w:type="gramStart"/>
      <w:r>
        <w:rPr>
          <w:rFonts w:asciiTheme="majorBidi" w:hAnsiTheme="majorBidi" w:cstheme="majorBidi"/>
          <w:color w:val="000000" w:themeColor="text1"/>
        </w:rPr>
        <w:t>attiecināms arī uz pārējiem apsūdzētajam</w:t>
      </w:r>
      <w:proofErr w:type="gramEnd"/>
      <w:r>
        <w:rPr>
          <w:rFonts w:asciiTheme="majorBidi" w:hAnsiTheme="majorBidi" w:cstheme="majorBidi"/>
          <w:color w:val="000000" w:themeColor="text1"/>
        </w:rPr>
        <w:t xml:space="preserve"> </w:t>
      </w:r>
      <w:r w:rsidR="000B4528">
        <w:rPr>
          <w:rFonts w:asciiTheme="majorBidi" w:hAnsiTheme="majorBidi" w:cstheme="majorBidi"/>
          <w:color w:val="000000" w:themeColor="text1"/>
        </w:rPr>
        <w:t>[pers. D]</w:t>
      </w:r>
      <w:r>
        <w:rPr>
          <w:rFonts w:asciiTheme="majorBidi" w:hAnsiTheme="majorBidi" w:cstheme="majorBidi"/>
          <w:color w:val="000000" w:themeColor="text1"/>
        </w:rPr>
        <w:t xml:space="preserve"> inkriminētajiem noziedzīgajiem nodarījumiem. </w:t>
      </w:r>
    </w:p>
    <w:p w14:paraId="7B719682" w14:textId="45962CEF" w:rsidR="0022339C" w:rsidRDefault="0022339C" w:rsidP="00D773C6">
      <w:pPr>
        <w:pStyle w:val="NormalWeb"/>
        <w:shd w:val="clear" w:color="auto" w:fill="FFFFFF"/>
        <w:spacing w:before="0" w:beforeAutospacing="0" w:after="0" w:afterAutospacing="0" w:line="276" w:lineRule="auto"/>
        <w:ind w:firstLine="720"/>
        <w:jc w:val="both"/>
        <w:rPr>
          <w:rFonts w:asciiTheme="majorBidi" w:hAnsiTheme="majorBidi" w:cstheme="majorBidi"/>
          <w:color w:val="000000" w:themeColor="text1"/>
        </w:rPr>
      </w:pPr>
      <w:r>
        <w:rPr>
          <w:rFonts w:asciiTheme="majorBidi" w:hAnsiTheme="majorBidi" w:cstheme="majorBidi"/>
          <w:color w:val="000000" w:themeColor="text1"/>
        </w:rPr>
        <w:t xml:space="preserve">[7.3] Attiecībā uz noziedzīgo nodarījumu Nr. 2 apelācijas instances tiesa atzinusi, ka, vērtējot </w:t>
      </w:r>
      <w:proofErr w:type="spellStart"/>
      <w:r w:rsidRPr="00FB5D57">
        <w:rPr>
          <w:rFonts w:asciiTheme="majorBidi" w:hAnsiTheme="majorBidi" w:cstheme="majorBidi"/>
        </w:rPr>
        <w:t>fonoskopiskās</w:t>
      </w:r>
      <w:proofErr w:type="spellEnd"/>
      <w:r w:rsidRPr="00FB5D57">
        <w:rPr>
          <w:rFonts w:asciiTheme="majorBidi" w:hAnsiTheme="majorBidi" w:cstheme="majorBidi"/>
        </w:rPr>
        <w:t xml:space="preserve"> </w:t>
      </w:r>
      <w:r>
        <w:rPr>
          <w:rFonts w:asciiTheme="majorBidi" w:hAnsiTheme="majorBidi" w:cstheme="majorBidi"/>
          <w:color w:val="000000" w:themeColor="text1"/>
        </w:rPr>
        <w:t>ekspertīzes atzinum</w:t>
      </w:r>
      <w:r w:rsidR="002D7994">
        <w:rPr>
          <w:rFonts w:asciiTheme="majorBidi" w:hAnsiTheme="majorBidi" w:cstheme="majorBidi"/>
          <w:color w:val="000000" w:themeColor="text1"/>
        </w:rPr>
        <w:t>ā secināto</w:t>
      </w:r>
      <w:r>
        <w:rPr>
          <w:rFonts w:asciiTheme="majorBidi" w:hAnsiTheme="majorBidi" w:cstheme="majorBidi"/>
          <w:color w:val="000000" w:themeColor="text1"/>
        </w:rPr>
        <w:t xml:space="preserve"> par balsu piederību, tā ņem vērā tikai tos balsu apzīmējumus, </w:t>
      </w:r>
      <w:proofErr w:type="gramStart"/>
      <w:r>
        <w:rPr>
          <w:rFonts w:asciiTheme="majorBidi" w:hAnsiTheme="majorBidi" w:cstheme="majorBidi"/>
          <w:color w:val="000000" w:themeColor="text1"/>
        </w:rPr>
        <w:t>par kuru piederību ekspertiem nav bijis</w:t>
      </w:r>
      <w:proofErr w:type="gramEnd"/>
      <w:r>
        <w:rPr>
          <w:rFonts w:asciiTheme="majorBidi" w:hAnsiTheme="majorBidi" w:cstheme="majorBidi"/>
          <w:color w:val="000000" w:themeColor="text1"/>
        </w:rPr>
        <w:t xml:space="preserve"> šaubu. Kasators norāda, </w:t>
      </w:r>
      <w:r w:rsidR="00FB5D57">
        <w:rPr>
          <w:rFonts w:asciiTheme="majorBidi" w:hAnsiTheme="majorBidi" w:cstheme="majorBidi"/>
          <w:color w:val="000000" w:themeColor="text1"/>
        </w:rPr>
        <w:t xml:space="preserve">ka nav </w:t>
      </w:r>
      <w:proofErr w:type="gramStart"/>
      <w:r w:rsidR="00FB5D57">
        <w:rPr>
          <w:rFonts w:asciiTheme="majorBidi" w:hAnsiTheme="majorBidi" w:cstheme="majorBidi"/>
          <w:color w:val="000000" w:themeColor="text1"/>
        </w:rPr>
        <w:t>skaidrs tieši kād</w:t>
      </w:r>
      <w:r w:rsidR="00F4308A">
        <w:rPr>
          <w:rFonts w:asciiTheme="majorBidi" w:hAnsiTheme="majorBidi" w:cstheme="majorBidi"/>
          <w:color w:val="000000" w:themeColor="text1"/>
        </w:rPr>
        <w:t>u</w:t>
      </w:r>
      <w:r>
        <w:rPr>
          <w:rFonts w:asciiTheme="majorBidi" w:hAnsiTheme="majorBidi" w:cstheme="majorBidi"/>
          <w:color w:val="000000" w:themeColor="text1"/>
        </w:rPr>
        <w:t xml:space="preserve"> balsu apzīmējumus no šī atzinuma apelācijas instances</w:t>
      </w:r>
      <w:proofErr w:type="gramEnd"/>
      <w:r>
        <w:rPr>
          <w:rFonts w:asciiTheme="majorBidi" w:hAnsiTheme="majorBidi" w:cstheme="majorBidi"/>
          <w:color w:val="000000" w:themeColor="text1"/>
        </w:rPr>
        <w:t xml:space="preserve"> tiesa ir ņēmusi vērā, lai atzītu apsūdzēto par vainīgu noziedzīgajā nodarījumā Nr. 2. </w:t>
      </w:r>
    </w:p>
    <w:p w14:paraId="1274AF80" w14:textId="49576887" w:rsidR="0022339C" w:rsidRDefault="0022339C" w:rsidP="00D773C6">
      <w:pPr>
        <w:pStyle w:val="NormalWeb"/>
        <w:shd w:val="clear" w:color="auto" w:fill="FFFFFF"/>
        <w:spacing w:before="0" w:beforeAutospacing="0" w:after="0" w:afterAutospacing="0" w:line="276" w:lineRule="auto"/>
        <w:ind w:firstLine="720"/>
        <w:jc w:val="both"/>
        <w:rPr>
          <w:rFonts w:asciiTheme="majorBidi" w:hAnsiTheme="majorBidi" w:cstheme="majorBidi"/>
          <w:color w:val="000000" w:themeColor="text1"/>
        </w:rPr>
      </w:pPr>
      <w:r>
        <w:rPr>
          <w:rFonts w:asciiTheme="majorBidi" w:hAnsiTheme="majorBidi" w:cstheme="majorBidi"/>
          <w:color w:val="000000" w:themeColor="text1"/>
        </w:rPr>
        <w:t xml:space="preserve">Tādējādi apelācijas instances tiesas </w:t>
      </w:r>
      <w:r w:rsidR="007E5013">
        <w:rPr>
          <w:rFonts w:asciiTheme="majorBidi" w:hAnsiTheme="majorBidi" w:cstheme="majorBidi"/>
          <w:color w:val="000000" w:themeColor="text1"/>
        </w:rPr>
        <w:t>spriedums neatbilst Kriminālprocesa likuma 511. panta otrās daļas un 564. panta ceturtās daļas prasībām.</w:t>
      </w:r>
    </w:p>
    <w:p w14:paraId="2D306BAC" w14:textId="7BBA15EF" w:rsidR="007E5013" w:rsidRDefault="007E5013" w:rsidP="007E5013">
      <w:pPr>
        <w:pStyle w:val="NormalWeb"/>
        <w:shd w:val="clear" w:color="auto" w:fill="FFFFFF"/>
        <w:spacing w:before="0" w:beforeAutospacing="0" w:after="0" w:afterAutospacing="0" w:line="276" w:lineRule="auto"/>
        <w:ind w:firstLine="720"/>
        <w:jc w:val="both"/>
        <w:rPr>
          <w:rFonts w:asciiTheme="majorBidi" w:hAnsiTheme="majorBidi" w:cstheme="majorBidi"/>
          <w:color w:val="000000" w:themeColor="text1"/>
        </w:rPr>
      </w:pPr>
      <w:r>
        <w:rPr>
          <w:rFonts w:asciiTheme="majorBidi" w:hAnsiTheme="majorBidi" w:cstheme="majorBidi"/>
          <w:color w:val="000000" w:themeColor="text1"/>
        </w:rPr>
        <w:t>[7.4] Kasators norāda, ka apelācijas instances tiesa, pārbaudot pierādījumus krimināllietā, novērtējot to attiecināmīb</w:t>
      </w:r>
      <w:r w:rsidR="00F4308A">
        <w:rPr>
          <w:rFonts w:asciiTheme="majorBidi" w:hAnsiTheme="majorBidi" w:cstheme="majorBidi"/>
          <w:color w:val="000000" w:themeColor="text1"/>
        </w:rPr>
        <w:t>u</w:t>
      </w:r>
      <w:r>
        <w:rPr>
          <w:rFonts w:asciiTheme="majorBidi" w:hAnsiTheme="majorBidi" w:cstheme="majorBidi"/>
          <w:color w:val="000000" w:themeColor="text1"/>
        </w:rPr>
        <w:t>, pieļaujamīb</w:t>
      </w:r>
      <w:r w:rsidR="00F4308A">
        <w:rPr>
          <w:rFonts w:asciiTheme="majorBidi" w:hAnsiTheme="majorBidi" w:cstheme="majorBidi"/>
          <w:color w:val="000000" w:themeColor="text1"/>
        </w:rPr>
        <w:t>u</w:t>
      </w:r>
      <w:r>
        <w:rPr>
          <w:rFonts w:asciiTheme="majorBidi" w:hAnsiTheme="majorBidi" w:cstheme="majorBidi"/>
          <w:color w:val="000000" w:themeColor="text1"/>
        </w:rPr>
        <w:t xml:space="preserve"> un ticamīb</w:t>
      </w:r>
      <w:r w:rsidR="00F4308A">
        <w:rPr>
          <w:rFonts w:asciiTheme="majorBidi" w:hAnsiTheme="majorBidi" w:cstheme="majorBidi"/>
          <w:color w:val="000000" w:themeColor="text1"/>
        </w:rPr>
        <w:t>u</w:t>
      </w:r>
      <w:r>
        <w:rPr>
          <w:rFonts w:asciiTheme="majorBidi" w:hAnsiTheme="majorBidi" w:cstheme="majorBidi"/>
          <w:color w:val="000000" w:themeColor="text1"/>
        </w:rPr>
        <w:t>, atzina, ka tie saskaņā ar Kriminālprocesa likuma 127. panta pirmo un otro daļu var tikt izmantoti kā pierādījum</w:t>
      </w:r>
      <w:r w:rsidR="0006173C">
        <w:rPr>
          <w:rFonts w:asciiTheme="majorBidi" w:hAnsiTheme="majorBidi" w:cstheme="majorBidi"/>
          <w:color w:val="000000" w:themeColor="text1"/>
        </w:rPr>
        <w:t>i,</w:t>
      </w:r>
      <w:r>
        <w:rPr>
          <w:rFonts w:asciiTheme="majorBidi" w:hAnsiTheme="majorBidi" w:cstheme="majorBidi"/>
          <w:color w:val="000000" w:themeColor="text1"/>
        </w:rPr>
        <w:t xml:space="preserve"> un ārpus saprātīgām šaubām </w:t>
      </w:r>
      <w:r w:rsidR="0006173C">
        <w:rPr>
          <w:rFonts w:asciiTheme="majorBidi" w:hAnsiTheme="majorBidi" w:cstheme="majorBidi"/>
          <w:color w:val="000000" w:themeColor="text1"/>
        </w:rPr>
        <w:t>apstiprina apsūdzēto vainīgumu viņiem inkriminēto noziedzīgo nodarījumu Nr. 2, Nr. 3, Nr. 4, Nr. 5, Nr. 6 un Nr. 8 izdarīšanā.</w:t>
      </w:r>
      <w:r w:rsidR="00722A81">
        <w:rPr>
          <w:rFonts w:asciiTheme="majorBidi" w:hAnsiTheme="majorBidi" w:cstheme="majorBidi"/>
          <w:color w:val="000000" w:themeColor="text1"/>
        </w:rPr>
        <w:t xml:space="preserve"> Vienlaikus kasatora ieskatā apelācijas instances tiesas spriedums neatbilst Kriminālprocesa likuma 511.</w:t>
      </w:r>
      <w:r w:rsidR="00522E78">
        <w:rPr>
          <w:rFonts w:asciiTheme="majorBidi" w:hAnsiTheme="majorBidi" w:cstheme="majorBidi"/>
          <w:color w:val="000000" w:themeColor="text1"/>
        </w:rPr>
        <w:t> </w:t>
      </w:r>
      <w:r w:rsidR="00722A81">
        <w:rPr>
          <w:rFonts w:asciiTheme="majorBidi" w:hAnsiTheme="majorBidi" w:cstheme="majorBidi"/>
          <w:color w:val="000000" w:themeColor="text1"/>
        </w:rPr>
        <w:t>panta otrās daļas, 512. panta, 561. panta pirmās daļas, 562. panta pirmās daļas un 564. panta ceturtās un sestās daļas prasībām.</w:t>
      </w:r>
    </w:p>
    <w:p w14:paraId="601425B9" w14:textId="42BC2133" w:rsidR="00722A81" w:rsidRDefault="00522E78" w:rsidP="007E5013">
      <w:pPr>
        <w:pStyle w:val="NormalWeb"/>
        <w:shd w:val="clear" w:color="auto" w:fill="FFFFFF"/>
        <w:spacing w:before="0" w:beforeAutospacing="0" w:after="0" w:afterAutospacing="0" w:line="276" w:lineRule="auto"/>
        <w:ind w:firstLine="720"/>
        <w:jc w:val="both"/>
        <w:rPr>
          <w:rFonts w:asciiTheme="majorBidi" w:hAnsiTheme="majorBidi" w:cstheme="majorBidi"/>
          <w:color w:val="000000" w:themeColor="text1"/>
        </w:rPr>
      </w:pPr>
      <w:r>
        <w:rPr>
          <w:rFonts w:asciiTheme="majorBidi" w:hAnsiTheme="majorBidi" w:cstheme="majorBidi"/>
          <w:color w:val="000000" w:themeColor="text1"/>
        </w:rPr>
        <w:t xml:space="preserve">[7.4.1] Kasācijas sūdzībā norādīts, ka </w:t>
      </w:r>
      <w:r w:rsidR="00E93205">
        <w:rPr>
          <w:rFonts w:asciiTheme="majorBidi" w:hAnsiTheme="majorBidi" w:cstheme="majorBidi"/>
          <w:color w:val="000000" w:themeColor="text1"/>
        </w:rPr>
        <w:t>apelācijas instances tiesa kā pierādījumu apsūdzētā vainīgumam izmantojusi 2010. gada 13. septembra kompleksās ska</w:t>
      </w:r>
      <w:r w:rsidR="00F4308A">
        <w:rPr>
          <w:rFonts w:asciiTheme="majorBidi" w:hAnsiTheme="majorBidi" w:cstheme="majorBidi"/>
          <w:color w:val="000000" w:themeColor="text1"/>
        </w:rPr>
        <w:t>ņ</w:t>
      </w:r>
      <w:r w:rsidR="00E93205">
        <w:rPr>
          <w:rFonts w:asciiTheme="majorBidi" w:hAnsiTheme="majorBidi" w:cstheme="majorBidi"/>
          <w:color w:val="000000" w:themeColor="text1"/>
        </w:rPr>
        <w:t xml:space="preserve">u ierakstu un </w:t>
      </w:r>
      <w:proofErr w:type="spellStart"/>
      <w:r w:rsidR="00E93205">
        <w:rPr>
          <w:rFonts w:asciiTheme="majorBidi" w:hAnsiTheme="majorBidi" w:cstheme="majorBidi"/>
          <w:color w:val="000000" w:themeColor="text1"/>
        </w:rPr>
        <w:t>fonoskopiskās</w:t>
      </w:r>
      <w:proofErr w:type="spellEnd"/>
      <w:r w:rsidR="00E93205">
        <w:rPr>
          <w:rFonts w:asciiTheme="majorBidi" w:hAnsiTheme="majorBidi" w:cstheme="majorBidi"/>
          <w:color w:val="000000" w:themeColor="text1"/>
        </w:rPr>
        <w:t xml:space="preserve"> ekspertīzes un papildu kompleksās skaņu ierakstu un </w:t>
      </w:r>
      <w:proofErr w:type="spellStart"/>
      <w:r w:rsidR="00E93205">
        <w:rPr>
          <w:rFonts w:asciiTheme="majorBidi" w:hAnsiTheme="majorBidi" w:cstheme="majorBidi"/>
          <w:color w:val="000000" w:themeColor="text1"/>
        </w:rPr>
        <w:t>fonoskopiskās</w:t>
      </w:r>
      <w:proofErr w:type="spellEnd"/>
      <w:r w:rsidR="00E93205">
        <w:rPr>
          <w:rFonts w:asciiTheme="majorBidi" w:hAnsiTheme="majorBidi" w:cstheme="majorBidi"/>
          <w:color w:val="000000" w:themeColor="text1"/>
        </w:rPr>
        <w:t xml:space="preserve"> ekspertīzes atzinumu</w:t>
      </w:r>
      <w:r w:rsidR="00F4308A">
        <w:rPr>
          <w:rFonts w:asciiTheme="majorBidi" w:hAnsiTheme="majorBidi" w:cstheme="majorBidi"/>
          <w:color w:val="000000" w:themeColor="text1"/>
        </w:rPr>
        <w:t>s</w:t>
      </w:r>
      <w:r w:rsidR="00E93205">
        <w:rPr>
          <w:rFonts w:asciiTheme="majorBidi" w:hAnsiTheme="majorBidi" w:cstheme="majorBidi"/>
          <w:color w:val="000000" w:themeColor="text1"/>
        </w:rPr>
        <w:t xml:space="preserve"> (</w:t>
      </w:r>
      <w:r w:rsidR="00E93205" w:rsidRPr="000D0737">
        <w:rPr>
          <w:rFonts w:asciiTheme="majorBidi" w:hAnsiTheme="majorBidi" w:cstheme="majorBidi"/>
          <w:i/>
          <w:iCs/>
          <w:color w:val="000000" w:themeColor="text1"/>
        </w:rPr>
        <w:t>turpmāk</w:t>
      </w:r>
      <w:r w:rsidR="000D0737" w:rsidRPr="000D0737">
        <w:rPr>
          <w:rFonts w:asciiTheme="majorBidi" w:hAnsiTheme="majorBidi" w:cstheme="majorBidi"/>
          <w:i/>
          <w:iCs/>
          <w:color w:val="000000" w:themeColor="text1"/>
        </w:rPr>
        <w:t xml:space="preserve"> kasācijas sūdzībā norādīts, ka dēvēs par</w:t>
      </w:r>
      <w:r w:rsidR="00E93205" w:rsidRPr="000D0737">
        <w:rPr>
          <w:rFonts w:asciiTheme="majorBidi" w:hAnsiTheme="majorBidi" w:cstheme="majorBidi"/>
          <w:i/>
          <w:iCs/>
          <w:color w:val="000000" w:themeColor="text1"/>
        </w:rPr>
        <w:t xml:space="preserve"> </w:t>
      </w:r>
      <w:proofErr w:type="spellStart"/>
      <w:r w:rsidR="00E93205" w:rsidRPr="000D0737">
        <w:rPr>
          <w:rFonts w:asciiTheme="majorBidi" w:hAnsiTheme="majorBidi" w:cstheme="majorBidi"/>
          <w:i/>
          <w:iCs/>
          <w:color w:val="000000" w:themeColor="text1"/>
        </w:rPr>
        <w:t>fonoskopiskās</w:t>
      </w:r>
      <w:proofErr w:type="spellEnd"/>
      <w:r w:rsidR="00E93205" w:rsidRPr="000D0737">
        <w:rPr>
          <w:rFonts w:asciiTheme="majorBidi" w:hAnsiTheme="majorBidi" w:cstheme="majorBidi"/>
          <w:i/>
          <w:iCs/>
          <w:color w:val="000000" w:themeColor="text1"/>
        </w:rPr>
        <w:t xml:space="preserve"> ekspertīzes atzinumu</w:t>
      </w:r>
      <w:r w:rsidR="00E93205">
        <w:rPr>
          <w:rFonts w:asciiTheme="majorBidi" w:hAnsiTheme="majorBidi" w:cstheme="majorBidi"/>
          <w:color w:val="000000" w:themeColor="text1"/>
        </w:rPr>
        <w:t>)</w:t>
      </w:r>
      <w:r w:rsidR="00F4308A">
        <w:rPr>
          <w:rFonts w:asciiTheme="majorBidi" w:hAnsiTheme="majorBidi" w:cstheme="majorBidi"/>
          <w:color w:val="000000" w:themeColor="text1"/>
        </w:rPr>
        <w:t>,</w:t>
      </w:r>
      <w:r w:rsidR="00E93205">
        <w:rPr>
          <w:rFonts w:asciiTheme="majorBidi" w:hAnsiTheme="majorBidi" w:cstheme="majorBidi"/>
          <w:color w:val="000000" w:themeColor="text1"/>
        </w:rPr>
        <w:t xml:space="preserve"> </w:t>
      </w:r>
      <w:r w:rsidR="00FC1EFA">
        <w:rPr>
          <w:rFonts w:asciiTheme="majorBidi" w:hAnsiTheme="majorBidi" w:cstheme="majorBidi"/>
          <w:color w:val="000000" w:themeColor="text1"/>
        </w:rPr>
        <w:t>kas balstīt</w:t>
      </w:r>
      <w:r w:rsidR="00F4308A">
        <w:rPr>
          <w:rFonts w:asciiTheme="majorBidi" w:hAnsiTheme="majorBidi" w:cstheme="majorBidi"/>
          <w:color w:val="000000" w:themeColor="text1"/>
        </w:rPr>
        <w:t>i</w:t>
      </w:r>
      <w:r w:rsidR="00FC1EFA">
        <w:rPr>
          <w:rFonts w:asciiTheme="majorBidi" w:hAnsiTheme="majorBidi" w:cstheme="majorBidi"/>
          <w:color w:val="000000" w:themeColor="text1"/>
        </w:rPr>
        <w:t xml:space="preserve"> uz tajā brīdī neesošu metodi, tādējādi pārkāpjot Kriminālprocesa likuma 203. panta otrās daļas 8.punktu un Tiesu ekspertu likuma 11. panta pirmās daļas 7.punktu, jo eksperti izmantoja nereģistrētas metodes. Proti, izmantotā metode Nr. KP-M-37-2010 „Skaņu ierakstu ekspertīzes metode” ir reģistrēta Tiesu ekspertīžu metožu reģistrā tikai 2012. gada 4. aprīlī, savukārt metode Nr. KP-M-36-2008</w:t>
      </w:r>
      <w:r w:rsidR="00FB5D57">
        <w:rPr>
          <w:rFonts w:asciiTheme="majorBidi" w:hAnsiTheme="majorBidi" w:cstheme="majorBidi"/>
          <w:color w:val="000000" w:themeColor="text1"/>
        </w:rPr>
        <w:t xml:space="preserve"> „</w:t>
      </w:r>
      <w:proofErr w:type="spellStart"/>
      <w:r w:rsidR="00FB5D57">
        <w:rPr>
          <w:rFonts w:asciiTheme="majorBidi" w:hAnsiTheme="majorBidi" w:cstheme="majorBidi"/>
          <w:color w:val="000000" w:themeColor="text1"/>
        </w:rPr>
        <w:t>Fonoskopisko</w:t>
      </w:r>
      <w:proofErr w:type="spellEnd"/>
      <w:r w:rsidR="00FB5D57">
        <w:rPr>
          <w:rFonts w:asciiTheme="majorBidi" w:hAnsiTheme="majorBidi" w:cstheme="majorBidi"/>
          <w:color w:val="000000" w:themeColor="text1"/>
        </w:rPr>
        <w:t xml:space="preserve"> ekspertīžu metode”</w:t>
      </w:r>
      <w:r w:rsidR="00FC1EFA">
        <w:rPr>
          <w:rFonts w:asciiTheme="majorBidi" w:hAnsiTheme="majorBidi" w:cstheme="majorBidi"/>
          <w:color w:val="000000" w:themeColor="text1"/>
        </w:rPr>
        <w:t xml:space="preserve"> Tiesu ekspertīžu metožu reģistrā reģistrēta 2010. gada 5. maijā, bet ekspertīzes atzinums sastādīts 2009. gada 13. septembrī.</w:t>
      </w:r>
      <w:r w:rsidR="00F4308A">
        <w:rPr>
          <w:rFonts w:asciiTheme="majorBidi" w:hAnsiTheme="majorBidi" w:cstheme="majorBidi"/>
          <w:color w:val="000000" w:themeColor="text1"/>
        </w:rPr>
        <w:t xml:space="preserve"> Ievērojot minēto, ekspertu atzinumi bija izslēdzami no pierādījum</w:t>
      </w:r>
      <w:r w:rsidR="006D5112">
        <w:rPr>
          <w:rFonts w:asciiTheme="majorBidi" w:hAnsiTheme="majorBidi" w:cstheme="majorBidi"/>
          <w:color w:val="000000" w:themeColor="text1"/>
        </w:rPr>
        <w:t>u loka</w:t>
      </w:r>
      <w:r w:rsidR="00F4308A">
        <w:rPr>
          <w:rFonts w:asciiTheme="majorBidi" w:hAnsiTheme="majorBidi" w:cstheme="majorBidi"/>
          <w:color w:val="000000" w:themeColor="text1"/>
        </w:rPr>
        <w:t>.</w:t>
      </w:r>
    </w:p>
    <w:p w14:paraId="16F2AC96" w14:textId="541B10A8" w:rsidR="00A05B3B" w:rsidRPr="00D773C6" w:rsidRDefault="00A05B3B" w:rsidP="007E5013">
      <w:pPr>
        <w:pStyle w:val="NormalWeb"/>
        <w:shd w:val="clear" w:color="auto" w:fill="FFFFFF"/>
        <w:spacing w:before="0" w:beforeAutospacing="0" w:after="0" w:afterAutospacing="0" w:line="276" w:lineRule="auto"/>
        <w:ind w:firstLine="720"/>
        <w:jc w:val="both"/>
        <w:rPr>
          <w:rFonts w:asciiTheme="majorBidi" w:hAnsiTheme="majorBidi" w:cstheme="majorBidi"/>
          <w:color w:val="000000" w:themeColor="text1"/>
        </w:rPr>
      </w:pPr>
      <w:r>
        <w:rPr>
          <w:rFonts w:asciiTheme="majorBidi" w:hAnsiTheme="majorBidi" w:cstheme="majorBidi"/>
          <w:color w:val="000000" w:themeColor="text1"/>
        </w:rPr>
        <w:t xml:space="preserve">Minēto apelācijas sūdzības </w:t>
      </w:r>
      <w:r w:rsidR="00F4308A">
        <w:rPr>
          <w:rFonts w:asciiTheme="majorBidi" w:hAnsiTheme="majorBidi" w:cstheme="majorBidi"/>
          <w:color w:val="000000" w:themeColor="text1"/>
        </w:rPr>
        <w:t>argumentu</w:t>
      </w:r>
      <w:r>
        <w:rPr>
          <w:rFonts w:asciiTheme="majorBidi" w:hAnsiTheme="majorBidi" w:cstheme="majorBidi"/>
          <w:color w:val="000000" w:themeColor="text1"/>
        </w:rPr>
        <w:t xml:space="preserve"> apsūdzētā </w:t>
      </w:r>
      <w:r w:rsidR="000B4528">
        <w:rPr>
          <w:rFonts w:asciiTheme="majorBidi" w:hAnsiTheme="majorBidi" w:cstheme="majorBidi"/>
          <w:color w:val="000000" w:themeColor="text1"/>
        </w:rPr>
        <w:t>[pers. D]</w:t>
      </w:r>
      <w:r>
        <w:rPr>
          <w:rFonts w:asciiTheme="majorBidi" w:hAnsiTheme="majorBidi" w:cstheme="majorBidi"/>
          <w:color w:val="000000" w:themeColor="text1"/>
        </w:rPr>
        <w:t xml:space="preserve"> ieskatā apelācijas </w:t>
      </w:r>
      <w:r w:rsidR="00F4308A">
        <w:rPr>
          <w:rFonts w:asciiTheme="majorBidi" w:hAnsiTheme="majorBidi" w:cstheme="majorBidi"/>
          <w:color w:val="000000" w:themeColor="text1"/>
        </w:rPr>
        <w:t>instances tiesa</w:t>
      </w:r>
      <w:r>
        <w:rPr>
          <w:rFonts w:asciiTheme="majorBidi" w:hAnsiTheme="majorBidi" w:cstheme="majorBidi"/>
          <w:color w:val="000000" w:themeColor="text1"/>
        </w:rPr>
        <w:t xml:space="preserve"> nav izvērtējusi pēc būtības, proti, vai </w:t>
      </w:r>
      <w:proofErr w:type="spellStart"/>
      <w:r>
        <w:rPr>
          <w:rFonts w:asciiTheme="majorBidi" w:hAnsiTheme="majorBidi" w:cstheme="majorBidi"/>
          <w:color w:val="000000" w:themeColor="text1"/>
        </w:rPr>
        <w:t>fonoskopiskās</w:t>
      </w:r>
      <w:proofErr w:type="spellEnd"/>
      <w:r>
        <w:rPr>
          <w:rFonts w:asciiTheme="majorBidi" w:hAnsiTheme="majorBidi" w:cstheme="majorBidi"/>
          <w:color w:val="000000" w:themeColor="text1"/>
        </w:rPr>
        <w:t xml:space="preserve"> ekspertīzes atzinum</w:t>
      </w:r>
      <w:r w:rsidR="006D5112">
        <w:rPr>
          <w:rFonts w:asciiTheme="majorBidi" w:hAnsiTheme="majorBidi" w:cstheme="majorBidi"/>
          <w:color w:val="000000" w:themeColor="text1"/>
        </w:rPr>
        <w:t>os</w:t>
      </w:r>
      <w:r>
        <w:rPr>
          <w:rFonts w:asciiTheme="majorBidi" w:hAnsiTheme="majorBidi" w:cstheme="majorBidi"/>
          <w:color w:val="000000" w:themeColor="text1"/>
        </w:rPr>
        <w:t xml:space="preserve"> norādītās metodes bija leģitīmas.</w:t>
      </w:r>
    </w:p>
    <w:p w14:paraId="098EB132" w14:textId="24BF443C" w:rsidR="00BE7F16" w:rsidRDefault="00A05B3B" w:rsidP="00AA2296">
      <w:pPr>
        <w:pStyle w:val="NormalWeb"/>
        <w:shd w:val="clear" w:color="auto" w:fill="FFFFFF"/>
        <w:spacing w:before="0" w:beforeAutospacing="0" w:after="0" w:afterAutospacing="0" w:line="276" w:lineRule="auto"/>
        <w:ind w:firstLine="720"/>
        <w:jc w:val="both"/>
        <w:rPr>
          <w:rFonts w:asciiTheme="majorBidi" w:hAnsiTheme="majorBidi" w:cstheme="majorBidi"/>
        </w:rPr>
      </w:pPr>
      <w:r>
        <w:rPr>
          <w:rFonts w:asciiTheme="majorBidi" w:hAnsiTheme="majorBidi" w:cstheme="majorBidi"/>
        </w:rPr>
        <w:t>[7.4.2] </w:t>
      </w:r>
      <w:r w:rsidR="008674FF">
        <w:rPr>
          <w:rFonts w:asciiTheme="majorBidi" w:hAnsiTheme="majorBidi" w:cstheme="majorBidi"/>
        </w:rPr>
        <w:t xml:space="preserve">Apsūdzētais </w:t>
      </w:r>
      <w:r w:rsidR="000B4528">
        <w:rPr>
          <w:rFonts w:asciiTheme="majorBidi" w:hAnsiTheme="majorBidi" w:cstheme="majorBidi"/>
        </w:rPr>
        <w:t>[pers. D]</w:t>
      </w:r>
      <w:r w:rsidR="008674FF">
        <w:rPr>
          <w:rFonts w:asciiTheme="majorBidi" w:hAnsiTheme="majorBidi" w:cstheme="majorBidi"/>
        </w:rPr>
        <w:t xml:space="preserve"> norāda, ka apelācijas sūdzībā bija norādījis uz Operatīvās darbības likuma 17. panta 3.punkta pārkāpumu, jo telefona sarunas nav noklausītas starp </w:t>
      </w:r>
      <w:r w:rsidR="000B4528">
        <w:rPr>
          <w:rFonts w:asciiTheme="majorBidi" w:hAnsiTheme="majorBidi" w:cstheme="majorBidi"/>
        </w:rPr>
        <w:t>[pers. B]</w:t>
      </w:r>
      <w:r w:rsidR="008674FF">
        <w:rPr>
          <w:rFonts w:asciiTheme="majorBidi" w:hAnsiTheme="majorBidi" w:cstheme="majorBidi"/>
        </w:rPr>
        <w:t xml:space="preserve"> un citām personām, bet ir noklausītas citu personu telefonu sarunas, tādējādi pieļauts Kriminālprocesa likuma 12. panta pārkāpums, kas liedz telefonu sarunas izmantot kā pierādījumus, līdz ar to arī citi pierādījumi, kas saistīti ar šīm sarunām nav pieļaujami.</w:t>
      </w:r>
      <w:r w:rsidR="00CD35B0">
        <w:rPr>
          <w:rFonts w:asciiTheme="majorBidi" w:hAnsiTheme="majorBidi" w:cstheme="majorBidi"/>
        </w:rPr>
        <w:t xml:space="preserve"> Apelācijas instances tiesa, vērtējot šo argumentu, cita starpā norādīja, ka Operatīvās darbības likuma regulējums neaizliedz akceptēt sarunu noklausīšanos uz konkrētu telefonu, tāpēc norāde, ka atļauja bijusi noklausīties tikai </w:t>
      </w:r>
      <w:r w:rsidR="000B4528">
        <w:rPr>
          <w:rFonts w:asciiTheme="majorBidi" w:hAnsiTheme="majorBidi" w:cstheme="majorBidi"/>
        </w:rPr>
        <w:t>[pers. B]</w:t>
      </w:r>
      <w:r w:rsidR="00CD35B0">
        <w:rPr>
          <w:rFonts w:asciiTheme="majorBidi" w:hAnsiTheme="majorBidi" w:cstheme="majorBidi"/>
        </w:rPr>
        <w:t xml:space="preserve"> sarunas</w:t>
      </w:r>
      <w:r w:rsidR="00FB376D">
        <w:rPr>
          <w:rFonts w:asciiTheme="majorBidi" w:hAnsiTheme="majorBidi" w:cstheme="majorBidi"/>
        </w:rPr>
        <w:t>,</w:t>
      </w:r>
      <w:r w:rsidR="00CD35B0">
        <w:rPr>
          <w:rFonts w:asciiTheme="majorBidi" w:hAnsiTheme="majorBidi" w:cstheme="majorBidi"/>
        </w:rPr>
        <w:t xml:space="preserve"> nav pamatota. </w:t>
      </w:r>
    </w:p>
    <w:p w14:paraId="53DB8FF3" w14:textId="51544A76" w:rsidR="008674FF" w:rsidRDefault="00896C37" w:rsidP="00AA2296">
      <w:pPr>
        <w:pStyle w:val="NormalWeb"/>
        <w:shd w:val="clear" w:color="auto" w:fill="FFFFFF"/>
        <w:spacing w:before="0" w:beforeAutospacing="0" w:after="0" w:afterAutospacing="0" w:line="276" w:lineRule="auto"/>
        <w:ind w:firstLine="720"/>
        <w:jc w:val="both"/>
        <w:rPr>
          <w:rFonts w:asciiTheme="majorBidi" w:hAnsiTheme="majorBidi" w:cstheme="majorBidi"/>
        </w:rPr>
      </w:pPr>
      <w:r>
        <w:rPr>
          <w:rFonts w:asciiTheme="majorBidi" w:hAnsiTheme="majorBidi" w:cstheme="majorBidi"/>
        </w:rPr>
        <w:t xml:space="preserve">Apsūdzētais </w:t>
      </w:r>
      <w:r w:rsidR="000B4528">
        <w:rPr>
          <w:rFonts w:asciiTheme="majorBidi" w:hAnsiTheme="majorBidi" w:cstheme="majorBidi"/>
        </w:rPr>
        <w:t>[pers. D]</w:t>
      </w:r>
      <w:r>
        <w:rPr>
          <w:rFonts w:asciiTheme="majorBidi" w:hAnsiTheme="majorBidi" w:cstheme="majorBidi"/>
        </w:rPr>
        <w:t xml:space="preserve"> norāda, ka no apelācijas instances tiesas sprieduma nav saprotams, vai Operatīvās darbības likuma 17. panta 3.punkta redakcija ir vērtēta uz attiecīgās atļaujas izsniegšanas brīdi vai uz sprieduma taisīšanas, lietas izskatīšanas brīdi, kam ir būtiska nozīme. </w:t>
      </w:r>
    </w:p>
    <w:p w14:paraId="06A5515F" w14:textId="0C80DBFB" w:rsidR="006910EA" w:rsidRDefault="006910EA" w:rsidP="006910EA">
      <w:pPr>
        <w:pStyle w:val="NormalWeb"/>
        <w:shd w:val="clear" w:color="auto" w:fill="FFFFFF"/>
        <w:spacing w:before="0" w:beforeAutospacing="0" w:after="0" w:afterAutospacing="0" w:line="276" w:lineRule="auto"/>
        <w:jc w:val="both"/>
        <w:rPr>
          <w:rFonts w:asciiTheme="majorBidi" w:hAnsiTheme="majorBidi" w:cstheme="majorBidi"/>
        </w:rPr>
      </w:pPr>
      <w:r>
        <w:rPr>
          <w:rFonts w:asciiTheme="majorBidi" w:hAnsiTheme="majorBidi" w:cstheme="majorBidi"/>
        </w:rPr>
        <w:tab/>
        <w:t xml:space="preserve">Krimināllietā atrodas Augstākās tiesas 2013. gada 8. februāra </w:t>
      </w:r>
      <w:r w:rsidR="00F4308A">
        <w:rPr>
          <w:rFonts w:asciiTheme="majorBidi" w:hAnsiTheme="majorBidi" w:cstheme="majorBidi"/>
        </w:rPr>
        <w:t>u</w:t>
      </w:r>
      <w:r>
        <w:rPr>
          <w:rFonts w:asciiTheme="majorBidi" w:hAnsiTheme="majorBidi" w:cstheme="majorBidi"/>
        </w:rPr>
        <w:t xml:space="preserve">zziņa Nr. 12/13sl, no kuras izriet, ka ir akceptēti sevišķā veidā veicamie operatīvās darbības pasākumi pret </w:t>
      </w:r>
      <w:r w:rsidR="000B4528">
        <w:rPr>
          <w:rFonts w:asciiTheme="majorBidi" w:hAnsiTheme="majorBidi" w:cstheme="majorBidi"/>
        </w:rPr>
        <w:t>[pers. B]</w:t>
      </w:r>
      <w:r>
        <w:rPr>
          <w:rFonts w:asciiTheme="majorBidi" w:hAnsiTheme="majorBidi" w:cstheme="majorBidi"/>
        </w:rPr>
        <w:t xml:space="preserve">, </w:t>
      </w:r>
      <w:r w:rsidR="00F4308A">
        <w:rPr>
          <w:rFonts w:asciiTheme="majorBidi" w:hAnsiTheme="majorBidi" w:cstheme="majorBidi"/>
        </w:rPr>
        <w:t xml:space="preserve">un </w:t>
      </w:r>
      <w:r>
        <w:rPr>
          <w:rFonts w:asciiTheme="majorBidi" w:hAnsiTheme="majorBidi" w:cstheme="majorBidi"/>
        </w:rPr>
        <w:t>2020. gada 19. septembra</w:t>
      </w:r>
      <w:r w:rsidR="00776881">
        <w:rPr>
          <w:rFonts w:asciiTheme="majorBidi" w:hAnsiTheme="majorBidi" w:cstheme="majorBidi"/>
        </w:rPr>
        <w:t xml:space="preserve"> (domājams – 2020. gada 18. septembra)</w:t>
      </w:r>
      <w:r>
        <w:rPr>
          <w:rFonts w:asciiTheme="majorBidi" w:hAnsiTheme="majorBidi" w:cstheme="majorBidi"/>
        </w:rPr>
        <w:t xml:space="preserve"> </w:t>
      </w:r>
      <w:r w:rsidR="00F4308A">
        <w:rPr>
          <w:rFonts w:asciiTheme="majorBidi" w:hAnsiTheme="majorBidi" w:cstheme="majorBidi"/>
        </w:rPr>
        <w:t>u</w:t>
      </w:r>
      <w:r>
        <w:rPr>
          <w:rFonts w:asciiTheme="majorBidi" w:hAnsiTheme="majorBidi" w:cstheme="majorBidi"/>
        </w:rPr>
        <w:t xml:space="preserve">zziņa Nr. 59/20sl, no kuras izriet, ka ir akceptēti sevišķā veidā veicamie operatīvās darbības pasākumi pret </w:t>
      </w:r>
      <w:r w:rsidR="000B4528">
        <w:rPr>
          <w:rFonts w:asciiTheme="majorBidi" w:hAnsiTheme="majorBidi" w:cstheme="majorBidi"/>
        </w:rPr>
        <w:t>[pers. B]</w:t>
      </w:r>
      <w:r>
        <w:rPr>
          <w:rFonts w:asciiTheme="majorBidi" w:hAnsiTheme="majorBidi" w:cstheme="majorBidi"/>
        </w:rPr>
        <w:t xml:space="preserve">. </w:t>
      </w:r>
    </w:p>
    <w:p w14:paraId="1A7B03E2" w14:textId="13D5C7FB" w:rsidR="00D54754" w:rsidRDefault="006910EA" w:rsidP="006910EA">
      <w:pPr>
        <w:pStyle w:val="NormalWeb"/>
        <w:shd w:val="clear" w:color="auto" w:fill="FFFFFF"/>
        <w:spacing w:before="0" w:beforeAutospacing="0" w:after="0" w:afterAutospacing="0" w:line="276" w:lineRule="auto"/>
        <w:ind w:firstLine="720"/>
        <w:jc w:val="both"/>
        <w:rPr>
          <w:rFonts w:asciiTheme="majorBidi" w:hAnsiTheme="majorBidi" w:cstheme="majorBidi"/>
        </w:rPr>
      </w:pPr>
      <w:r>
        <w:rPr>
          <w:rFonts w:asciiTheme="majorBidi" w:hAnsiTheme="majorBidi" w:cstheme="majorBidi"/>
        </w:rPr>
        <w:t>Ievērojot Kriminālprocesa likuma 130. panta pirmajā daļā, otrās daļas 4.punktā norādīto, kasatora ieskatā ir pamats atzīt par nepieļaujamām un pierādīšanā neizmantojamām ziņas par faktiem, kas konstatēt</w:t>
      </w:r>
      <w:r w:rsidR="00A01D0E">
        <w:rPr>
          <w:rFonts w:asciiTheme="majorBidi" w:hAnsiTheme="majorBidi" w:cstheme="majorBidi"/>
        </w:rPr>
        <w:t>as</w:t>
      </w:r>
      <w:r>
        <w:rPr>
          <w:rFonts w:asciiTheme="majorBidi" w:hAnsiTheme="majorBidi" w:cstheme="majorBidi"/>
        </w:rPr>
        <w:t xml:space="preserve">, slepeni ierakstot sarunas, kā arī izmantojot šīs sarunas </w:t>
      </w:r>
      <w:proofErr w:type="spellStart"/>
      <w:r>
        <w:rPr>
          <w:rFonts w:asciiTheme="majorBidi" w:hAnsiTheme="majorBidi" w:cstheme="majorBidi"/>
        </w:rPr>
        <w:t>fonoskopiskajā</w:t>
      </w:r>
      <w:proofErr w:type="spellEnd"/>
      <w:r>
        <w:rPr>
          <w:rFonts w:asciiTheme="majorBidi" w:hAnsiTheme="majorBidi" w:cstheme="majorBidi"/>
        </w:rPr>
        <w:t xml:space="preserve"> ekspertīzē, jo no minētajām Augstākās tiesas </w:t>
      </w:r>
      <w:r w:rsidR="00F4308A">
        <w:rPr>
          <w:rFonts w:asciiTheme="majorBidi" w:hAnsiTheme="majorBidi" w:cstheme="majorBidi"/>
        </w:rPr>
        <w:t>u</w:t>
      </w:r>
      <w:r>
        <w:rPr>
          <w:rFonts w:asciiTheme="majorBidi" w:hAnsiTheme="majorBidi" w:cstheme="majorBidi"/>
        </w:rPr>
        <w:t xml:space="preserve">zziņām izriet, ka sarunu slepena noklausīšanās bija īstenojama pret </w:t>
      </w:r>
      <w:r w:rsidR="000B4528">
        <w:rPr>
          <w:rFonts w:asciiTheme="majorBidi" w:hAnsiTheme="majorBidi" w:cstheme="majorBidi"/>
        </w:rPr>
        <w:t>[pers. B]</w:t>
      </w:r>
      <w:r>
        <w:rPr>
          <w:rFonts w:asciiTheme="majorBidi" w:hAnsiTheme="majorBidi" w:cstheme="majorBidi"/>
        </w:rPr>
        <w:t>.</w:t>
      </w:r>
      <w:r w:rsidR="00D54754">
        <w:rPr>
          <w:rFonts w:asciiTheme="majorBidi" w:hAnsiTheme="majorBidi" w:cstheme="majorBidi"/>
        </w:rPr>
        <w:t xml:space="preserve"> </w:t>
      </w:r>
    </w:p>
    <w:p w14:paraId="74C912F6" w14:textId="7F07CF37" w:rsidR="006910EA" w:rsidRDefault="00D54754" w:rsidP="006910EA">
      <w:pPr>
        <w:pStyle w:val="NormalWeb"/>
        <w:shd w:val="clear" w:color="auto" w:fill="FFFFFF"/>
        <w:spacing w:before="0" w:beforeAutospacing="0" w:after="0" w:afterAutospacing="0" w:line="276" w:lineRule="auto"/>
        <w:ind w:firstLine="720"/>
        <w:jc w:val="both"/>
        <w:rPr>
          <w:rFonts w:asciiTheme="majorBidi" w:hAnsiTheme="majorBidi" w:cstheme="majorBidi"/>
        </w:rPr>
      </w:pPr>
      <w:r>
        <w:rPr>
          <w:rFonts w:asciiTheme="majorBidi" w:hAnsiTheme="majorBidi" w:cstheme="majorBidi"/>
        </w:rPr>
        <w:t xml:space="preserve">Apsūdzētais </w:t>
      </w:r>
      <w:r w:rsidR="000B4528">
        <w:rPr>
          <w:rFonts w:asciiTheme="majorBidi" w:hAnsiTheme="majorBidi" w:cstheme="majorBidi"/>
        </w:rPr>
        <w:t>[pers. D]</w:t>
      </w:r>
      <w:r>
        <w:rPr>
          <w:rFonts w:asciiTheme="majorBidi" w:hAnsiTheme="majorBidi" w:cstheme="majorBidi"/>
        </w:rPr>
        <w:t xml:space="preserve"> norāda, ka apelācijas instances tiesas secinājumi, ka Operatīvās darbības likuma 17. panta 3.</w:t>
      </w:r>
      <w:r w:rsidR="003609BE">
        <w:rPr>
          <w:rFonts w:asciiTheme="majorBidi" w:hAnsiTheme="majorBidi" w:cstheme="majorBidi"/>
        </w:rPr>
        <w:t> </w:t>
      </w:r>
      <w:r>
        <w:rPr>
          <w:rFonts w:asciiTheme="majorBidi" w:hAnsiTheme="majorBidi" w:cstheme="majorBidi"/>
        </w:rPr>
        <w:t xml:space="preserve">punkts neaizliedz akceptēt sarunu noklausīšanos uz konkrētu telefonu, nav pamatota. Tiesas sniegtā normas interpretācija nedrīkst novest pie tāda regulējuma </w:t>
      </w:r>
      <w:r w:rsidR="006D5112">
        <w:rPr>
          <w:rFonts w:asciiTheme="majorBidi" w:hAnsiTheme="majorBidi" w:cstheme="majorBidi"/>
        </w:rPr>
        <w:t>izpratnes</w:t>
      </w:r>
      <w:r>
        <w:rPr>
          <w:rFonts w:asciiTheme="majorBidi" w:hAnsiTheme="majorBidi" w:cstheme="majorBidi"/>
        </w:rPr>
        <w:t>, k</w:t>
      </w:r>
      <w:r w:rsidR="006D5112">
        <w:rPr>
          <w:rFonts w:asciiTheme="majorBidi" w:hAnsiTheme="majorBidi" w:cstheme="majorBidi"/>
        </w:rPr>
        <w:t>ādu</w:t>
      </w:r>
      <w:r>
        <w:rPr>
          <w:rFonts w:asciiTheme="majorBidi" w:hAnsiTheme="majorBidi" w:cstheme="majorBidi"/>
        </w:rPr>
        <w:t xml:space="preserve"> normas izdevējs nav vēlējies </w:t>
      </w:r>
      <w:r w:rsidR="003625EA">
        <w:rPr>
          <w:rFonts w:asciiTheme="majorBidi" w:hAnsiTheme="majorBidi" w:cstheme="majorBidi"/>
        </w:rPr>
        <w:t>tam piešķirt vai kurš nonāk pretrunā ar citām tiesību normām (sistēmu). Kasator</w:t>
      </w:r>
      <w:r w:rsidR="00BA33FD">
        <w:rPr>
          <w:rFonts w:asciiTheme="majorBidi" w:hAnsiTheme="majorBidi" w:cstheme="majorBidi"/>
        </w:rPr>
        <w:t>a</w:t>
      </w:r>
      <w:r w:rsidR="003625EA">
        <w:rPr>
          <w:rFonts w:asciiTheme="majorBidi" w:hAnsiTheme="majorBidi" w:cstheme="majorBidi"/>
        </w:rPr>
        <w:t xml:space="preserve"> </w:t>
      </w:r>
      <w:r w:rsidR="00BA33FD">
        <w:rPr>
          <w:rFonts w:asciiTheme="majorBidi" w:hAnsiTheme="majorBidi" w:cstheme="majorBidi"/>
        </w:rPr>
        <w:t xml:space="preserve">ieskatā </w:t>
      </w:r>
      <w:r w:rsidR="003625EA">
        <w:rPr>
          <w:rFonts w:asciiTheme="majorBidi" w:hAnsiTheme="majorBidi" w:cstheme="majorBidi"/>
        </w:rPr>
        <w:t xml:space="preserve">apelācijas instances tiesai bija jāizvērtē, vai </w:t>
      </w:r>
      <w:r w:rsidR="000B4528">
        <w:rPr>
          <w:rFonts w:asciiTheme="majorBidi" w:hAnsiTheme="majorBidi" w:cstheme="majorBidi"/>
        </w:rPr>
        <w:t>[pers. B]</w:t>
      </w:r>
      <w:r w:rsidR="003625EA">
        <w:rPr>
          <w:rFonts w:asciiTheme="majorBidi" w:hAnsiTheme="majorBidi" w:cstheme="majorBidi"/>
        </w:rPr>
        <w:t xml:space="preserve"> operatīvās izstrādes lietas ietvaros sevišķajā veidā veiktajā operatīvās telefonsarunu noklausīšanās rezultātā iegūto telefonsarunu izmantošana viņa</w:t>
      </w:r>
      <w:r w:rsidR="00F4308A">
        <w:rPr>
          <w:rFonts w:asciiTheme="majorBidi" w:hAnsiTheme="majorBidi" w:cstheme="majorBidi"/>
        </w:rPr>
        <w:t xml:space="preserve"> </w:t>
      </w:r>
      <w:r w:rsidR="003625EA">
        <w:rPr>
          <w:rFonts w:asciiTheme="majorBidi" w:hAnsiTheme="majorBidi" w:cstheme="majorBidi"/>
        </w:rPr>
        <w:t>vainīguma</w:t>
      </w:r>
      <w:r w:rsidR="00F4308A">
        <w:rPr>
          <w:rFonts w:asciiTheme="majorBidi" w:hAnsiTheme="majorBidi" w:cstheme="majorBidi"/>
        </w:rPr>
        <w:t xml:space="preserve"> </w:t>
      </w:r>
      <w:r w:rsidR="003625EA">
        <w:rPr>
          <w:rFonts w:asciiTheme="majorBidi" w:hAnsiTheme="majorBidi" w:cstheme="majorBidi"/>
        </w:rPr>
        <w:t>pamatošan</w:t>
      </w:r>
      <w:r w:rsidR="00BA33FD">
        <w:rPr>
          <w:rFonts w:asciiTheme="majorBidi" w:hAnsiTheme="majorBidi" w:cstheme="majorBidi"/>
        </w:rPr>
        <w:t>ai</w:t>
      </w:r>
      <w:r w:rsidR="003625EA">
        <w:rPr>
          <w:rFonts w:asciiTheme="majorBidi" w:hAnsiTheme="majorBidi" w:cstheme="majorBidi"/>
        </w:rPr>
        <w:t xml:space="preserve"> atbilst Operatīvās darbības likuma un Kriminālprocesa likuma normām, vai netiek aizskartas viņa cilvēktiesības un netiek pieļauta nesamērīga iejaukšanās viņa </w:t>
      </w:r>
      <w:r w:rsidR="006D5112">
        <w:rPr>
          <w:rFonts w:asciiTheme="majorBidi" w:hAnsiTheme="majorBidi" w:cstheme="majorBidi"/>
        </w:rPr>
        <w:t xml:space="preserve">privātajā </w:t>
      </w:r>
      <w:r w:rsidR="003625EA">
        <w:rPr>
          <w:rFonts w:asciiTheme="majorBidi" w:hAnsiTheme="majorBidi" w:cstheme="majorBidi"/>
        </w:rPr>
        <w:t xml:space="preserve">dzīvē, proti, netiek pārkāpti kriminālprocesa pamatprincipi. </w:t>
      </w:r>
    </w:p>
    <w:p w14:paraId="24A35075" w14:textId="3AF3D81E" w:rsidR="00583B46" w:rsidRDefault="001B7877" w:rsidP="006910EA">
      <w:pPr>
        <w:pStyle w:val="NormalWeb"/>
        <w:shd w:val="clear" w:color="auto" w:fill="FFFFFF"/>
        <w:spacing w:before="0" w:beforeAutospacing="0" w:after="0" w:afterAutospacing="0" w:line="276" w:lineRule="auto"/>
        <w:ind w:firstLine="720"/>
        <w:jc w:val="both"/>
        <w:rPr>
          <w:rFonts w:asciiTheme="majorBidi" w:hAnsiTheme="majorBidi" w:cstheme="majorBidi"/>
        </w:rPr>
      </w:pPr>
      <w:r>
        <w:rPr>
          <w:rFonts w:asciiTheme="majorBidi" w:hAnsiTheme="majorBidi" w:cstheme="majorBidi"/>
        </w:rPr>
        <w:t>[7.4.3] </w:t>
      </w:r>
      <w:r w:rsidR="008F085E">
        <w:rPr>
          <w:rFonts w:asciiTheme="majorBidi" w:hAnsiTheme="majorBidi" w:cstheme="majorBidi"/>
        </w:rPr>
        <w:t xml:space="preserve">Apsūdzētais </w:t>
      </w:r>
      <w:r w:rsidR="000B4528">
        <w:rPr>
          <w:rFonts w:asciiTheme="majorBidi" w:hAnsiTheme="majorBidi" w:cstheme="majorBidi"/>
        </w:rPr>
        <w:t>[pers. D]</w:t>
      </w:r>
      <w:r w:rsidR="008F085E">
        <w:rPr>
          <w:rFonts w:asciiTheme="majorBidi" w:hAnsiTheme="majorBidi" w:cstheme="majorBidi"/>
        </w:rPr>
        <w:t xml:space="preserve"> norāda, ka apelācijas sūdzībā bija vērsta uzmanība, ka tiesa viņa vainīguma pierādīšanā ir izmantojusi procesuāli </w:t>
      </w:r>
      <w:r w:rsidR="00BA33FD">
        <w:rPr>
          <w:rFonts w:asciiTheme="majorBidi" w:hAnsiTheme="majorBidi" w:cstheme="majorBidi"/>
        </w:rPr>
        <w:t>defektīvi</w:t>
      </w:r>
      <w:r w:rsidR="008F085E">
        <w:rPr>
          <w:rFonts w:asciiTheme="majorBidi" w:hAnsiTheme="majorBidi" w:cstheme="majorBidi"/>
        </w:rPr>
        <w:t xml:space="preserve"> iegūtu balss paraugu</w:t>
      </w:r>
      <w:proofErr w:type="gramStart"/>
      <w:r w:rsidR="008F085E">
        <w:rPr>
          <w:rFonts w:asciiTheme="majorBidi" w:hAnsiTheme="majorBidi" w:cstheme="majorBidi"/>
        </w:rPr>
        <w:t>, un tā</w:t>
      </w:r>
      <w:proofErr w:type="gramEnd"/>
      <w:r w:rsidR="008F085E">
        <w:rPr>
          <w:rFonts w:asciiTheme="majorBidi" w:hAnsiTheme="majorBidi" w:cstheme="majorBidi"/>
        </w:rPr>
        <w:t xml:space="preserve"> izmantošana skaņu ierakstu un </w:t>
      </w:r>
      <w:proofErr w:type="spellStart"/>
      <w:r w:rsidR="008F085E">
        <w:rPr>
          <w:rFonts w:asciiTheme="majorBidi" w:hAnsiTheme="majorBidi" w:cstheme="majorBidi"/>
        </w:rPr>
        <w:t>fonoskopiskajā</w:t>
      </w:r>
      <w:proofErr w:type="spellEnd"/>
      <w:r w:rsidR="008F085E">
        <w:rPr>
          <w:rFonts w:asciiTheme="majorBidi" w:hAnsiTheme="majorBidi" w:cstheme="majorBidi"/>
        </w:rPr>
        <w:t xml:space="preserve"> ekspertīzē bija nepieļaujama. Līdz ar to apšaubāms ir arī šīs ekspertīzes atzinums.</w:t>
      </w:r>
      <w:r w:rsidR="00FB5D57">
        <w:rPr>
          <w:rFonts w:asciiTheme="majorBidi" w:hAnsiTheme="majorBidi" w:cstheme="majorBidi"/>
        </w:rPr>
        <w:t xml:space="preserve"> Kasatora </w:t>
      </w:r>
      <w:r w:rsidR="00AE2C1C">
        <w:rPr>
          <w:rFonts w:asciiTheme="majorBidi" w:hAnsiTheme="majorBidi" w:cstheme="majorBidi"/>
        </w:rPr>
        <w:t>ieskatā apelācijas instances tiesa šo apelācijas sūdzības argumentu</w:t>
      </w:r>
      <w:r w:rsidR="00F009F3">
        <w:rPr>
          <w:rFonts w:asciiTheme="majorBidi" w:hAnsiTheme="majorBidi" w:cstheme="majorBidi"/>
        </w:rPr>
        <w:t xml:space="preserve"> pēc būtības</w:t>
      </w:r>
      <w:r w:rsidR="00AE2C1C">
        <w:rPr>
          <w:rFonts w:asciiTheme="majorBidi" w:hAnsiTheme="majorBidi" w:cstheme="majorBidi"/>
        </w:rPr>
        <w:t xml:space="preserve"> nav izvērtējusi</w:t>
      </w:r>
      <w:r w:rsidR="00F009F3">
        <w:rPr>
          <w:rFonts w:asciiTheme="majorBidi" w:hAnsiTheme="majorBidi" w:cstheme="majorBidi"/>
        </w:rPr>
        <w:t xml:space="preserve">. Arī pirmās instances tiesa nebija izvērtējusi, vai balss paraugi iegūti un nostiprināti Kriminālprocesa likuma noteiktajā kārtībā. </w:t>
      </w:r>
    </w:p>
    <w:p w14:paraId="527BB5BF" w14:textId="063A1722" w:rsidR="00F009F3" w:rsidRDefault="00FB5D57" w:rsidP="006910EA">
      <w:pPr>
        <w:pStyle w:val="NormalWeb"/>
        <w:shd w:val="clear" w:color="auto" w:fill="FFFFFF"/>
        <w:spacing w:before="0" w:beforeAutospacing="0" w:after="0" w:afterAutospacing="0" w:line="276" w:lineRule="auto"/>
        <w:ind w:firstLine="720"/>
        <w:jc w:val="both"/>
        <w:rPr>
          <w:rFonts w:asciiTheme="majorBidi" w:hAnsiTheme="majorBidi" w:cstheme="majorBidi"/>
        </w:rPr>
      </w:pPr>
      <w:r>
        <w:rPr>
          <w:rFonts w:asciiTheme="majorBidi" w:hAnsiTheme="majorBidi" w:cstheme="majorBidi"/>
        </w:rPr>
        <w:t>Kasators</w:t>
      </w:r>
      <w:r w:rsidR="00F009F3">
        <w:rPr>
          <w:rFonts w:asciiTheme="majorBidi" w:hAnsiTheme="majorBidi" w:cstheme="majorBidi"/>
        </w:rPr>
        <w:t xml:space="preserve"> norāda, ka balss paraugu iegūšana ir notikusi pretēji Kriminālprocesa likuma 226. panta pirmās daļas nosacījumiem, </w:t>
      </w:r>
      <w:proofErr w:type="gramStart"/>
      <w:r w:rsidR="00F009F3">
        <w:rPr>
          <w:rFonts w:asciiTheme="majorBidi" w:hAnsiTheme="majorBidi" w:cstheme="majorBidi"/>
        </w:rPr>
        <w:t>jo lēmuma pieņemšanas brīdī viņam jau bija piemērots</w:t>
      </w:r>
      <w:proofErr w:type="gramEnd"/>
      <w:r w:rsidR="00F009F3">
        <w:rPr>
          <w:rFonts w:asciiTheme="majorBidi" w:hAnsiTheme="majorBidi" w:cstheme="majorBidi"/>
        </w:rPr>
        <w:t xml:space="preserve"> aizdomās turētā statuss un viņš bija informēts par viņam inkriminētajiem </w:t>
      </w:r>
      <w:r w:rsidR="00F4308A">
        <w:rPr>
          <w:rFonts w:asciiTheme="majorBidi" w:hAnsiTheme="majorBidi" w:cstheme="majorBidi"/>
        </w:rPr>
        <w:t xml:space="preserve">noziedzīgajiem </w:t>
      </w:r>
      <w:r w:rsidR="00F009F3">
        <w:rPr>
          <w:rFonts w:asciiTheme="majorBidi" w:hAnsiTheme="majorBidi" w:cstheme="majorBidi"/>
        </w:rPr>
        <w:t xml:space="preserve">nodarījumiem. Turklāt Liepājas tiesas </w:t>
      </w:r>
      <w:r w:rsidR="00F00329">
        <w:rPr>
          <w:rFonts w:asciiTheme="majorBidi" w:hAnsiTheme="majorBidi" w:cstheme="majorBidi"/>
        </w:rPr>
        <w:t xml:space="preserve">2009. gada 25. novembra </w:t>
      </w:r>
      <w:r w:rsidR="00F009F3">
        <w:rPr>
          <w:rFonts w:asciiTheme="majorBidi" w:hAnsiTheme="majorBidi" w:cstheme="majorBidi"/>
        </w:rPr>
        <w:t>lēmuma motīvu daļa faktiski neatbilst Kriminālprocesa likuma 226. panta pirmās daļas noteiktajam mērķim.</w:t>
      </w:r>
    </w:p>
    <w:p w14:paraId="01B267FE" w14:textId="0FFFC443" w:rsidR="00F00329" w:rsidRDefault="00F00329" w:rsidP="006910EA">
      <w:pPr>
        <w:pStyle w:val="NormalWeb"/>
        <w:shd w:val="clear" w:color="auto" w:fill="FFFFFF"/>
        <w:spacing w:before="0" w:beforeAutospacing="0" w:after="0" w:afterAutospacing="0" w:line="276" w:lineRule="auto"/>
        <w:ind w:firstLine="720"/>
        <w:jc w:val="both"/>
        <w:rPr>
          <w:rFonts w:asciiTheme="majorBidi" w:hAnsiTheme="majorBidi" w:cstheme="majorBidi"/>
        </w:rPr>
      </w:pPr>
      <w:r>
        <w:rPr>
          <w:rFonts w:asciiTheme="majorBidi" w:hAnsiTheme="majorBidi" w:cstheme="majorBidi"/>
        </w:rPr>
        <w:t xml:space="preserve">Kriminālprocesa likuma 226. panta pirmā daļa ir interpretējama sistēmiski un tiesa nav ņēmusi vērā, ka saskaņā ar Kriminālprocesa likuma 226. panta otro daļu paraugus, kurus var iegūt atkārtoti un kuriem ir pierādījumu nozīme kriminālprocesā, izņem atklāti, kad zudusi nepieciešamība to izpētes faktu turēt noslēpumā </w:t>
      </w:r>
      <w:proofErr w:type="gramStart"/>
      <w:r>
        <w:rPr>
          <w:rFonts w:asciiTheme="majorBidi" w:hAnsiTheme="majorBidi" w:cstheme="majorBidi"/>
        </w:rPr>
        <w:t>(</w:t>
      </w:r>
      <w:proofErr w:type="gramEnd"/>
      <w:r>
        <w:rPr>
          <w:rFonts w:asciiTheme="majorBidi" w:hAnsiTheme="majorBidi" w:cstheme="majorBidi"/>
        </w:rPr>
        <w:t>Augstākās tiesas 2021. gada 29. jūlija lēmums lietā Nr. SKK-237/2021 (</w:t>
      </w:r>
      <w:r w:rsidRPr="00F00329">
        <w:rPr>
          <w:rFonts w:asciiTheme="majorBidi" w:hAnsiTheme="majorBidi" w:cstheme="majorBidi"/>
          <w:i/>
          <w:iCs/>
        </w:rPr>
        <w:t>ECLI:LV:AT:2021:0729.11410076116.11.L</w:t>
      </w:r>
      <w:r>
        <w:rPr>
          <w:rFonts w:asciiTheme="majorBidi" w:hAnsiTheme="majorBidi" w:cstheme="majorBidi"/>
        </w:rPr>
        <w:t>)).</w:t>
      </w:r>
    </w:p>
    <w:p w14:paraId="3F810A1D" w14:textId="4CCBBD7F" w:rsidR="00F009F3" w:rsidRDefault="00F009F3" w:rsidP="006910EA">
      <w:pPr>
        <w:pStyle w:val="NormalWeb"/>
        <w:shd w:val="clear" w:color="auto" w:fill="FFFFFF"/>
        <w:spacing w:before="0" w:beforeAutospacing="0" w:after="0" w:afterAutospacing="0" w:line="276" w:lineRule="auto"/>
        <w:ind w:firstLine="720"/>
        <w:jc w:val="both"/>
        <w:rPr>
          <w:rFonts w:asciiTheme="majorBidi" w:hAnsiTheme="majorBidi" w:cstheme="majorBidi"/>
        </w:rPr>
      </w:pPr>
      <w:r>
        <w:rPr>
          <w:rFonts w:asciiTheme="majorBidi" w:hAnsiTheme="majorBidi" w:cstheme="majorBidi"/>
        </w:rPr>
        <w:t xml:space="preserve">Kasators norāda, ka, ievērojot Kriminālprocesa likuma 500. panta sestās daļas nosacījumus, tiesai vajadzēja spriedumā argumentēt, vai ziņas, ka ir vienošanās par balss </w:t>
      </w:r>
      <w:r w:rsidR="00F4308A">
        <w:rPr>
          <w:rFonts w:asciiTheme="majorBidi" w:hAnsiTheme="majorBidi" w:cstheme="majorBidi"/>
        </w:rPr>
        <w:t>iz</w:t>
      </w:r>
      <w:r>
        <w:rPr>
          <w:rFonts w:asciiTheme="majorBidi" w:hAnsiTheme="majorBidi" w:cstheme="majorBidi"/>
        </w:rPr>
        <w:t>mainīšanu</w:t>
      </w:r>
      <w:r w:rsidR="006D5112">
        <w:rPr>
          <w:rFonts w:asciiTheme="majorBidi" w:hAnsiTheme="majorBidi" w:cstheme="majorBidi"/>
        </w:rPr>
        <w:t>,</w:t>
      </w:r>
      <w:r>
        <w:rPr>
          <w:rFonts w:asciiTheme="majorBidi" w:hAnsiTheme="majorBidi" w:cstheme="majorBidi"/>
        </w:rPr>
        <w:t xml:space="preserve"> bija operatīvās lietas izstrādes materiālos. </w:t>
      </w:r>
      <w:r w:rsidR="00A01D0E">
        <w:rPr>
          <w:rFonts w:asciiTheme="majorBidi" w:hAnsiTheme="majorBidi" w:cstheme="majorBidi"/>
        </w:rPr>
        <w:t>I</w:t>
      </w:r>
      <w:r>
        <w:rPr>
          <w:rFonts w:asciiTheme="majorBidi" w:hAnsiTheme="majorBidi" w:cstheme="majorBidi"/>
        </w:rPr>
        <w:t>evērojot</w:t>
      </w:r>
      <w:r w:rsidR="00FB5D57">
        <w:rPr>
          <w:rFonts w:asciiTheme="majorBidi" w:hAnsiTheme="majorBidi" w:cstheme="majorBidi"/>
        </w:rPr>
        <w:t xml:space="preserve"> to</w:t>
      </w:r>
      <w:r>
        <w:rPr>
          <w:rFonts w:asciiTheme="majorBidi" w:hAnsiTheme="majorBidi" w:cstheme="majorBidi"/>
        </w:rPr>
        <w:t>, ka apsūdzētajam ir liegts iepazīties ar operatīvās darbības materiāliem, tiesas spriedumā bija jāsniedz argumentācija par to.</w:t>
      </w:r>
    </w:p>
    <w:p w14:paraId="5A33CE0B" w14:textId="7FEBF2E5" w:rsidR="00F009F3" w:rsidRDefault="006D5112" w:rsidP="006910EA">
      <w:pPr>
        <w:pStyle w:val="NormalWeb"/>
        <w:shd w:val="clear" w:color="auto" w:fill="FFFFFF"/>
        <w:spacing w:before="0" w:beforeAutospacing="0" w:after="0" w:afterAutospacing="0" w:line="276" w:lineRule="auto"/>
        <w:ind w:firstLine="720"/>
        <w:jc w:val="both"/>
        <w:rPr>
          <w:rFonts w:asciiTheme="majorBidi" w:hAnsiTheme="majorBidi" w:cstheme="majorBidi"/>
        </w:rPr>
      </w:pPr>
      <w:r>
        <w:rPr>
          <w:rFonts w:asciiTheme="majorBidi" w:hAnsiTheme="majorBidi" w:cstheme="majorBidi"/>
        </w:rPr>
        <w:t>A</w:t>
      </w:r>
      <w:r w:rsidR="00F009F3">
        <w:rPr>
          <w:rFonts w:asciiTheme="majorBidi" w:hAnsiTheme="majorBidi" w:cstheme="majorBidi"/>
        </w:rPr>
        <w:t xml:space="preserve">psūdzētais </w:t>
      </w:r>
      <w:r>
        <w:rPr>
          <w:rFonts w:asciiTheme="majorBidi" w:hAnsiTheme="majorBidi" w:cstheme="majorBidi"/>
        </w:rPr>
        <w:t xml:space="preserve">papildus </w:t>
      </w:r>
      <w:r w:rsidR="00F009F3">
        <w:rPr>
          <w:rFonts w:asciiTheme="majorBidi" w:hAnsiTheme="majorBidi" w:cstheme="majorBidi"/>
        </w:rPr>
        <w:t xml:space="preserve">atsaucas uz Kriminālprocesa likuma 67. panta pirmās daļas 4.punkta regulējumu likuma redakcijā, kas bija spēkā procesuālo darbību izdarīšanas laikā un kas noteica </w:t>
      </w:r>
      <w:r w:rsidR="00957D9C">
        <w:rPr>
          <w:rFonts w:asciiTheme="majorBidi" w:hAnsiTheme="majorBidi" w:cstheme="majorBidi"/>
        </w:rPr>
        <w:t>pienākumu personai atļaut, ka tā tiek pakļauta eksperta izpētei un iesniegt paraugus salīdzinošai izpētei</w:t>
      </w:r>
      <w:proofErr w:type="gramStart"/>
      <w:r w:rsidR="00957D9C">
        <w:rPr>
          <w:rFonts w:asciiTheme="majorBidi" w:hAnsiTheme="majorBidi" w:cstheme="majorBidi"/>
        </w:rPr>
        <w:t>, vai ļaut</w:t>
      </w:r>
      <w:proofErr w:type="gramEnd"/>
      <w:r w:rsidR="00957D9C">
        <w:rPr>
          <w:rFonts w:asciiTheme="majorBidi" w:hAnsiTheme="majorBidi" w:cstheme="majorBidi"/>
        </w:rPr>
        <w:t>, ka tie tiek iegūti. Apsūdzētā ieskatā, lai vērtētu, vai viņa balss paraugi izņemti, ievērojot aizdomās turētā tiesības, minētā tiesību norma interpretējama atbilstoši starptautisko cilvēktiesību normu piemērošanas praks</w:t>
      </w:r>
      <w:r w:rsidR="00A01D0E">
        <w:rPr>
          <w:rFonts w:asciiTheme="majorBidi" w:hAnsiTheme="majorBidi" w:cstheme="majorBidi"/>
        </w:rPr>
        <w:t>ei</w:t>
      </w:r>
      <w:r w:rsidR="00F341F9">
        <w:rPr>
          <w:rFonts w:asciiTheme="majorBidi" w:hAnsiTheme="majorBidi" w:cstheme="majorBidi"/>
        </w:rPr>
        <w:t xml:space="preserve"> (</w:t>
      </w:r>
      <w:r w:rsidR="00F341F9" w:rsidRPr="00965594">
        <w:rPr>
          <w:rFonts w:asciiTheme="majorBidi" w:hAnsiTheme="majorBidi" w:cstheme="majorBidi"/>
          <w:i/>
          <w:iCs/>
        </w:rPr>
        <w:t>Eiropas Cilvēktiesību tiesas 1993. gada 25. februāra spriedum</w:t>
      </w:r>
      <w:r w:rsidR="006916A8">
        <w:rPr>
          <w:rFonts w:asciiTheme="majorBidi" w:hAnsiTheme="majorBidi" w:cstheme="majorBidi"/>
          <w:i/>
          <w:iCs/>
        </w:rPr>
        <w:t>u</w:t>
      </w:r>
      <w:r w:rsidR="00F341F9" w:rsidRPr="00965594">
        <w:rPr>
          <w:rFonts w:asciiTheme="majorBidi" w:hAnsiTheme="majorBidi" w:cstheme="majorBidi"/>
          <w:i/>
          <w:iCs/>
        </w:rPr>
        <w:t xml:space="preserve"> lietā </w:t>
      </w:r>
      <w:r w:rsidR="00351420">
        <w:rPr>
          <w:rFonts w:asciiTheme="majorBidi" w:hAnsiTheme="majorBidi" w:cstheme="majorBidi"/>
          <w:i/>
          <w:iCs/>
        </w:rPr>
        <w:t>„</w:t>
      </w:r>
      <w:proofErr w:type="spellStart"/>
      <w:r w:rsidR="00F341F9" w:rsidRPr="00965594">
        <w:rPr>
          <w:rFonts w:asciiTheme="majorBidi" w:hAnsiTheme="majorBidi" w:cstheme="majorBidi"/>
          <w:i/>
          <w:iCs/>
        </w:rPr>
        <w:t>Funke</w:t>
      </w:r>
      <w:proofErr w:type="spellEnd"/>
      <w:r w:rsidR="00F341F9" w:rsidRPr="00965594">
        <w:rPr>
          <w:rFonts w:asciiTheme="majorBidi" w:hAnsiTheme="majorBidi" w:cstheme="majorBidi"/>
          <w:i/>
          <w:iCs/>
        </w:rPr>
        <w:t xml:space="preserve"> v. </w:t>
      </w:r>
      <w:proofErr w:type="spellStart"/>
      <w:r w:rsidR="00F341F9" w:rsidRPr="00965594">
        <w:rPr>
          <w:rFonts w:asciiTheme="majorBidi" w:hAnsiTheme="majorBidi" w:cstheme="majorBidi"/>
          <w:i/>
          <w:iCs/>
        </w:rPr>
        <w:t>France</w:t>
      </w:r>
      <w:proofErr w:type="spellEnd"/>
      <w:r w:rsidR="00351420">
        <w:rPr>
          <w:rFonts w:asciiTheme="majorBidi" w:hAnsiTheme="majorBidi" w:cstheme="majorBidi"/>
          <w:i/>
          <w:iCs/>
        </w:rPr>
        <w:t>”</w:t>
      </w:r>
      <w:r w:rsidR="00B75834">
        <w:rPr>
          <w:rFonts w:asciiTheme="majorBidi" w:hAnsiTheme="majorBidi" w:cstheme="majorBidi"/>
          <w:i/>
          <w:iCs/>
        </w:rPr>
        <w:t>,</w:t>
      </w:r>
      <w:r w:rsidR="00F341F9" w:rsidRPr="00965594">
        <w:rPr>
          <w:rFonts w:asciiTheme="majorBidi" w:hAnsiTheme="majorBidi" w:cstheme="majorBidi"/>
          <w:i/>
          <w:iCs/>
        </w:rPr>
        <w:t xml:space="preserve"> </w:t>
      </w:r>
      <w:r w:rsidR="006916A8">
        <w:rPr>
          <w:rFonts w:asciiTheme="majorBidi" w:hAnsiTheme="majorBidi" w:cstheme="majorBidi"/>
          <w:i/>
          <w:iCs/>
        </w:rPr>
        <w:t>iesnieguma</w:t>
      </w:r>
      <w:r w:rsidR="00F341F9" w:rsidRPr="00965594">
        <w:rPr>
          <w:rFonts w:asciiTheme="majorBidi" w:hAnsiTheme="majorBidi" w:cstheme="majorBidi"/>
          <w:i/>
          <w:iCs/>
        </w:rPr>
        <w:t xml:space="preserve"> Nr. 10828/84, 1996. gada 8. februāra spriedum</w:t>
      </w:r>
      <w:r w:rsidR="006916A8">
        <w:rPr>
          <w:rFonts w:asciiTheme="majorBidi" w:hAnsiTheme="majorBidi" w:cstheme="majorBidi"/>
          <w:i/>
          <w:iCs/>
        </w:rPr>
        <w:t>u</w:t>
      </w:r>
      <w:r w:rsidR="00F341F9" w:rsidRPr="00965594">
        <w:rPr>
          <w:rFonts w:asciiTheme="majorBidi" w:hAnsiTheme="majorBidi" w:cstheme="majorBidi"/>
          <w:i/>
          <w:iCs/>
        </w:rPr>
        <w:t xml:space="preserve"> lietā </w:t>
      </w:r>
      <w:r w:rsidR="00351420">
        <w:rPr>
          <w:rFonts w:asciiTheme="majorBidi" w:hAnsiTheme="majorBidi" w:cstheme="majorBidi"/>
          <w:i/>
          <w:iCs/>
        </w:rPr>
        <w:t>„</w:t>
      </w:r>
      <w:proofErr w:type="spellStart"/>
      <w:r w:rsidR="00F341F9" w:rsidRPr="00965594">
        <w:rPr>
          <w:rFonts w:asciiTheme="majorBidi" w:hAnsiTheme="majorBidi" w:cstheme="majorBidi"/>
          <w:i/>
          <w:iCs/>
        </w:rPr>
        <w:t>John</w:t>
      </w:r>
      <w:proofErr w:type="spellEnd"/>
      <w:r w:rsidR="00F341F9" w:rsidRPr="00965594">
        <w:rPr>
          <w:rFonts w:asciiTheme="majorBidi" w:hAnsiTheme="majorBidi" w:cstheme="majorBidi"/>
          <w:i/>
          <w:iCs/>
        </w:rPr>
        <w:t xml:space="preserve"> </w:t>
      </w:r>
      <w:proofErr w:type="spellStart"/>
      <w:r w:rsidR="00F341F9" w:rsidRPr="00965594">
        <w:rPr>
          <w:rFonts w:asciiTheme="majorBidi" w:hAnsiTheme="majorBidi" w:cstheme="majorBidi"/>
          <w:i/>
          <w:iCs/>
        </w:rPr>
        <w:t>M</w:t>
      </w:r>
      <w:r w:rsidR="00FE2E3D" w:rsidRPr="00965594">
        <w:rPr>
          <w:rFonts w:asciiTheme="majorBidi" w:hAnsiTheme="majorBidi" w:cstheme="majorBidi"/>
          <w:i/>
          <w:iCs/>
        </w:rPr>
        <w:t>urray</w:t>
      </w:r>
      <w:proofErr w:type="spellEnd"/>
      <w:r w:rsidR="00FE2E3D" w:rsidRPr="00965594">
        <w:rPr>
          <w:rFonts w:asciiTheme="majorBidi" w:hAnsiTheme="majorBidi" w:cstheme="majorBidi"/>
          <w:i/>
          <w:iCs/>
        </w:rPr>
        <w:t xml:space="preserve"> v. </w:t>
      </w:r>
      <w:proofErr w:type="spellStart"/>
      <w:r w:rsidR="00FE2E3D" w:rsidRPr="00965594">
        <w:rPr>
          <w:rFonts w:asciiTheme="majorBidi" w:hAnsiTheme="majorBidi" w:cstheme="majorBidi"/>
          <w:i/>
          <w:iCs/>
        </w:rPr>
        <w:t>The</w:t>
      </w:r>
      <w:proofErr w:type="spellEnd"/>
      <w:r w:rsidR="00FE2E3D" w:rsidRPr="00965594">
        <w:rPr>
          <w:rFonts w:asciiTheme="majorBidi" w:hAnsiTheme="majorBidi" w:cstheme="majorBidi"/>
          <w:i/>
          <w:iCs/>
        </w:rPr>
        <w:t xml:space="preserve"> </w:t>
      </w:r>
      <w:proofErr w:type="spellStart"/>
      <w:r w:rsidR="00FE2E3D" w:rsidRPr="00965594">
        <w:rPr>
          <w:rFonts w:asciiTheme="majorBidi" w:hAnsiTheme="majorBidi" w:cstheme="majorBidi"/>
          <w:i/>
          <w:iCs/>
        </w:rPr>
        <w:t>United</w:t>
      </w:r>
      <w:proofErr w:type="spellEnd"/>
      <w:r w:rsidR="00FE2E3D" w:rsidRPr="00965594">
        <w:rPr>
          <w:rFonts w:asciiTheme="majorBidi" w:hAnsiTheme="majorBidi" w:cstheme="majorBidi"/>
          <w:i/>
          <w:iCs/>
        </w:rPr>
        <w:t xml:space="preserve"> </w:t>
      </w:r>
      <w:proofErr w:type="spellStart"/>
      <w:r w:rsidR="00FE2E3D" w:rsidRPr="00965594">
        <w:rPr>
          <w:rFonts w:asciiTheme="majorBidi" w:hAnsiTheme="majorBidi" w:cstheme="majorBidi"/>
          <w:i/>
          <w:iCs/>
        </w:rPr>
        <w:t>Kingdom</w:t>
      </w:r>
      <w:proofErr w:type="spellEnd"/>
      <w:r w:rsidR="00B75834">
        <w:rPr>
          <w:rFonts w:asciiTheme="majorBidi" w:hAnsiTheme="majorBidi" w:cstheme="majorBidi"/>
          <w:i/>
          <w:iCs/>
        </w:rPr>
        <w:t>”,</w:t>
      </w:r>
      <w:r w:rsidR="00FE2E3D" w:rsidRPr="00965594">
        <w:rPr>
          <w:rFonts w:asciiTheme="majorBidi" w:hAnsiTheme="majorBidi" w:cstheme="majorBidi"/>
          <w:i/>
          <w:iCs/>
        </w:rPr>
        <w:t xml:space="preserve"> </w:t>
      </w:r>
      <w:r w:rsidR="006916A8">
        <w:rPr>
          <w:rFonts w:asciiTheme="majorBidi" w:hAnsiTheme="majorBidi" w:cstheme="majorBidi"/>
          <w:i/>
          <w:iCs/>
        </w:rPr>
        <w:t>iesnieguma</w:t>
      </w:r>
      <w:r w:rsidR="00FE2E3D" w:rsidRPr="00965594">
        <w:rPr>
          <w:rFonts w:asciiTheme="majorBidi" w:hAnsiTheme="majorBidi" w:cstheme="majorBidi"/>
          <w:i/>
          <w:iCs/>
        </w:rPr>
        <w:t xml:space="preserve"> Nr. 187/31/91</w:t>
      </w:r>
      <w:r w:rsidR="00F341F9" w:rsidRPr="00965594">
        <w:rPr>
          <w:rFonts w:asciiTheme="majorBidi" w:hAnsiTheme="majorBidi" w:cstheme="majorBidi"/>
          <w:i/>
          <w:iCs/>
        </w:rPr>
        <w:t>, 1996. gada 17. decembra spriedum</w:t>
      </w:r>
      <w:r w:rsidR="006916A8">
        <w:rPr>
          <w:rFonts w:asciiTheme="majorBidi" w:hAnsiTheme="majorBidi" w:cstheme="majorBidi"/>
          <w:i/>
          <w:iCs/>
        </w:rPr>
        <w:t>u</w:t>
      </w:r>
      <w:r w:rsidR="00F341F9" w:rsidRPr="00965594">
        <w:rPr>
          <w:rFonts w:asciiTheme="majorBidi" w:hAnsiTheme="majorBidi" w:cstheme="majorBidi"/>
          <w:i/>
          <w:iCs/>
        </w:rPr>
        <w:t xml:space="preserve"> lietā </w:t>
      </w:r>
      <w:r w:rsidR="00351420">
        <w:rPr>
          <w:rFonts w:asciiTheme="majorBidi" w:hAnsiTheme="majorBidi" w:cstheme="majorBidi"/>
          <w:i/>
          <w:iCs/>
        </w:rPr>
        <w:t>„</w:t>
      </w:r>
      <w:proofErr w:type="spellStart"/>
      <w:r w:rsidR="00F341F9" w:rsidRPr="00965594">
        <w:rPr>
          <w:rFonts w:asciiTheme="majorBidi" w:hAnsiTheme="majorBidi" w:cstheme="majorBidi"/>
          <w:i/>
          <w:iCs/>
        </w:rPr>
        <w:t>Saunders</w:t>
      </w:r>
      <w:proofErr w:type="spellEnd"/>
      <w:r w:rsidR="00F341F9" w:rsidRPr="00965594">
        <w:rPr>
          <w:rFonts w:asciiTheme="majorBidi" w:hAnsiTheme="majorBidi" w:cstheme="majorBidi"/>
          <w:i/>
          <w:iCs/>
        </w:rPr>
        <w:t xml:space="preserve"> v. </w:t>
      </w:r>
      <w:proofErr w:type="spellStart"/>
      <w:r w:rsidR="00F341F9" w:rsidRPr="00965594">
        <w:rPr>
          <w:rFonts w:asciiTheme="majorBidi" w:hAnsiTheme="majorBidi" w:cstheme="majorBidi"/>
          <w:i/>
          <w:iCs/>
        </w:rPr>
        <w:t>United</w:t>
      </w:r>
      <w:proofErr w:type="spellEnd"/>
      <w:r w:rsidR="00F341F9" w:rsidRPr="00965594">
        <w:rPr>
          <w:rFonts w:asciiTheme="majorBidi" w:hAnsiTheme="majorBidi" w:cstheme="majorBidi"/>
          <w:i/>
          <w:iCs/>
        </w:rPr>
        <w:t xml:space="preserve"> </w:t>
      </w:r>
      <w:proofErr w:type="spellStart"/>
      <w:r w:rsidR="00F341F9" w:rsidRPr="00965594">
        <w:rPr>
          <w:rFonts w:asciiTheme="majorBidi" w:hAnsiTheme="majorBidi" w:cstheme="majorBidi"/>
          <w:i/>
          <w:iCs/>
        </w:rPr>
        <w:t>Kingdom</w:t>
      </w:r>
      <w:proofErr w:type="spellEnd"/>
      <w:r w:rsidR="00B75834">
        <w:rPr>
          <w:rFonts w:asciiTheme="majorBidi" w:hAnsiTheme="majorBidi" w:cstheme="majorBidi"/>
          <w:i/>
          <w:iCs/>
        </w:rPr>
        <w:t>”,</w:t>
      </w:r>
      <w:r w:rsidR="00F341F9" w:rsidRPr="00965594">
        <w:rPr>
          <w:rFonts w:asciiTheme="majorBidi" w:hAnsiTheme="majorBidi" w:cstheme="majorBidi"/>
          <w:i/>
          <w:iCs/>
        </w:rPr>
        <w:t xml:space="preserve"> </w:t>
      </w:r>
      <w:r w:rsidR="006916A8">
        <w:rPr>
          <w:rFonts w:asciiTheme="majorBidi" w:hAnsiTheme="majorBidi" w:cstheme="majorBidi"/>
          <w:i/>
          <w:iCs/>
        </w:rPr>
        <w:t>iesnieguma</w:t>
      </w:r>
      <w:r w:rsidR="00F341F9" w:rsidRPr="00965594">
        <w:rPr>
          <w:rFonts w:asciiTheme="majorBidi" w:hAnsiTheme="majorBidi" w:cstheme="majorBidi"/>
          <w:i/>
          <w:iCs/>
        </w:rPr>
        <w:t xml:space="preserve"> Nr. 19187/91</w:t>
      </w:r>
      <w:r w:rsidR="00813DB4">
        <w:rPr>
          <w:rFonts w:asciiTheme="majorBidi" w:hAnsiTheme="majorBidi" w:cstheme="majorBidi"/>
          <w:i/>
          <w:iCs/>
        </w:rPr>
        <w:t>, 2007. gada 29. jūnija spriedum</w:t>
      </w:r>
      <w:r w:rsidR="006916A8">
        <w:rPr>
          <w:rFonts w:asciiTheme="majorBidi" w:hAnsiTheme="majorBidi" w:cstheme="majorBidi"/>
          <w:i/>
          <w:iCs/>
        </w:rPr>
        <w:t>u</w:t>
      </w:r>
      <w:r w:rsidR="00813DB4">
        <w:rPr>
          <w:rFonts w:asciiTheme="majorBidi" w:hAnsiTheme="majorBidi" w:cstheme="majorBidi"/>
          <w:i/>
          <w:iCs/>
        </w:rPr>
        <w:t xml:space="preserve"> </w:t>
      </w:r>
      <w:r w:rsidR="00351420">
        <w:rPr>
          <w:rFonts w:asciiTheme="majorBidi" w:hAnsiTheme="majorBidi" w:cstheme="majorBidi"/>
          <w:i/>
          <w:iCs/>
        </w:rPr>
        <w:t>„</w:t>
      </w:r>
      <w:proofErr w:type="spellStart"/>
      <w:r w:rsidR="00813DB4">
        <w:rPr>
          <w:rFonts w:asciiTheme="majorBidi" w:hAnsiTheme="majorBidi" w:cstheme="majorBidi"/>
          <w:i/>
          <w:iCs/>
        </w:rPr>
        <w:t>O`Halloran</w:t>
      </w:r>
      <w:proofErr w:type="spellEnd"/>
      <w:r w:rsidR="00813DB4">
        <w:rPr>
          <w:rFonts w:asciiTheme="majorBidi" w:hAnsiTheme="majorBidi" w:cstheme="majorBidi"/>
          <w:i/>
          <w:iCs/>
        </w:rPr>
        <w:t xml:space="preserve"> </w:t>
      </w:r>
      <w:proofErr w:type="spellStart"/>
      <w:r w:rsidR="00813DB4">
        <w:rPr>
          <w:rFonts w:asciiTheme="majorBidi" w:hAnsiTheme="majorBidi" w:cstheme="majorBidi"/>
          <w:i/>
          <w:iCs/>
        </w:rPr>
        <w:t>and</w:t>
      </w:r>
      <w:proofErr w:type="spellEnd"/>
      <w:r w:rsidR="00813DB4">
        <w:rPr>
          <w:rFonts w:asciiTheme="majorBidi" w:hAnsiTheme="majorBidi" w:cstheme="majorBidi"/>
          <w:i/>
          <w:iCs/>
        </w:rPr>
        <w:t xml:space="preserve"> Francis v. </w:t>
      </w:r>
      <w:proofErr w:type="spellStart"/>
      <w:r w:rsidR="00813DB4">
        <w:rPr>
          <w:rFonts w:asciiTheme="majorBidi" w:hAnsiTheme="majorBidi" w:cstheme="majorBidi"/>
          <w:i/>
          <w:iCs/>
        </w:rPr>
        <w:t>The</w:t>
      </w:r>
      <w:proofErr w:type="spellEnd"/>
      <w:r w:rsidR="00813DB4">
        <w:rPr>
          <w:rFonts w:asciiTheme="majorBidi" w:hAnsiTheme="majorBidi" w:cstheme="majorBidi"/>
          <w:i/>
          <w:iCs/>
        </w:rPr>
        <w:t xml:space="preserve"> </w:t>
      </w:r>
      <w:proofErr w:type="spellStart"/>
      <w:r w:rsidR="00813DB4">
        <w:rPr>
          <w:rFonts w:asciiTheme="majorBidi" w:hAnsiTheme="majorBidi" w:cstheme="majorBidi"/>
          <w:i/>
          <w:iCs/>
        </w:rPr>
        <w:t>United</w:t>
      </w:r>
      <w:proofErr w:type="spellEnd"/>
      <w:r w:rsidR="00813DB4">
        <w:rPr>
          <w:rFonts w:asciiTheme="majorBidi" w:hAnsiTheme="majorBidi" w:cstheme="majorBidi"/>
          <w:i/>
          <w:iCs/>
        </w:rPr>
        <w:t xml:space="preserve"> </w:t>
      </w:r>
      <w:proofErr w:type="spellStart"/>
      <w:r w:rsidR="00813DB4">
        <w:rPr>
          <w:rFonts w:asciiTheme="majorBidi" w:hAnsiTheme="majorBidi" w:cstheme="majorBidi"/>
          <w:i/>
          <w:iCs/>
        </w:rPr>
        <w:t>Kingdom</w:t>
      </w:r>
      <w:proofErr w:type="spellEnd"/>
      <w:r w:rsidR="00B75834">
        <w:rPr>
          <w:rFonts w:asciiTheme="majorBidi" w:hAnsiTheme="majorBidi" w:cstheme="majorBidi"/>
          <w:i/>
          <w:iCs/>
        </w:rPr>
        <w:t>”,</w:t>
      </w:r>
      <w:r w:rsidR="00813DB4">
        <w:rPr>
          <w:rFonts w:asciiTheme="majorBidi" w:hAnsiTheme="majorBidi" w:cstheme="majorBidi"/>
          <w:i/>
          <w:iCs/>
        </w:rPr>
        <w:t xml:space="preserve"> </w:t>
      </w:r>
      <w:r w:rsidR="006916A8">
        <w:rPr>
          <w:rFonts w:asciiTheme="majorBidi" w:hAnsiTheme="majorBidi" w:cstheme="majorBidi"/>
          <w:i/>
          <w:iCs/>
        </w:rPr>
        <w:t>iesnieguma</w:t>
      </w:r>
      <w:r w:rsidR="00813DB4">
        <w:rPr>
          <w:rFonts w:asciiTheme="majorBidi" w:hAnsiTheme="majorBidi" w:cstheme="majorBidi"/>
          <w:i/>
          <w:iCs/>
        </w:rPr>
        <w:t xml:space="preserve"> Nr. 15809/02 un 25624/03, 2016. gada 13. septembra spriedum</w:t>
      </w:r>
      <w:r w:rsidR="006916A8">
        <w:rPr>
          <w:rFonts w:asciiTheme="majorBidi" w:hAnsiTheme="majorBidi" w:cstheme="majorBidi"/>
          <w:i/>
          <w:iCs/>
        </w:rPr>
        <w:t>u</w:t>
      </w:r>
      <w:r w:rsidR="00813DB4">
        <w:rPr>
          <w:rFonts w:asciiTheme="majorBidi" w:hAnsiTheme="majorBidi" w:cstheme="majorBidi"/>
          <w:i/>
          <w:iCs/>
        </w:rPr>
        <w:t xml:space="preserve"> lietā </w:t>
      </w:r>
      <w:r w:rsidR="00351420">
        <w:rPr>
          <w:rFonts w:asciiTheme="majorBidi" w:hAnsiTheme="majorBidi" w:cstheme="majorBidi"/>
          <w:i/>
          <w:iCs/>
        </w:rPr>
        <w:t>„</w:t>
      </w:r>
      <w:proofErr w:type="spellStart"/>
      <w:r w:rsidR="00813DB4">
        <w:rPr>
          <w:rFonts w:asciiTheme="majorBidi" w:hAnsiTheme="majorBidi" w:cstheme="majorBidi"/>
          <w:i/>
          <w:iCs/>
        </w:rPr>
        <w:t>Ibrahim</w:t>
      </w:r>
      <w:proofErr w:type="spellEnd"/>
      <w:r w:rsidR="00813DB4">
        <w:rPr>
          <w:rFonts w:asciiTheme="majorBidi" w:hAnsiTheme="majorBidi" w:cstheme="majorBidi"/>
          <w:i/>
          <w:iCs/>
        </w:rPr>
        <w:t xml:space="preserve"> </w:t>
      </w:r>
      <w:proofErr w:type="spellStart"/>
      <w:r w:rsidR="00813DB4">
        <w:rPr>
          <w:rFonts w:asciiTheme="majorBidi" w:hAnsiTheme="majorBidi" w:cstheme="majorBidi"/>
          <w:i/>
          <w:iCs/>
        </w:rPr>
        <w:t>and</w:t>
      </w:r>
      <w:proofErr w:type="spellEnd"/>
      <w:r w:rsidR="00813DB4">
        <w:rPr>
          <w:rFonts w:asciiTheme="majorBidi" w:hAnsiTheme="majorBidi" w:cstheme="majorBidi"/>
          <w:i/>
          <w:iCs/>
        </w:rPr>
        <w:t xml:space="preserve"> </w:t>
      </w:r>
      <w:proofErr w:type="spellStart"/>
      <w:r w:rsidR="00813DB4">
        <w:rPr>
          <w:rFonts w:asciiTheme="majorBidi" w:hAnsiTheme="majorBidi" w:cstheme="majorBidi"/>
          <w:i/>
          <w:iCs/>
        </w:rPr>
        <w:t>Others</w:t>
      </w:r>
      <w:proofErr w:type="spellEnd"/>
      <w:r w:rsidR="00813DB4">
        <w:rPr>
          <w:rFonts w:asciiTheme="majorBidi" w:hAnsiTheme="majorBidi" w:cstheme="majorBidi"/>
          <w:i/>
          <w:iCs/>
        </w:rPr>
        <w:t xml:space="preserve"> v. </w:t>
      </w:r>
      <w:proofErr w:type="spellStart"/>
      <w:r w:rsidR="00813DB4">
        <w:rPr>
          <w:rFonts w:asciiTheme="majorBidi" w:hAnsiTheme="majorBidi" w:cstheme="majorBidi"/>
          <w:i/>
          <w:iCs/>
        </w:rPr>
        <w:t>The</w:t>
      </w:r>
      <w:proofErr w:type="spellEnd"/>
      <w:r w:rsidR="00813DB4">
        <w:rPr>
          <w:rFonts w:asciiTheme="majorBidi" w:hAnsiTheme="majorBidi" w:cstheme="majorBidi"/>
          <w:i/>
          <w:iCs/>
        </w:rPr>
        <w:t xml:space="preserve"> </w:t>
      </w:r>
      <w:proofErr w:type="spellStart"/>
      <w:r w:rsidR="00813DB4">
        <w:rPr>
          <w:rFonts w:asciiTheme="majorBidi" w:hAnsiTheme="majorBidi" w:cstheme="majorBidi"/>
          <w:i/>
          <w:iCs/>
        </w:rPr>
        <w:t>United</w:t>
      </w:r>
      <w:proofErr w:type="spellEnd"/>
      <w:r w:rsidR="00813DB4">
        <w:rPr>
          <w:rFonts w:asciiTheme="majorBidi" w:hAnsiTheme="majorBidi" w:cstheme="majorBidi"/>
          <w:i/>
          <w:iCs/>
        </w:rPr>
        <w:t xml:space="preserve"> </w:t>
      </w:r>
      <w:proofErr w:type="spellStart"/>
      <w:r w:rsidR="00813DB4">
        <w:rPr>
          <w:rFonts w:asciiTheme="majorBidi" w:hAnsiTheme="majorBidi" w:cstheme="majorBidi"/>
          <w:i/>
          <w:iCs/>
        </w:rPr>
        <w:t>Kingdom</w:t>
      </w:r>
      <w:proofErr w:type="spellEnd"/>
      <w:r w:rsidR="00B75834">
        <w:rPr>
          <w:rFonts w:asciiTheme="majorBidi" w:hAnsiTheme="majorBidi" w:cstheme="majorBidi"/>
          <w:i/>
          <w:iCs/>
        </w:rPr>
        <w:t>”,</w:t>
      </w:r>
      <w:r w:rsidR="00813DB4">
        <w:rPr>
          <w:rFonts w:asciiTheme="majorBidi" w:hAnsiTheme="majorBidi" w:cstheme="majorBidi"/>
          <w:i/>
          <w:iCs/>
        </w:rPr>
        <w:t xml:space="preserve"> </w:t>
      </w:r>
      <w:r w:rsidR="006916A8">
        <w:rPr>
          <w:rFonts w:asciiTheme="majorBidi" w:hAnsiTheme="majorBidi" w:cstheme="majorBidi"/>
          <w:i/>
          <w:iCs/>
        </w:rPr>
        <w:t>iesniegumi</w:t>
      </w:r>
      <w:r w:rsidR="00813DB4">
        <w:rPr>
          <w:rFonts w:asciiTheme="majorBidi" w:hAnsiTheme="majorBidi" w:cstheme="majorBidi"/>
          <w:i/>
          <w:iCs/>
        </w:rPr>
        <w:t xml:space="preserve"> Nr.</w:t>
      </w:r>
      <w:r w:rsidR="00813DB4" w:rsidRPr="00B75834">
        <w:rPr>
          <w:i/>
          <w:iCs/>
        </w:rPr>
        <w:t>50541/08, 50571/08, 50573/08 un 40351/09</w:t>
      </w:r>
      <w:r w:rsidR="00813DB4">
        <w:rPr>
          <w:rFonts w:asciiTheme="majorBidi" w:hAnsiTheme="majorBidi" w:cstheme="majorBidi"/>
          <w:i/>
          <w:iCs/>
        </w:rPr>
        <w:t>, 2021. gada 10. jūnija spriedum</w:t>
      </w:r>
      <w:r w:rsidR="006916A8">
        <w:rPr>
          <w:rFonts w:asciiTheme="majorBidi" w:hAnsiTheme="majorBidi" w:cstheme="majorBidi"/>
          <w:i/>
          <w:iCs/>
        </w:rPr>
        <w:t>u</w:t>
      </w:r>
      <w:r w:rsidR="00813DB4">
        <w:rPr>
          <w:rFonts w:asciiTheme="majorBidi" w:hAnsiTheme="majorBidi" w:cstheme="majorBidi"/>
          <w:i/>
          <w:iCs/>
        </w:rPr>
        <w:t xml:space="preserve"> lietā </w:t>
      </w:r>
      <w:r w:rsidR="00351420">
        <w:rPr>
          <w:rFonts w:asciiTheme="majorBidi" w:hAnsiTheme="majorBidi" w:cstheme="majorBidi"/>
          <w:i/>
          <w:iCs/>
        </w:rPr>
        <w:t>„</w:t>
      </w:r>
      <w:proofErr w:type="spellStart"/>
      <w:r w:rsidR="00813DB4">
        <w:rPr>
          <w:rFonts w:asciiTheme="majorBidi" w:hAnsiTheme="majorBidi" w:cstheme="majorBidi"/>
          <w:i/>
          <w:iCs/>
        </w:rPr>
        <w:t>Bajić</w:t>
      </w:r>
      <w:proofErr w:type="spellEnd"/>
      <w:r w:rsidR="00813DB4">
        <w:rPr>
          <w:rFonts w:asciiTheme="majorBidi" w:hAnsiTheme="majorBidi" w:cstheme="majorBidi"/>
          <w:i/>
          <w:iCs/>
        </w:rPr>
        <w:t xml:space="preserve"> v. </w:t>
      </w:r>
      <w:proofErr w:type="spellStart"/>
      <w:r w:rsidR="00813DB4">
        <w:rPr>
          <w:rFonts w:asciiTheme="majorBidi" w:hAnsiTheme="majorBidi" w:cstheme="majorBidi"/>
          <w:i/>
          <w:iCs/>
        </w:rPr>
        <w:t>North</w:t>
      </w:r>
      <w:proofErr w:type="spellEnd"/>
      <w:r w:rsidR="00813DB4">
        <w:rPr>
          <w:rFonts w:asciiTheme="majorBidi" w:hAnsiTheme="majorBidi" w:cstheme="majorBidi"/>
          <w:i/>
          <w:iCs/>
        </w:rPr>
        <w:t xml:space="preserve"> </w:t>
      </w:r>
      <w:proofErr w:type="spellStart"/>
      <w:r w:rsidR="00813DB4">
        <w:rPr>
          <w:rFonts w:asciiTheme="majorBidi" w:hAnsiTheme="majorBidi" w:cstheme="majorBidi"/>
          <w:i/>
          <w:iCs/>
        </w:rPr>
        <w:t>Macedonia</w:t>
      </w:r>
      <w:proofErr w:type="spellEnd"/>
      <w:r w:rsidR="00B75834">
        <w:rPr>
          <w:rFonts w:asciiTheme="majorBidi" w:hAnsiTheme="majorBidi" w:cstheme="majorBidi"/>
          <w:i/>
          <w:iCs/>
        </w:rPr>
        <w:t>”,</w:t>
      </w:r>
      <w:r w:rsidR="00813DB4">
        <w:rPr>
          <w:rFonts w:asciiTheme="majorBidi" w:hAnsiTheme="majorBidi" w:cstheme="majorBidi"/>
          <w:i/>
          <w:iCs/>
        </w:rPr>
        <w:t xml:space="preserve"> </w:t>
      </w:r>
      <w:r w:rsidR="006916A8">
        <w:rPr>
          <w:rFonts w:asciiTheme="majorBidi" w:hAnsiTheme="majorBidi" w:cstheme="majorBidi"/>
          <w:i/>
          <w:iCs/>
        </w:rPr>
        <w:t>iesnieguma</w:t>
      </w:r>
      <w:r w:rsidR="00813DB4">
        <w:rPr>
          <w:rFonts w:asciiTheme="majorBidi" w:hAnsiTheme="majorBidi" w:cstheme="majorBidi"/>
          <w:i/>
          <w:iCs/>
        </w:rPr>
        <w:t xml:space="preserve"> Nr. 2833/13</w:t>
      </w:r>
      <w:r w:rsidR="00F341F9">
        <w:rPr>
          <w:rFonts w:asciiTheme="majorBidi" w:hAnsiTheme="majorBidi" w:cstheme="majorBidi"/>
        </w:rPr>
        <w:t>)</w:t>
      </w:r>
      <w:r w:rsidR="00957D9C">
        <w:rPr>
          <w:rFonts w:asciiTheme="majorBidi" w:hAnsiTheme="majorBidi" w:cstheme="majorBidi"/>
        </w:rPr>
        <w:t>. Proti, ka jautājums par tādu paraugu iegūšanu, kuru izveidei ir nepieciešama personas aktīva darbība, izvērtējams kopsakarā ar personas tiesībām sevi neapsūdzēt</w:t>
      </w:r>
      <w:r w:rsidR="00745829">
        <w:rPr>
          <w:rFonts w:asciiTheme="majorBidi" w:hAnsiTheme="majorBidi" w:cstheme="majorBidi"/>
        </w:rPr>
        <w:t>, katrai personai, kurai ir piešķirtas tiesības sevi neapsūdzēt, ir tiesības izvēlēties, vai un cik lielā mērā tās izmantot.</w:t>
      </w:r>
    </w:p>
    <w:p w14:paraId="43754CCB" w14:textId="35E6A966" w:rsidR="00CC4C8D" w:rsidRPr="00CC4C8D" w:rsidRDefault="00CC4C8D" w:rsidP="006910EA">
      <w:pPr>
        <w:pStyle w:val="NormalWeb"/>
        <w:shd w:val="clear" w:color="auto" w:fill="FFFFFF"/>
        <w:spacing w:before="0" w:beforeAutospacing="0" w:after="0" w:afterAutospacing="0" w:line="276" w:lineRule="auto"/>
        <w:ind w:firstLine="720"/>
        <w:jc w:val="both"/>
      </w:pPr>
      <w:r>
        <w:rPr>
          <w:rFonts w:asciiTheme="majorBidi" w:hAnsiTheme="majorBidi" w:cstheme="majorBidi"/>
        </w:rPr>
        <w:t>Ar 2018. gada 27. septembra grozījumiem Kriminālprocesa likumā būtiski grozīts šā likuma 67. panta pirmās daļas 4.</w:t>
      </w:r>
      <w:r w:rsidR="003609BE">
        <w:rPr>
          <w:rFonts w:asciiTheme="majorBidi" w:hAnsiTheme="majorBidi" w:cstheme="majorBidi"/>
        </w:rPr>
        <w:t> </w:t>
      </w:r>
      <w:r>
        <w:rPr>
          <w:rFonts w:asciiTheme="majorBidi" w:hAnsiTheme="majorBidi" w:cstheme="majorBidi"/>
        </w:rPr>
        <w:t>punkts. Šie grozījumi izdarīti saskaņā ar Eiropas Parlamenta un Padomes 2016. </w:t>
      </w:r>
      <w:r>
        <w:t>gada 9. marta direktīvu (ES) 2016/343 par to, lai nostiprinātu konkrētus nevainīguma prezumpcijas aspektus un tiesības piedalīties klātienē lietas izskatīšanā.</w:t>
      </w:r>
    </w:p>
    <w:p w14:paraId="067794A7" w14:textId="6B8AF306" w:rsidR="00CC4C8D" w:rsidRDefault="00CC4C8D" w:rsidP="00A45770">
      <w:pPr>
        <w:spacing w:line="276" w:lineRule="auto"/>
        <w:ind w:firstLine="720"/>
        <w:jc w:val="both"/>
        <w:rPr>
          <w:rFonts w:asciiTheme="majorBidi" w:hAnsiTheme="majorBidi" w:cstheme="majorBidi"/>
        </w:rPr>
      </w:pPr>
      <w:r>
        <w:rPr>
          <w:rFonts w:asciiTheme="majorBidi" w:hAnsiTheme="majorBidi" w:cstheme="majorBidi"/>
        </w:rPr>
        <w:t>Arī Augstākā tiesa 2020. gada 25. februāra lēmumā lietā Nr. SKK-2/2020 (</w:t>
      </w:r>
      <w:r w:rsidR="00FB5D57" w:rsidRPr="00FB5D57">
        <w:t>ECLI:LV:AT:2020:0225.11815002412.4.L</w:t>
      </w:r>
      <w:r>
        <w:rPr>
          <w:rFonts w:asciiTheme="majorBidi" w:hAnsiTheme="majorBidi" w:cstheme="majorBidi"/>
        </w:rPr>
        <w:t>) ir atzinusi, ka situācijā, kad procesuālā darbība veikta pirms minēto Kriminālprocesa likuma grozījumu spēkā stāšanās, jautājums par tādu paraugu iegūšanu, kuru izveidei nepieciešama personas aktīva darbība, izvērtējam</w:t>
      </w:r>
      <w:r w:rsidR="00F4308A">
        <w:rPr>
          <w:rFonts w:asciiTheme="majorBidi" w:hAnsiTheme="majorBidi" w:cstheme="majorBidi"/>
        </w:rPr>
        <w:t>s</w:t>
      </w:r>
      <w:r>
        <w:rPr>
          <w:rFonts w:asciiTheme="majorBidi" w:hAnsiTheme="majorBidi" w:cstheme="majorBidi"/>
        </w:rPr>
        <w:t xml:space="preserve"> kopsakarā ar personas tiesībām sevi ne</w:t>
      </w:r>
      <w:r w:rsidR="00F4308A">
        <w:rPr>
          <w:rFonts w:asciiTheme="majorBidi" w:hAnsiTheme="majorBidi" w:cstheme="majorBidi"/>
        </w:rPr>
        <w:t>a</w:t>
      </w:r>
      <w:r>
        <w:rPr>
          <w:rFonts w:asciiTheme="majorBidi" w:hAnsiTheme="majorBidi" w:cstheme="majorBidi"/>
        </w:rPr>
        <w:t>psūdzēt.</w:t>
      </w:r>
    </w:p>
    <w:p w14:paraId="5413AA83" w14:textId="4C23E8B2" w:rsidR="00AC6FA0" w:rsidRDefault="00AC6FA0" w:rsidP="006910EA">
      <w:pPr>
        <w:pStyle w:val="NormalWeb"/>
        <w:shd w:val="clear" w:color="auto" w:fill="FFFFFF"/>
        <w:spacing w:before="0" w:beforeAutospacing="0" w:after="0" w:afterAutospacing="0" w:line="276" w:lineRule="auto"/>
        <w:ind w:firstLine="720"/>
        <w:jc w:val="both"/>
      </w:pPr>
      <w:r>
        <w:rPr>
          <w:rFonts w:asciiTheme="majorBidi" w:hAnsiTheme="majorBidi" w:cstheme="majorBidi"/>
        </w:rPr>
        <w:t>Tā kā balss paraugu iegūšana notikusi pretēji Kriminālprocesa likuma 226. panta pirmās daļas un 67. panta pirmās daļas 4.punkta noteikumiem, pieļauts Kriminālprocesa likuma 12.</w:t>
      </w:r>
      <w:r>
        <w:t xml:space="preserve"> panta pārkāpums, kas ir Kriminālprocesa likuma 130. panta otrās daļas 4.punktā minētais pierādījumu nepieļaujamības gadījums. Šo balss paraugu </w:t>
      </w:r>
      <w:r w:rsidR="0058595B">
        <w:t xml:space="preserve">nedrīkstēja izmantot skaņu ierakstu un </w:t>
      </w:r>
      <w:proofErr w:type="spellStart"/>
      <w:r w:rsidR="0058595B">
        <w:t>fonoskopiskajā</w:t>
      </w:r>
      <w:proofErr w:type="spellEnd"/>
      <w:r w:rsidR="0058595B">
        <w:t xml:space="preserve"> ekspertīzē, līdz ar to apšaubāms ir arī ekspertīzes atzinums.</w:t>
      </w:r>
    </w:p>
    <w:p w14:paraId="37CDA890" w14:textId="7B7C5CB3" w:rsidR="0058595B" w:rsidRDefault="0058595B" w:rsidP="006910EA">
      <w:pPr>
        <w:pStyle w:val="NormalWeb"/>
        <w:shd w:val="clear" w:color="auto" w:fill="FFFFFF"/>
        <w:spacing w:before="0" w:beforeAutospacing="0" w:after="0" w:afterAutospacing="0" w:line="276" w:lineRule="auto"/>
        <w:ind w:firstLine="720"/>
        <w:jc w:val="both"/>
      </w:pPr>
      <w:r>
        <w:t xml:space="preserve">[7.4.4] Kasators norāda, ka pirmās instances tiesai, veicot </w:t>
      </w:r>
      <w:r w:rsidR="00363814">
        <w:t>pierādījumu</w:t>
      </w:r>
      <w:r>
        <w:t xml:space="preserve"> pārbaudi, atbilstoši Kriminālprocesa likuma 131. panta regulējumam un </w:t>
      </w:r>
      <w:r w:rsidR="00BA33FD">
        <w:t>tiesu praksei</w:t>
      </w:r>
      <w:r>
        <w:t xml:space="preserve"> (</w:t>
      </w:r>
      <w:r w:rsidR="0097268E">
        <w:t xml:space="preserve">Senāta </w:t>
      </w:r>
      <w:r w:rsidR="00B32E6F">
        <w:t>lēmumiem</w:t>
      </w:r>
      <w:r w:rsidR="005A54F6">
        <w:t xml:space="preserve"> </w:t>
      </w:r>
      <w:r w:rsidR="00B32E6F">
        <w:t>–</w:t>
      </w:r>
      <w:r w:rsidR="0097268E">
        <w:t xml:space="preserve"> lietās Nr. SKK-5/2015 un Nr. SKK-463/2013, Kurzemes apgabaltiesas 2020. gada 10. septembra spriedumam lietā Nr. 11360028317</w:t>
      </w:r>
      <w:r>
        <w:t xml:space="preserve">) </w:t>
      </w:r>
      <w:r w:rsidR="00B32E6F">
        <w:t xml:space="preserve">liecinieka </w:t>
      </w:r>
      <w:r w:rsidR="000B4528">
        <w:t>[pers. F]</w:t>
      </w:r>
      <w:r>
        <w:t xml:space="preserve"> liecības vajadzēja pārbaudīt atbilstoši Kriminālprocesa likuma 501. panta noteikumiem, jo liecinieks par viņa </w:t>
      </w:r>
      <w:r w:rsidR="00363814">
        <w:t>sastādītajiem</w:t>
      </w:r>
      <w:r>
        <w:t xml:space="preserve"> dokumentiem – izziņām, nekādas liecības sniegt nevarēja. Tiesa šos dokumentus nenolasīja, bet piešķīra </w:t>
      </w:r>
      <w:r w:rsidR="00F4308A">
        <w:t>t</w:t>
      </w:r>
      <w:r w:rsidR="00A01D0E">
        <w:t>iem</w:t>
      </w:r>
      <w:r>
        <w:t xml:space="preserve"> ticamību.</w:t>
      </w:r>
      <w:r w:rsidR="00363814">
        <w:t xml:space="preserve"> Kriminālprocesa likuma 128., 129. un 130. pantā noteiktie kritēriji attiecas arī uz lietas iztiesāšanu apelācijas instances tiesā un tās nolēmum</w:t>
      </w:r>
      <w:r w:rsidR="00A01D0E">
        <w:t>a</w:t>
      </w:r>
      <w:r w:rsidR="00363814">
        <w:t xml:space="preserve"> saturu.</w:t>
      </w:r>
    </w:p>
    <w:p w14:paraId="1E799BE1" w14:textId="4D2CB8E6" w:rsidR="00363814" w:rsidRDefault="00363814" w:rsidP="006910EA">
      <w:pPr>
        <w:pStyle w:val="NormalWeb"/>
        <w:shd w:val="clear" w:color="auto" w:fill="FFFFFF"/>
        <w:spacing w:before="0" w:beforeAutospacing="0" w:after="0" w:afterAutospacing="0" w:line="276" w:lineRule="auto"/>
        <w:ind w:firstLine="720"/>
        <w:jc w:val="both"/>
      </w:pPr>
      <w:r>
        <w:t xml:space="preserve">Kasatora ieskatā </w:t>
      </w:r>
      <w:r w:rsidR="000B4528">
        <w:t>[pers. F]</w:t>
      </w:r>
      <w:r>
        <w:t xml:space="preserve"> </w:t>
      </w:r>
      <w:r w:rsidR="00B32E6F">
        <w:t xml:space="preserve">sastādītās </w:t>
      </w:r>
      <w:r>
        <w:t>izziņas, kas izmantotas apsūdzētā vainīguma pierādīšanā, bija nepieļaujamas, tādējādi apelācijas instances tiesas spriedums neatbilst Kriminālprocesa likuma 127. panta otrās daļas un 511. panta otrās daļas nosacījumiem.</w:t>
      </w:r>
    </w:p>
    <w:p w14:paraId="0539AC37" w14:textId="6B00D363" w:rsidR="00363814" w:rsidRDefault="00363814" w:rsidP="006910EA">
      <w:pPr>
        <w:pStyle w:val="NormalWeb"/>
        <w:shd w:val="clear" w:color="auto" w:fill="FFFFFF"/>
        <w:spacing w:before="0" w:beforeAutospacing="0" w:after="0" w:afterAutospacing="0" w:line="276" w:lineRule="auto"/>
        <w:ind w:firstLine="720"/>
        <w:jc w:val="both"/>
      </w:pPr>
      <w:r>
        <w:t xml:space="preserve">Turklāt tiesa atzina, ka, vērtējot </w:t>
      </w:r>
      <w:r w:rsidR="000B4528">
        <w:t>[pers. F]</w:t>
      </w:r>
      <w:r>
        <w:t xml:space="preserve"> izziņu attiecībā uz noziedzīgo nodarījumu </w:t>
      </w:r>
      <w:proofErr w:type="gramStart"/>
      <w:r>
        <w:t>Nr. 4 kopā ar citiem pierādījumiem,</w:t>
      </w:r>
      <w:proofErr w:type="gramEnd"/>
      <w:r>
        <w:t xml:space="preserve"> tā tikai daļēji atbilst pierādītajam. Kasatora ieskatā Kriminālprocesa likums neparedz piešķirt ticamību pierādījumiem tikai daļā, līdz ar to tiesa pieļāvusi Kriminālprocesa likuma 128. panta otrās daļas pārkāpumu.</w:t>
      </w:r>
    </w:p>
    <w:p w14:paraId="741B4833" w14:textId="230FA9F1" w:rsidR="009B0CA8" w:rsidRDefault="009B0CA8" w:rsidP="006910EA">
      <w:pPr>
        <w:pStyle w:val="NormalWeb"/>
        <w:shd w:val="clear" w:color="auto" w:fill="FFFFFF"/>
        <w:spacing w:before="0" w:beforeAutospacing="0" w:after="0" w:afterAutospacing="0" w:line="276" w:lineRule="auto"/>
        <w:ind w:firstLine="720"/>
        <w:jc w:val="both"/>
      </w:pPr>
      <w:r>
        <w:t>[7.5] Kasators norāda, ka apelācijas instances tiesa bija konstatējusi, ka Augstākās tiesas 2013. gada 8. februāra uzziņā ir kļūdaini norādīts viens IMEI koda cipars, vienlaikus tiesa arī turpmāk spriedumā norādījusi kodu, ko bija atzinusi par kļūdainu.</w:t>
      </w:r>
    </w:p>
    <w:p w14:paraId="0B9787C1" w14:textId="54FE09CF" w:rsidR="009B0CA8" w:rsidRDefault="009B0CA8" w:rsidP="006910EA">
      <w:pPr>
        <w:pStyle w:val="NormalWeb"/>
        <w:shd w:val="clear" w:color="auto" w:fill="FFFFFF"/>
        <w:spacing w:before="0" w:beforeAutospacing="0" w:after="0" w:afterAutospacing="0" w:line="276" w:lineRule="auto"/>
        <w:ind w:firstLine="720"/>
        <w:jc w:val="both"/>
      </w:pPr>
      <w:r>
        <w:t>Šāds tiesas spriedums ir atzīstams par pretrunīgu.</w:t>
      </w:r>
    </w:p>
    <w:p w14:paraId="307537D7" w14:textId="7FE0825E" w:rsidR="00A05B3B" w:rsidRDefault="009B0CA8" w:rsidP="00AA2296">
      <w:pPr>
        <w:pStyle w:val="NormalWeb"/>
        <w:shd w:val="clear" w:color="auto" w:fill="FFFFFF"/>
        <w:spacing w:before="0" w:beforeAutospacing="0" w:after="0" w:afterAutospacing="0" w:line="276" w:lineRule="auto"/>
        <w:ind w:firstLine="720"/>
        <w:jc w:val="both"/>
        <w:rPr>
          <w:rFonts w:asciiTheme="majorBidi" w:hAnsiTheme="majorBidi" w:cstheme="majorBidi"/>
        </w:rPr>
      </w:pPr>
      <w:r>
        <w:t>[7.6] </w:t>
      </w:r>
      <w:r w:rsidR="00114E2F">
        <w:t>A</w:t>
      </w:r>
      <w:r w:rsidR="00B166B5">
        <w:rPr>
          <w:rFonts w:asciiTheme="majorBidi" w:hAnsiTheme="majorBidi" w:cstheme="majorBidi"/>
        </w:rPr>
        <w:t xml:space="preserve">psūdzētā ieskatā apelācijas instances tiesa, pievienojoties pirmās instances tiesas sniegtajai soda motivācijai, nav pareizi piemērojusi Krimināllikuma 46. panta otro daļu, jo no pirmās instances tiesas sprieduma nav saprotams, kā tiesa ir novērtējusi noziedzīgā nodarījuma raksturu un radīto kaitējumu, vainīgā personību. Apelācijas instances tiesā tika iesniegti papildu pierādījumi par apsūdzētā personību, ko tiesa spriedumā vispār nav vērtējusi. </w:t>
      </w:r>
    </w:p>
    <w:p w14:paraId="32728F10" w14:textId="5CF58550" w:rsidR="00B166B5" w:rsidRDefault="00B166B5" w:rsidP="00AA2296">
      <w:pPr>
        <w:pStyle w:val="NormalWeb"/>
        <w:shd w:val="clear" w:color="auto" w:fill="FFFFFF"/>
        <w:spacing w:before="0" w:beforeAutospacing="0" w:after="0" w:afterAutospacing="0" w:line="276" w:lineRule="auto"/>
        <w:ind w:firstLine="720"/>
        <w:jc w:val="both"/>
        <w:rPr>
          <w:rFonts w:asciiTheme="majorBidi" w:hAnsiTheme="majorBidi" w:cstheme="majorBidi"/>
        </w:rPr>
      </w:pPr>
      <w:r>
        <w:rPr>
          <w:rFonts w:asciiTheme="majorBidi" w:hAnsiTheme="majorBidi" w:cstheme="majorBidi"/>
        </w:rPr>
        <w:t>Tādējādi pieļauts Kriminālprocesa likuma 574. panta 1.punktā norādītais Krimināllikuma pārkāpums.</w:t>
      </w:r>
    </w:p>
    <w:p w14:paraId="16693F64" w14:textId="77777777" w:rsidR="0097268E" w:rsidRPr="00B11D36" w:rsidRDefault="0097268E" w:rsidP="00AA2296">
      <w:pPr>
        <w:pStyle w:val="NormalWeb"/>
        <w:shd w:val="clear" w:color="auto" w:fill="FFFFFF"/>
        <w:spacing w:before="0" w:beforeAutospacing="0" w:after="0" w:afterAutospacing="0" w:line="276" w:lineRule="auto"/>
        <w:ind w:firstLine="720"/>
        <w:jc w:val="both"/>
        <w:rPr>
          <w:rFonts w:asciiTheme="majorBidi" w:hAnsiTheme="majorBidi" w:cstheme="majorBidi"/>
        </w:rPr>
      </w:pPr>
    </w:p>
    <w:p w14:paraId="7DAF7841" w14:textId="77777777" w:rsidR="00447EE6" w:rsidRPr="00B11D36" w:rsidRDefault="00447EE6" w:rsidP="00AA2296">
      <w:pPr>
        <w:shd w:val="clear" w:color="auto" w:fill="FFFFFF"/>
        <w:spacing w:line="276" w:lineRule="auto"/>
        <w:jc w:val="center"/>
        <w:rPr>
          <w:rFonts w:asciiTheme="majorBidi" w:hAnsiTheme="majorBidi" w:cstheme="majorBidi"/>
        </w:rPr>
      </w:pPr>
      <w:r w:rsidRPr="00B11D36">
        <w:rPr>
          <w:rFonts w:asciiTheme="majorBidi" w:hAnsiTheme="majorBidi" w:cstheme="majorBidi"/>
          <w:b/>
        </w:rPr>
        <w:t>Motīvu daļa</w:t>
      </w:r>
    </w:p>
    <w:p w14:paraId="26A8FA07" w14:textId="77777777" w:rsidR="005F15D7" w:rsidRPr="00B11D36" w:rsidRDefault="005F15D7" w:rsidP="00AA2296">
      <w:pPr>
        <w:shd w:val="clear" w:color="auto" w:fill="FFFFFF"/>
        <w:spacing w:line="276" w:lineRule="auto"/>
        <w:ind w:firstLine="720"/>
        <w:jc w:val="both"/>
        <w:rPr>
          <w:rFonts w:asciiTheme="majorBidi" w:hAnsiTheme="majorBidi" w:cstheme="majorBidi"/>
        </w:rPr>
      </w:pPr>
    </w:p>
    <w:p w14:paraId="66D1445C" w14:textId="77777777" w:rsidR="00546362" w:rsidRDefault="00546362" w:rsidP="00546362">
      <w:pPr>
        <w:autoSpaceDE w:val="0"/>
        <w:autoSpaceDN w:val="0"/>
        <w:adjustRightInd w:val="0"/>
        <w:spacing w:line="276" w:lineRule="auto"/>
        <w:ind w:firstLine="709"/>
        <w:jc w:val="both"/>
        <w:rPr>
          <w:rFonts w:eastAsia="Calibri" w:cs="Arial"/>
          <w:lang w:eastAsia="en-US"/>
        </w:rPr>
      </w:pPr>
      <w:r w:rsidRPr="00B11D36">
        <w:rPr>
          <w:rFonts w:asciiTheme="majorBidi" w:hAnsiTheme="majorBidi" w:cstheme="majorBidi"/>
        </w:rPr>
        <w:t>[</w:t>
      </w:r>
      <w:r>
        <w:rPr>
          <w:rFonts w:asciiTheme="majorBidi" w:hAnsiTheme="majorBidi" w:cstheme="majorBidi"/>
        </w:rPr>
        <w:t>8</w:t>
      </w:r>
      <w:r w:rsidRPr="00B11D36">
        <w:rPr>
          <w:rFonts w:asciiTheme="majorBidi" w:hAnsiTheme="majorBidi" w:cstheme="majorBidi"/>
        </w:rPr>
        <w:t>]</w:t>
      </w:r>
      <w:r>
        <w:rPr>
          <w:rFonts w:asciiTheme="majorBidi" w:hAnsiTheme="majorBidi" w:cstheme="majorBidi"/>
        </w:rPr>
        <w:t> </w:t>
      </w:r>
      <w:r w:rsidRPr="00655FB2">
        <w:rPr>
          <w:rFonts w:eastAsia="Calibri" w:cs="Arial"/>
          <w:lang w:eastAsia="en-US"/>
        </w:rPr>
        <w:t>Senāts, pamatojoties uz Kriminālprocesa likuma 584.</w:t>
      </w:r>
      <w:r>
        <w:rPr>
          <w:rFonts w:eastAsia="Calibri" w:cs="Arial"/>
          <w:lang w:eastAsia="en-US"/>
        </w:rPr>
        <w:t> </w:t>
      </w:r>
      <w:r w:rsidRPr="00655FB2">
        <w:rPr>
          <w:rFonts w:eastAsia="Calibri" w:cs="Arial"/>
          <w:lang w:eastAsia="en-US"/>
        </w:rPr>
        <w:t>panta otro daļu, atzīst par nepieciešamu pārsniegt kasācijas sūdzīb</w:t>
      </w:r>
      <w:r>
        <w:rPr>
          <w:rFonts w:eastAsia="Calibri" w:cs="Arial"/>
          <w:lang w:eastAsia="en-US"/>
        </w:rPr>
        <w:t>u</w:t>
      </w:r>
      <w:r w:rsidRPr="00655FB2">
        <w:rPr>
          <w:rFonts w:eastAsia="Calibri" w:cs="Arial"/>
          <w:lang w:eastAsia="en-US"/>
        </w:rPr>
        <w:t xml:space="preserve"> apjomu</w:t>
      </w:r>
      <w:r>
        <w:rPr>
          <w:rFonts w:eastAsia="Calibri" w:cs="Arial"/>
          <w:lang w:eastAsia="en-US"/>
        </w:rPr>
        <w:t xml:space="preserve"> un ietvarus</w:t>
      </w:r>
      <w:r w:rsidRPr="00655FB2">
        <w:rPr>
          <w:rFonts w:eastAsia="Calibri" w:cs="Arial"/>
          <w:lang w:eastAsia="en-US"/>
        </w:rPr>
        <w:t>, jo konstatē Kriminālprocesa likuma 574.</w:t>
      </w:r>
      <w:r>
        <w:rPr>
          <w:rFonts w:eastAsia="Calibri" w:cs="Arial"/>
          <w:lang w:eastAsia="en-US"/>
        </w:rPr>
        <w:t> </w:t>
      </w:r>
      <w:r w:rsidRPr="00655FB2">
        <w:rPr>
          <w:rFonts w:eastAsia="Calibri" w:cs="Arial"/>
          <w:lang w:eastAsia="en-US"/>
        </w:rPr>
        <w:t xml:space="preserve">panta </w:t>
      </w:r>
      <w:r>
        <w:rPr>
          <w:rFonts w:eastAsia="Calibri" w:cs="Arial"/>
          <w:lang w:eastAsia="en-US"/>
        </w:rPr>
        <w:t>3</w:t>
      </w:r>
      <w:r w:rsidRPr="00655FB2">
        <w:rPr>
          <w:rFonts w:eastAsia="Calibri" w:cs="Arial"/>
          <w:lang w:eastAsia="en-US"/>
        </w:rPr>
        <w:t>.</w:t>
      </w:r>
      <w:r>
        <w:rPr>
          <w:rFonts w:eastAsia="Calibri" w:cs="Arial"/>
          <w:lang w:eastAsia="en-US"/>
        </w:rPr>
        <w:t> </w:t>
      </w:r>
      <w:r w:rsidRPr="00655FB2">
        <w:rPr>
          <w:rFonts w:eastAsia="Calibri" w:cs="Arial"/>
          <w:lang w:eastAsia="en-US"/>
        </w:rPr>
        <w:t xml:space="preserve">punktā </w:t>
      </w:r>
      <w:r>
        <w:rPr>
          <w:rFonts w:eastAsia="Calibri" w:cs="Arial"/>
          <w:lang w:eastAsia="en-US"/>
        </w:rPr>
        <w:t xml:space="preserve">un 575. panta trešajā daļā </w:t>
      </w:r>
      <w:r w:rsidRPr="00655FB2">
        <w:rPr>
          <w:rFonts w:eastAsia="Calibri" w:cs="Arial"/>
          <w:lang w:eastAsia="en-US"/>
        </w:rPr>
        <w:t>norādīto</w:t>
      </w:r>
      <w:r>
        <w:rPr>
          <w:rFonts w:eastAsia="Calibri" w:cs="Arial"/>
          <w:lang w:eastAsia="en-US"/>
        </w:rPr>
        <w:t>s</w:t>
      </w:r>
      <w:r w:rsidRPr="00655FB2">
        <w:rPr>
          <w:rFonts w:eastAsia="Calibri" w:cs="Arial"/>
          <w:lang w:eastAsia="en-US"/>
        </w:rPr>
        <w:t xml:space="preserve"> likuma pārkāpumu</w:t>
      </w:r>
      <w:r>
        <w:rPr>
          <w:rFonts w:eastAsia="Calibri" w:cs="Arial"/>
          <w:lang w:eastAsia="en-US"/>
        </w:rPr>
        <w:t>s</w:t>
      </w:r>
      <w:r w:rsidRPr="00655FB2">
        <w:rPr>
          <w:rFonts w:eastAsia="Calibri" w:cs="Arial"/>
          <w:lang w:eastAsia="en-US"/>
        </w:rPr>
        <w:t>, kas nav minēt</w:t>
      </w:r>
      <w:r>
        <w:rPr>
          <w:rFonts w:eastAsia="Calibri" w:cs="Arial"/>
          <w:lang w:eastAsia="en-US"/>
        </w:rPr>
        <w:t>i</w:t>
      </w:r>
      <w:r w:rsidRPr="00655FB2">
        <w:rPr>
          <w:rFonts w:eastAsia="Calibri" w:cs="Arial"/>
          <w:lang w:eastAsia="en-US"/>
        </w:rPr>
        <w:t xml:space="preserve"> </w:t>
      </w:r>
      <w:r>
        <w:rPr>
          <w:rFonts w:eastAsia="Calibri" w:cs="Arial"/>
          <w:lang w:eastAsia="en-US"/>
        </w:rPr>
        <w:t xml:space="preserve">visu apsūdzēto </w:t>
      </w:r>
      <w:r w:rsidRPr="00655FB2">
        <w:rPr>
          <w:rFonts w:eastAsia="Calibri" w:cs="Arial"/>
          <w:lang w:eastAsia="en-US"/>
        </w:rPr>
        <w:t>kasācijas sūdzībā</w:t>
      </w:r>
      <w:r>
        <w:rPr>
          <w:rFonts w:eastAsia="Calibri" w:cs="Arial"/>
          <w:lang w:eastAsia="en-US"/>
        </w:rPr>
        <w:t>s</w:t>
      </w:r>
      <w:r w:rsidRPr="00655FB2">
        <w:rPr>
          <w:rFonts w:eastAsia="Calibri" w:cs="Arial"/>
          <w:lang w:eastAsia="en-US"/>
        </w:rPr>
        <w:t>.</w:t>
      </w:r>
    </w:p>
    <w:p w14:paraId="05387DA1" w14:textId="763D8543" w:rsidR="00546362" w:rsidRDefault="00546362" w:rsidP="00546362">
      <w:pPr>
        <w:autoSpaceDE w:val="0"/>
        <w:autoSpaceDN w:val="0"/>
        <w:adjustRightInd w:val="0"/>
        <w:spacing w:line="276" w:lineRule="auto"/>
        <w:ind w:firstLine="709"/>
        <w:jc w:val="both"/>
        <w:rPr>
          <w:rFonts w:eastAsia="Calibri" w:cs="Arial"/>
          <w:lang w:eastAsia="en-US"/>
        </w:rPr>
      </w:pPr>
      <w:r>
        <w:rPr>
          <w:rFonts w:eastAsia="Calibri" w:cs="Arial"/>
          <w:lang w:eastAsia="en-US"/>
        </w:rPr>
        <w:t xml:space="preserve">[8.1] Apsūdzētā </w:t>
      </w:r>
      <w:r w:rsidR="000B4528">
        <w:rPr>
          <w:rFonts w:eastAsia="Calibri" w:cs="Arial"/>
          <w:lang w:eastAsia="en-US"/>
        </w:rPr>
        <w:t>[pers. D]</w:t>
      </w:r>
      <w:r>
        <w:rPr>
          <w:rFonts w:eastAsia="Calibri" w:cs="Arial"/>
          <w:lang w:eastAsia="en-US"/>
        </w:rPr>
        <w:t xml:space="preserve"> kasācijas sūdzībā pausts arguments, ka apelācijas instances tiesa nav izvērtējusi, vai </w:t>
      </w:r>
      <w:r w:rsidR="000B4528">
        <w:rPr>
          <w:rFonts w:eastAsia="Calibri" w:cs="Arial"/>
          <w:lang w:eastAsia="en-US"/>
        </w:rPr>
        <w:t>[pers. B]</w:t>
      </w:r>
      <w:r>
        <w:rPr>
          <w:rFonts w:eastAsia="Calibri" w:cs="Arial"/>
          <w:lang w:eastAsia="en-US"/>
        </w:rPr>
        <w:t xml:space="preserve"> </w:t>
      </w:r>
      <w:proofErr w:type="gramStart"/>
      <w:r>
        <w:rPr>
          <w:rFonts w:eastAsia="Calibri" w:cs="Arial"/>
          <w:lang w:eastAsia="en-US"/>
        </w:rPr>
        <w:t>operatīvās izstrādes lietas ietvaros sevišķajā veidā veiktās operatīvās telefonsarunu noklausīšanās rezultātā iegūtās telefonsarunas izmantojamas apsūdzētā</w:t>
      </w:r>
      <w:proofErr w:type="gramEnd"/>
      <w:r>
        <w:rPr>
          <w:rFonts w:eastAsia="Calibri" w:cs="Arial"/>
          <w:lang w:eastAsia="en-US"/>
        </w:rPr>
        <w:t xml:space="preserve"> </w:t>
      </w:r>
      <w:r w:rsidR="000B4528">
        <w:rPr>
          <w:rFonts w:eastAsia="Calibri" w:cs="Arial"/>
          <w:lang w:eastAsia="en-US"/>
        </w:rPr>
        <w:t>[pers. D]</w:t>
      </w:r>
      <w:r>
        <w:rPr>
          <w:rFonts w:eastAsia="Calibri" w:cs="Arial"/>
          <w:lang w:eastAsia="en-US"/>
        </w:rPr>
        <w:t xml:space="preserve"> vainīguma pierādīšanai. Kasatora ieskatā tiesa pieļāvusi Kriminālprocesa likuma 564. panta ceturtās daļas pārkāpumu, kas atzīstams par būtisku procesuālo pārkāpumu šā likuma 575. panta trešās daļas izpratnē, kas novedis pie nelikumīga nolēmuma.</w:t>
      </w:r>
    </w:p>
    <w:p w14:paraId="633834CC" w14:textId="3BFB061C" w:rsidR="00546362" w:rsidRDefault="00546362" w:rsidP="00546362">
      <w:pPr>
        <w:autoSpaceDE w:val="0"/>
        <w:autoSpaceDN w:val="0"/>
        <w:adjustRightInd w:val="0"/>
        <w:spacing w:line="276" w:lineRule="auto"/>
        <w:ind w:firstLine="709"/>
        <w:jc w:val="both"/>
        <w:rPr>
          <w:rFonts w:eastAsia="Calibri" w:cs="Arial"/>
          <w:lang w:eastAsia="en-US"/>
        </w:rPr>
      </w:pPr>
      <w:r>
        <w:rPr>
          <w:rFonts w:eastAsia="Calibri" w:cs="Arial"/>
          <w:lang w:eastAsia="en-US"/>
        </w:rPr>
        <w:t>[8.1.1] Apelācijas instances tiesa konstatējusi, ka n</w:t>
      </w:r>
      <w:r w:rsidRPr="00590CD8">
        <w:rPr>
          <w:rFonts w:eastAsia="Calibri" w:cs="Arial"/>
          <w:lang w:eastAsia="en-US"/>
        </w:rPr>
        <w:t>o Augstākās tiesas 2013.</w:t>
      </w:r>
      <w:r>
        <w:rPr>
          <w:rFonts w:eastAsia="Calibri" w:cs="Arial"/>
          <w:lang w:eastAsia="en-US"/>
        </w:rPr>
        <w:t> </w:t>
      </w:r>
      <w:r w:rsidRPr="00590CD8">
        <w:rPr>
          <w:rFonts w:eastAsia="Calibri" w:cs="Arial"/>
          <w:lang w:eastAsia="en-US"/>
        </w:rPr>
        <w:t>gada 8.</w:t>
      </w:r>
      <w:r>
        <w:rPr>
          <w:rFonts w:eastAsia="Calibri" w:cs="Arial"/>
          <w:lang w:eastAsia="en-US"/>
        </w:rPr>
        <w:t> </w:t>
      </w:r>
      <w:r w:rsidRPr="00590CD8">
        <w:rPr>
          <w:rFonts w:eastAsia="Calibri" w:cs="Arial"/>
          <w:lang w:eastAsia="en-US"/>
        </w:rPr>
        <w:t>februārī izsniegt</w:t>
      </w:r>
      <w:r>
        <w:rPr>
          <w:rFonts w:eastAsia="Calibri" w:cs="Arial"/>
          <w:lang w:eastAsia="en-US"/>
        </w:rPr>
        <w:t>ā</w:t>
      </w:r>
      <w:r w:rsidRPr="00590CD8">
        <w:rPr>
          <w:rFonts w:eastAsia="Calibri" w:cs="Arial"/>
          <w:lang w:eastAsia="en-US"/>
        </w:rPr>
        <w:t xml:space="preserve">s uzziņas </w:t>
      </w:r>
      <w:r>
        <w:rPr>
          <w:rFonts w:eastAsia="Calibri" w:cs="Arial"/>
          <w:lang w:eastAsia="en-US"/>
        </w:rPr>
        <w:t xml:space="preserve">Nr. 12/13sl </w:t>
      </w:r>
      <w:r w:rsidRPr="00590CD8">
        <w:rPr>
          <w:rFonts w:eastAsia="Calibri" w:cs="Arial"/>
          <w:lang w:eastAsia="en-US"/>
        </w:rPr>
        <w:t>redzams, ka 2009.</w:t>
      </w:r>
      <w:r>
        <w:rPr>
          <w:rFonts w:eastAsia="Calibri" w:cs="Arial"/>
          <w:lang w:eastAsia="en-US"/>
        </w:rPr>
        <w:t> </w:t>
      </w:r>
      <w:r w:rsidRPr="00590CD8">
        <w:rPr>
          <w:rFonts w:eastAsia="Calibri" w:cs="Arial"/>
          <w:lang w:eastAsia="en-US"/>
        </w:rPr>
        <w:t>gada 18.</w:t>
      </w:r>
      <w:r>
        <w:rPr>
          <w:rFonts w:eastAsia="Calibri" w:cs="Arial"/>
          <w:lang w:eastAsia="en-US"/>
        </w:rPr>
        <w:t> </w:t>
      </w:r>
      <w:r w:rsidRPr="00590CD8">
        <w:rPr>
          <w:rFonts w:eastAsia="Calibri" w:cs="Arial"/>
          <w:lang w:eastAsia="en-US"/>
        </w:rPr>
        <w:t>septembrī</w:t>
      </w:r>
      <w:r>
        <w:rPr>
          <w:rFonts w:eastAsia="Calibri" w:cs="Arial"/>
          <w:lang w:eastAsia="en-US"/>
        </w:rPr>
        <w:t xml:space="preserve"> </w:t>
      </w:r>
      <w:r w:rsidRPr="00590CD8">
        <w:rPr>
          <w:rFonts w:eastAsia="Calibri" w:cs="Arial"/>
          <w:lang w:eastAsia="en-US"/>
        </w:rPr>
        <w:t xml:space="preserve">tika akceptēti sevišķā veidā veicamie operatīvās darbības pasākumi attiecībā pret </w:t>
      </w:r>
      <w:r w:rsidR="000B4528">
        <w:rPr>
          <w:rFonts w:eastAsia="Calibri" w:cs="Arial"/>
          <w:lang w:eastAsia="en-US"/>
        </w:rPr>
        <w:t>[pers. B]</w:t>
      </w:r>
      <w:r w:rsidRPr="00590CD8">
        <w:rPr>
          <w:rFonts w:eastAsia="Calibri" w:cs="Arial"/>
          <w:lang w:eastAsia="en-US"/>
        </w:rPr>
        <w:t xml:space="preserve"> – operatīvā</w:t>
      </w:r>
      <w:r>
        <w:rPr>
          <w:rFonts w:eastAsia="Calibri" w:cs="Arial"/>
          <w:lang w:eastAsia="en-US"/>
        </w:rPr>
        <w:t xml:space="preserve"> </w:t>
      </w:r>
      <w:r w:rsidRPr="00590CD8">
        <w:rPr>
          <w:rFonts w:eastAsia="Calibri" w:cs="Arial"/>
          <w:lang w:eastAsia="en-US"/>
        </w:rPr>
        <w:t xml:space="preserve">nepublisku sarunu slepena noklausīšanās pa tālruni ar IMEI kodu </w:t>
      </w:r>
      <w:r w:rsidR="000B4528">
        <w:rPr>
          <w:rFonts w:eastAsia="Calibri" w:cs="Arial"/>
          <w:lang w:eastAsia="en-US"/>
        </w:rPr>
        <w:t>[1]</w:t>
      </w:r>
      <w:r>
        <w:rPr>
          <w:rFonts w:eastAsia="Calibri" w:cs="Arial"/>
          <w:lang w:eastAsia="en-US"/>
        </w:rPr>
        <w:t xml:space="preserve"> (domāts IMEI kods </w:t>
      </w:r>
      <w:r w:rsidR="000B4528">
        <w:rPr>
          <w:rFonts w:eastAsia="Calibri" w:cs="Arial"/>
          <w:lang w:eastAsia="en-US"/>
        </w:rPr>
        <w:t>[2]</w:t>
      </w:r>
      <w:r>
        <w:rPr>
          <w:rFonts w:eastAsia="Calibri" w:cs="Arial"/>
          <w:lang w:eastAsia="en-US"/>
        </w:rPr>
        <w:t>)</w:t>
      </w:r>
      <w:r w:rsidRPr="00590CD8">
        <w:rPr>
          <w:rFonts w:eastAsia="Calibri" w:cs="Arial"/>
          <w:lang w:eastAsia="en-US"/>
        </w:rPr>
        <w:t xml:space="preserve"> līdz 2009.</w:t>
      </w:r>
      <w:r>
        <w:rPr>
          <w:rFonts w:eastAsia="Calibri" w:cs="Arial"/>
          <w:lang w:eastAsia="en-US"/>
        </w:rPr>
        <w:t> </w:t>
      </w:r>
      <w:r w:rsidRPr="00590CD8">
        <w:rPr>
          <w:rFonts w:eastAsia="Calibri" w:cs="Arial"/>
          <w:lang w:eastAsia="en-US"/>
        </w:rPr>
        <w:t>gada</w:t>
      </w:r>
      <w:r>
        <w:rPr>
          <w:rFonts w:eastAsia="Calibri" w:cs="Arial"/>
          <w:lang w:eastAsia="en-US"/>
        </w:rPr>
        <w:t xml:space="preserve"> </w:t>
      </w:r>
      <w:r w:rsidRPr="00590CD8">
        <w:rPr>
          <w:rFonts w:eastAsia="Calibri" w:cs="Arial"/>
          <w:lang w:eastAsia="en-US"/>
        </w:rPr>
        <w:t>6.</w:t>
      </w:r>
      <w:r>
        <w:rPr>
          <w:rFonts w:eastAsia="Calibri" w:cs="Arial"/>
          <w:lang w:eastAsia="en-US"/>
        </w:rPr>
        <w:t> </w:t>
      </w:r>
      <w:r w:rsidRPr="00590CD8">
        <w:rPr>
          <w:rFonts w:eastAsia="Calibri" w:cs="Arial"/>
          <w:lang w:eastAsia="en-US"/>
        </w:rPr>
        <w:t>novembrim</w:t>
      </w:r>
      <w:r>
        <w:rPr>
          <w:rFonts w:eastAsia="Calibri" w:cs="Arial"/>
          <w:lang w:eastAsia="en-US"/>
        </w:rPr>
        <w:t xml:space="preserve">. </w:t>
      </w:r>
    </w:p>
    <w:p w14:paraId="7E4E4F7F" w14:textId="23C9429E" w:rsidR="00546362" w:rsidRDefault="00546362" w:rsidP="00546362">
      <w:pPr>
        <w:autoSpaceDE w:val="0"/>
        <w:autoSpaceDN w:val="0"/>
        <w:adjustRightInd w:val="0"/>
        <w:spacing w:line="276" w:lineRule="auto"/>
        <w:ind w:firstLine="709"/>
        <w:jc w:val="both"/>
        <w:rPr>
          <w:rFonts w:eastAsia="Calibri" w:cs="Arial"/>
          <w:lang w:eastAsia="en-US"/>
        </w:rPr>
      </w:pPr>
      <w:r>
        <w:rPr>
          <w:rFonts w:eastAsia="Calibri" w:cs="Arial"/>
          <w:lang w:eastAsia="en-US"/>
        </w:rPr>
        <w:t xml:space="preserve">Tāpat tiesa konstatējusi, ka </w:t>
      </w:r>
      <w:r w:rsidRPr="00102CC7">
        <w:rPr>
          <w:rFonts w:eastAsia="Calibri" w:cs="Arial"/>
          <w:lang w:eastAsia="en-US"/>
        </w:rPr>
        <w:t>Augstākā tiesa ar 2020.</w:t>
      </w:r>
      <w:r>
        <w:rPr>
          <w:rFonts w:eastAsia="Calibri" w:cs="Arial"/>
          <w:lang w:eastAsia="en-US"/>
        </w:rPr>
        <w:t> </w:t>
      </w:r>
      <w:r w:rsidRPr="00102CC7">
        <w:rPr>
          <w:rFonts w:eastAsia="Calibri" w:cs="Arial"/>
          <w:lang w:eastAsia="en-US"/>
        </w:rPr>
        <w:t>gada 18.</w:t>
      </w:r>
      <w:r>
        <w:rPr>
          <w:rFonts w:eastAsia="Calibri" w:cs="Arial"/>
          <w:lang w:eastAsia="en-US"/>
        </w:rPr>
        <w:t> </w:t>
      </w:r>
      <w:r w:rsidRPr="00102CC7">
        <w:rPr>
          <w:rFonts w:eastAsia="Calibri" w:cs="Arial"/>
          <w:lang w:eastAsia="en-US"/>
        </w:rPr>
        <w:t>septembra uzziņu Nr.</w:t>
      </w:r>
      <w:r>
        <w:rPr>
          <w:rFonts w:eastAsia="Calibri" w:cs="Arial"/>
          <w:lang w:eastAsia="en-US"/>
        </w:rPr>
        <w:t> </w:t>
      </w:r>
      <w:r w:rsidRPr="00102CC7">
        <w:rPr>
          <w:rFonts w:eastAsia="Calibri" w:cs="Arial"/>
          <w:lang w:eastAsia="en-US"/>
        </w:rPr>
        <w:t>59/20sl ir apstiprinājusi telefonsarunu</w:t>
      </w:r>
      <w:r>
        <w:rPr>
          <w:rFonts w:eastAsia="Calibri" w:cs="Arial"/>
          <w:lang w:eastAsia="en-US"/>
        </w:rPr>
        <w:t xml:space="preserve"> </w:t>
      </w:r>
      <w:r w:rsidRPr="00102CC7">
        <w:rPr>
          <w:rFonts w:eastAsia="Calibri" w:cs="Arial"/>
          <w:lang w:eastAsia="en-US"/>
        </w:rPr>
        <w:t xml:space="preserve">noklausīšanās akceptu no tālruņa, ko </w:t>
      </w:r>
      <w:r>
        <w:rPr>
          <w:rFonts w:eastAsia="Calibri" w:cs="Arial"/>
          <w:lang w:eastAsia="en-US"/>
        </w:rPr>
        <w:t xml:space="preserve">lietojis </w:t>
      </w:r>
      <w:r w:rsidR="000B4528">
        <w:rPr>
          <w:rFonts w:eastAsia="Calibri" w:cs="Arial"/>
          <w:lang w:eastAsia="en-US"/>
        </w:rPr>
        <w:t>[pers. B]</w:t>
      </w:r>
      <w:r w:rsidRPr="00102CC7">
        <w:rPr>
          <w:rFonts w:eastAsia="Calibri" w:cs="Arial"/>
          <w:lang w:eastAsia="en-US"/>
        </w:rPr>
        <w:t>. 2009.</w:t>
      </w:r>
      <w:r>
        <w:rPr>
          <w:rFonts w:eastAsia="Calibri" w:cs="Arial"/>
          <w:lang w:eastAsia="en-US"/>
        </w:rPr>
        <w:t> </w:t>
      </w:r>
      <w:r w:rsidRPr="00102CC7">
        <w:rPr>
          <w:rFonts w:eastAsia="Calibri" w:cs="Arial"/>
          <w:lang w:eastAsia="en-US"/>
        </w:rPr>
        <w:t>gada 2.</w:t>
      </w:r>
      <w:r>
        <w:rPr>
          <w:rFonts w:eastAsia="Calibri" w:cs="Arial"/>
          <w:lang w:eastAsia="en-US"/>
        </w:rPr>
        <w:t> </w:t>
      </w:r>
      <w:r w:rsidRPr="00102CC7">
        <w:rPr>
          <w:rFonts w:eastAsia="Calibri" w:cs="Arial"/>
          <w:lang w:eastAsia="en-US"/>
        </w:rPr>
        <w:t>oktobrī akceptēta operatīvā nepublisku</w:t>
      </w:r>
      <w:r>
        <w:rPr>
          <w:rFonts w:eastAsia="Calibri" w:cs="Arial"/>
          <w:lang w:eastAsia="en-US"/>
        </w:rPr>
        <w:t xml:space="preserve"> </w:t>
      </w:r>
      <w:r w:rsidRPr="00102CC7">
        <w:rPr>
          <w:rFonts w:eastAsia="Calibri" w:cs="Arial"/>
          <w:lang w:eastAsia="en-US"/>
        </w:rPr>
        <w:t>sarunu noklausīšanās pa tālruni Nr.</w:t>
      </w:r>
      <w:r>
        <w:rPr>
          <w:rFonts w:eastAsia="Calibri" w:cs="Arial"/>
          <w:lang w:eastAsia="en-US"/>
        </w:rPr>
        <w:t> </w:t>
      </w:r>
      <w:r w:rsidR="000B4528">
        <w:rPr>
          <w:rFonts w:eastAsia="Calibri" w:cs="Arial"/>
          <w:lang w:eastAsia="en-US"/>
        </w:rPr>
        <w:t>[numurs 4]</w:t>
      </w:r>
      <w:r w:rsidRPr="00102CC7">
        <w:rPr>
          <w:rFonts w:eastAsia="Calibri" w:cs="Arial"/>
          <w:lang w:eastAsia="en-US"/>
        </w:rPr>
        <w:t xml:space="preserve">, kas izņemts </w:t>
      </w:r>
      <w:r w:rsidR="000B4528">
        <w:rPr>
          <w:rFonts w:eastAsia="Calibri" w:cs="Arial"/>
          <w:lang w:eastAsia="en-US"/>
        </w:rPr>
        <w:t>[pers. B]</w:t>
      </w:r>
      <w:r w:rsidRPr="00102CC7">
        <w:rPr>
          <w:rFonts w:eastAsia="Calibri" w:cs="Arial"/>
          <w:lang w:eastAsia="en-US"/>
        </w:rPr>
        <w:t xml:space="preserve"> dzīves vietā. Operatīvās lietas ietvaros ir informācija par 2009.</w:t>
      </w:r>
      <w:r>
        <w:rPr>
          <w:rFonts w:eastAsia="Calibri" w:cs="Arial"/>
          <w:lang w:eastAsia="en-US"/>
        </w:rPr>
        <w:t> </w:t>
      </w:r>
      <w:r w:rsidRPr="00102CC7">
        <w:rPr>
          <w:rFonts w:eastAsia="Calibri" w:cs="Arial"/>
          <w:lang w:eastAsia="en-US"/>
        </w:rPr>
        <w:t>gada 18.</w:t>
      </w:r>
      <w:r>
        <w:rPr>
          <w:rFonts w:eastAsia="Calibri" w:cs="Arial"/>
          <w:lang w:eastAsia="en-US"/>
        </w:rPr>
        <w:t> </w:t>
      </w:r>
      <w:r w:rsidRPr="00102CC7">
        <w:rPr>
          <w:rFonts w:eastAsia="Calibri" w:cs="Arial"/>
          <w:lang w:eastAsia="en-US"/>
        </w:rPr>
        <w:t>septembrī akceptētu atļauju noklausīties</w:t>
      </w:r>
      <w:r>
        <w:rPr>
          <w:rFonts w:eastAsia="Calibri" w:cs="Arial"/>
          <w:lang w:eastAsia="en-US"/>
        </w:rPr>
        <w:t xml:space="preserve"> </w:t>
      </w:r>
      <w:r w:rsidRPr="00102CC7">
        <w:rPr>
          <w:rFonts w:eastAsia="Calibri" w:cs="Arial"/>
          <w:lang w:eastAsia="en-US"/>
        </w:rPr>
        <w:t xml:space="preserve">sarunas pa telefoniem ar IMEI kodiem </w:t>
      </w:r>
      <w:r w:rsidR="000B4528">
        <w:rPr>
          <w:rFonts w:eastAsia="Calibri" w:cs="Arial"/>
          <w:lang w:eastAsia="en-US"/>
        </w:rPr>
        <w:t>[1]</w:t>
      </w:r>
      <w:r w:rsidRPr="00102CC7">
        <w:rPr>
          <w:rFonts w:eastAsia="Calibri" w:cs="Arial"/>
          <w:lang w:eastAsia="en-US"/>
        </w:rPr>
        <w:t xml:space="preserve"> un </w:t>
      </w:r>
      <w:r w:rsidR="000B4528">
        <w:rPr>
          <w:rFonts w:eastAsia="Calibri" w:cs="Arial"/>
          <w:lang w:eastAsia="en-US"/>
        </w:rPr>
        <w:t>[3]</w:t>
      </w:r>
      <w:r w:rsidRPr="00102CC7">
        <w:rPr>
          <w:rFonts w:eastAsia="Calibri" w:cs="Arial"/>
          <w:lang w:eastAsia="en-US"/>
        </w:rPr>
        <w:t>.</w:t>
      </w:r>
    </w:p>
    <w:p w14:paraId="1D4CAFBA" w14:textId="02D324A2" w:rsidR="00546362" w:rsidRPr="00590CD8" w:rsidRDefault="00546362" w:rsidP="00546362">
      <w:pPr>
        <w:autoSpaceDE w:val="0"/>
        <w:autoSpaceDN w:val="0"/>
        <w:adjustRightInd w:val="0"/>
        <w:spacing w:line="276" w:lineRule="auto"/>
        <w:ind w:firstLine="709"/>
        <w:jc w:val="both"/>
        <w:rPr>
          <w:rFonts w:eastAsia="Calibri" w:cs="Arial"/>
          <w:lang w:eastAsia="en-US"/>
        </w:rPr>
      </w:pPr>
      <w:r>
        <w:rPr>
          <w:rFonts w:eastAsia="Calibri" w:cs="Arial"/>
          <w:lang w:eastAsia="en-US"/>
        </w:rPr>
        <w:t>Apelācijas instances tiesa atzinusi, ka Operatīvās darbības likuma</w:t>
      </w:r>
      <w:r w:rsidRPr="00102CC7">
        <w:rPr>
          <w:rFonts w:eastAsia="Calibri" w:cs="Arial"/>
          <w:lang w:eastAsia="en-US"/>
        </w:rPr>
        <w:t xml:space="preserve"> 17.</w:t>
      </w:r>
      <w:r>
        <w:rPr>
          <w:rFonts w:eastAsia="Calibri" w:cs="Arial"/>
          <w:lang w:eastAsia="en-US"/>
        </w:rPr>
        <w:t> </w:t>
      </w:r>
      <w:r w:rsidRPr="00102CC7">
        <w:rPr>
          <w:rFonts w:eastAsia="Calibri" w:cs="Arial"/>
          <w:lang w:eastAsia="en-US"/>
        </w:rPr>
        <w:t xml:space="preserve">panta </w:t>
      </w:r>
      <w:r>
        <w:rPr>
          <w:rFonts w:eastAsia="Calibri" w:cs="Arial"/>
          <w:lang w:eastAsia="en-US"/>
        </w:rPr>
        <w:t xml:space="preserve">trešās </w:t>
      </w:r>
      <w:r w:rsidRPr="00102CC7">
        <w:rPr>
          <w:rFonts w:eastAsia="Calibri" w:cs="Arial"/>
          <w:lang w:eastAsia="en-US"/>
        </w:rPr>
        <w:t>daļas 3.</w:t>
      </w:r>
      <w:r>
        <w:rPr>
          <w:rFonts w:eastAsia="Calibri" w:cs="Arial"/>
          <w:lang w:eastAsia="en-US"/>
        </w:rPr>
        <w:t> </w:t>
      </w:r>
      <w:r w:rsidRPr="00102CC7">
        <w:rPr>
          <w:rFonts w:eastAsia="Calibri" w:cs="Arial"/>
          <w:lang w:eastAsia="en-US"/>
        </w:rPr>
        <w:t>punkts paredz, ka operatīvā sarunu noklausīšanās notiek starp šo personu un</w:t>
      </w:r>
      <w:r>
        <w:rPr>
          <w:rFonts w:eastAsia="Calibri" w:cs="Arial"/>
          <w:lang w:eastAsia="en-US"/>
        </w:rPr>
        <w:t xml:space="preserve"> </w:t>
      </w:r>
      <w:r w:rsidRPr="00102CC7">
        <w:rPr>
          <w:rFonts w:eastAsia="Calibri" w:cs="Arial"/>
          <w:lang w:eastAsia="en-US"/>
        </w:rPr>
        <w:t>citām personām pa tālruni, ar elektroniskajiem un cita veida sakaru līdzekļiem. Šī likuma norma neaizliedz</w:t>
      </w:r>
      <w:r>
        <w:rPr>
          <w:rFonts w:eastAsia="Calibri" w:cs="Arial"/>
          <w:lang w:eastAsia="en-US"/>
        </w:rPr>
        <w:t xml:space="preserve"> </w:t>
      </w:r>
      <w:r w:rsidRPr="00102CC7">
        <w:rPr>
          <w:rFonts w:eastAsia="Calibri" w:cs="Arial"/>
          <w:lang w:eastAsia="en-US"/>
        </w:rPr>
        <w:t>akceptēt sarunu noklausīšanos uz konkrētu telefonu, tāpēc aizstāvju norādes, ka atļauja bijusi noklausīties tikai</w:t>
      </w:r>
      <w:r>
        <w:rPr>
          <w:rFonts w:eastAsia="Calibri" w:cs="Arial"/>
          <w:lang w:eastAsia="en-US"/>
        </w:rPr>
        <w:t xml:space="preserve"> </w:t>
      </w:r>
      <w:r w:rsidR="009B73D5">
        <w:rPr>
          <w:rFonts w:eastAsia="Calibri" w:cs="Arial"/>
          <w:lang w:eastAsia="en-US"/>
        </w:rPr>
        <w:t>[pers. B]</w:t>
      </w:r>
      <w:r w:rsidRPr="00102CC7">
        <w:rPr>
          <w:rFonts w:eastAsia="Calibri" w:cs="Arial"/>
          <w:lang w:eastAsia="en-US"/>
        </w:rPr>
        <w:t xml:space="preserve"> sarunas, nav pamatota.</w:t>
      </w:r>
    </w:p>
    <w:p w14:paraId="21FE3E53" w14:textId="77777777" w:rsidR="00546362" w:rsidRDefault="00546362" w:rsidP="00546362">
      <w:pPr>
        <w:autoSpaceDE w:val="0"/>
        <w:autoSpaceDN w:val="0"/>
        <w:adjustRightInd w:val="0"/>
        <w:spacing w:line="276" w:lineRule="auto"/>
        <w:ind w:firstLine="709"/>
        <w:jc w:val="both"/>
        <w:rPr>
          <w:rFonts w:eastAsia="Calibri" w:cs="Arial"/>
          <w:lang w:eastAsia="en-US"/>
        </w:rPr>
      </w:pPr>
      <w:r>
        <w:rPr>
          <w:rFonts w:eastAsia="Calibri" w:cs="Arial"/>
          <w:lang w:eastAsia="en-US"/>
        </w:rPr>
        <w:t xml:space="preserve">[8.1.2] Senāts norāda, ka </w:t>
      </w:r>
      <w:r w:rsidRPr="000F7275">
        <w:rPr>
          <w:rFonts w:eastAsia="Calibri" w:cs="Arial"/>
          <w:lang w:eastAsia="en-US"/>
        </w:rPr>
        <w:t>Operatīvās darbības likuma 17. panta trešās daļas 3. punkt</w:t>
      </w:r>
      <w:r>
        <w:rPr>
          <w:rFonts w:eastAsia="Calibri" w:cs="Arial"/>
          <w:lang w:eastAsia="en-US"/>
        </w:rPr>
        <w:t xml:space="preserve">ā noteiktajā operatīvās darbības pasākumā notiek starp personām un citām personām veiktu sarunu noklausīšanās. </w:t>
      </w:r>
    </w:p>
    <w:p w14:paraId="31A9C221" w14:textId="77777777" w:rsidR="00546362" w:rsidRDefault="00546362" w:rsidP="00546362">
      <w:pPr>
        <w:autoSpaceDE w:val="0"/>
        <w:autoSpaceDN w:val="0"/>
        <w:adjustRightInd w:val="0"/>
        <w:spacing w:line="276" w:lineRule="auto"/>
        <w:ind w:firstLine="709"/>
        <w:jc w:val="both"/>
        <w:rPr>
          <w:rFonts w:eastAsia="Calibri" w:cs="Arial"/>
          <w:lang w:eastAsia="en-US"/>
        </w:rPr>
      </w:pPr>
      <w:r>
        <w:rPr>
          <w:rFonts w:eastAsia="Calibri" w:cs="Arial"/>
          <w:lang w:eastAsia="en-US"/>
        </w:rPr>
        <w:t xml:space="preserve">Tiesību zinātnē atzīts, ka var tikt veikta personas vai tālruņa kontrole </w:t>
      </w:r>
      <w:proofErr w:type="gramStart"/>
      <w:r>
        <w:rPr>
          <w:rFonts w:eastAsia="Calibri" w:cs="Arial"/>
          <w:lang w:eastAsia="en-US"/>
        </w:rPr>
        <w:t>(</w:t>
      </w:r>
      <w:proofErr w:type="gramEnd"/>
      <w:r>
        <w:rPr>
          <w:rFonts w:eastAsia="Calibri" w:cs="Arial"/>
          <w:lang w:eastAsia="en-US"/>
        </w:rPr>
        <w:t>sk. </w:t>
      </w:r>
      <w:r w:rsidRPr="005D026F">
        <w:rPr>
          <w:rFonts w:eastAsia="Calibri" w:cs="Arial"/>
          <w:i/>
          <w:iCs/>
          <w:lang w:eastAsia="en-US"/>
        </w:rPr>
        <w:t>Lieljuksis A. Operatīvās darbības tiesiskās un praktiskās problēmas. Rīga: Rīgas Stradiņa universitāte, 2021,170. lpp</w:t>
      </w:r>
      <w:r>
        <w:rPr>
          <w:rFonts w:eastAsia="Calibri" w:cs="Arial"/>
          <w:lang w:eastAsia="en-US"/>
        </w:rPr>
        <w:t>.) Gadījumā, kad notiek tālruņa kontrole, persona, kuras sarunas tiek noklausītas, var arī vēl nebūt zināma. Savukārt personas sarunu kontrole tiek veikta pret konkrētu personu.</w:t>
      </w:r>
    </w:p>
    <w:p w14:paraId="58894CDF" w14:textId="0900F7A7" w:rsidR="00546362" w:rsidRDefault="00546362" w:rsidP="00546362">
      <w:pPr>
        <w:autoSpaceDE w:val="0"/>
        <w:autoSpaceDN w:val="0"/>
        <w:adjustRightInd w:val="0"/>
        <w:spacing w:line="276" w:lineRule="auto"/>
        <w:ind w:firstLine="709"/>
        <w:jc w:val="both"/>
        <w:rPr>
          <w:rFonts w:eastAsia="Calibri" w:cs="Arial"/>
          <w:lang w:eastAsia="en-US"/>
        </w:rPr>
      </w:pPr>
      <w:r>
        <w:rPr>
          <w:rFonts w:eastAsia="Calibri" w:cs="Arial"/>
          <w:lang w:eastAsia="en-US"/>
        </w:rPr>
        <w:t xml:space="preserve">Atbilstoši Augstākās tiesas 2013. gada 8. februāra uzziņai Nr. 12/13sl operatīva nepubliska sarunu slepena noklausīšanās akceptēta pret </w:t>
      </w:r>
      <w:r w:rsidR="009B73D5">
        <w:rPr>
          <w:rFonts w:eastAsia="Calibri" w:cs="Arial"/>
          <w:lang w:eastAsia="en-US"/>
        </w:rPr>
        <w:t>[pers. B]</w:t>
      </w:r>
      <w:r>
        <w:rPr>
          <w:rFonts w:eastAsia="Calibri" w:cs="Arial"/>
          <w:lang w:eastAsia="en-US"/>
        </w:rPr>
        <w:t xml:space="preserve"> pa tālruņiem ar IMEI kodu </w:t>
      </w:r>
      <w:r w:rsidR="009B73D5">
        <w:rPr>
          <w:rFonts w:eastAsia="Calibri" w:cs="Arial"/>
          <w:lang w:eastAsia="en-US"/>
        </w:rPr>
        <w:t>[2]</w:t>
      </w:r>
      <w:r>
        <w:rPr>
          <w:rFonts w:eastAsia="Calibri" w:cs="Arial"/>
          <w:lang w:eastAsia="en-US"/>
        </w:rPr>
        <w:t xml:space="preserve"> un </w:t>
      </w:r>
      <w:r w:rsidR="009B73D5">
        <w:rPr>
          <w:rFonts w:eastAsia="Calibri" w:cs="Arial"/>
          <w:lang w:eastAsia="en-US"/>
        </w:rPr>
        <w:t>[3]</w:t>
      </w:r>
      <w:r>
        <w:rPr>
          <w:rFonts w:eastAsia="Calibri" w:cs="Arial"/>
          <w:lang w:eastAsia="en-US"/>
        </w:rPr>
        <w:t xml:space="preserve">. No Augstākās tiesas </w:t>
      </w:r>
      <w:r w:rsidRPr="00102CC7">
        <w:rPr>
          <w:rFonts w:eastAsia="Calibri" w:cs="Arial"/>
          <w:lang w:eastAsia="en-US"/>
        </w:rPr>
        <w:t>2020.</w:t>
      </w:r>
      <w:r w:rsidRPr="001F5B21">
        <w:rPr>
          <w:rFonts w:eastAsia="Calibri" w:cs="Arial"/>
          <w:lang w:eastAsia="en-US"/>
        </w:rPr>
        <w:t> </w:t>
      </w:r>
      <w:r w:rsidRPr="00102CC7">
        <w:rPr>
          <w:rFonts w:eastAsia="Calibri" w:cs="Arial"/>
          <w:lang w:eastAsia="en-US"/>
        </w:rPr>
        <w:t>gada 18.</w:t>
      </w:r>
      <w:r w:rsidRPr="001F5B21">
        <w:rPr>
          <w:rFonts w:eastAsia="Calibri" w:cs="Arial"/>
          <w:lang w:eastAsia="en-US"/>
        </w:rPr>
        <w:t> </w:t>
      </w:r>
      <w:r w:rsidRPr="00102CC7">
        <w:rPr>
          <w:rFonts w:eastAsia="Calibri" w:cs="Arial"/>
          <w:lang w:eastAsia="en-US"/>
        </w:rPr>
        <w:t>septembra uzziņ</w:t>
      </w:r>
      <w:r>
        <w:rPr>
          <w:rFonts w:eastAsia="Calibri" w:cs="Arial"/>
          <w:lang w:eastAsia="en-US"/>
        </w:rPr>
        <w:t>as</w:t>
      </w:r>
      <w:r w:rsidRPr="00102CC7">
        <w:rPr>
          <w:rFonts w:eastAsia="Calibri" w:cs="Arial"/>
          <w:lang w:eastAsia="en-US"/>
        </w:rPr>
        <w:t xml:space="preserve"> Nr.</w:t>
      </w:r>
      <w:r w:rsidRPr="001F5B21">
        <w:rPr>
          <w:rFonts w:eastAsia="Calibri" w:cs="Arial"/>
          <w:lang w:eastAsia="en-US"/>
        </w:rPr>
        <w:t> </w:t>
      </w:r>
      <w:r w:rsidRPr="00102CC7">
        <w:rPr>
          <w:rFonts w:eastAsia="Calibri" w:cs="Arial"/>
          <w:lang w:eastAsia="en-US"/>
        </w:rPr>
        <w:t>59/20sl</w:t>
      </w:r>
      <w:r>
        <w:rPr>
          <w:rFonts w:eastAsia="Calibri" w:cs="Arial"/>
          <w:lang w:eastAsia="en-US"/>
        </w:rPr>
        <w:t xml:space="preserve"> izriet, ka </w:t>
      </w:r>
      <w:r w:rsidRPr="00102CC7">
        <w:rPr>
          <w:rFonts w:eastAsia="Calibri" w:cs="Arial"/>
          <w:lang w:eastAsia="en-US"/>
        </w:rPr>
        <w:t>2009.</w:t>
      </w:r>
      <w:r w:rsidRPr="001F5B21">
        <w:rPr>
          <w:rFonts w:eastAsia="Calibri" w:cs="Arial"/>
          <w:lang w:eastAsia="en-US"/>
        </w:rPr>
        <w:t> </w:t>
      </w:r>
      <w:r w:rsidRPr="00102CC7">
        <w:rPr>
          <w:rFonts w:eastAsia="Calibri" w:cs="Arial"/>
          <w:lang w:eastAsia="en-US"/>
        </w:rPr>
        <w:t>gada 2.</w:t>
      </w:r>
      <w:r w:rsidRPr="001F5B21">
        <w:rPr>
          <w:rFonts w:eastAsia="Calibri" w:cs="Arial"/>
          <w:lang w:eastAsia="en-US"/>
        </w:rPr>
        <w:t> </w:t>
      </w:r>
      <w:r w:rsidRPr="00102CC7">
        <w:rPr>
          <w:rFonts w:eastAsia="Calibri" w:cs="Arial"/>
          <w:lang w:eastAsia="en-US"/>
        </w:rPr>
        <w:t xml:space="preserve">oktobrī akceptēta </w:t>
      </w:r>
      <w:r w:rsidR="009B73D5">
        <w:rPr>
          <w:rFonts w:eastAsia="Calibri" w:cs="Arial"/>
          <w:lang w:eastAsia="en-US"/>
        </w:rPr>
        <w:t>[pers. B]</w:t>
      </w:r>
      <w:r>
        <w:rPr>
          <w:rFonts w:eastAsia="Calibri" w:cs="Arial"/>
          <w:lang w:eastAsia="en-US"/>
        </w:rPr>
        <w:t xml:space="preserve"> </w:t>
      </w:r>
      <w:r w:rsidRPr="00102CC7">
        <w:rPr>
          <w:rFonts w:eastAsia="Calibri" w:cs="Arial"/>
          <w:lang w:eastAsia="en-US"/>
        </w:rPr>
        <w:t>operatīvā nepublisku</w:t>
      </w:r>
      <w:r w:rsidRPr="001F5B21">
        <w:rPr>
          <w:rFonts w:eastAsia="Calibri" w:cs="Arial"/>
          <w:lang w:eastAsia="en-US"/>
        </w:rPr>
        <w:t xml:space="preserve"> </w:t>
      </w:r>
      <w:r w:rsidRPr="00102CC7">
        <w:rPr>
          <w:rFonts w:eastAsia="Calibri" w:cs="Arial"/>
          <w:lang w:eastAsia="en-US"/>
        </w:rPr>
        <w:t>sarunu noklausīšanās pa tālruni Nr.</w:t>
      </w:r>
      <w:r w:rsidRPr="001F5B21">
        <w:rPr>
          <w:rFonts w:eastAsia="Calibri" w:cs="Arial"/>
          <w:lang w:eastAsia="en-US"/>
        </w:rPr>
        <w:t> </w:t>
      </w:r>
      <w:r w:rsidR="009B73D5">
        <w:rPr>
          <w:rFonts w:eastAsia="Calibri" w:cs="Arial"/>
          <w:lang w:eastAsia="en-US"/>
        </w:rPr>
        <w:t>[numurs 4]</w:t>
      </w:r>
      <w:r>
        <w:rPr>
          <w:rFonts w:eastAsia="Calibri" w:cs="Arial"/>
          <w:lang w:eastAsia="en-US"/>
        </w:rPr>
        <w:t>.</w:t>
      </w:r>
    </w:p>
    <w:p w14:paraId="2656DB88" w14:textId="7D16140C" w:rsidR="00546362" w:rsidRDefault="00546362" w:rsidP="00546362">
      <w:pPr>
        <w:autoSpaceDE w:val="0"/>
        <w:autoSpaceDN w:val="0"/>
        <w:adjustRightInd w:val="0"/>
        <w:spacing w:line="276" w:lineRule="auto"/>
        <w:ind w:firstLine="709"/>
        <w:jc w:val="both"/>
        <w:rPr>
          <w:rFonts w:eastAsia="Calibri" w:cs="Arial"/>
          <w:lang w:eastAsia="en-US"/>
        </w:rPr>
      </w:pPr>
      <w:r>
        <w:rPr>
          <w:rFonts w:eastAsia="Calibri" w:cs="Arial"/>
          <w:lang w:eastAsia="en-US"/>
        </w:rPr>
        <w:t xml:space="preserve">Senāts norāda, ka no minētā izriet, ka </w:t>
      </w:r>
      <w:r w:rsidRPr="001F5B21">
        <w:rPr>
          <w:rFonts w:eastAsia="Calibri" w:cs="Arial"/>
          <w:lang w:eastAsia="en-US"/>
        </w:rPr>
        <w:t>operatīva nepublisk</w:t>
      </w:r>
      <w:r w:rsidR="00A01D0E">
        <w:rPr>
          <w:rFonts w:eastAsia="Calibri" w:cs="Arial"/>
          <w:lang w:eastAsia="en-US"/>
        </w:rPr>
        <w:t>u</w:t>
      </w:r>
      <w:r w:rsidRPr="001F5B21">
        <w:rPr>
          <w:rFonts w:eastAsia="Calibri" w:cs="Arial"/>
          <w:lang w:eastAsia="en-US"/>
        </w:rPr>
        <w:t xml:space="preserve"> </w:t>
      </w:r>
      <w:r>
        <w:rPr>
          <w:rFonts w:eastAsia="Calibri" w:cs="Arial"/>
          <w:lang w:eastAsia="en-US"/>
        </w:rPr>
        <w:t xml:space="preserve">sarunu slepena noklausīšanās pa minētajiem tālruņiem ir atļauta tikai pret </w:t>
      </w:r>
      <w:r w:rsidR="009B73D5">
        <w:rPr>
          <w:rFonts w:eastAsia="Calibri" w:cs="Arial"/>
          <w:lang w:eastAsia="en-US"/>
        </w:rPr>
        <w:t>[pers. B]</w:t>
      </w:r>
      <w:r>
        <w:rPr>
          <w:rFonts w:eastAsia="Calibri" w:cs="Arial"/>
          <w:lang w:eastAsia="en-US"/>
        </w:rPr>
        <w:t xml:space="preserve">. No lietā esošajām Augstākās tiesas uzziņām neizriet, ka lietā </w:t>
      </w:r>
      <w:r w:rsidRPr="00412D2A">
        <w:rPr>
          <w:rFonts w:eastAsia="Calibri" w:cs="Arial"/>
          <w:lang w:eastAsia="en-US"/>
        </w:rPr>
        <w:t>operatīva nepublisk</w:t>
      </w:r>
      <w:r w:rsidR="00A01D0E">
        <w:rPr>
          <w:rFonts w:eastAsia="Calibri" w:cs="Arial"/>
          <w:lang w:eastAsia="en-US"/>
        </w:rPr>
        <w:t>u</w:t>
      </w:r>
      <w:r w:rsidRPr="00412D2A">
        <w:rPr>
          <w:rFonts w:eastAsia="Calibri" w:cs="Arial"/>
          <w:lang w:eastAsia="en-US"/>
        </w:rPr>
        <w:t xml:space="preserve"> sarunu slepena noklausīšanās </w:t>
      </w:r>
      <w:r>
        <w:rPr>
          <w:rFonts w:eastAsia="Calibri" w:cs="Arial"/>
          <w:lang w:eastAsia="en-US"/>
        </w:rPr>
        <w:t>būtu</w:t>
      </w:r>
      <w:r w:rsidRPr="00B7633C">
        <w:rPr>
          <w:rFonts w:eastAsia="Calibri" w:cs="Arial"/>
          <w:lang w:eastAsia="en-US"/>
        </w:rPr>
        <w:t xml:space="preserve"> akceptēta pret vēl nenoskaidrotu personu</w:t>
      </w:r>
      <w:r>
        <w:rPr>
          <w:rFonts w:eastAsia="Calibri" w:cs="Arial"/>
          <w:lang w:eastAsia="en-US"/>
        </w:rPr>
        <w:t xml:space="preserve"> tikai kā tālruņa kontrole. </w:t>
      </w:r>
      <w:r w:rsidRPr="00EC6C3E">
        <w:rPr>
          <w:rFonts w:eastAsia="Calibri" w:cs="Arial"/>
          <w:lang w:eastAsia="en-US"/>
        </w:rPr>
        <w:t xml:space="preserve">Tādējādi apelācijas instances tiesa nepamatoti atzinusi, ka lietā sarunas sevišķā veidā pa telefoniem ar IMEI kodiem </w:t>
      </w:r>
      <w:r w:rsidR="009B73D5">
        <w:rPr>
          <w:rFonts w:eastAsia="Calibri" w:cs="Arial"/>
          <w:lang w:eastAsia="en-US"/>
        </w:rPr>
        <w:t>[1]</w:t>
      </w:r>
      <w:r w:rsidRPr="00EC6C3E">
        <w:rPr>
          <w:rFonts w:eastAsia="Calibri" w:cs="Arial"/>
          <w:lang w:eastAsia="en-US"/>
        </w:rPr>
        <w:t xml:space="preserve"> un </w:t>
      </w:r>
      <w:r w:rsidR="009B73D5">
        <w:rPr>
          <w:rFonts w:eastAsia="Calibri" w:cs="Arial"/>
          <w:lang w:eastAsia="en-US"/>
        </w:rPr>
        <w:t>[3]</w:t>
      </w:r>
      <w:r w:rsidRPr="00EC6C3E">
        <w:rPr>
          <w:rFonts w:eastAsia="Calibri" w:cs="Arial"/>
          <w:lang w:eastAsia="en-US"/>
        </w:rPr>
        <w:t xml:space="preserve"> varēja noklausīties neatkarīgi no tā, pret kuru personu operatīva nepublisk</w:t>
      </w:r>
      <w:r w:rsidR="00A01D0E">
        <w:rPr>
          <w:rFonts w:eastAsia="Calibri" w:cs="Arial"/>
          <w:lang w:eastAsia="en-US"/>
        </w:rPr>
        <w:t>u</w:t>
      </w:r>
      <w:r w:rsidRPr="00EC6C3E">
        <w:rPr>
          <w:rFonts w:eastAsia="Calibri" w:cs="Arial"/>
          <w:lang w:eastAsia="en-US"/>
        </w:rPr>
        <w:t xml:space="preserve"> sarunu slepena noklausīšanās akceptēta.</w:t>
      </w:r>
    </w:p>
    <w:p w14:paraId="6D30C60C" w14:textId="4AB3A350" w:rsidR="00546362" w:rsidRDefault="00546362" w:rsidP="00546362">
      <w:pPr>
        <w:autoSpaceDE w:val="0"/>
        <w:autoSpaceDN w:val="0"/>
        <w:adjustRightInd w:val="0"/>
        <w:spacing w:line="276" w:lineRule="auto"/>
        <w:ind w:firstLine="709"/>
        <w:jc w:val="both"/>
        <w:rPr>
          <w:rFonts w:eastAsia="Calibri" w:cs="Arial"/>
          <w:lang w:eastAsia="en-US"/>
        </w:rPr>
      </w:pPr>
      <w:r>
        <w:rPr>
          <w:rFonts w:eastAsia="Calibri" w:cs="Arial"/>
          <w:lang w:eastAsia="en-US"/>
        </w:rPr>
        <w:t xml:space="preserve">Turklāt Senāts konstatē, ka apelācijas instances tiesa nav vērtējusi visus </w:t>
      </w:r>
      <w:r w:rsidRPr="00102CC7">
        <w:rPr>
          <w:rFonts w:eastAsia="Calibri" w:cs="Arial"/>
          <w:lang w:eastAsia="en-US"/>
        </w:rPr>
        <w:t>2020.</w:t>
      </w:r>
      <w:r w:rsidRPr="001F5B21">
        <w:rPr>
          <w:rFonts w:eastAsia="Calibri" w:cs="Arial"/>
          <w:lang w:eastAsia="en-US"/>
        </w:rPr>
        <w:t> </w:t>
      </w:r>
      <w:r w:rsidRPr="00102CC7">
        <w:rPr>
          <w:rFonts w:eastAsia="Calibri" w:cs="Arial"/>
          <w:lang w:eastAsia="en-US"/>
        </w:rPr>
        <w:t>gada 18.</w:t>
      </w:r>
      <w:r w:rsidRPr="001F5B21">
        <w:rPr>
          <w:rFonts w:eastAsia="Calibri" w:cs="Arial"/>
          <w:lang w:eastAsia="en-US"/>
        </w:rPr>
        <w:t> </w:t>
      </w:r>
      <w:r w:rsidRPr="00102CC7">
        <w:rPr>
          <w:rFonts w:eastAsia="Calibri" w:cs="Arial"/>
          <w:lang w:eastAsia="en-US"/>
        </w:rPr>
        <w:t>septembra uzziņ</w:t>
      </w:r>
      <w:r>
        <w:rPr>
          <w:rFonts w:eastAsia="Calibri" w:cs="Arial"/>
          <w:lang w:eastAsia="en-US"/>
        </w:rPr>
        <w:t>ā</w:t>
      </w:r>
      <w:r w:rsidRPr="00102CC7">
        <w:rPr>
          <w:rFonts w:eastAsia="Calibri" w:cs="Arial"/>
          <w:lang w:eastAsia="en-US"/>
        </w:rPr>
        <w:t xml:space="preserve"> Nr.</w:t>
      </w:r>
      <w:r w:rsidRPr="001F5B21">
        <w:rPr>
          <w:rFonts w:eastAsia="Calibri" w:cs="Arial"/>
          <w:lang w:eastAsia="en-US"/>
        </w:rPr>
        <w:t> </w:t>
      </w:r>
      <w:r w:rsidRPr="00102CC7">
        <w:rPr>
          <w:rFonts w:eastAsia="Calibri" w:cs="Arial"/>
          <w:lang w:eastAsia="en-US"/>
        </w:rPr>
        <w:t>59/20sl</w:t>
      </w:r>
      <w:r>
        <w:rPr>
          <w:rFonts w:eastAsia="Calibri" w:cs="Arial"/>
          <w:lang w:eastAsia="en-US"/>
        </w:rPr>
        <w:t xml:space="preserve"> </w:t>
      </w:r>
      <w:r w:rsidR="00A01D0E">
        <w:rPr>
          <w:rFonts w:eastAsia="Calibri" w:cs="Arial"/>
          <w:lang w:eastAsia="en-US"/>
        </w:rPr>
        <w:t>norādītos</w:t>
      </w:r>
      <w:r>
        <w:rPr>
          <w:rFonts w:eastAsia="Calibri" w:cs="Arial"/>
          <w:lang w:eastAsia="en-US"/>
        </w:rPr>
        <w:t xml:space="preserve"> apstākļus. Uzziņā tostarp ir norādīts, ka nav izskatīti un akceptēti sevišķajā veidā veicamie operatīvās darbības pasākumi par </w:t>
      </w:r>
      <w:r w:rsidR="009B73D5">
        <w:rPr>
          <w:rFonts w:eastAsia="Calibri" w:cs="Arial"/>
          <w:lang w:eastAsia="en-US"/>
        </w:rPr>
        <w:t>[pers. A]</w:t>
      </w:r>
      <w:r>
        <w:rPr>
          <w:rFonts w:eastAsia="Calibri" w:cs="Arial"/>
          <w:lang w:eastAsia="en-US"/>
        </w:rPr>
        <w:t xml:space="preserve">, </w:t>
      </w:r>
      <w:r w:rsidR="009B73D5">
        <w:rPr>
          <w:rFonts w:eastAsia="Calibri" w:cs="Arial"/>
          <w:lang w:eastAsia="en-US"/>
        </w:rPr>
        <w:t>[pers. E]</w:t>
      </w:r>
      <w:r>
        <w:rPr>
          <w:rFonts w:eastAsia="Calibri" w:cs="Arial"/>
          <w:lang w:eastAsia="en-US"/>
        </w:rPr>
        <w:t xml:space="preserve">, </w:t>
      </w:r>
      <w:r w:rsidR="009B73D5">
        <w:rPr>
          <w:rFonts w:eastAsia="Calibri" w:cs="Arial"/>
          <w:lang w:eastAsia="en-US"/>
        </w:rPr>
        <w:t>[pers. D]</w:t>
      </w:r>
      <w:r>
        <w:rPr>
          <w:rFonts w:eastAsia="Calibri" w:cs="Arial"/>
          <w:lang w:eastAsia="en-US"/>
        </w:rPr>
        <w:t xml:space="preserve"> un </w:t>
      </w:r>
      <w:r w:rsidR="009B73D5">
        <w:rPr>
          <w:rFonts w:eastAsia="Calibri" w:cs="Arial"/>
          <w:lang w:eastAsia="en-US"/>
        </w:rPr>
        <w:t>[pers. C]</w:t>
      </w:r>
      <w:r>
        <w:rPr>
          <w:rFonts w:eastAsia="Calibri" w:cs="Arial"/>
          <w:lang w:eastAsia="en-US"/>
        </w:rPr>
        <w:t>, tostarp operatīvo nepublisku sarunu slepena noklausīšanās pa tālruni.</w:t>
      </w:r>
    </w:p>
    <w:p w14:paraId="032AABCE" w14:textId="6610C591" w:rsidR="00546362" w:rsidRDefault="00546362" w:rsidP="00546362">
      <w:pPr>
        <w:autoSpaceDE w:val="0"/>
        <w:autoSpaceDN w:val="0"/>
        <w:adjustRightInd w:val="0"/>
        <w:spacing w:line="276" w:lineRule="auto"/>
        <w:ind w:firstLine="709"/>
        <w:jc w:val="both"/>
        <w:rPr>
          <w:rFonts w:eastAsia="Calibri" w:cs="Arial"/>
          <w:lang w:eastAsia="en-US"/>
        </w:rPr>
      </w:pPr>
      <w:r>
        <w:rPr>
          <w:rFonts w:eastAsia="Calibri" w:cs="Arial"/>
          <w:lang w:eastAsia="en-US"/>
        </w:rPr>
        <w:t xml:space="preserve">Tādējādi Senāts atzīst, ka apelācijas instances tiesa, noraidot aizstāvības iebildumus, ka </w:t>
      </w:r>
      <w:r w:rsidRPr="00102CC7">
        <w:rPr>
          <w:rFonts w:eastAsia="Calibri" w:cs="Arial"/>
          <w:lang w:eastAsia="en-US"/>
        </w:rPr>
        <w:t>atļauja bijusi noklausīties tikai</w:t>
      </w:r>
      <w:r w:rsidRPr="00697A21">
        <w:rPr>
          <w:rFonts w:eastAsia="Calibri" w:cs="Arial"/>
          <w:lang w:eastAsia="en-US"/>
        </w:rPr>
        <w:t xml:space="preserve"> </w:t>
      </w:r>
      <w:r w:rsidR="009B73D5">
        <w:rPr>
          <w:rFonts w:eastAsia="Calibri" w:cs="Arial"/>
          <w:lang w:eastAsia="en-US"/>
        </w:rPr>
        <w:t>[pers. B]</w:t>
      </w:r>
      <w:r w:rsidRPr="00697A21">
        <w:rPr>
          <w:rFonts w:eastAsia="Calibri" w:cs="Arial"/>
          <w:lang w:eastAsia="en-US"/>
        </w:rPr>
        <w:t xml:space="preserve"> sarunas</w:t>
      </w:r>
      <w:r>
        <w:rPr>
          <w:rFonts w:eastAsia="Calibri" w:cs="Arial"/>
          <w:lang w:eastAsia="en-US"/>
        </w:rPr>
        <w:t xml:space="preserve">, nav vērtējusi, vai lietā </w:t>
      </w:r>
      <w:r w:rsidRPr="006A00EA">
        <w:rPr>
          <w:rFonts w:eastAsia="Calibri" w:cs="Arial"/>
          <w:lang w:eastAsia="en-US"/>
        </w:rPr>
        <w:t>operatīva nepublisk</w:t>
      </w:r>
      <w:r w:rsidR="00A01D0E">
        <w:rPr>
          <w:rFonts w:eastAsia="Calibri" w:cs="Arial"/>
          <w:lang w:eastAsia="en-US"/>
        </w:rPr>
        <w:t>u</w:t>
      </w:r>
      <w:r w:rsidRPr="006A00EA">
        <w:rPr>
          <w:rFonts w:eastAsia="Calibri" w:cs="Arial"/>
          <w:lang w:eastAsia="en-US"/>
        </w:rPr>
        <w:t xml:space="preserve"> sarunu slepena noklausīšanās </w:t>
      </w:r>
      <w:r>
        <w:rPr>
          <w:rFonts w:eastAsia="Calibri" w:cs="Arial"/>
          <w:lang w:eastAsia="en-US"/>
        </w:rPr>
        <w:t>pret citām personām</w:t>
      </w:r>
      <w:r w:rsidRPr="00412D2A">
        <w:rPr>
          <w:rFonts w:eastAsia="Calibri" w:cs="Arial"/>
          <w:lang w:eastAsia="en-US"/>
        </w:rPr>
        <w:t xml:space="preserve"> </w:t>
      </w:r>
      <w:r>
        <w:rPr>
          <w:rFonts w:eastAsia="Calibri" w:cs="Arial"/>
          <w:lang w:eastAsia="en-US"/>
        </w:rPr>
        <w:t xml:space="preserve">bija </w:t>
      </w:r>
      <w:r w:rsidRPr="006A00EA">
        <w:rPr>
          <w:rFonts w:eastAsia="Calibri" w:cs="Arial"/>
          <w:lang w:eastAsia="en-US"/>
        </w:rPr>
        <w:t>akceptēta</w:t>
      </w:r>
      <w:r>
        <w:rPr>
          <w:rFonts w:eastAsia="Calibri" w:cs="Arial"/>
          <w:lang w:eastAsia="en-US"/>
        </w:rPr>
        <w:t>.</w:t>
      </w:r>
      <w:r w:rsidRPr="00F27C46">
        <w:rPr>
          <w:rFonts w:eastAsia="Calibri" w:cs="Arial"/>
          <w:lang w:eastAsia="en-US"/>
        </w:rPr>
        <w:t xml:space="preserve"> </w:t>
      </w:r>
      <w:r>
        <w:rPr>
          <w:rFonts w:eastAsia="Calibri" w:cs="Arial"/>
          <w:lang w:eastAsia="en-US"/>
        </w:rPr>
        <w:t>Minētais atzīstams par</w:t>
      </w:r>
      <w:r w:rsidRPr="001C5F05">
        <w:rPr>
          <w:rFonts w:eastAsia="Calibri" w:cs="Arial"/>
          <w:lang w:eastAsia="en-US"/>
        </w:rPr>
        <w:t xml:space="preserve"> Kriminālprocesa likuma 564. panta ceturtās daļas pārkāpumu, kas atzīstams par būtisku </w:t>
      </w:r>
      <w:r w:rsidR="00A01D0E">
        <w:rPr>
          <w:rFonts w:eastAsia="Calibri" w:cs="Arial"/>
          <w:lang w:eastAsia="en-US"/>
        </w:rPr>
        <w:t>K</w:t>
      </w:r>
      <w:r>
        <w:rPr>
          <w:rFonts w:eastAsia="Calibri" w:cs="Arial"/>
          <w:lang w:eastAsia="en-US"/>
        </w:rPr>
        <w:t>riminālprocesa</w:t>
      </w:r>
      <w:r w:rsidRPr="001C5F05">
        <w:rPr>
          <w:rFonts w:eastAsia="Calibri" w:cs="Arial"/>
          <w:lang w:eastAsia="en-US"/>
        </w:rPr>
        <w:t xml:space="preserve"> </w:t>
      </w:r>
      <w:r w:rsidR="00A01D0E">
        <w:rPr>
          <w:rFonts w:eastAsia="Calibri" w:cs="Arial"/>
          <w:lang w:eastAsia="en-US"/>
        </w:rPr>
        <w:t xml:space="preserve">likuma </w:t>
      </w:r>
      <w:r w:rsidRPr="001C5F05">
        <w:rPr>
          <w:rFonts w:eastAsia="Calibri" w:cs="Arial"/>
          <w:lang w:eastAsia="en-US"/>
        </w:rPr>
        <w:t>pārkāpumu šī likuma 575. panta trešās daļas izpratnē, kas novedis pie nelikumīga nolēmuma.</w:t>
      </w:r>
    </w:p>
    <w:p w14:paraId="170DB19D" w14:textId="67CCE699" w:rsidR="00546362" w:rsidRDefault="00546362" w:rsidP="00546362">
      <w:pPr>
        <w:autoSpaceDE w:val="0"/>
        <w:autoSpaceDN w:val="0"/>
        <w:adjustRightInd w:val="0"/>
        <w:spacing w:line="276" w:lineRule="auto"/>
        <w:ind w:firstLine="709"/>
        <w:jc w:val="both"/>
        <w:rPr>
          <w:rFonts w:eastAsia="Calibri" w:cs="Arial"/>
          <w:lang w:eastAsia="en-US"/>
        </w:rPr>
      </w:pPr>
      <w:r>
        <w:rPr>
          <w:rFonts w:eastAsia="Calibri" w:cs="Arial"/>
          <w:lang w:eastAsia="en-US"/>
        </w:rPr>
        <w:t>[8.1.3]</w:t>
      </w:r>
      <w:bookmarkStart w:id="4" w:name="_Hlk128049684"/>
      <w:r>
        <w:rPr>
          <w:rFonts w:eastAsia="Calibri" w:cs="Arial"/>
          <w:lang w:eastAsia="en-US"/>
        </w:rPr>
        <w:t> </w:t>
      </w:r>
      <w:r w:rsidRPr="004924EF">
        <w:rPr>
          <w:rFonts w:eastAsia="Calibri" w:cs="Arial"/>
          <w:lang w:eastAsia="en-US"/>
        </w:rPr>
        <w:t xml:space="preserve">Senāts konstatē, ka </w:t>
      </w:r>
      <w:r>
        <w:rPr>
          <w:rFonts w:eastAsia="Calibri" w:cs="Arial"/>
          <w:lang w:eastAsia="en-US"/>
        </w:rPr>
        <w:t xml:space="preserve">lietā </w:t>
      </w:r>
      <w:r w:rsidRPr="0035764D">
        <w:rPr>
          <w:rFonts w:eastAsia="Calibri" w:cs="Arial"/>
          <w:lang w:eastAsia="en-US"/>
        </w:rPr>
        <w:t>operatīv</w:t>
      </w:r>
      <w:r>
        <w:rPr>
          <w:rFonts w:eastAsia="Calibri" w:cs="Arial"/>
          <w:lang w:eastAsia="en-US"/>
        </w:rPr>
        <w:t>ajā</w:t>
      </w:r>
      <w:r w:rsidRPr="0035764D">
        <w:rPr>
          <w:rFonts w:eastAsia="Calibri" w:cs="Arial"/>
          <w:lang w:eastAsia="en-US"/>
        </w:rPr>
        <w:t xml:space="preserve"> sarunu noklausīšanās </w:t>
      </w:r>
      <w:r>
        <w:rPr>
          <w:rFonts w:eastAsia="Calibri" w:cs="Arial"/>
          <w:lang w:eastAsia="en-US"/>
        </w:rPr>
        <w:t>rezultātā iegūtie pierādījumi</w:t>
      </w:r>
      <w:r w:rsidRPr="00831070">
        <w:rPr>
          <w:rFonts w:eastAsia="Calibri" w:cs="Arial"/>
          <w:lang w:eastAsia="en-US"/>
        </w:rPr>
        <w:t xml:space="preserve"> izmantoti faktisk</w:t>
      </w:r>
      <w:r>
        <w:rPr>
          <w:rFonts w:eastAsia="Calibri" w:cs="Arial"/>
          <w:lang w:eastAsia="en-US"/>
        </w:rPr>
        <w:t>o apstākļu konstatēšanai</w:t>
      </w:r>
      <w:r w:rsidRPr="00831070">
        <w:rPr>
          <w:rFonts w:eastAsia="Calibri" w:cs="Arial"/>
          <w:lang w:eastAsia="en-US"/>
        </w:rPr>
        <w:t xml:space="preserve"> </w:t>
      </w:r>
      <w:r>
        <w:rPr>
          <w:rFonts w:eastAsia="Calibri" w:cs="Arial"/>
          <w:lang w:eastAsia="en-US"/>
        </w:rPr>
        <w:t xml:space="preserve">par šādiem noziedzīgiem nodarījumiem: apsūdzēto </w:t>
      </w:r>
      <w:r w:rsidR="009B73D5">
        <w:rPr>
          <w:rFonts w:eastAsia="Calibri" w:cs="Arial"/>
          <w:lang w:eastAsia="en-US"/>
        </w:rPr>
        <w:t>[pers. </w:t>
      </w:r>
      <w:r w:rsidR="009B73D5">
        <w:rPr>
          <w:rFonts w:eastAsia="Calibri"/>
        </w:rPr>
        <w:t>A]</w:t>
      </w:r>
      <w:r>
        <w:rPr>
          <w:rFonts w:eastAsia="Calibri" w:cs="Arial"/>
          <w:lang w:eastAsia="en-US"/>
        </w:rPr>
        <w:t xml:space="preserve">, </w:t>
      </w:r>
      <w:r w:rsidR="009B73D5">
        <w:rPr>
          <w:rFonts w:eastAsia="Calibri" w:cs="Arial"/>
          <w:lang w:eastAsia="en-US"/>
        </w:rPr>
        <w:t>[pers. B]</w:t>
      </w:r>
      <w:r>
        <w:rPr>
          <w:rFonts w:eastAsia="Calibri" w:cs="Arial"/>
          <w:lang w:eastAsia="en-US"/>
        </w:rPr>
        <w:t xml:space="preserve">, </w:t>
      </w:r>
      <w:r w:rsidR="009B73D5">
        <w:rPr>
          <w:rFonts w:eastAsia="Calibri" w:cs="Arial"/>
          <w:lang w:eastAsia="en-US"/>
        </w:rPr>
        <w:t>[pers. E]</w:t>
      </w:r>
      <w:r>
        <w:rPr>
          <w:rFonts w:eastAsia="Calibri" w:cs="Arial"/>
          <w:lang w:eastAsia="en-US"/>
        </w:rPr>
        <w:t xml:space="preserve"> un </w:t>
      </w:r>
      <w:r w:rsidR="009B73D5">
        <w:rPr>
          <w:rFonts w:eastAsia="Calibri" w:cs="Arial"/>
          <w:lang w:eastAsia="en-US"/>
        </w:rPr>
        <w:t>[pers. C]</w:t>
      </w:r>
      <w:r>
        <w:rPr>
          <w:rFonts w:eastAsia="Calibri" w:cs="Arial"/>
          <w:lang w:eastAsia="en-US"/>
        </w:rPr>
        <w:t xml:space="preserve"> vainīguma pierādīšanai pēc </w:t>
      </w:r>
      <w:r w:rsidRPr="00D64552">
        <w:rPr>
          <w:rFonts w:eastAsia="Calibri" w:cs="Arial"/>
          <w:lang w:eastAsia="en-US"/>
        </w:rPr>
        <w:t>Krimināllikuma 15. panta ceturt</w:t>
      </w:r>
      <w:r>
        <w:rPr>
          <w:rFonts w:eastAsia="Calibri" w:cs="Arial"/>
          <w:lang w:eastAsia="en-US"/>
        </w:rPr>
        <w:t>ās</w:t>
      </w:r>
      <w:r w:rsidRPr="00D64552">
        <w:rPr>
          <w:rFonts w:eastAsia="Calibri" w:cs="Arial"/>
          <w:lang w:eastAsia="en-US"/>
        </w:rPr>
        <w:t xml:space="preserve"> daļ</w:t>
      </w:r>
      <w:r>
        <w:rPr>
          <w:rFonts w:eastAsia="Calibri" w:cs="Arial"/>
          <w:lang w:eastAsia="en-US"/>
        </w:rPr>
        <w:t>as</w:t>
      </w:r>
      <w:r w:rsidRPr="00D64552">
        <w:rPr>
          <w:rFonts w:eastAsia="Calibri" w:cs="Arial"/>
          <w:lang w:eastAsia="en-US"/>
        </w:rPr>
        <w:t xml:space="preserve"> un 175. panta treš</w:t>
      </w:r>
      <w:r>
        <w:rPr>
          <w:rFonts w:eastAsia="Calibri" w:cs="Arial"/>
          <w:lang w:eastAsia="en-US"/>
        </w:rPr>
        <w:t>ās</w:t>
      </w:r>
      <w:r w:rsidRPr="00D64552">
        <w:rPr>
          <w:rFonts w:eastAsia="Calibri" w:cs="Arial"/>
          <w:lang w:eastAsia="en-US"/>
        </w:rPr>
        <w:t xml:space="preserve"> daļ</w:t>
      </w:r>
      <w:r>
        <w:rPr>
          <w:rFonts w:eastAsia="Calibri" w:cs="Arial"/>
          <w:lang w:eastAsia="en-US"/>
        </w:rPr>
        <w:t xml:space="preserve">as (noziedzīgs nodarījums Nr. 3); </w:t>
      </w:r>
      <w:r w:rsidRPr="00506648">
        <w:rPr>
          <w:rFonts w:eastAsia="Calibri" w:cs="Arial"/>
          <w:lang w:eastAsia="en-US"/>
        </w:rPr>
        <w:t xml:space="preserve">apsūdzēto </w:t>
      </w:r>
      <w:r w:rsidR="009B73D5">
        <w:rPr>
          <w:rFonts w:eastAsia="Calibri" w:cs="Arial"/>
          <w:lang w:eastAsia="en-US"/>
        </w:rPr>
        <w:t>[pers. A]</w:t>
      </w:r>
      <w:r w:rsidRPr="00506648">
        <w:rPr>
          <w:rFonts w:eastAsia="Calibri" w:cs="Arial"/>
          <w:lang w:eastAsia="en-US"/>
        </w:rPr>
        <w:t xml:space="preserve">, </w:t>
      </w:r>
      <w:r w:rsidR="009B73D5">
        <w:rPr>
          <w:rFonts w:eastAsia="Calibri" w:cs="Arial"/>
          <w:lang w:eastAsia="en-US"/>
        </w:rPr>
        <w:t>[pers. E]</w:t>
      </w:r>
      <w:r w:rsidRPr="00506648">
        <w:rPr>
          <w:rFonts w:eastAsia="Calibri" w:cs="Arial"/>
          <w:lang w:eastAsia="en-US"/>
        </w:rPr>
        <w:t xml:space="preserve"> un </w:t>
      </w:r>
      <w:r w:rsidR="009B73D5">
        <w:rPr>
          <w:rFonts w:eastAsia="Calibri" w:cs="Arial"/>
          <w:lang w:eastAsia="en-US"/>
        </w:rPr>
        <w:t>[pers. D]</w:t>
      </w:r>
      <w:r w:rsidRPr="00506648">
        <w:rPr>
          <w:rFonts w:eastAsia="Calibri" w:cs="Arial"/>
          <w:lang w:eastAsia="en-US"/>
        </w:rPr>
        <w:t xml:space="preserve"> vainīguma pierādīšanai pēc </w:t>
      </w:r>
      <w:r w:rsidRPr="00D64552">
        <w:rPr>
          <w:rFonts w:eastAsia="Calibri" w:cs="Arial"/>
          <w:lang w:eastAsia="en-US"/>
        </w:rPr>
        <w:t xml:space="preserve">Krimināllikuma 175. panta </w:t>
      </w:r>
      <w:r>
        <w:rPr>
          <w:rFonts w:eastAsia="Calibri" w:cs="Arial"/>
          <w:lang w:eastAsia="en-US"/>
        </w:rPr>
        <w:t>otrās</w:t>
      </w:r>
      <w:r w:rsidRPr="00D64552">
        <w:rPr>
          <w:rFonts w:eastAsia="Calibri" w:cs="Arial"/>
          <w:lang w:eastAsia="en-US"/>
        </w:rPr>
        <w:t xml:space="preserve"> daļ</w:t>
      </w:r>
      <w:r w:rsidRPr="00506648">
        <w:rPr>
          <w:rFonts w:eastAsia="Calibri" w:cs="Arial"/>
          <w:lang w:eastAsia="en-US"/>
        </w:rPr>
        <w:t>as (noziedzīgs nodarījums Nr. </w:t>
      </w:r>
      <w:r>
        <w:rPr>
          <w:rFonts w:eastAsia="Calibri" w:cs="Arial"/>
          <w:lang w:eastAsia="en-US"/>
        </w:rPr>
        <w:t>4</w:t>
      </w:r>
      <w:r w:rsidRPr="00506648">
        <w:rPr>
          <w:rFonts w:eastAsia="Calibri" w:cs="Arial"/>
          <w:lang w:eastAsia="en-US"/>
        </w:rPr>
        <w:t>)</w:t>
      </w:r>
      <w:r>
        <w:rPr>
          <w:rFonts w:eastAsia="Calibri" w:cs="Arial"/>
          <w:lang w:eastAsia="en-US"/>
        </w:rPr>
        <w:t xml:space="preserve">; </w:t>
      </w:r>
      <w:r w:rsidRPr="00506648">
        <w:rPr>
          <w:rFonts w:eastAsia="Calibri" w:cs="Arial"/>
          <w:lang w:eastAsia="en-US"/>
        </w:rPr>
        <w:t xml:space="preserve">apsūdzēto </w:t>
      </w:r>
      <w:r w:rsidR="009B73D5">
        <w:rPr>
          <w:rFonts w:eastAsia="Calibri" w:cs="Arial"/>
          <w:lang w:eastAsia="en-US"/>
        </w:rPr>
        <w:t>[pers. A]</w:t>
      </w:r>
      <w:r w:rsidRPr="00506648">
        <w:rPr>
          <w:rFonts w:eastAsia="Calibri" w:cs="Arial"/>
          <w:lang w:eastAsia="en-US"/>
        </w:rPr>
        <w:t xml:space="preserve">, </w:t>
      </w:r>
      <w:r w:rsidR="009B73D5">
        <w:rPr>
          <w:rFonts w:eastAsia="Calibri" w:cs="Arial"/>
          <w:lang w:eastAsia="en-US"/>
        </w:rPr>
        <w:t>[pers. E]</w:t>
      </w:r>
      <w:r>
        <w:rPr>
          <w:rFonts w:eastAsia="Calibri" w:cs="Arial"/>
          <w:lang w:eastAsia="en-US"/>
        </w:rPr>
        <w:t xml:space="preserve">, </w:t>
      </w:r>
      <w:r w:rsidR="009B73D5">
        <w:rPr>
          <w:rFonts w:eastAsia="Calibri" w:cs="Arial"/>
          <w:lang w:eastAsia="en-US"/>
        </w:rPr>
        <w:t>[pers. D]</w:t>
      </w:r>
      <w:r w:rsidRPr="00506648">
        <w:rPr>
          <w:rFonts w:eastAsia="Calibri" w:cs="Arial"/>
          <w:lang w:eastAsia="en-US"/>
        </w:rPr>
        <w:t xml:space="preserve"> un </w:t>
      </w:r>
      <w:r w:rsidR="009B73D5">
        <w:rPr>
          <w:rFonts w:eastAsia="Calibri" w:cs="Arial"/>
          <w:lang w:eastAsia="en-US"/>
        </w:rPr>
        <w:t>[pers. </w:t>
      </w:r>
      <w:r w:rsidR="009B73D5">
        <w:rPr>
          <w:rFonts w:eastAsia="Calibri"/>
        </w:rPr>
        <w:t>B]</w:t>
      </w:r>
      <w:r w:rsidRPr="00506648">
        <w:rPr>
          <w:rFonts w:eastAsia="Calibri" w:cs="Arial"/>
          <w:lang w:eastAsia="en-US"/>
        </w:rPr>
        <w:t xml:space="preserve"> vainīguma pierādīšanai pēc </w:t>
      </w:r>
      <w:r w:rsidRPr="00D64552">
        <w:rPr>
          <w:rFonts w:eastAsia="Calibri" w:cs="Arial"/>
          <w:lang w:eastAsia="en-US"/>
        </w:rPr>
        <w:t>Krimināllikuma 175. panta treš</w:t>
      </w:r>
      <w:r w:rsidRPr="00506648">
        <w:rPr>
          <w:rFonts w:eastAsia="Calibri" w:cs="Arial"/>
          <w:lang w:eastAsia="en-US"/>
        </w:rPr>
        <w:t>ās</w:t>
      </w:r>
      <w:r w:rsidRPr="00D64552">
        <w:rPr>
          <w:rFonts w:eastAsia="Calibri" w:cs="Arial"/>
          <w:lang w:eastAsia="en-US"/>
        </w:rPr>
        <w:t xml:space="preserve"> daļ</w:t>
      </w:r>
      <w:r w:rsidRPr="00506648">
        <w:rPr>
          <w:rFonts w:eastAsia="Calibri" w:cs="Arial"/>
          <w:lang w:eastAsia="en-US"/>
        </w:rPr>
        <w:t>as (noziedzīgs nodarījums Nr. </w:t>
      </w:r>
      <w:r>
        <w:rPr>
          <w:rFonts w:eastAsia="Calibri" w:cs="Arial"/>
          <w:lang w:eastAsia="en-US"/>
        </w:rPr>
        <w:t>5</w:t>
      </w:r>
      <w:r w:rsidRPr="00506648">
        <w:rPr>
          <w:rFonts w:eastAsia="Calibri" w:cs="Arial"/>
          <w:lang w:eastAsia="en-US"/>
        </w:rPr>
        <w:t>)</w:t>
      </w:r>
      <w:r>
        <w:rPr>
          <w:rFonts w:eastAsia="Calibri" w:cs="Arial"/>
          <w:lang w:eastAsia="en-US"/>
        </w:rPr>
        <w:t xml:space="preserve">; </w:t>
      </w:r>
      <w:r w:rsidRPr="00506648">
        <w:rPr>
          <w:rFonts w:eastAsia="Calibri" w:cs="Arial"/>
          <w:lang w:eastAsia="en-US"/>
        </w:rPr>
        <w:t xml:space="preserve">apsūdzēto </w:t>
      </w:r>
      <w:r w:rsidR="009B73D5">
        <w:rPr>
          <w:rFonts w:eastAsia="Calibri" w:cs="Arial"/>
          <w:lang w:eastAsia="en-US"/>
        </w:rPr>
        <w:t>[pers. A]</w:t>
      </w:r>
      <w:r w:rsidRPr="00506648">
        <w:rPr>
          <w:rFonts w:eastAsia="Calibri" w:cs="Arial"/>
          <w:lang w:eastAsia="en-US"/>
        </w:rPr>
        <w:t xml:space="preserve">, </w:t>
      </w:r>
      <w:r w:rsidR="009B73D5">
        <w:rPr>
          <w:rFonts w:eastAsia="Calibri" w:cs="Arial"/>
          <w:lang w:eastAsia="en-US"/>
        </w:rPr>
        <w:t>[pers. B]</w:t>
      </w:r>
      <w:r w:rsidRPr="00506648">
        <w:rPr>
          <w:rFonts w:eastAsia="Calibri" w:cs="Arial"/>
          <w:lang w:eastAsia="en-US"/>
        </w:rPr>
        <w:t xml:space="preserve">, </w:t>
      </w:r>
      <w:r w:rsidR="009B73D5">
        <w:rPr>
          <w:rFonts w:eastAsia="Calibri" w:cs="Arial"/>
          <w:lang w:eastAsia="en-US"/>
        </w:rPr>
        <w:t>[pers. E]</w:t>
      </w:r>
      <w:r>
        <w:rPr>
          <w:rFonts w:eastAsia="Calibri" w:cs="Arial"/>
          <w:lang w:eastAsia="en-US"/>
        </w:rPr>
        <w:t xml:space="preserve">, </w:t>
      </w:r>
      <w:r w:rsidR="009B73D5">
        <w:rPr>
          <w:rFonts w:eastAsia="Calibri" w:cs="Arial"/>
          <w:lang w:eastAsia="en-US"/>
        </w:rPr>
        <w:t>[pers. D]</w:t>
      </w:r>
      <w:r w:rsidRPr="00506648">
        <w:rPr>
          <w:rFonts w:eastAsia="Calibri" w:cs="Arial"/>
          <w:lang w:eastAsia="en-US"/>
        </w:rPr>
        <w:t xml:space="preserve"> un </w:t>
      </w:r>
      <w:r w:rsidR="009B73D5">
        <w:rPr>
          <w:rFonts w:eastAsia="Calibri" w:cs="Arial"/>
          <w:lang w:eastAsia="en-US"/>
        </w:rPr>
        <w:t>[pers. </w:t>
      </w:r>
      <w:r w:rsidR="009B73D5">
        <w:rPr>
          <w:rFonts w:eastAsia="Calibri"/>
        </w:rPr>
        <w:t>C]</w:t>
      </w:r>
      <w:r w:rsidRPr="00506648">
        <w:rPr>
          <w:rFonts w:eastAsia="Calibri" w:cs="Arial"/>
          <w:lang w:eastAsia="en-US"/>
        </w:rPr>
        <w:t xml:space="preserve"> vainīguma pierādīšanai pēc </w:t>
      </w:r>
      <w:r w:rsidRPr="00D64552">
        <w:rPr>
          <w:rFonts w:eastAsia="Calibri" w:cs="Arial"/>
          <w:lang w:eastAsia="en-US"/>
        </w:rPr>
        <w:t>Krimināllikuma 175. panta treš</w:t>
      </w:r>
      <w:r w:rsidRPr="00506648">
        <w:rPr>
          <w:rFonts w:eastAsia="Calibri" w:cs="Arial"/>
          <w:lang w:eastAsia="en-US"/>
        </w:rPr>
        <w:t>ās</w:t>
      </w:r>
      <w:r w:rsidRPr="00D64552">
        <w:rPr>
          <w:rFonts w:eastAsia="Calibri" w:cs="Arial"/>
          <w:lang w:eastAsia="en-US"/>
        </w:rPr>
        <w:t xml:space="preserve"> daļ</w:t>
      </w:r>
      <w:r w:rsidRPr="00506648">
        <w:rPr>
          <w:rFonts w:eastAsia="Calibri" w:cs="Arial"/>
          <w:lang w:eastAsia="en-US"/>
        </w:rPr>
        <w:t>as (noziedzīgs nodarījums Nr. </w:t>
      </w:r>
      <w:r>
        <w:rPr>
          <w:rFonts w:eastAsia="Calibri" w:cs="Arial"/>
          <w:lang w:eastAsia="en-US"/>
        </w:rPr>
        <w:t>6</w:t>
      </w:r>
      <w:r w:rsidRPr="00506648">
        <w:rPr>
          <w:rFonts w:eastAsia="Calibri" w:cs="Arial"/>
          <w:lang w:eastAsia="en-US"/>
        </w:rPr>
        <w:t>)</w:t>
      </w:r>
      <w:r>
        <w:rPr>
          <w:rFonts w:eastAsia="Calibri" w:cs="Arial"/>
          <w:lang w:eastAsia="en-US"/>
        </w:rPr>
        <w:t xml:space="preserve">; kā arī apsūdzētā </w:t>
      </w:r>
      <w:r w:rsidR="009B73D5">
        <w:rPr>
          <w:rFonts w:eastAsia="Calibri" w:cs="Arial"/>
          <w:lang w:eastAsia="en-US"/>
        </w:rPr>
        <w:t>[pers. </w:t>
      </w:r>
      <w:r w:rsidR="009B73D5">
        <w:rPr>
          <w:rFonts w:eastAsia="Calibri"/>
        </w:rPr>
        <w:t>C]</w:t>
      </w:r>
      <w:r>
        <w:rPr>
          <w:rFonts w:eastAsia="Calibri" w:cs="Arial"/>
          <w:lang w:eastAsia="en-US"/>
        </w:rPr>
        <w:t xml:space="preserve"> vainīguma pierādīšanai pēc </w:t>
      </w:r>
      <w:r w:rsidRPr="00506648">
        <w:rPr>
          <w:rFonts w:eastAsia="Calibri" w:cs="Arial"/>
          <w:lang w:eastAsia="en-US"/>
        </w:rPr>
        <w:t>Krimināllikuma 15. panta ceturt</w:t>
      </w:r>
      <w:r>
        <w:rPr>
          <w:rFonts w:eastAsia="Calibri" w:cs="Arial"/>
          <w:lang w:eastAsia="en-US"/>
        </w:rPr>
        <w:t>ās</w:t>
      </w:r>
      <w:r w:rsidRPr="00506648">
        <w:rPr>
          <w:rFonts w:eastAsia="Calibri" w:cs="Arial"/>
          <w:lang w:eastAsia="en-US"/>
        </w:rPr>
        <w:t xml:space="preserve"> daļ</w:t>
      </w:r>
      <w:r>
        <w:rPr>
          <w:rFonts w:eastAsia="Calibri" w:cs="Arial"/>
          <w:lang w:eastAsia="en-US"/>
        </w:rPr>
        <w:t>as</w:t>
      </w:r>
      <w:r w:rsidRPr="00506648">
        <w:rPr>
          <w:rFonts w:eastAsia="Calibri" w:cs="Arial"/>
          <w:lang w:eastAsia="en-US"/>
        </w:rPr>
        <w:t xml:space="preserve"> un 175. panta treš</w:t>
      </w:r>
      <w:r>
        <w:rPr>
          <w:rFonts w:eastAsia="Calibri" w:cs="Arial"/>
          <w:lang w:eastAsia="en-US"/>
        </w:rPr>
        <w:t>ās</w:t>
      </w:r>
      <w:r w:rsidRPr="00506648">
        <w:rPr>
          <w:rFonts w:eastAsia="Calibri" w:cs="Arial"/>
          <w:lang w:eastAsia="en-US"/>
        </w:rPr>
        <w:t xml:space="preserve"> daļ</w:t>
      </w:r>
      <w:r>
        <w:rPr>
          <w:rFonts w:eastAsia="Calibri" w:cs="Arial"/>
          <w:lang w:eastAsia="en-US"/>
        </w:rPr>
        <w:t xml:space="preserve">as (noziedzīgs nodarījums Nr. 8). </w:t>
      </w:r>
      <w:bookmarkEnd w:id="4"/>
    </w:p>
    <w:p w14:paraId="03639B39" w14:textId="14420F96" w:rsidR="00546362" w:rsidRDefault="00546362" w:rsidP="00546362">
      <w:pPr>
        <w:autoSpaceDE w:val="0"/>
        <w:autoSpaceDN w:val="0"/>
        <w:adjustRightInd w:val="0"/>
        <w:spacing w:line="276" w:lineRule="auto"/>
        <w:ind w:firstLine="709"/>
        <w:jc w:val="both"/>
        <w:rPr>
          <w:rFonts w:eastAsia="Calibri" w:cs="Arial"/>
          <w:lang w:eastAsia="en-US"/>
        </w:rPr>
      </w:pPr>
      <w:r>
        <w:rPr>
          <w:rFonts w:eastAsia="Calibri" w:cs="Arial"/>
          <w:lang w:eastAsia="en-US"/>
        </w:rPr>
        <w:t>Ievērojot,</w:t>
      </w:r>
      <w:r w:rsidRPr="001C5F05">
        <w:rPr>
          <w:rFonts w:eastAsia="Calibri" w:cs="Arial"/>
          <w:lang w:eastAsia="en-US"/>
        </w:rPr>
        <w:t xml:space="preserve"> ka </w:t>
      </w:r>
      <w:r>
        <w:rPr>
          <w:rFonts w:eastAsia="Calibri" w:cs="Arial"/>
          <w:lang w:eastAsia="en-US"/>
        </w:rPr>
        <w:t xml:space="preserve">operatīvajā darbībā iegūtie pierādījumi </w:t>
      </w:r>
      <w:r w:rsidRPr="001C5F05">
        <w:rPr>
          <w:rFonts w:eastAsia="Calibri" w:cs="Arial"/>
          <w:lang w:eastAsia="en-US"/>
        </w:rPr>
        <w:t>izmantoti apsūdzēt</w:t>
      </w:r>
      <w:r>
        <w:rPr>
          <w:rFonts w:eastAsia="Calibri" w:cs="Arial"/>
          <w:lang w:eastAsia="en-US"/>
        </w:rPr>
        <w:t>o</w:t>
      </w:r>
      <w:r w:rsidRPr="001C5F05">
        <w:rPr>
          <w:rFonts w:eastAsia="Calibri" w:cs="Arial"/>
          <w:lang w:eastAsia="en-US"/>
        </w:rPr>
        <w:t xml:space="preserve"> </w:t>
      </w:r>
      <w:r w:rsidR="009B73D5">
        <w:rPr>
          <w:rFonts w:eastAsia="Calibri" w:cs="Arial"/>
          <w:lang w:eastAsia="en-US"/>
        </w:rPr>
        <w:t>[pers. D]</w:t>
      </w:r>
      <w:r w:rsidRPr="001C5F05">
        <w:rPr>
          <w:rFonts w:eastAsia="Calibri" w:cs="Arial"/>
          <w:lang w:eastAsia="en-US"/>
        </w:rPr>
        <w:t xml:space="preserve">, </w:t>
      </w:r>
      <w:r w:rsidR="009B73D5">
        <w:rPr>
          <w:rFonts w:eastAsia="Calibri" w:cs="Arial"/>
          <w:lang w:eastAsia="en-US"/>
        </w:rPr>
        <w:t>[pers. A]</w:t>
      </w:r>
      <w:r w:rsidRPr="001C5F05">
        <w:rPr>
          <w:rFonts w:eastAsia="Calibri" w:cs="Arial"/>
          <w:lang w:eastAsia="en-US"/>
        </w:rPr>
        <w:t xml:space="preserve">, </w:t>
      </w:r>
      <w:r w:rsidR="009B73D5">
        <w:rPr>
          <w:rFonts w:eastAsia="Calibri" w:cs="Arial"/>
          <w:lang w:eastAsia="en-US"/>
        </w:rPr>
        <w:t>[pers. B]</w:t>
      </w:r>
      <w:r w:rsidRPr="001C5F05">
        <w:rPr>
          <w:rFonts w:eastAsia="Calibri" w:cs="Arial"/>
          <w:lang w:eastAsia="en-US"/>
        </w:rPr>
        <w:t xml:space="preserve">, </w:t>
      </w:r>
      <w:r w:rsidR="009B73D5">
        <w:rPr>
          <w:rFonts w:eastAsia="Calibri" w:cs="Arial"/>
          <w:lang w:eastAsia="en-US"/>
        </w:rPr>
        <w:t>[pers. E]</w:t>
      </w:r>
      <w:r w:rsidRPr="001C5F05">
        <w:rPr>
          <w:rFonts w:eastAsia="Calibri" w:cs="Arial"/>
          <w:lang w:eastAsia="en-US"/>
        </w:rPr>
        <w:t xml:space="preserve"> un </w:t>
      </w:r>
      <w:r w:rsidR="009B73D5">
        <w:rPr>
          <w:rFonts w:eastAsia="Calibri" w:cs="Arial"/>
          <w:lang w:eastAsia="en-US"/>
        </w:rPr>
        <w:t>[pers. C]</w:t>
      </w:r>
      <w:r w:rsidRPr="001C5F05">
        <w:rPr>
          <w:rFonts w:eastAsia="Calibri" w:cs="Arial"/>
          <w:lang w:eastAsia="en-US"/>
        </w:rPr>
        <w:t xml:space="preserve"> vainīguma pierādīšanai</w:t>
      </w:r>
      <w:proofErr w:type="gramStart"/>
      <w:r>
        <w:rPr>
          <w:rFonts w:eastAsia="Calibri" w:cs="Arial"/>
          <w:lang w:eastAsia="en-US"/>
        </w:rPr>
        <w:t xml:space="preserve">  </w:t>
      </w:r>
      <w:proofErr w:type="gramEnd"/>
      <w:r>
        <w:rPr>
          <w:rFonts w:eastAsia="Calibri" w:cs="Arial"/>
          <w:lang w:eastAsia="en-US"/>
        </w:rPr>
        <w:t>iepriekš minētajos noziedzīgajos nodarījumos</w:t>
      </w:r>
      <w:r w:rsidRPr="001C5F05">
        <w:rPr>
          <w:rFonts w:eastAsia="Calibri" w:cs="Arial"/>
          <w:lang w:eastAsia="en-US"/>
        </w:rPr>
        <w:t xml:space="preserve">, Senāts atzīst, ka apelācijas instances tiesas spriedums </w:t>
      </w:r>
      <w:r>
        <w:rPr>
          <w:rFonts w:eastAsia="Calibri" w:cs="Arial"/>
          <w:lang w:eastAsia="en-US"/>
        </w:rPr>
        <w:t xml:space="preserve">šajā daļā ir </w:t>
      </w:r>
      <w:r w:rsidRPr="001C5F05">
        <w:rPr>
          <w:rFonts w:eastAsia="Calibri" w:cs="Arial"/>
          <w:lang w:eastAsia="en-US"/>
        </w:rPr>
        <w:t>atceļams</w:t>
      </w:r>
      <w:r>
        <w:rPr>
          <w:rFonts w:eastAsia="Calibri" w:cs="Arial"/>
          <w:lang w:eastAsia="en-US"/>
        </w:rPr>
        <w:t>.</w:t>
      </w:r>
    </w:p>
    <w:p w14:paraId="1F469341" w14:textId="27D3D19E" w:rsidR="00546362" w:rsidRDefault="00546362" w:rsidP="00546362">
      <w:pPr>
        <w:shd w:val="clear" w:color="auto" w:fill="FFFFFF"/>
        <w:spacing w:line="276" w:lineRule="auto"/>
        <w:ind w:firstLine="720"/>
        <w:jc w:val="both"/>
        <w:rPr>
          <w:rFonts w:asciiTheme="majorBidi" w:hAnsiTheme="majorBidi" w:cstheme="majorBidi"/>
        </w:rPr>
      </w:pPr>
      <w:r w:rsidRPr="00D045D3">
        <w:rPr>
          <w:rFonts w:asciiTheme="majorBidi" w:hAnsiTheme="majorBidi" w:cstheme="majorBidi"/>
        </w:rPr>
        <w:t>[</w:t>
      </w:r>
      <w:r>
        <w:rPr>
          <w:rFonts w:asciiTheme="majorBidi" w:hAnsiTheme="majorBidi" w:cstheme="majorBidi"/>
        </w:rPr>
        <w:t>8</w:t>
      </w:r>
      <w:r w:rsidRPr="00D045D3">
        <w:rPr>
          <w:rFonts w:asciiTheme="majorBidi" w:hAnsiTheme="majorBidi" w:cstheme="majorBidi"/>
        </w:rPr>
        <w:t>.2]</w:t>
      </w:r>
      <w:r>
        <w:rPr>
          <w:rFonts w:asciiTheme="majorBidi" w:hAnsiTheme="majorBidi" w:cstheme="majorBidi"/>
        </w:rPr>
        <w:t> </w:t>
      </w:r>
      <w:r w:rsidRPr="00D045D3">
        <w:rPr>
          <w:rFonts w:asciiTheme="majorBidi" w:hAnsiTheme="majorBidi" w:cstheme="majorBidi"/>
        </w:rPr>
        <w:t xml:space="preserve">Senāts konstatē, ka apelācijas instances tiesa ir pieļāvusi Kriminālprocesa likuma 574. panta </w:t>
      </w:r>
      <w:r>
        <w:rPr>
          <w:rFonts w:asciiTheme="majorBidi" w:hAnsiTheme="majorBidi" w:cstheme="majorBidi"/>
        </w:rPr>
        <w:t>1</w:t>
      </w:r>
      <w:r w:rsidRPr="00D045D3">
        <w:rPr>
          <w:rFonts w:asciiTheme="majorBidi" w:hAnsiTheme="majorBidi" w:cstheme="majorBidi"/>
        </w:rPr>
        <w:t>.</w:t>
      </w:r>
      <w:r>
        <w:rPr>
          <w:rFonts w:asciiTheme="majorBidi" w:hAnsiTheme="majorBidi" w:cstheme="majorBidi"/>
        </w:rPr>
        <w:t xml:space="preserve"> punkta pārkāpumu, kas nav norādīts apsūdzēto kasācijas sūdzībās. Apelācijas instances tiesa, taisot spriedumu pēc 2022. gada 1. janvāra, apsūdzētajiem </w:t>
      </w:r>
      <w:r w:rsidR="009B73D5">
        <w:rPr>
          <w:rFonts w:asciiTheme="majorBidi" w:hAnsiTheme="majorBidi" w:cstheme="majorBidi"/>
        </w:rPr>
        <w:t>[pers. A]</w:t>
      </w:r>
      <w:r>
        <w:rPr>
          <w:rFonts w:asciiTheme="majorBidi" w:hAnsiTheme="majorBidi" w:cstheme="majorBidi"/>
        </w:rPr>
        <w:t xml:space="preserve">, </w:t>
      </w:r>
      <w:r w:rsidR="009B73D5">
        <w:rPr>
          <w:rFonts w:asciiTheme="majorBidi" w:hAnsiTheme="majorBidi" w:cstheme="majorBidi"/>
        </w:rPr>
        <w:t>[pers. B]</w:t>
      </w:r>
      <w:r>
        <w:rPr>
          <w:rFonts w:asciiTheme="majorBidi" w:hAnsiTheme="majorBidi" w:cstheme="majorBidi"/>
        </w:rPr>
        <w:t xml:space="preserve">, </w:t>
      </w:r>
      <w:r w:rsidR="009B73D5">
        <w:rPr>
          <w:rFonts w:asciiTheme="majorBidi" w:hAnsiTheme="majorBidi" w:cstheme="majorBidi"/>
        </w:rPr>
        <w:t>[pers. E]</w:t>
      </w:r>
      <w:r>
        <w:rPr>
          <w:rFonts w:asciiTheme="majorBidi" w:hAnsiTheme="majorBidi" w:cstheme="majorBidi"/>
        </w:rPr>
        <w:t xml:space="preserve">, </w:t>
      </w:r>
      <w:r w:rsidR="009B73D5">
        <w:rPr>
          <w:rFonts w:asciiTheme="majorBidi" w:hAnsiTheme="majorBidi" w:cstheme="majorBidi"/>
        </w:rPr>
        <w:t>[pers. D]</w:t>
      </w:r>
      <w:r>
        <w:rPr>
          <w:rFonts w:asciiTheme="majorBidi" w:hAnsiTheme="majorBidi" w:cstheme="majorBidi"/>
        </w:rPr>
        <w:t xml:space="preserve"> piespriestā papildsoda – policijas kontrole – vietā nav piemērojusi papildsodu – probācijas uzraudzība. </w:t>
      </w:r>
    </w:p>
    <w:p w14:paraId="718BEB45" w14:textId="77777777" w:rsidR="00546362" w:rsidRDefault="00546362" w:rsidP="00546362">
      <w:pPr>
        <w:shd w:val="clear" w:color="auto" w:fill="FFFFFF"/>
        <w:spacing w:line="276" w:lineRule="auto"/>
        <w:ind w:firstLine="720"/>
        <w:jc w:val="both"/>
        <w:rPr>
          <w:rFonts w:asciiTheme="majorBidi" w:hAnsiTheme="majorBidi" w:cstheme="majorBidi"/>
        </w:rPr>
      </w:pPr>
      <w:r>
        <w:rPr>
          <w:rFonts w:asciiTheme="majorBidi" w:hAnsiTheme="majorBidi" w:cstheme="majorBidi"/>
        </w:rPr>
        <w:t xml:space="preserve">No 2022. gada 1. janvāra ir spēkā </w:t>
      </w:r>
      <w:r w:rsidRPr="00E949D6">
        <w:rPr>
          <w:rFonts w:asciiTheme="majorBidi" w:hAnsiTheme="majorBidi" w:cstheme="majorBidi"/>
        </w:rPr>
        <w:t xml:space="preserve">Krimināllikuma </w:t>
      </w:r>
      <w:r>
        <w:rPr>
          <w:rFonts w:asciiTheme="majorBidi" w:hAnsiTheme="majorBidi" w:cstheme="majorBidi"/>
        </w:rPr>
        <w:t>p</w:t>
      </w:r>
      <w:r w:rsidRPr="00E949D6">
        <w:rPr>
          <w:rFonts w:asciiTheme="majorBidi" w:hAnsiTheme="majorBidi" w:cstheme="majorBidi"/>
        </w:rPr>
        <w:t xml:space="preserve">ārejas </w:t>
      </w:r>
      <w:r>
        <w:rPr>
          <w:rFonts w:asciiTheme="majorBidi" w:hAnsiTheme="majorBidi" w:cstheme="majorBidi"/>
        </w:rPr>
        <w:t>noteikumu 12.</w:t>
      </w:r>
      <w:r>
        <w:rPr>
          <w:rFonts w:asciiTheme="majorBidi" w:hAnsiTheme="majorBidi" w:cstheme="majorBidi"/>
          <w:vertAlign w:val="superscript"/>
        </w:rPr>
        <w:t>1</w:t>
      </w:r>
      <w:r>
        <w:rPr>
          <w:rFonts w:asciiTheme="majorBidi" w:hAnsiTheme="majorBidi" w:cstheme="majorBidi"/>
        </w:rPr>
        <w:t> punkts, atbilstoši kuram, s</w:t>
      </w:r>
      <w:r w:rsidRPr="00D87252">
        <w:rPr>
          <w:rFonts w:asciiTheme="majorBidi" w:hAnsiTheme="majorBidi" w:cstheme="majorBidi"/>
        </w:rPr>
        <w:t>ākot ar 2022.</w:t>
      </w:r>
      <w:r>
        <w:rPr>
          <w:rFonts w:asciiTheme="majorBidi" w:hAnsiTheme="majorBidi" w:cstheme="majorBidi"/>
        </w:rPr>
        <w:t> </w:t>
      </w:r>
      <w:r w:rsidRPr="00D87252">
        <w:rPr>
          <w:rFonts w:asciiTheme="majorBidi" w:hAnsiTheme="majorBidi" w:cstheme="majorBidi"/>
        </w:rPr>
        <w:t>gada 1.</w:t>
      </w:r>
      <w:r>
        <w:rPr>
          <w:rFonts w:asciiTheme="majorBidi" w:hAnsiTheme="majorBidi" w:cstheme="majorBidi"/>
        </w:rPr>
        <w:t> </w:t>
      </w:r>
      <w:r w:rsidRPr="00D87252">
        <w:rPr>
          <w:rFonts w:asciiTheme="majorBidi" w:hAnsiTheme="majorBidi" w:cstheme="majorBidi"/>
        </w:rPr>
        <w:t xml:space="preserve">janvāri, personām, kuras vēl nav notiesātas, papildsoda </w:t>
      </w:r>
      <w:r>
        <w:rPr>
          <w:rFonts w:asciiTheme="majorBidi" w:hAnsiTheme="majorBidi" w:cstheme="majorBidi"/>
        </w:rPr>
        <w:t>–</w:t>
      </w:r>
      <w:r w:rsidRPr="00D87252">
        <w:rPr>
          <w:rFonts w:asciiTheme="majorBidi" w:hAnsiTheme="majorBidi" w:cstheme="majorBidi"/>
        </w:rPr>
        <w:t xml:space="preserve"> policijas kontrole</w:t>
      </w:r>
      <w:r>
        <w:rPr>
          <w:rFonts w:asciiTheme="majorBidi" w:hAnsiTheme="majorBidi" w:cstheme="majorBidi"/>
        </w:rPr>
        <w:t xml:space="preserve"> – </w:t>
      </w:r>
      <w:r w:rsidRPr="00D87252">
        <w:rPr>
          <w:rFonts w:asciiTheme="majorBidi" w:hAnsiTheme="majorBidi" w:cstheme="majorBidi"/>
        </w:rPr>
        <w:t xml:space="preserve">vietā piemēro papildsodu </w:t>
      </w:r>
      <w:r>
        <w:rPr>
          <w:rFonts w:asciiTheme="majorBidi" w:hAnsiTheme="majorBidi" w:cstheme="majorBidi"/>
        </w:rPr>
        <w:t xml:space="preserve">– </w:t>
      </w:r>
      <w:r w:rsidRPr="00D87252">
        <w:rPr>
          <w:rFonts w:asciiTheme="majorBidi" w:hAnsiTheme="majorBidi" w:cstheme="majorBidi"/>
        </w:rPr>
        <w:t xml:space="preserve">probācijas uzraudzība </w:t>
      </w:r>
      <w:r>
        <w:rPr>
          <w:rFonts w:asciiTheme="majorBidi" w:hAnsiTheme="majorBidi" w:cstheme="majorBidi"/>
        </w:rPr>
        <w:t>–</w:t>
      </w:r>
      <w:r w:rsidRPr="00D87252">
        <w:rPr>
          <w:rFonts w:asciiTheme="majorBidi" w:hAnsiTheme="majorBidi" w:cstheme="majorBidi"/>
        </w:rPr>
        <w:t>, divas policijas kontroles dienas rēķinot kā vienu probācijas uzraudzības dienu.</w:t>
      </w:r>
    </w:p>
    <w:p w14:paraId="1FCD9AEC" w14:textId="77777777" w:rsidR="00546362" w:rsidRPr="00EB19B0" w:rsidRDefault="00546362" w:rsidP="00546362">
      <w:pPr>
        <w:shd w:val="clear" w:color="auto" w:fill="FFFFFF"/>
        <w:spacing w:line="276" w:lineRule="auto"/>
        <w:ind w:firstLine="720"/>
        <w:jc w:val="both"/>
        <w:rPr>
          <w:rFonts w:asciiTheme="majorBidi" w:hAnsiTheme="majorBidi" w:cstheme="majorBidi"/>
        </w:rPr>
      </w:pPr>
      <w:r>
        <w:rPr>
          <w:rFonts w:asciiTheme="majorBidi" w:hAnsiTheme="majorBidi" w:cstheme="majorBidi"/>
        </w:rPr>
        <w:t>No veikto grozījumu Krimināllikuma pārejas noteikumu 12.</w:t>
      </w:r>
      <w:r>
        <w:rPr>
          <w:rFonts w:asciiTheme="majorBidi" w:hAnsiTheme="majorBidi" w:cstheme="majorBidi"/>
          <w:vertAlign w:val="superscript"/>
        </w:rPr>
        <w:t>1 </w:t>
      </w:r>
      <w:r>
        <w:rPr>
          <w:rFonts w:asciiTheme="majorBidi" w:hAnsiTheme="majorBidi" w:cstheme="majorBidi"/>
        </w:rPr>
        <w:t xml:space="preserve">punktā ietvertā tiesiskā regulējuma pamatojuma izriet, ka tā mērķis ir panākt </w:t>
      </w:r>
      <w:r w:rsidRPr="00EB19B0">
        <w:rPr>
          <w:rFonts w:asciiTheme="majorBidi" w:hAnsiTheme="majorBidi" w:cstheme="majorBidi"/>
        </w:rPr>
        <w:t>pilnīgu policijas kontroles aizstāšanu ar probācijas uzraudzību</w:t>
      </w:r>
      <w:r>
        <w:rPr>
          <w:rFonts w:asciiTheme="majorBidi" w:hAnsiTheme="majorBidi" w:cstheme="majorBidi"/>
        </w:rPr>
        <w:t xml:space="preserve">, </w:t>
      </w:r>
      <w:r w:rsidRPr="000212DD">
        <w:rPr>
          <w:rFonts w:asciiTheme="majorBidi" w:hAnsiTheme="majorBidi" w:cstheme="majorBidi"/>
        </w:rPr>
        <w:t>samazinot piespriestās policijas kontroles termiņu uz pusi, tādējādi radot labvēlīgu tiesisko regulējumu</w:t>
      </w:r>
      <w:r>
        <w:rPr>
          <w:rFonts w:asciiTheme="majorBidi" w:hAnsiTheme="majorBidi" w:cstheme="majorBidi"/>
        </w:rPr>
        <w:t xml:space="preserve"> </w:t>
      </w:r>
      <w:proofErr w:type="gramStart"/>
      <w:r>
        <w:rPr>
          <w:rFonts w:asciiTheme="majorBidi" w:hAnsiTheme="majorBidi" w:cstheme="majorBidi"/>
        </w:rPr>
        <w:t>(</w:t>
      </w:r>
      <w:proofErr w:type="gramEnd"/>
      <w:r>
        <w:rPr>
          <w:rFonts w:asciiTheme="majorBidi" w:hAnsiTheme="majorBidi" w:cstheme="majorBidi"/>
        </w:rPr>
        <w:t xml:space="preserve">sk. </w:t>
      </w:r>
      <w:r w:rsidRPr="00EC6C3E">
        <w:rPr>
          <w:rFonts w:asciiTheme="majorBidi" w:hAnsiTheme="majorBidi" w:cstheme="majorBidi"/>
          <w:i/>
          <w:iCs/>
        </w:rPr>
        <w:t xml:space="preserve">13. Saeimas likumprojekta Nr. 357/Lp13 „Grozījumi Krimināllikumā” </w:t>
      </w:r>
      <w:hyperlink r:id="rId8" w:history="1">
        <w:r w:rsidRPr="00EC6C3E">
          <w:rPr>
            <w:rStyle w:val="Hyperlink"/>
            <w:rFonts w:asciiTheme="majorBidi" w:hAnsiTheme="majorBidi" w:cstheme="majorBidi"/>
            <w:i/>
            <w:iCs/>
          </w:rPr>
          <w:t>anotāciju</w:t>
        </w:r>
      </w:hyperlink>
      <w:r>
        <w:rPr>
          <w:rFonts w:asciiTheme="majorBidi" w:hAnsiTheme="majorBidi" w:cstheme="majorBidi"/>
        </w:rPr>
        <w:t xml:space="preserve">). </w:t>
      </w:r>
    </w:p>
    <w:p w14:paraId="2DBD1618" w14:textId="77777777" w:rsidR="00546362" w:rsidRDefault="00546362" w:rsidP="00546362">
      <w:pPr>
        <w:shd w:val="clear" w:color="auto" w:fill="FFFFFF"/>
        <w:spacing w:line="276" w:lineRule="auto"/>
        <w:ind w:firstLine="720"/>
        <w:jc w:val="both"/>
        <w:rPr>
          <w:rFonts w:asciiTheme="majorBidi" w:hAnsiTheme="majorBidi" w:cstheme="majorBidi"/>
        </w:rPr>
      </w:pPr>
      <w:r>
        <w:rPr>
          <w:rFonts w:asciiTheme="majorBidi" w:hAnsiTheme="majorBidi" w:cstheme="majorBidi"/>
        </w:rPr>
        <w:t>Kaut arī pirmās instances spriedums taisīts brīdī, kad policijas kontroli</w:t>
      </w:r>
      <w:r w:rsidRPr="00D87252">
        <w:rPr>
          <w:rFonts w:asciiTheme="majorBidi" w:hAnsiTheme="majorBidi" w:cstheme="majorBidi"/>
        </w:rPr>
        <w:t xml:space="preserve"> </w:t>
      </w:r>
      <w:r>
        <w:rPr>
          <w:rFonts w:asciiTheme="majorBidi" w:hAnsiTheme="majorBidi" w:cstheme="majorBidi"/>
        </w:rPr>
        <w:t>kā papildsodu atbilstoši minēto pārejas noteikumu 12. punktam nebija šķēršļu piemērot, apelācijas instances tiesai sprieduma taisīšanas brīdī jau bija saistošs pārejas noteikumu 12.</w:t>
      </w:r>
      <w:r>
        <w:rPr>
          <w:rFonts w:asciiTheme="majorBidi" w:hAnsiTheme="majorBidi" w:cstheme="majorBidi"/>
          <w:vertAlign w:val="superscript"/>
        </w:rPr>
        <w:t>1 </w:t>
      </w:r>
      <w:r>
        <w:rPr>
          <w:rFonts w:asciiTheme="majorBidi" w:hAnsiTheme="majorBidi" w:cstheme="majorBidi"/>
        </w:rPr>
        <w:t>punkts</w:t>
      </w:r>
      <w:proofErr w:type="gramStart"/>
      <w:r>
        <w:rPr>
          <w:rFonts w:asciiTheme="majorBidi" w:hAnsiTheme="majorBidi" w:cstheme="majorBidi"/>
        </w:rPr>
        <w:t xml:space="preserve"> un</w:t>
      </w:r>
      <w:proofErr w:type="gramEnd"/>
      <w:r>
        <w:rPr>
          <w:rFonts w:asciiTheme="majorBidi" w:hAnsiTheme="majorBidi" w:cstheme="majorBidi"/>
        </w:rPr>
        <w:t xml:space="preserve"> policijas kontroles vietā bija jāpiemēro probācijas uzraudzība. </w:t>
      </w:r>
    </w:p>
    <w:p w14:paraId="4A055FB3" w14:textId="2480313E" w:rsidR="00546362" w:rsidRDefault="00546362" w:rsidP="00546362">
      <w:pPr>
        <w:shd w:val="clear" w:color="auto" w:fill="FFFFFF"/>
        <w:spacing w:line="276" w:lineRule="auto"/>
        <w:ind w:firstLine="720"/>
        <w:jc w:val="both"/>
        <w:rPr>
          <w:rFonts w:asciiTheme="majorBidi" w:hAnsiTheme="majorBidi" w:cstheme="majorBidi"/>
        </w:rPr>
      </w:pPr>
      <w:bookmarkStart w:id="5" w:name="_Hlk128049800"/>
      <w:r>
        <w:rPr>
          <w:rFonts w:asciiTheme="majorBidi" w:hAnsiTheme="majorBidi" w:cstheme="majorBidi"/>
        </w:rPr>
        <w:t xml:space="preserve">Senāts konstatē, ka apelācijas instances tiesa apsūdzētajam </w:t>
      </w:r>
      <w:r w:rsidR="009B73D5">
        <w:rPr>
          <w:rFonts w:asciiTheme="majorBidi" w:hAnsiTheme="majorBidi" w:cstheme="majorBidi"/>
        </w:rPr>
        <w:t>[pers. </w:t>
      </w:r>
      <w:r w:rsidR="009B73D5">
        <w:t>A]</w:t>
      </w:r>
      <w:r>
        <w:rPr>
          <w:rFonts w:asciiTheme="majorBidi" w:hAnsiTheme="majorBidi" w:cstheme="majorBidi"/>
        </w:rPr>
        <w:t xml:space="preserve"> par Krimināllikuma 15. panta ceturtajā daļā un 175. panta ceturtajā daļā paredzēto noziedzīgo nodarījumu (noziedzīgs nodarījums Nr. 2); apsūdzētajam </w:t>
      </w:r>
      <w:r w:rsidR="009B73D5">
        <w:rPr>
          <w:rFonts w:asciiTheme="majorBidi" w:hAnsiTheme="majorBidi" w:cstheme="majorBidi"/>
        </w:rPr>
        <w:t>[pers. B]</w:t>
      </w:r>
      <w:r>
        <w:rPr>
          <w:rFonts w:asciiTheme="majorBidi" w:hAnsiTheme="majorBidi" w:cstheme="majorBidi"/>
        </w:rPr>
        <w:t xml:space="preserve"> par </w:t>
      </w:r>
      <w:r w:rsidRPr="006C42A9">
        <w:rPr>
          <w:rFonts w:asciiTheme="majorBidi" w:hAnsiTheme="majorBidi" w:cstheme="majorBidi"/>
        </w:rPr>
        <w:t xml:space="preserve">Krimināllikuma </w:t>
      </w:r>
      <w:r>
        <w:rPr>
          <w:rFonts w:asciiTheme="majorBidi" w:hAnsiTheme="majorBidi" w:cstheme="majorBidi"/>
        </w:rPr>
        <w:t xml:space="preserve">175. panta ceturtajā daļā paredzēto noziedzīgo nodarījumu </w:t>
      </w:r>
      <w:proofErr w:type="gramStart"/>
      <w:r>
        <w:rPr>
          <w:rFonts w:asciiTheme="majorBidi" w:hAnsiTheme="majorBidi" w:cstheme="majorBidi"/>
        </w:rPr>
        <w:t>(</w:t>
      </w:r>
      <w:proofErr w:type="gramEnd"/>
      <w:r>
        <w:rPr>
          <w:rFonts w:asciiTheme="majorBidi" w:hAnsiTheme="majorBidi" w:cstheme="majorBidi"/>
        </w:rPr>
        <w:t xml:space="preserve">noziedzīgs nodarījums Nr. 1), </w:t>
      </w:r>
      <w:r w:rsidRPr="006C42A9">
        <w:rPr>
          <w:rFonts w:asciiTheme="majorBidi" w:hAnsiTheme="majorBidi" w:cstheme="majorBidi"/>
        </w:rPr>
        <w:t>15. panta ceturtajā daļā un 175. panta ceturtajā daļā paredzēto noziedzīgo nodarījumu</w:t>
      </w:r>
      <w:r>
        <w:rPr>
          <w:rFonts w:asciiTheme="majorBidi" w:hAnsiTheme="majorBidi" w:cstheme="majorBidi"/>
        </w:rPr>
        <w:t xml:space="preserve"> (noziedzīgs nodarījums Nr. 2); apsūdzētajam </w:t>
      </w:r>
      <w:r w:rsidR="009B73D5">
        <w:rPr>
          <w:rFonts w:asciiTheme="majorBidi" w:hAnsiTheme="majorBidi" w:cstheme="majorBidi"/>
        </w:rPr>
        <w:t>[pers. E]</w:t>
      </w:r>
      <w:r>
        <w:rPr>
          <w:rFonts w:asciiTheme="majorBidi" w:hAnsiTheme="majorBidi" w:cstheme="majorBidi"/>
        </w:rPr>
        <w:t xml:space="preserve"> par </w:t>
      </w:r>
      <w:r w:rsidRPr="005203BF">
        <w:rPr>
          <w:rFonts w:asciiTheme="majorBidi" w:hAnsiTheme="majorBidi" w:cstheme="majorBidi"/>
        </w:rPr>
        <w:t>Krimināllikuma 15. panta ceturtajā daļā un 175. panta ceturtajā daļā paredzēto noziedzīgo nodarījumu</w:t>
      </w:r>
      <w:r>
        <w:rPr>
          <w:rFonts w:asciiTheme="majorBidi" w:hAnsiTheme="majorBidi" w:cstheme="majorBidi"/>
        </w:rPr>
        <w:t xml:space="preserve"> (noziedzīgs nodarījums Nr. 2) un apsūdzētajam </w:t>
      </w:r>
      <w:r w:rsidR="009B73D5">
        <w:rPr>
          <w:rFonts w:asciiTheme="majorBidi" w:hAnsiTheme="majorBidi" w:cstheme="majorBidi"/>
        </w:rPr>
        <w:t>[pers. </w:t>
      </w:r>
      <w:r w:rsidR="009B73D5">
        <w:t>D]</w:t>
      </w:r>
      <w:r>
        <w:rPr>
          <w:rFonts w:asciiTheme="majorBidi" w:hAnsiTheme="majorBidi" w:cstheme="majorBidi"/>
        </w:rPr>
        <w:t xml:space="preserve"> par </w:t>
      </w:r>
      <w:r w:rsidRPr="005203BF">
        <w:rPr>
          <w:rFonts w:asciiTheme="majorBidi" w:hAnsiTheme="majorBidi" w:cstheme="majorBidi"/>
        </w:rPr>
        <w:t>Krimināllikuma 15. panta ceturtajā daļā un 175. panta ceturtajā daļā paredzēto noziedzīgo nodarījumu</w:t>
      </w:r>
      <w:r>
        <w:rPr>
          <w:rFonts w:asciiTheme="majorBidi" w:hAnsiTheme="majorBidi" w:cstheme="majorBidi"/>
        </w:rPr>
        <w:t xml:space="preserve"> (noziedzīgs nodarījums Nr. 2) piemērojusi papildsodu – policijas kontrole. </w:t>
      </w:r>
    </w:p>
    <w:bookmarkEnd w:id="5"/>
    <w:p w14:paraId="4B352CB8" w14:textId="00490FAA" w:rsidR="00546362" w:rsidRDefault="00546362" w:rsidP="00546362">
      <w:pPr>
        <w:shd w:val="clear" w:color="auto" w:fill="FFFFFF"/>
        <w:spacing w:line="276" w:lineRule="auto"/>
        <w:ind w:firstLine="720"/>
        <w:jc w:val="both"/>
        <w:rPr>
          <w:rFonts w:asciiTheme="majorBidi" w:hAnsiTheme="majorBidi" w:cstheme="majorBidi"/>
        </w:rPr>
      </w:pPr>
      <w:r>
        <w:rPr>
          <w:rFonts w:asciiTheme="majorBidi" w:hAnsiTheme="majorBidi" w:cstheme="majorBidi"/>
        </w:rPr>
        <w:t>Senāts atzīst, ka apelācijas instances tiesa, nosakot apsūdzētajiem sodu par norādītajiem noziedzīgajiem nodarījumiem un galīgo sodu, nav piemērojusi probācijas uzraudzību</w:t>
      </w:r>
      <w:r w:rsidRPr="00540BE6">
        <w:rPr>
          <w:rFonts w:asciiTheme="majorBidi" w:hAnsiTheme="majorBidi" w:cstheme="majorBidi"/>
        </w:rPr>
        <w:t xml:space="preserve"> </w:t>
      </w:r>
      <w:r>
        <w:rPr>
          <w:rFonts w:asciiTheme="majorBidi" w:hAnsiTheme="majorBidi" w:cstheme="majorBidi"/>
        </w:rPr>
        <w:t xml:space="preserve">un tādējādi </w:t>
      </w:r>
      <w:r w:rsidRPr="00DD65E7">
        <w:rPr>
          <w:rFonts w:asciiTheme="majorBidi" w:hAnsiTheme="majorBidi" w:cstheme="majorBidi"/>
        </w:rPr>
        <w:t xml:space="preserve">nav ievērojusi </w:t>
      </w:r>
      <w:r>
        <w:rPr>
          <w:rFonts w:asciiTheme="majorBidi" w:hAnsiTheme="majorBidi" w:cstheme="majorBidi"/>
        </w:rPr>
        <w:t xml:space="preserve">Krimināllikuma </w:t>
      </w:r>
      <w:r w:rsidRPr="005203BF">
        <w:rPr>
          <w:rFonts w:asciiTheme="majorBidi" w:hAnsiTheme="majorBidi" w:cstheme="majorBidi"/>
        </w:rPr>
        <w:t xml:space="preserve">pārejas noteikumu </w:t>
      </w:r>
      <w:r w:rsidRPr="00540BE6">
        <w:rPr>
          <w:rFonts w:asciiTheme="majorBidi" w:hAnsiTheme="majorBidi" w:cstheme="majorBidi"/>
        </w:rPr>
        <w:t>12.</w:t>
      </w:r>
      <w:r w:rsidRPr="00540BE6">
        <w:rPr>
          <w:rFonts w:asciiTheme="majorBidi" w:hAnsiTheme="majorBidi" w:cstheme="majorBidi"/>
          <w:vertAlign w:val="superscript"/>
        </w:rPr>
        <w:t>1 </w:t>
      </w:r>
      <w:r w:rsidRPr="00540BE6">
        <w:rPr>
          <w:rFonts w:asciiTheme="majorBidi" w:hAnsiTheme="majorBidi" w:cstheme="majorBidi"/>
        </w:rPr>
        <w:t>punktu</w:t>
      </w:r>
      <w:r>
        <w:rPr>
          <w:rFonts w:asciiTheme="majorBidi" w:hAnsiTheme="majorBidi" w:cstheme="majorBidi"/>
        </w:rPr>
        <w:t xml:space="preserve">. Minētais atzīstams par Kriminālprocesa likuma 574. panta </w:t>
      </w:r>
      <w:r w:rsidR="00AE42FE">
        <w:rPr>
          <w:rFonts w:asciiTheme="majorBidi" w:hAnsiTheme="majorBidi" w:cstheme="majorBidi"/>
        </w:rPr>
        <w:t>1</w:t>
      </w:r>
      <w:r>
        <w:rPr>
          <w:rFonts w:asciiTheme="majorBidi" w:hAnsiTheme="majorBidi" w:cstheme="majorBidi"/>
        </w:rPr>
        <w:t>. punkta pārkāpumu, kas ir pamats apelācijas instances tiesas sprieduma atcelšanai šajā daļā.</w:t>
      </w:r>
    </w:p>
    <w:p w14:paraId="52016EC0" w14:textId="77777777" w:rsidR="00546362" w:rsidRDefault="00546362" w:rsidP="00546362">
      <w:pPr>
        <w:shd w:val="clear" w:color="auto" w:fill="FFFFFF"/>
        <w:spacing w:line="276" w:lineRule="auto"/>
        <w:ind w:firstLine="720"/>
        <w:jc w:val="both"/>
        <w:rPr>
          <w:rFonts w:asciiTheme="majorBidi" w:hAnsiTheme="majorBidi" w:cstheme="majorBidi"/>
        </w:rPr>
      </w:pPr>
    </w:p>
    <w:p w14:paraId="1C02A8C6" w14:textId="77777777" w:rsidR="00546362" w:rsidRPr="00746926" w:rsidRDefault="00546362" w:rsidP="00546362">
      <w:pPr>
        <w:shd w:val="clear" w:color="auto" w:fill="FFFFFF"/>
        <w:spacing w:line="276" w:lineRule="auto"/>
        <w:ind w:firstLine="720"/>
        <w:jc w:val="both"/>
        <w:rPr>
          <w:rFonts w:asciiTheme="majorBidi" w:hAnsiTheme="majorBidi" w:cstheme="majorBidi"/>
        </w:rPr>
      </w:pPr>
      <w:r>
        <w:rPr>
          <w:rFonts w:asciiTheme="majorBidi" w:hAnsiTheme="majorBidi" w:cstheme="majorBidi"/>
        </w:rPr>
        <w:t>[9] </w:t>
      </w:r>
      <w:r w:rsidRPr="00D87252">
        <w:rPr>
          <w:rFonts w:asciiTheme="majorBidi" w:hAnsiTheme="majorBidi" w:cstheme="majorBidi"/>
        </w:rPr>
        <w:t xml:space="preserve">Pārējā daļā </w:t>
      </w:r>
      <w:r w:rsidRPr="00746926">
        <w:rPr>
          <w:rFonts w:asciiTheme="majorBidi" w:hAnsiTheme="majorBidi" w:cstheme="majorBidi"/>
        </w:rPr>
        <w:t>Senāts pārbaudīs apelācijas instances tiesas nolēmuma tiesiskumu kasācijas sūdzībā</w:t>
      </w:r>
      <w:r>
        <w:rPr>
          <w:rFonts w:asciiTheme="majorBidi" w:hAnsiTheme="majorBidi" w:cstheme="majorBidi"/>
        </w:rPr>
        <w:t>s</w:t>
      </w:r>
      <w:r w:rsidRPr="00746926">
        <w:rPr>
          <w:rFonts w:asciiTheme="majorBidi" w:hAnsiTheme="majorBidi" w:cstheme="majorBidi"/>
        </w:rPr>
        <w:t xml:space="preserve"> norādītajā apjomā un ietvaros, ievērojot Kriminālprocesa likuma 569.</w:t>
      </w:r>
      <w:r>
        <w:rPr>
          <w:rFonts w:asciiTheme="majorBidi" w:hAnsiTheme="majorBidi" w:cstheme="majorBidi"/>
        </w:rPr>
        <w:t> </w:t>
      </w:r>
      <w:r w:rsidRPr="00746926">
        <w:rPr>
          <w:rFonts w:asciiTheme="majorBidi" w:hAnsiTheme="majorBidi" w:cstheme="majorBidi"/>
        </w:rPr>
        <w:t>un 584. panta nosacījumus.</w:t>
      </w:r>
    </w:p>
    <w:p w14:paraId="2D11726C" w14:textId="77777777" w:rsidR="00546362" w:rsidRPr="007A4B80" w:rsidRDefault="00546362" w:rsidP="00546362">
      <w:pPr>
        <w:shd w:val="clear" w:color="auto" w:fill="FFFFFF"/>
        <w:spacing w:line="276" w:lineRule="auto"/>
        <w:ind w:firstLine="720"/>
        <w:jc w:val="both"/>
        <w:rPr>
          <w:rFonts w:asciiTheme="majorBidi" w:hAnsiTheme="majorBidi" w:cstheme="majorBidi"/>
        </w:rPr>
      </w:pPr>
      <w:r w:rsidRPr="007A4B80">
        <w:rPr>
          <w:rFonts w:asciiTheme="majorBidi" w:hAnsiTheme="majorBidi" w:cstheme="majorBidi"/>
        </w:rPr>
        <w:t>Kriminālprocesa likuma 511.</w:t>
      </w:r>
      <w:r>
        <w:rPr>
          <w:rFonts w:asciiTheme="majorBidi" w:hAnsiTheme="majorBidi" w:cstheme="majorBidi"/>
        </w:rPr>
        <w:t> </w:t>
      </w:r>
      <w:r w:rsidRPr="007A4B80">
        <w:rPr>
          <w:rFonts w:asciiTheme="majorBidi" w:hAnsiTheme="majorBidi" w:cstheme="majorBidi"/>
        </w:rPr>
        <w:t>panta otrā daļa noteic, ka spriedumam jābūt tiesiskam un pamatotam.</w:t>
      </w:r>
    </w:p>
    <w:p w14:paraId="115F5F72" w14:textId="77777777" w:rsidR="00546362" w:rsidRPr="007A4B80" w:rsidRDefault="00546362" w:rsidP="00546362">
      <w:pPr>
        <w:shd w:val="clear" w:color="auto" w:fill="FFFFFF"/>
        <w:spacing w:line="276" w:lineRule="auto"/>
        <w:ind w:firstLine="720"/>
        <w:jc w:val="both"/>
        <w:rPr>
          <w:rFonts w:asciiTheme="majorBidi" w:hAnsiTheme="majorBidi" w:cstheme="majorBidi"/>
        </w:rPr>
      </w:pPr>
      <w:r w:rsidRPr="007A4B80">
        <w:rPr>
          <w:rFonts w:asciiTheme="majorBidi" w:hAnsiTheme="majorBidi" w:cstheme="majorBidi"/>
        </w:rPr>
        <w:t>Prasība par sprieduma pamatotību ir saistīta ar sprieduma satura pareizību pēc būtības un attiecas uz tiesas atzinumiem, motīviem un nolēmumiem spriedumā.</w:t>
      </w:r>
    </w:p>
    <w:p w14:paraId="12DD5376" w14:textId="77777777" w:rsidR="00546362" w:rsidRPr="007A4B80" w:rsidRDefault="00546362" w:rsidP="00546362">
      <w:pPr>
        <w:shd w:val="clear" w:color="auto" w:fill="FFFFFF"/>
        <w:spacing w:line="276" w:lineRule="auto"/>
        <w:ind w:firstLine="720"/>
        <w:jc w:val="both"/>
        <w:rPr>
          <w:rFonts w:asciiTheme="majorBidi" w:hAnsiTheme="majorBidi" w:cstheme="majorBidi"/>
        </w:rPr>
      </w:pPr>
      <w:r w:rsidRPr="007A4B80">
        <w:rPr>
          <w:rFonts w:asciiTheme="majorBidi" w:hAnsiTheme="majorBidi" w:cstheme="majorBidi"/>
        </w:rPr>
        <w:t>Kriminālprocesa likuma 564.</w:t>
      </w:r>
      <w:r>
        <w:rPr>
          <w:rFonts w:asciiTheme="majorBidi" w:hAnsiTheme="majorBidi" w:cstheme="majorBidi"/>
        </w:rPr>
        <w:t> </w:t>
      </w:r>
      <w:r w:rsidRPr="007A4B80">
        <w:rPr>
          <w:rFonts w:asciiTheme="majorBidi" w:hAnsiTheme="majorBidi" w:cstheme="majorBidi"/>
        </w:rPr>
        <w:t>panta ceturtajā daļā noteikts, ka apelācijas instances tiesas nolēmuma motīvu daļā jānorāda apelācijas instances tiesas atzinums par apelācijas sūdzības vai protesta pamatotību, apstākļi, ko noskaidrojusi apelācijas instances tiesa, pierādījumi, kas apstiprina apelācijas instances tiesas atzinumu, motīvi, kāpēc apelācijas instances tiesa noraida kādus pierādījumus, un likumi, pēc kuriem tā vadās.</w:t>
      </w:r>
    </w:p>
    <w:p w14:paraId="4FD78E70" w14:textId="77777777" w:rsidR="00546362" w:rsidRDefault="00546362" w:rsidP="00546362">
      <w:pPr>
        <w:shd w:val="clear" w:color="auto" w:fill="FFFFFF"/>
        <w:spacing w:line="276" w:lineRule="auto"/>
        <w:ind w:firstLine="720"/>
        <w:jc w:val="both"/>
        <w:rPr>
          <w:rFonts w:asciiTheme="majorBidi" w:hAnsiTheme="majorBidi" w:cstheme="majorBidi"/>
        </w:rPr>
      </w:pPr>
      <w:r w:rsidRPr="007A4B80">
        <w:rPr>
          <w:rFonts w:asciiTheme="majorBidi" w:hAnsiTheme="majorBidi" w:cstheme="majorBidi"/>
        </w:rPr>
        <w:t xml:space="preserve">Senāts atzīst, </w:t>
      </w:r>
      <w:r w:rsidRPr="006437D6">
        <w:rPr>
          <w:rFonts w:asciiTheme="majorBidi" w:hAnsiTheme="majorBidi" w:cstheme="majorBidi"/>
        </w:rPr>
        <w:t xml:space="preserve">ka apelācijas instances tiesas spriedums </w:t>
      </w:r>
      <w:r>
        <w:rPr>
          <w:rFonts w:asciiTheme="majorBidi" w:hAnsiTheme="majorBidi" w:cstheme="majorBidi"/>
        </w:rPr>
        <w:t xml:space="preserve">pārējā daļā </w:t>
      </w:r>
      <w:r w:rsidRPr="006437D6">
        <w:rPr>
          <w:rFonts w:asciiTheme="majorBidi" w:hAnsiTheme="majorBidi" w:cstheme="majorBidi"/>
        </w:rPr>
        <w:t>atbilst Kriminālprocesa likuma 511. panta otrās daļas, 512. panta pirmās daļas un 564. panta ceturtās daļas prasībām.</w:t>
      </w:r>
    </w:p>
    <w:p w14:paraId="1B803DD9" w14:textId="77777777" w:rsidR="00546362" w:rsidRDefault="00546362" w:rsidP="00546362">
      <w:pPr>
        <w:shd w:val="clear" w:color="auto" w:fill="FFFFFF"/>
        <w:spacing w:line="276" w:lineRule="auto"/>
        <w:ind w:firstLine="720"/>
        <w:jc w:val="both"/>
        <w:rPr>
          <w:rFonts w:asciiTheme="majorBidi" w:hAnsiTheme="majorBidi" w:cstheme="majorBidi"/>
        </w:rPr>
      </w:pPr>
    </w:p>
    <w:p w14:paraId="21D17B89" w14:textId="77777777" w:rsidR="00546362" w:rsidRDefault="00546362" w:rsidP="00546362">
      <w:pPr>
        <w:shd w:val="clear" w:color="auto" w:fill="FFFFFF"/>
        <w:spacing w:line="276" w:lineRule="auto"/>
        <w:ind w:firstLine="720"/>
        <w:jc w:val="both"/>
        <w:rPr>
          <w:rFonts w:asciiTheme="majorBidi" w:hAnsiTheme="majorBidi" w:cstheme="majorBidi"/>
        </w:rPr>
      </w:pPr>
      <w:r>
        <w:rPr>
          <w:rFonts w:asciiTheme="majorBidi" w:hAnsiTheme="majorBidi" w:cstheme="majorBidi"/>
        </w:rPr>
        <w:t>[10] </w:t>
      </w:r>
      <w:r w:rsidRPr="00746926">
        <w:rPr>
          <w:rFonts w:asciiTheme="majorBidi" w:hAnsiTheme="majorBidi" w:cstheme="majorBidi"/>
        </w:rPr>
        <w:t>Senāts konstatē, ka kasācijas instances tiesas kompetencē ir sniegt atbildi</w:t>
      </w:r>
      <w:r>
        <w:rPr>
          <w:rFonts w:asciiTheme="majorBidi" w:hAnsiTheme="majorBidi" w:cstheme="majorBidi"/>
        </w:rPr>
        <w:t xml:space="preserve"> uz kasatoru izvirzītajiem jautājumiem par balss paraugu iegūšanas tiesiskumu, par skaņu ierakstu ekspertīzes un </w:t>
      </w:r>
      <w:proofErr w:type="spellStart"/>
      <w:r>
        <w:rPr>
          <w:rFonts w:asciiTheme="majorBidi" w:hAnsiTheme="majorBidi" w:cstheme="majorBidi"/>
        </w:rPr>
        <w:t>fonoskopiskās</w:t>
      </w:r>
      <w:proofErr w:type="spellEnd"/>
      <w:r>
        <w:rPr>
          <w:rFonts w:asciiTheme="majorBidi" w:hAnsiTheme="majorBidi" w:cstheme="majorBidi"/>
        </w:rPr>
        <w:t xml:space="preserve"> ekspertīzes tiesiskumu, kā arī par apsūdzētajiem noteikto sodu.</w:t>
      </w:r>
    </w:p>
    <w:p w14:paraId="7C7CF81B" w14:textId="18B0AFB6" w:rsidR="00546362" w:rsidRDefault="00546362" w:rsidP="00546362">
      <w:pPr>
        <w:shd w:val="clear" w:color="auto" w:fill="FFFFFF"/>
        <w:spacing w:line="276" w:lineRule="auto"/>
        <w:ind w:firstLine="720"/>
        <w:jc w:val="both"/>
        <w:rPr>
          <w:rFonts w:asciiTheme="majorBidi" w:hAnsiTheme="majorBidi" w:cstheme="majorBidi"/>
        </w:rPr>
      </w:pPr>
      <w:r>
        <w:rPr>
          <w:rFonts w:asciiTheme="majorBidi" w:hAnsiTheme="majorBidi" w:cstheme="majorBidi"/>
        </w:rPr>
        <w:t xml:space="preserve">[10.1] Apsūdzētais </w:t>
      </w:r>
      <w:r w:rsidR="009B73D5">
        <w:rPr>
          <w:rFonts w:asciiTheme="majorBidi" w:hAnsiTheme="majorBidi" w:cstheme="majorBidi"/>
        </w:rPr>
        <w:t>[pers. D]</w:t>
      </w:r>
      <w:r>
        <w:rPr>
          <w:rFonts w:asciiTheme="majorBidi" w:hAnsiTheme="majorBidi" w:cstheme="majorBidi"/>
        </w:rPr>
        <w:t xml:space="preserve"> kasācijas sūdzībā un tās papildinājumos atkārtojis apelācijas sūdzībā paustos iebildumus, ka tiesa apsūdzētā vainīguma pierādīšanā izmantojusi balss paraugu, kas iegūts piespiedu kārtā un nesaskaņojot ar viņu. Kasatora ieskatā šāda parauga izmantošana skaņu ierakstu un </w:t>
      </w:r>
      <w:proofErr w:type="spellStart"/>
      <w:r>
        <w:rPr>
          <w:rFonts w:asciiTheme="majorBidi" w:hAnsiTheme="majorBidi" w:cstheme="majorBidi"/>
        </w:rPr>
        <w:t>fonoskopiskajā</w:t>
      </w:r>
      <w:proofErr w:type="spellEnd"/>
      <w:r>
        <w:rPr>
          <w:rFonts w:asciiTheme="majorBidi" w:hAnsiTheme="majorBidi" w:cstheme="majorBidi"/>
        </w:rPr>
        <w:t xml:space="preserve"> ekspertīzē nebija pieļaujama. Apelācijas instances tiesa nav vērtējusi balss paraugu pieļaujamību atbilstoši Kriminālprocesa likuma 130. panta otrās daļas 4. punktam, tādēļ tiesas spriedums neatbilst Kriminālprocesa likuma 511. panta otrās daļas un 564. panta ceturtās daļas prasībām.</w:t>
      </w:r>
    </w:p>
    <w:p w14:paraId="61470CA2" w14:textId="77777777" w:rsidR="00546362" w:rsidRPr="00AA0513" w:rsidRDefault="00546362" w:rsidP="00546362">
      <w:pPr>
        <w:shd w:val="clear" w:color="auto" w:fill="FFFFFF"/>
        <w:spacing w:line="276" w:lineRule="auto"/>
        <w:ind w:firstLine="720"/>
        <w:jc w:val="both"/>
        <w:rPr>
          <w:rFonts w:asciiTheme="majorBidi" w:hAnsiTheme="majorBidi" w:cstheme="majorBidi"/>
        </w:rPr>
      </w:pPr>
      <w:r>
        <w:rPr>
          <w:rFonts w:asciiTheme="majorBidi" w:hAnsiTheme="majorBidi" w:cstheme="majorBidi"/>
        </w:rPr>
        <w:t xml:space="preserve">Senāts konstatē, ka apelācijas instances tiesa apsūdzētā balss paraugu iegūšanu Kriminālprocesa likuma 226. panta kārtībā atzinusi par pamatotu. </w:t>
      </w:r>
    </w:p>
    <w:p w14:paraId="7DBC812F" w14:textId="77777777" w:rsidR="00546362" w:rsidRDefault="00546362" w:rsidP="00546362">
      <w:pPr>
        <w:shd w:val="clear" w:color="auto" w:fill="FFFFFF"/>
        <w:spacing w:line="276" w:lineRule="auto"/>
        <w:ind w:firstLine="720"/>
        <w:jc w:val="both"/>
        <w:rPr>
          <w:rFonts w:asciiTheme="majorBidi" w:hAnsiTheme="majorBidi" w:cstheme="majorBidi"/>
        </w:rPr>
      </w:pPr>
      <w:r>
        <w:rPr>
          <w:rFonts w:asciiTheme="majorBidi" w:hAnsiTheme="majorBidi" w:cstheme="majorBidi"/>
        </w:rPr>
        <w:t xml:space="preserve">Senāts norāda, ka salīdzināmo paraugu iegūšana Kriminālprocesa likuma 226. panta kārtībā notiek, par to neinformējot attiecīgo personu. Šādā gadījumā nenotiek personas sadarbība ar procesa virzītāju. Turklāt kasatora iebildumi par izmeklēšanas pienākumu procesuālo darbību veikt, vienīgi saskaņojot ar apsūdzēto, ir pamatoti ar tiesiskā regulējuma izmaiņām Kriminālprocesa likuma 67. panta pirmās daļas 4. punktā, kas spēkā stājās 2018. gada 25. oktobrī. </w:t>
      </w:r>
    </w:p>
    <w:p w14:paraId="43B4DC37" w14:textId="4D01ECFE" w:rsidR="00546362" w:rsidRDefault="00546362" w:rsidP="00546362">
      <w:pPr>
        <w:shd w:val="clear" w:color="auto" w:fill="FFFFFF"/>
        <w:spacing w:line="276" w:lineRule="auto"/>
        <w:ind w:firstLine="720"/>
        <w:jc w:val="both"/>
        <w:rPr>
          <w:rFonts w:asciiTheme="majorBidi" w:hAnsiTheme="majorBidi" w:cstheme="majorBidi"/>
        </w:rPr>
      </w:pPr>
      <w:r>
        <w:rPr>
          <w:rFonts w:asciiTheme="majorBidi" w:hAnsiTheme="majorBidi" w:cstheme="majorBidi"/>
        </w:rPr>
        <w:t xml:space="preserve">Senāts atzīst, ka apsūdzētā </w:t>
      </w:r>
      <w:r w:rsidR="009B73D5">
        <w:rPr>
          <w:rFonts w:asciiTheme="majorBidi" w:hAnsiTheme="majorBidi" w:cstheme="majorBidi"/>
        </w:rPr>
        <w:t>[pers. D]</w:t>
      </w:r>
      <w:r>
        <w:rPr>
          <w:rFonts w:asciiTheme="majorBidi" w:hAnsiTheme="majorBidi" w:cstheme="majorBidi"/>
        </w:rPr>
        <w:t xml:space="preserve"> kasācijas sūdzībā nav pamatots, kā izskatāmā lietā kopš </w:t>
      </w:r>
      <w:r w:rsidRPr="000A0D30">
        <w:rPr>
          <w:rFonts w:asciiTheme="majorBidi" w:hAnsiTheme="majorBidi" w:cstheme="majorBidi"/>
        </w:rPr>
        <w:t>2018. gada 25. oktobr</w:t>
      </w:r>
      <w:r>
        <w:rPr>
          <w:rFonts w:asciiTheme="majorBidi" w:hAnsiTheme="majorBidi" w:cstheme="majorBidi"/>
        </w:rPr>
        <w:t>a spēkā esošais tiesiskais regulējums par aizliegumu piespiedu kārtā iegūt tādus salīdzināmos paraugus, kas pastāv tikai atkarībā no personas gribas, būtu attiecināms uz</w:t>
      </w:r>
      <w:r w:rsidRPr="000A0D30">
        <w:rPr>
          <w:rFonts w:asciiTheme="majorBidi" w:hAnsiTheme="majorBidi" w:cstheme="majorBidi"/>
        </w:rPr>
        <w:t xml:space="preserve"> </w:t>
      </w:r>
      <w:r>
        <w:rPr>
          <w:rFonts w:asciiTheme="majorBidi" w:hAnsiTheme="majorBidi" w:cstheme="majorBidi"/>
        </w:rPr>
        <w:t>izskatāmo lietu.</w:t>
      </w:r>
    </w:p>
    <w:p w14:paraId="0C70F271" w14:textId="5ADBE08B" w:rsidR="00546362" w:rsidRPr="00F05B88" w:rsidRDefault="00546362" w:rsidP="00546362">
      <w:pPr>
        <w:shd w:val="clear" w:color="auto" w:fill="FFFFFF"/>
        <w:spacing w:line="276" w:lineRule="auto"/>
        <w:ind w:firstLine="720"/>
        <w:jc w:val="both"/>
        <w:rPr>
          <w:rFonts w:asciiTheme="majorBidi" w:hAnsiTheme="majorBidi" w:cstheme="majorBidi"/>
          <w:i/>
          <w:iCs/>
        </w:rPr>
      </w:pPr>
      <w:r>
        <w:rPr>
          <w:rFonts w:asciiTheme="majorBidi" w:hAnsiTheme="majorBidi" w:cstheme="majorBidi"/>
        </w:rPr>
        <w:t xml:space="preserve">Apsūdzētais </w:t>
      </w:r>
      <w:r w:rsidR="009B73D5">
        <w:rPr>
          <w:rFonts w:asciiTheme="majorBidi" w:hAnsiTheme="majorBidi" w:cstheme="majorBidi"/>
        </w:rPr>
        <w:t>[pers. D]</w:t>
      </w:r>
      <w:r>
        <w:rPr>
          <w:rFonts w:asciiTheme="majorBidi" w:hAnsiTheme="majorBidi" w:cstheme="majorBidi"/>
        </w:rPr>
        <w:t xml:space="preserve"> kasācijas sūdzībā, vispārīgi iezīmējot uz konkrēto lietu attiecināmo tiesību sevi neapsūdzēt saturu, ir atsaucies tostarp uz Eiropas Cilvēktiesību tiesas 1993. gada 25. februāra spriedumā lietā „</w:t>
      </w:r>
      <w:proofErr w:type="spellStart"/>
      <w:r w:rsidRPr="002636AC">
        <w:rPr>
          <w:rFonts w:asciiTheme="majorBidi" w:hAnsiTheme="majorBidi" w:cstheme="majorBidi"/>
          <w:i/>
          <w:iCs/>
        </w:rPr>
        <w:t>Funke</w:t>
      </w:r>
      <w:proofErr w:type="spellEnd"/>
      <w:r w:rsidRPr="002636AC">
        <w:rPr>
          <w:rFonts w:asciiTheme="majorBidi" w:hAnsiTheme="majorBidi" w:cstheme="majorBidi"/>
          <w:i/>
          <w:iCs/>
        </w:rPr>
        <w:t xml:space="preserve"> </w:t>
      </w:r>
      <w:r>
        <w:rPr>
          <w:rFonts w:asciiTheme="majorBidi" w:hAnsiTheme="majorBidi" w:cstheme="majorBidi"/>
          <w:i/>
          <w:iCs/>
        </w:rPr>
        <w:t xml:space="preserve">v. </w:t>
      </w:r>
      <w:proofErr w:type="spellStart"/>
      <w:r>
        <w:rPr>
          <w:rFonts w:asciiTheme="majorBidi" w:hAnsiTheme="majorBidi" w:cstheme="majorBidi"/>
          <w:i/>
          <w:iCs/>
        </w:rPr>
        <w:t>France</w:t>
      </w:r>
      <w:proofErr w:type="spellEnd"/>
      <w:r>
        <w:rPr>
          <w:rFonts w:asciiTheme="majorBidi" w:hAnsiTheme="majorBidi" w:cstheme="majorBidi"/>
          <w:i/>
          <w:iCs/>
        </w:rPr>
        <w:t>”</w:t>
      </w:r>
      <w:r>
        <w:rPr>
          <w:rFonts w:asciiTheme="majorBidi" w:hAnsiTheme="majorBidi" w:cstheme="majorBidi"/>
        </w:rPr>
        <w:t>, 1996. gada 8. februāra spriedumā lietā „</w:t>
      </w:r>
      <w:proofErr w:type="spellStart"/>
      <w:r w:rsidRPr="00025407">
        <w:rPr>
          <w:rFonts w:asciiTheme="majorBidi" w:hAnsiTheme="majorBidi" w:cstheme="majorBidi"/>
          <w:i/>
          <w:iCs/>
        </w:rPr>
        <w:t>John</w:t>
      </w:r>
      <w:proofErr w:type="spellEnd"/>
      <w:r w:rsidRPr="00025407">
        <w:rPr>
          <w:rFonts w:asciiTheme="majorBidi" w:hAnsiTheme="majorBidi" w:cstheme="majorBidi"/>
          <w:i/>
          <w:iCs/>
        </w:rPr>
        <w:t xml:space="preserve"> </w:t>
      </w:r>
      <w:proofErr w:type="spellStart"/>
      <w:r w:rsidRPr="00025407">
        <w:rPr>
          <w:rFonts w:asciiTheme="majorBidi" w:hAnsiTheme="majorBidi" w:cstheme="majorBidi"/>
          <w:i/>
          <w:iCs/>
        </w:rPr>
        <w:t>Murray</w:t>
      </w:r>
      <w:proofErr w:type="spellEnd"/>
      <w:r w:rsidRPr="00025407">
        <w:rPr>
          <w:rFonts w:asciiTheme="majorBidi" w:hAnsiTheme="majorBidi" w:cstheme="majorBidi"/>
          <w:i/>
          <w:iCs/>
        </w:rPr>
        <w:t xml:space="preserve"> v. </w:t>
      </w:r>
      <w:proofErr w:type="spellStart"/>
      <w:r w:rsidRPr="00025407">
        <w:rPr>
          <w:rFonts w:asciiTheme="majorBidi" w:hAnsiTheme="majorBidi" w:cstheme="majorBidi"/>
          <w:i/>
          <w:iCs/>
        </w:rPr>
        <w:t>the</w:t>
      </w:r>
      <w:proofErr w:type="spellEnd"/>
      <w:r w:rsidRPr="00025407">
        <w:rPr>
          <w:rFonts w:asciiTheme="majorBidi" w:hAnsiTheme="majorBidi" w:cstheme="majorBidi"/>
          <w:i/>
          <w:iCs/>
        </w:rPr>
        <w:t xml:space="preserve"> </w:t>
      </w:r>
      <w:proofErr w:type="spellStart"/>
      <w:r w:rsidRPr="00025407">
        <w:rPr>
          <w:rFonts w:asciiTheme="majorBidi" w:hAnsiTheme="majorBidi" w:cstheme="majorBidi"/>
          <w:i/>
          <w:iCs/>
        </w:rPr>
        <w:t>United</w:t>
      </w:r>
      <w:proofErr w:type="spellEnd"/>
      <w:r w:rsidRPr="00025407">
        <w:rPr>
          <w:rFonts w:asciiTheme="majorBidi" w:hAnsiTheme="majorBidi" w:cstheme="majorBidi"/>
          <w:i/>
          <w:iCs/>
        </w:rPr>
        <w:t xml:space="preserve"> </w:t>
      </w:r>
      <w:proofErr w:type="spellStart"/>
      <w:r w:rsidRPr="00025407">
        <w:rPr>
          <w:rFonts w:asciiTheme="majorBidi" w:hAnsiTheme="majorBidi" w:cstheme="majorBidi"/>
          <w:i/>
          <w:iCs/>
        </w:rPr>
        <w:t>Kingdom</w:t>
      </w:r>
      <w:proofErr w:type="spellEnd"/>
      <w:r>
        <w:rPr>
          <w:rFonts w:asciiTheme="majorBidi" w:hAnsiTheme="majorBidi" w:cstheme="majorBidi"/>
          <w:i/>
          <w:iCs/>
        </w:rPr>
        <w:t>”</w:t>
      </w:r>
      <w:r w:rsidRPr="002636AC" w:rsidDel="001D7535">
        <w:rPr>
          <w:rFonts w:asciiTheme="majorBidi" w:hAnsiTheme="majorBidi" w:cstheme="majorBidi"/>
          <w:i/>
          <w:iCs/>
        </w:rPr>
        <w:t xml:space="preserve"> </w:t>
      </w:r>
      <w:r>
        <w:rPr>
          <w:rFonts w:asciiTheme="majorBidi" w:hAnsiTheme="majorBidi" w:cstheme="majorBidi"/>
        </w:rPr>
        <w:t>un 1996. gada 17. decembra spriedumā lietā „</w:t>
      </w:r>
      <w:proofErr w:type="spellStart"/>
      <w:r w:rsidRPr="002636AC">
        <w:rPr>
          <w:rFonts w:asciiTheme="majorBidi" w:hAnsiTheme="majorBidi" w:cstheme="majorBidi"/>
          <w:i/>
          <w:iCs/>
        </w:rPr>
        <w:t>Saunders</w:t>
      </w:r>
      <w:proofErr w:type="spellEnd"/>
      <w:r w:rsidRPr="002636AC">
        <w:rPr>
          <w:rFonts w:asciiTheme="majorBidi" w:hAnsiTheme="majorBidi" w:cstheme="majorBidi"/>
          <w:i/>
          <w:iCs/>
        </w:rPr>
        <w:t xml:space="preserve"> </w:t>
      </w:r>
      <w:r w:rsidRPr="00025407">
        <w:rPr>
          <w:rFonts w:asciiTheme="majorBidi" w:hAnsiTheme="majorBidi" w:cstheme="majorBidi"/>
          <w:i/>
          <w:iCs/>
        </w:rPr>
        <w:t xml:space="preserve">v. </w:t>
      </w:r>
      <w:proofErr w:type="spellStart"/>
      <w:r w:rsidRPr="00025407">
        <w:rPr>
          <w:rFonts w:asciiTheme="majorBidi" w:hAnsiTheme="majorBidi" w:cstheme="majorBidi"/>
          <w:i/>
          <w:iCs/>
        </w:rPr>
        <w:t>the</w:t>
      </w:r>
      <w:proofErr w:type="spellEnd"/>
      <w:r w:rsidRPr="00025407">
        <w:rPr>
          <w:rFonts w:asciiTheme="majorBidi" w:hAnsiTheme="majorBidi" w:cstheme="majorBidi"/>
          <w:i/>
          <w:iCs/>
        </w:rPr>
        <w:t xml:space="preserve"> </w:t>
      </w:r>
      <w:proofErr w:type="spellStart"/>
      <w:r w:rsidRPr="00025407">
        <w:rPr>
          <w:rFonts w:asciiTheme="majorBidi" w:hAnsiTheme="majorBidi" w:cstheme="majorBidi"/>
          <w:i/>
          <w:iCs/>
        </w:rPr>
        <w:t>United</w:t>
      </w:r>
      <w:proofErr w:type="spellEnd"/>
      <w:r w:rsidRPr="00025407">
        <w:rPr>
          <w:rFonts w:asciiTheme="majorBidi" w:hAnsiTheme="majorBidi" w:cstheme="majorBidi"/>
          <w:i/>
          <w:iCs/>
        </w:rPr>
        <w:t xml:space="preserve"> </w:t>
      </w:r>
      <w:proofErr w:type="spellStart"/>
      <w:r w:rsidRPr="00025407">
        <w:rPr>
          <w:rFonts w:asciiTheme="majorBidi" w:hAnsiTheme="majorBidi" w:cstheme="majorBidi"/>
          <w:i/>
          <w:iCs/>
        </w:rPr>
        <w:t>Kingdom</w:t>
      </w:r>
      <w:proofErr w:type="spellEnd"/>
      <w:r>
        <w:rPr>
          <w:rFonts w:asciiTheme="majorBidi" w:hAnsiTheme="majorBidi" w:cstheme="majorBidi"/>
          <w:i/>
          <w:iCs/>
        </w:rPr>
        <w:t>”</w:t>
      </w:r>
      <w:r>
        <w:rPr>
          <w:rFonts w:asciiTheme="majorBidi" w:hAnsiTheme="majorBidi" w:cstheme="majorBidi"/>
        </w:rPr>
        <w:t xml:space="preserve"> paustajām atziņām.</w:t>
      </w:r>
    </w:p>
    <w:p w14:paraId="64117EF6" w14:textId="373DB7E6" w:rsidR="00546362" w:rsidRPr="00217DB5" w:rsidRDefault="00546362" w:rsidP="00546362">
      <w:pPr>
        <w:shd w:val="clear" w:color="auto" w:fill="FFFFFF"/>
        <w:spacing w:line="276" w:lineRule="auto"/>
        <w:ind w:firstLine="720"/>
        <w:jc w:val="both"/>
        <w:rPr>
          <w:rFonts w:asciiTheme="majorBidi" w:hAnsiTheme="majorBidi" w:cstheme="majorBidi"/>
        </w:rPr>
      </w:pPr>
      <w:r>
        <w:rPr>
          <w:rFonts w:asciiTheme="majorBidi" w:hAnsiTheme="majorBidi" w:cstheme="majorBidi"/>
        </w:rPr>
        <w:t>Senāts konstatē, ka lietā „</w:t>
      </w:r>
      <w:proofErr w:type="spellStart"/>
      <w:r w:rsidRPr="002636AC">
        <w:rPr>
          <w:rFonts w:asciiTheme="majorBidi" w:hAnsiTheme="majorBidi" w:cstheme="majorBidi"/>
          <w:i/>
          <w:iCs/>
        </w:rPr>
        <w:t>Funke</w:t>
      </w:r>
      <w:proofErr w:type="spellEnd"/>
      <w:r w:rsidRPr="002636AC">
        <w:rPr>
          <w:rFonts w:asciiTheme="majorBidi" w:hAnsiTheme="majorBidi" w:cstheme="majorBidi"/>
          <w:i/>
          <w:iCs/>
        </w:rPr>
        <w:t xml:space="preserve"> </w:t>
      </w:r>
      <w:r>
        <w:rPr>
          <w:rFonts w:asciiTheme="majorBidi" w:hAnsiTheme="majorBidi" w:cstheme="majorBidi"/>
          <w:i/>
          <w:iCs/>
        </w:rPr>
        <w:t xml:space="preserve">v. </w:t>
      </w:r>
      <w:proofErr w:type="spellStart"/>
      <w:r>
        <w:rPr>
          <w:rFonts w:asciiTheme="majorBidi" w:hAnsiTheme="majorBidi" w:cstheme="majorBidi"/>
          <w:i/>
          <w:iCs/>
        </w:rPr>
        <w:t>France</w:t>
      </w:r>
      <w:proofErr w:type="spellEnd"/>
      <w:r>
        <w:rPr>
          <w:rFonts w:asciiTheme="majorBidi" w:hAnsiTheme="majorBidi" w:cstheme="majorBidi"/>
          <w:i/>
          <w:iCs/>
        </w:rPr>
        <w:t>”</w:t>
      </w:r>
      <w:r>
        <w:rPr>
          <w:rFonts w:asciiTheme="majorBidi" w:hAnsiTheme="majorBidi" w:cstheme="majorBidi"/>
        </w:rPr>
        <w:t xml:space="preserve"> Eiropas Cilvēktiesību tiesa tiesības nesniegt sevi inkriminējošus pierādījumus vērtējusi kopsakarā ar personai noteikto pienākumu izmeklēšanas iestādēm iesniegt sevi inkriminējošus dokumentus un šādā veidā iegūtu pierādījumu izmantošanu </w:t>
      </w:r>
      <w:proofErr w:type="gramStart"/>
      <w:r>
        <w:rPr>
          <w:rFonts w:asciiTheme="majorBidi" w:hAnsiTheme="majorBidi" w:cstheme="majorBidi"/>
        </w:rPr>
        <w:t>(</w:t>
      </w:r>
      <w:proofErr w:type="gramEnd"/>
      <w:r>
        <w:rPr>
          <w:rFonts w:asciiTheme="majorBidi" w:hAnsiTheme="majorBidi" w:cstheme="majorBidi"/>
        </w:rPr>
        <w:t xml:space="preserve">sk. </w:t>
      </w:r>
      <w:r w:rsidRPr="00346D03">
        <w:rPr>
          <w:rFonts w:asciiTheme="majorBidi" w:hAnsiTheme="majorBidi" w:cstheme="majorBidi"/>
          <w:i/>
          <w:iCs/>
        </w:rPr>
        <w:t>Eiropas Cilvēktiesību tiesas 1993. gada 25. februāra spriedum</w:t>
      </w:r>
      <w:r>
        <w:rPr>
          <w:rFonts w:asciiTheme="majorBidi" w:hAnsiTheme="majorBidi" w:cstheme="majorBidi"/>
          <w:i/>
          <w:iCs/>
        </w:rPr>
        <w:t>u</w:t>
      </w:r>
      <w:r w:rsidRPr="00346D03">
        <w:rPr>
          <w:rFonts w:asciiTheme="majorBidi" w:hAnsiTheme="majorBidi" w:cstheme="majorBidi"/>
          <w:i/>
          <w:iCs/>
        </w:rPr>
        <w:t xml:space="preserve"> lietā </w:t>
      </w:r>
      <w:r>
        <w:rPr>
          <w:rFonts w:asciiTheme="majorBidi" w:hAnsiTheme="majorBidi" w:cstheme="majorBidi"/>
          <w:i/>
          <w:iCs/>
        </w:rPr>
        <w:t>„</w:t>
      </w:r>
      <w:proofErr w:type="spellStart"/>
      <w:r w:rsidRPr="002636AC">
        <w:rPr>
          <w:rFonts w:asciiTheme="majorBidi" w:hAnsiTheme="majorBidi" w:cstheme="majorBidi"/>
          <w:i/>
          <w:iCs/>
        </w:rPr>
        <w:t>Funke</w:t>
      </w:r>
      <w:proofErr w:type="spellEnd"/>
      <w:r w:rsidRPr="002636AC">
        <w:rPr>
          <w:rFonts w:asciiTheme="majorBidi" w:hAnsiTheme="majorBidi" w:cstheme="majorBidi"/>
          <w:i/>
          <w:iCs/>
        </w:rPr>
        <w:t xml:space="preserve"> </w:t>
      </w:r>
      <w:r>
        <w:rPr>
          <w:rFonts w:asciiTheme="majorBidi" w:hAnsiTheme="majorBidi" w:cstheme="majorBidi"/>
          <w:i/>
          <w:iCs/>
        </w:rPr>
        <w:t xml:space="preserve">v. </w:t>
      </w:r>
      <w:proofErr w:type="spellStart"/>
      <w:r>
        <w:rPr>
          <w:rFonts w:asciiTheme="majorBidi" w:hAnsiTheme="majorBidi" w:cstheme="majorBidi"/>
          <w:i/>
          <w:iCs/>
        </w:rPr>
        <w:t>France</w:t>
      </w:r>
      <w:proofErr w:type="spellEnd"/>
      <w:r>
        <w:rPr>
          <w:rFonts w:asciiTheme="majorBidi" w:hAnsiTheme="majorBidi" w:cstheme="majorBidi"/>
          <w:i/>
          <w:iCs/>
        </w:rPr>
        <w:t xml:space="preserve">”, iesnieguma </w:t>
      </w:r>
      <w:r w:rsidRPr="00346D03">
        <w:rPr>
          <w:rFonts w:asciiTheme="majorBidi" w:hAnsiTheme="majorBidi" w:cstheme="majorBidi"/>
          <w:i/>
          <w:iCs/>
        </w:rPr>
        <w:t>Nr. </w:t>
      </w:r>
      <w:hyperlink r:id="rId9" w:history="1">
        <w:r w:rsidRPr="00346D03">
          <w:rPr>
            <w:rStyle w:val="Hyperlink"/>
            <w:rFonts w:asciiTheme="majorBidi" w:hAnsiTheme="majorBidi" w:cstheme="majorBidi"/>
            <w:i/>
            <w:iCs/>
          </w:rPr>
          <w:t>10828/84</w:t>
        </w:r>
      </w:hyperlink>
      <w:r>
        <w:rPr>
          <w:rStyle w:val="Hyperlink"/>
          <w:rFonts w:asciiTheme="majorBidi" w:hAnsiTheme="majorBidi" w:cstheme="majorBidi"/>
          <w:i/>
          <w:iCs/>
        </w:rPr>
        <w:t>,</w:t>
      </w:r>
      <w:r w:rsidRPr="00346D03">
        <w:rPr>
          <w:rFonts w:asciiTheme="majorBidi" w:hAnsiTheme="majorBidi" w:cstheme="majorBidi"/>
          <w:i/>
          <w:iCs/>
        </w:rPr>
        <w:t xml:space="preserve"> 42.-45. punkts</w:t>
      </w:r>
      <w:r>
        <w:rPr>
          <w:rFonts w:asciiTheme="majorBidi" w:hAnsiTheme="majorBidi" w:cstheme="majorBidi"/>
        </w:rPr>
        <w:t>). Lietā „</w:t>
      </w:r>
      <w:proofErr w:type="spellStart"/>
      <w:r w:rsidRPr="00025407">
        <w:rPr>
          <w:rFonts w:asciiTheme="majorBidi" w:hAnsiTheme="majorBidi" w:cstheme="majorBidi"/>
          <w:i/>
          <w:iCs/>
        </w:rPr>
        <w:t>John</w:t>
      </w:r>
      <w:proofErr w:type="spellEnd"/>
      <w:r w:rsidRPr="00025407">
        <w:rPr>
          <w:rFonts w:asciiTheme="majorBidi" w:hAnsiTheme="majorBidi" w:cstheme="majorBidi"/>
          <w:i/>
          <w:iCs/>
        </w:rPr>
        <w:t xml:space="preserve"> </w:t>
      </w:r>
      <w:proofErr w:type="spellStart"/>
      <w:r w:rsidRPr="00025407">
        <w:rPr>
          <w:rFonts w:asciiTheme="majorBidi" w:hAnsiTheme="majorBidi" w:cstheme="majorBidi"/>
          <w:i/>
          <w:iCs/>
        </w:rPr>
        <w:t>Murray</w:t>
      </w:r>
      <w:proofErr w:type="spellEnd"/>
      <w:r w:rsidRPr="00025407">
        <w:rPr>
          <w:rFonts w:asciiTheme="majorBidi" w:hAnsiTheme="majorBidi" w:cstheme="majorBidi"/>
          <w:i/>
          <w:iCs/>
        </w:rPr>
        <w:t xml:space="preserve"> v. </w:t>
      </w:r>
      <w:proofErr w:type="spellStart"/>
      <w:r w:rsidRPr="00025407">
        <w:rPr>
          <w:rFonts w:asciiTheme="majorBidi" w:hAnsiTheme="majorBidi" w:cstheme="majorBidi"/>
          <w:i/>
          <w:iCs/>
        </w:rPr>
        <w:t>the</w:t>
      </w:r>
      <w:proofErr w:type="spellEnd"/>
      <w:r w:rsidRPr="00025407">
        <w:rPr>
          <w:rFonts w:asciiTheme="majorBidi" w:hAnsiTheme="majorBidi" w:cstheme="majorBidi"/>
          <w:i/>
          <w:iCs/>
        </w:rPr>
        <w:t xml:space="preserve"> </w:t>
      </w:r>
      <w:proofErr w:type="spellStart"/>
      <w:r w:rsidRPr="00025407">
        <w:rPr>
          <w:rFonts w:asciiTheme="majorBidi" w:hAnsiTheme="majorBidi" w:cstheme="majorBidi"/>
          <w:i/>
          <w:iCs/>
        </w:rPr>
        <w:t>United</w:t>
      </w:r>
      <w:proofErr w:type="spellEnd"/>
      <w:r w:rsidRPr="00025407">
        <w:rPr>
          <w:rFonts w:asciiTheme="majorBidi" w:hAnsiTheme="majorBidi" w:cstheme="majorBidi"/>
          <w:i/>
          <w:iCs/>
        </w:rPr>
        <w:t xml:space="preserve"> </w:t>
      </w:r>
      <w:proofErr w:type="spellStart"/>
      <w:r w:rsidRPr="00025407">
        <w:rPr>
          <w:rFonts w:asciiTheme="majorBidi" w:hAnsiTheme="majorBidi" w:cstheme="majorBidi"/>
          <w:i/>
          <w:iCs/>
        </w:rPr>
        <w:t>Kingdom</w:t>
      </w:r>
      <w:proofErr w:type="spellEnd"/>
      <w:r>
        <w:rPr>
          <w:rFonts w:asciiTheme="majorBidi" w:hAnsiTheme="majorBidi" w:cstheme="majorBidi"/>
          <w:i/>
          <w:iCs/>
        </w:rPr>
        <w:t>”</w:t>
      </w:r>
      <w:r w:rsidRPr="002636AC" w:rsidDel="001D7535">
        <w:rPr>
          <w:rFonts w:asciiTheme="majorBidi" w:hAnsiTheme="majorBidi" w:cstheme="majorBidi"/>
          <w:i/>
          <w:iCs/>
        </w:rPr>
        <w:t xml:space="preserve"> </w:t>
      </w:r>
      <w:r>
        <w:rPr>
          <w:rFonts w:asciiTheme="majorBidi" w:hAnsiTheme="majorBidi" w:cstheme="majorBidi"/>
        </w:rPr>
        <w:t xml:space="preserve">Eiropas Cilvēktiesību tiesa atkārtoja lietā </w:t>
      </w:r>
      <w:r>
        <w:rPr>
          <w:rFonts w:asciiTheme="majorBidi" w:hAnsiTheme="majorBidi" w:cstheme="majorBidi"/>
          <w:i/>
          <w:iCs/>
        </w:rPr>
        <w:t>„</w:t>
      </w:r>
      <w:proofErr w:type="spellStart"/>
      <w:r w:rsidRPr="002636AC">
        <w:rPr>
          <w:rFonts w:asciiTheme="majorBidi" w:hAnsiTheme="majorBidi" w:cstheme="majorBidi"/>
          <w:i/>
          <w:iCs/>
        </w:rPr>
        <w:t>Funke</w:t>
      </w:r>
      <w:proofErr w:type="spellEnd"/>
      <w:r w:rsidRPr="002636AC">
        <w:rPr>
          <w:rFonts w:asciiTheme="majorBidi" w:hAnsiTheme="majorBidi" w:cstheme="majorBidi"/>
          <w:i/>
          <w:iCs/>
        </w:rPr>
        <w:t xml:space="preserve"> </w:t>
      </w:r>
      <w:r>
        <w:rPr>
          <w:rFonts w:asciiTheme="majorBidi" w:hAnsiTheme="majorBidi" w:cstheme="majorBidi"/>
          <w:i/>
          <w:iCs/>
        </w:rPr>
        <w:t xml:space="preserve">v. </w:t>
      </w:r>
      <w:proofErr w:type="spellStart"/>
      <w:r>
        <w:rPr>
          <w:rFonts w:asciiTheme="majorBidi" w:hAnsiTheme="majorBidi" w:cstheme="majorBidi"/>
          <w:i/>
          <w:iCs/>
        </w:rPr>
        <w:t>France</w:t>
      </w:r>
      <w:proofErr w:type="spellEnd"/>
      <w:r>
        <w:rPr>
          <w:rFonts w:asciiTheme="majorBidi" w:hAnsiTheme="majorBidi" w:cstheme="majorBidi"/>
          <w:i/>
          <w:iCs/>
        </w:rPr>
        <w:t xml:space="preserve">” </w:t>
      </w:r>
      <w:r>
        <w:rPr>
          <w:rFonts w:asciiTheme="majorBidi" w:hAnsiTheme="majorBidi" w:cstheme="majorBidi"/>
        </w:rPr>
        <w:t xml:space="preserve">vispārīgi uzsvērto atziņu, ka tiesības nesniegt sevi inkriminējošus pierādījumus apsūdzētajam garantē aizsardzību pret nepamatotu piespiešanu no izmeklēšanas iestāžu puses. Turklāt šajā lietā vērtētajos apstākļos persona izmantoja sev piešķirtās tiesības klusēt (sk. </w:t>
      </w:r>
      <w:r w:rsidRPr="00025407">
        <w:rPr>
          <w:rFonts w:asciiTheme="majorBidi" w:hAnsiTheme="majorBidi" w:cstheme="majorBidi"/>
          <w:i/>
          <w:iCs/>
        </w:rPr>
        <w:t>Eiropas Cilvēktiesību tiesas 1996. gada 8. februāra spriedum</w:t>
      </w:r>
      <w:r>
        <w:rPr>
          <w:rFonts w:asciiTheme="majorBidi" w:hAnsiTheme="majorBidi" w:cstheme="majorBidi"/>
          <w:i/>
          <w:iCs/>
        </w:rPr>
        <w:t>u</w:t>
      </w:r>
      <w:r w:rsidRPr="00025407">
        <w:rPr>
          <w:rFonts w:asciiTheme="majorBidi" w:hAnsiTheme="majorBidi" w:cstheme="majorBidi"/>
          <w:i/>
          <w:iCs/>
        </w:rPr>
        <w:t xml:space="preserve"> lietā </w:t>
      </w:r>
      <w:r>
        <w:rPr>
          <w:rFonts w:asciiTheme="majorBidi" w:hAnsiTheme="majorBidi" w:cstheme="majorBidi"/>
        </w:rPr>
        <w:t>„</w:t>
      </w:r>
      <w:proofErr w:type="spellStart"/>
      <w:r w:rsidRPr="00025407">
        <w:rPr>
          <w:rFonts w:asciiTheme="majorBidi" w:hAnsiTheme="majorBidi" w:cstheme="majorBidi"/>
          <w:i/>
          <w:iCs/>
        </w:rPr>
        <w:t>John</w:t>
      </w:r>
      <w:proofErr w:type="spellEnd"/>
      <w:r w:rsidRPr="00025407">
        <w:rPr>
          <w:rFonts w:asciiTheme="majorBidi" w:hAnsiTheme="majorBidi" w:cstheme="majorBidi"/>
          <w:i/>
          <w:iCs/>
        </w:rPr>
        <w:t xml:space="preserve"> </w:t>
      </w:r>
      <w:proofErr w:type="spellStart"/>
      <w:r w:rsidRPr="00025407">
        <w:rPr>
          <w:rFonts w:asciiTheme="majorBidi" w:hAnsiTheme="majorBidi" w:cstheme="majorBidi"/>
          <w:i/>
          <w:iCs/>
        </w:rPr>
        <w:t>Murray</w:t>
      </w:r>
      <w:proofErr w:type="spellEnd"/>
      <w:r w:rsidRPr="00025407">
        <w:rPr>
          <w:rFonts w:asciiTheme="majorBidi" w:hAnsiTheme="majorBidi" w:cstheme="majorBidi"/>
          <w:i/>
          <w:iCs/>
        </w:rPr>
        <w:t xml:space="preserve"> v. </w:t>
      </w:r>
      <w:proofErr w:type="spellStart"/>
      <w:r w:rsidRPr="00025407">
        <w:rPr>
          <w:rFonts w:asciiTheme="majorBidi" w:hAnsiTheme="majorBidi" w:cstheme="majorBidi"/>
          <w:i/>
          <w:iCs/>
        </w:rPr>
        <w:t>the</w:t>
      </w:r>
      <w:proofErr w:type="spellEnd"/>
      <w:r w:rsidRPr="00025407">
        <w:rPr>
          <w:rFonts w:asciiTheme="majorBidi" w:hAnsiTheme="majorBidi" w:cstheme="majorBidi"/>
          <w:i/>
          <w:iCs/>
        </w:rPr>
        <w:t xml:space="preserve"> </w:t>
      </w:r>
      <w:proofErr w:type="spellStart"/>
      <w:r w:rsidRPr="00025407">
        <w:rPr>
          <w:rFonts w:asciiTheme="majorBidi" w:hAnsiTheme="majorBidi" w:cstheme="majorBidi"/>
          <w:i/>
          <w:iCs/>
        </w:rPr>
        <w:t>United</w:t>
      </w:r>
      <w:proofErr w:type="spellEnd"/>
      <w:r w:rsidRPr="00025407">
        <w:rPr>
          <w:rFonts w:asciiTheme="majorBidi" w:hAnsiTheme="majorBidi" w:cstheme="majorBidi"/>
          <w:i/>
          <w:iCs/>
        </w:rPr>
        <w:t xml:space="preserve"> </w:t>
      </w:r>
      <w:proofErr w:type="spellStart"/>
      <w:r w:rsidRPr="00025407">
        <w:rPr>
          <w:rFonts w:asciiTheme="majorBidi" w:hAnsiTheme="majorBidi" w:cstheme="majorBidi"/>
          <w:i/>
          <w:iCs/>
        </w:rPr>
        <w:t>Kingdom</w:t>
      </w:r>
      <w:proofErr w:type="spellEnd"/>
      <w:r>
        <w:rPr>
          <w:rFonts w:asciiTheme="majorBidi" w:hAnsiTheme="majorBidi" w:cstheme="majorBidi"/>
          <w:i/>
          <w:iCs/>
        </w:rPr>
        <w:t>”, iesnieguma Nr. </w:t>
      </w:r>
      <w:r w:rsidRPr="00025407">
        <w:rPr>
          <w:rFonts w:asciiTheme="majorBidi" w:hAnsiTheme="majorBidi" w:cstheme="majorBidi"/>
          <w:i/>
          <w:iCs/>
        </w:rPr>
        <w:t>Nr. </w:t>
      </w:r>
      <w:hyperlink r:id="rId10" w:history="1">
        <w:r w:rsidRPr="00025407">
          <w:rPr>
            <w:rStyle w:val="Hyperlink"/>
            <w:rFonts w:asciiTheme="majorBidi" w:hAnsiTheme="majorBidi" w:cstheme="majorBidi"/>
            <w:i/>
            <w:iCs/>
          </w:rPr>
          <w:t>18</w:t>
        </w:r>
        <w:r w:rsidR="0055688B">
          <w:rPr>
            <w:rStyle w:val="Hyperlink"/>
            <w:rFonts w:asciiTheme="majorBidi" w:hAnsiTheme="majorBidi" w:cstheme="majorBidi"/>
            <w:i/>
            <w:iCs/>
          </w:rPr>
          <w:t>7</w:t>
        </w:r>
        <w:r w:rsidRPr="00025407">
          <w:rPr>
            <w:rStyle w:val="Hyperlink"/>
            <w:rFonts w:asciiTheme="majorBidi" w:hAnsiTheme="majorBidi" w:cstheme="majorBidi"/>
            <w:i/>
            <w:iCs/>
          </w:rPr>
          <w:t>31/91</w:t>
        </w:r>
      </w:hyperlink>
      <w:r>
        <w:rPr>
          <w:rStyle w:val="Hyperlink"/>
          <w:rFonts w:asciiTheme="majorBidi" w:hAnsiTheme="majorBidi" w:cstheme="majorBidi"/>
          <w:i/>
          <w:iCs/>
        </w:rPr>
        <w:t>,</w:t>
      </w:r>
      <w:r w:rsidRPr="00025407">
        <w:rPr>
          <w:rFonts w:asciiTheme="majorBidi" w:hAnsiTheme="majorBidi" w:cstheme="majorBidi"/>
          <w:i/>
          <w:iCs/>
        </w:rPr>
        <w:t xml:space="preserve"> 45., 48. punkt</w:t>
      </w:r>
      <w:r>
        <w:rPr>
          <w:rFonts w:asciiTheme="majorBidi" w:hAnsiTheme="majorBidi" w:cstheme="majorBidi"/>
          <w:i/>
          <w:iCs/>
        </w:rPr>
        <w:t>u</w:t>
      </w:r>
      <w:r>
        <w:rPr>
          <w:rFonts w:asciiTheme="majorBidi" w:hAnsiTheme="majorBidi" w:cstheme="majorBidi"/>
        </w:rPr>
        <w:t>). L</w:t>
      </w:r>
      <w:r w:rsidRPr="00217DB5">
        <w:rPr>
          <w:rFonts w:asciiTheme="majorBidi" w:hAnsiTheme="majorBidi" w:cstheme="majorBidi"/>
        </w:rPr>
        <w:t xml:space="preserve">ietā </w:t>
      </w:r>
      <w:r>
        <w:rPr>
          <w:rFonts w:asciiTheme="majorBidi" w:hAnsiTheme="majorBidi" w:cstheme="majorBidi"/>
        </w:rPr>
        <w:t>„</w:t>
      </w:r>
      <w:proofErr w:type="spellStart"/>
      <w:r w:rsidRPr="002636AC">
        <w:rPr>
          <w:rFonts w:asciiTheme="majorBidi" w:hAnsiTheme="majorBidi" w:cstheme="majorBidi"/>
          <w:i/>
          <w:iCs/>
        </w:rPr>
        <w:t>Saunders</w:t>
      </w:r>
      <w:proofErr w:type="spellEnd"/>
      <w:r w:rsidRPr="002636AC">
        <w:rPr>
          <w:rFonts w:asciiTheme="majorBidi" w:hAnsiTheme="majorBidi" w:cstheme="majorBidi"/>
          <w:i/>
          <w:iCs/>
        </w:rPr>
        <w:t xml:space="preserve"> </w:t>
      </w:r>
      <w:r w:rsidRPr="00025407">
        <w:rPr>
          <w:rFonts w:asciiTheme="majorBidi" w:hAnsiTheme="majorBidi" w:cstheme="majorBidi"/>
          <w:i/>
          <w:iCs/>
        </w:rPr>
        <w:t xml:space="preserve">v. </w:t>
      </w:r>
      <w:proofErr w:type="spellStart"/>
      <w:r w:rsidRPr="00025407">
        <w:rPr>
          <w:rFonts w:asciiTheme="majorBidi" w:hAnsiTheme="majorBidi" w:cstheme="majorBidi"/>
          <w:i/>
          <w:iCs/>
        </w:rPr>
        <w:t>the</w:t>
      </w:r>
      <w:proofErr w:type="spellEnd"/>
      <w:r w:rsidRPr="00025407">
        <w:rPr>
          <w:rFonts w:asciiTheme="majorBidi" w:hAnsiTheme="majorBidi" w:cstheme="majorBidi"/>
          <w:i/>
          <w:iCs/>
        </w:rPr>
        <w:t xml:space="preserve"> </w:t>
      </w:r>
      <w:proofErr w:type="spellStart"/>
      <w:r w:rsidRPr="00025407">
        <w:rPr>
          <w:rFonts w:asciiTheme="majorBidi" w:hAnsiTheme="majorBidi" w:cstheme="majorBidi"/>
          <w:i/>
          <w:iCs/>
        </w:rPr>
        <w:t>United</w:t>
      </w:r>
      <w:proofErr w:type="spellEnd"/>
      <w:r w:rsidRPr="00025407">
        <w:rPr>
          <w:rFonts w:asciiTheme="majorBidi" w:hAnsiTheme="majorBidi" w:cstheme="majorBidi"/>
          <w:i/>
          <w:iCs/>
        </w:rPr>
        <w:t xml:space="preserve"> </w:t>
      </w:r>
      <w:proofErr w:type="spellStart"/>
      <w:r w:rsidRPr="00025407">
        <w:rPr>
          <w:rFonts w:asciiTheme="majorBidi" w:hAnsiTheme="majorBidi" w:cstheme="majorBidi"/>
          <w:i/>
          <w:iCs/>
        </w:rPr>
        <w:t>Kingdom</w:t>
      </w:r>
      <w:proofErr w:type="spellEnd"/>
      <w:r>
        <w:rPr>
          <w:rFonts w:asciiTheme="majorBidi" w:hAnsiTheme="majorBidi" w:cstheme="majorBidi"/>
          <w:i/>
          <w:iCs/>
        </w:rPr>
        <w:t xml:space="preserve">” </w:t>
      </w:r>
      <w:r>
        <w:rPr>
          <w:rFonts w:asciiTheme="majorBidi" w:hAnsiTheme="majorBidi" w:cstheme="majorBidi"/>
        </w:rPr>
        <w:t>Eiropas Cilvēktiesību tiesa atkārtoja tās praksē nostiprinājušās vispārīgās atziņas par apsūdzētā tiesībām klusēt un aizsardzību pret piespiešanas un apspiešanas metožu izmantošanu. Tiesa vērsusi uzmanību uz šo tiesību mijiedarbību kopsakarā ar tādu salīdzināmo paraugu iegūšanu, kas pastāv neatkarīgi no personas gribas. Lietā personas tiesību klusēt pārkāpums konstatēts saistībā ar apsūdzētā sevi inkriminējošu liecību iegūšanu, izmantojot piespiešanas metodes (</w:t>
      </w:r>
      <w:r w:rsidRPr="00D7749B">
        <w:rPr>
          <w:rFonts w:asciiTheme="majorBidi" w:hAnsiTheme="majorBidi" w:cstheme="majorBidi"/>
          <w:i/>
          <w:iCs/>
        </w:rPr>
        <w:t>Eiropas Cilvēktiesību tiesas 1996. gada 17. decembra spriedum</w:t>
      </w:r>
      <w:r>
        <w:rPr>
          <w:rFonts w:asciiTheme="majorBidi" w:hAnsiTheme="majorBidi" w:cstheme="majorBidi"/>
          <w:i/>
          <w:iCs/>
        </w:rPr>
        <w:t>s</w:t>
      </w:r>
      <w:r w:rsidRPr="00D7749B">
        <w:rPr>
          <w:rFonts w:asciiTheme="majorBidi" w:hAnsiTheme="majorBidi" w:cstheme="majorBidi"/>
          <w:i/>
          <w:iCs/>
        </w:rPr>
        <w:t xml:space="preserve"> lietā </w:t>
      </w:r>
      <w:r>
        <w:rPr>
          <w:rFonts w:asciiTheme="majorBidi" w:hAnsiTheme="majorBidi" w:cstheme="majorBidi"/>
        </w:rPr>
        <w:t>„</w:t>
      </w:r>
      <w:proofErr w:type="spellStart"/>
      <w:r w:rsidRPr="002636AC">
        <w:rPr>
          <w:rFonts w:asciiTheme="majorBidi" w:hAnsiTheme="majorBidi" w:cstheme="majorBidi"/>
          <w:i/>
          <w:iCs/>
        </w:rPr>
        <w:t>Saunders</w:t>
      </w:r>
      <w:proofErr w:type="spellEnd"/>
      <w:r w:rsidRPr="002636AC">
        <w:rPr>
          <w:rFonts w:asciiTheme="majorBidi" w:hAnsiTheme="majorBidi" w:cstheme="majorBidi"/>
          <w:i/>
          <w:iCs/>
        </w:rPr>
        <w:t xml:space="preserve"> </w:t>
      </w:r>
      <w:r w:rsidRPr="00025407">
        <w:rPr>
          <w:rFonts w:asciiTheme="majorBidi" w:hAnsiTheme="majorBidi" w:cstheme="majorBidi"/>
          <w:i/>
          <w:iCs/>
        </w:rPr>
        <w:t xml:space="preserve">v. </w:t>
      </w:r>
      <w:proofErr w:type="spellStart"/>
      <w:r w:rsidRPr="00025407">
        <w:rPr>
          <w:rFonts w:asciiTheme="majorBidi" w:hAnsiTheme="majorBidi" w:cstheme="majorBidi"/>
          <w:i/>
          <w:iCs/>
        </w:rPr>
        <w:t>the</w:t>
      </w:r>
      <w:proofErr w:type="spellEnd"/>
      <w:r w:rsidRPr="00025407">
        <w:rPr>
          <w:rFonts w:asciiTheme="majorBidi" w:hAnsiTheme="majorBidi" w:cstheme="majorBidi"/>
          <w:i/>
          <w:iCs/>
        </w:rPr>
        <w:t xml:space="preserve"> </w:t>
      </w:r>
      <w:proofErr w:type="spellStart"/>
      <w:r w:rsidRPr="00025407">
        <w:rPr>
          <w:rFonts w:asciiTheme="majorBidi" w:hAnsiTheme="majorBidi" w:cstheme="majorBidi"/>
          <w:i/>
          <w:iCs/>
        </w:rPr>
        <w:t>United</w:t>
      </w:r>
      <w:proofErr w:type="spellEnd"/>
      <w:r w:rsidRPr="00025407">
        <w:rPr>
          <w:rFonts w:asciiTheme="majorBidi" w:hAnsiTheme="majorBidi" w:cstheme="majorBidi"/>
          <w:i/>
          <w:iCs/>
        </w:rPr>
        <w:t xml:space="preserve"> </w:t>
      </w:r>
      <w:proofErr w:type="spellStart"/>
      <w:r w:rsidRPr="00025407">
        <w:rPr>
          <w:rFonts w:asciiTheme="majorBidi" w:hAnsiTheme="majorBidi" w:cstheme="majorBidi"/>
          <w:i/>
          <w:iCs/>
        </w:rPr>
        <w:t>Kingdom</w:t>
      </w:r>
      <w:proofErr w:type="spellEnd"/>
      <w:r>
        <w:rPr>
          <w:rFonts w:asciiTheme="majorBidi" w:hAnsiTheme="majorBidi" w:cstheme="majorBidi"/>
          <w:i/>
          <w:iCs/>
        </w:rPr>
        <w:t xml:space="preserve">”, iesniegums </w:t>
      </w:r>
      <w:r w:rsidRPr="00D7749B">
        <w:rPr>
          <w:rFonts w:asciiTheme="majorBidi" w:hAnsiTheme="majorBidi" w:cstheme="majorBidi"/>
          <w:i/>
          <w:iCs/>
        </w:rPr>
        <w:t>Nr. </w:t>
      </w:r>
      <w:hyperlink r:id="rId11" w:anchor="{%22tabview%22:[%22document%22],%22itemid%22:[%22001-58009%22]}" w:history="1">
        <w:r w:rsidRPr="006D201E">
          <w:rPr>
            <w:rStyle w:val="Hyperlink"/>
            <w:rFonts w:asciiTheme="majorBidi" w:hAnsiTheme="majorBidi" w:cstheme="majorBidi"/>
            <w:i/>
            <w:iCs/>
          </w:rPr>
          <w:t>19187/91</w:t>
        </w:r>
      </w:hyperlink>
      <w:r>
        <w:rPr>
          <w:rFonts w:asciiTheme="majorBidi" w:hAnsiTheme="majorBidi" w:cstheme="majorBidi"/>
          <w:i/>
          <w:iCs/>
        </w:rPr>
        <w:t>,</w:t>
      </w:r>
      <w:r w:rsidRPr="00D7749B">
        <w:rPr>
          <w:rFonts w:asciiTheme="majorBidi" w:hAnsiTheme="majorBidi" w:cstheme="majorBidi"/>
          <w:i/>
          <w:iCs/>
        </w:rPr>
        <w:t xml:space="preserve"> 68., 69. punkts</w:t>
      </w:r>
      <w:r>
        <w:rPr>
          <w:rFonts w:asciiTheme="majorBidi" w:hAnsiTheme="majorBidi" w:cstheme="majorBidi"/>
        </w:rPr>
        <w:t>).</w:t>
      </w:r>
    </w:p>
    <w:p w14:paraId="0E40A020" w14:textId="66E7AA1C" w:rsidR="00546362" w:rsidRDefault="00546362" w:rsidP="00546362">
      <w:pPr>
        <w:shd w:val="clear" w:color="auto" w:fill="FFFFFF"/>
        <w:spacing w:line="276" w:lineRule="auto"/>
        <w:ind w:firstLine="720"/>
        <w:jc w:val="both"/>
        <w:rPr>
          <w:rFonts w:asciiTheme="majorBidi" w:hAnsiTheme="majorBidi" w:cstheme="majorBidi"/>
        </w:rPr>
      </w:pPr>
      <w:r>
        <w:rPr>
          <w:rFonts w:asciiTheme="majorBidi" w:hAnsiTheme="majorBidi" w:cstheme="majorBidi"/>
        </w:rPr>
        <w:t xml:space="preserve">Senāts konstatē, ka apsūdzētā </w:t>
      </w:r>
      <w:r w:rsidR="009B73D5">
        <w:rPr>
          <w:rFonts w:asciiTheme="majorBidi" w:hAnsiTheme="majorBidi" w:cstheme="majorBidi"/>
        </w:rPr>
        <w:t>[pers. D]</w:t>
      </w:r>
      <w:r>
        <w:rPr>
          <w:rFonts w:asciiTheme="majorBidi" w:hAnsiTheme="majorBidi" w:cstheme="majorBidi"/>
        </w:rPr>
        <w:t xml:space="preserve"> kasācijas sūdzībā nav pamatots, kā kasācijas sūdzībā un papildinājumos vispārīgi aplūkotās Eiropas Cilvēktiesību tiesas atziņas būtu attiecināmas uz izskatāmo lietu. Turklāt no konkrētās lietas apstākļiem un kasācijas sūdzības neizriet, ka apsūdzētais </w:t>
      </w:r>
      <w:r w:rsidR="009B73D5">
        <w:rPr>
          <w:rFonts w:asciiTheme="majorBidi" w:hAnsiTheme="majorBidi" w:cstheme="majorBidi"/>
        </w:rPr>
        <w:t>[pers. D]</w:t>
      </w:r>
      <w:r>
        <w:rPr>
          <w:rFonts w:asciiTheme="majorBidi" w:hAnsiTheme="majorBidi" w:cstheme="majorBidi"/>
        </w:rPr>
        <w:t xml:space="preserve"> </w:t>
      </w:r>
      <w:r w:rsidRPr="00025407">
        <w:rPr>
          <w:rFonts w:asciiTheme="majorBidi" w:hAnsiTheme="majorBidi" w:cstheme="majorBidi"/>
        </w:rPr>
        <w:t xml:space="preserve">izmeklēšanas laikā būtu </w:t>
      </w:r>
      <w:r>
        <w:rPr>
          <w:rFonts w:asciiTheme="majorBidi" w:hAnsiTheme="majorBidi" w:cstheme="majorBidi"/>
        </w:rPr>
        <w:t>pret viņa gribu piespiests</w:t>
      </w:r>
      <w:r w:rsidRPr="00025407">
        <w:rPr>
          <w:rFonts w:asciiTheme="majorBidi" w:hAnsiTheme="majorBidi" w:cstheme="majorBidi"/>
        </w:rPr>
        <w:t xml:space="preserve"> izsniegt balss paraugu</w:t>
      </w:r>
      <w:r>
        <w:rPr>
          <w:rFonts w:asciiTheme="majorBidi" w:hAnsiTheme="majorBidi" w:cstheme="majorBidi"/>
        </w:rPr>
        <w:t xml:space="preserve">. </w:t>
      </w:r>
    </w:p>
    <w:p w14:paraId="604BAFA9" w14:textId="44AA9AA6" w:rsidR="00546362" w:rsidRDefault="00546362" w:rsidP="00546362">
      <w:pPr>
        <w:shd w:val="clear" w:color="auto" w:fill="FFFFFF"/>
        <w:spacing w:line="276" w:lineRule="auto"/>
        <w:ind w:firstLine="720"/>
        <w:jc w:val="both"/>
        <w:rPr>
          <w:rFonts w:asciiTheme="majorBidi" w:hAnsiTheme="majorBidi" w:cstheme="majorBidi"/>
        </w:rPr>
      </w:pPr>
      <w:r>
        <w:rPr>
          <w:rFonts w:asciiTheme="majorBidi" w:hAnsiTheme="majorBidi" w:cstheme="majorBidi"/>
        </w:rPr>
        <w:t xml:space="preserve">Līdz ar to Senāts apsūdzētā </w:t>
      </w:r>
      <w:r w:rsidR="009B73D5">
        <w:rPr>
          <w:rFonts w:asciiTheme="majorBidi" w:hAnsiTheme="majorBidi" w:cstheme="majorBidi"/>
        </w:rPr>
        <w:t>[pers. D]</w:t>
      </w:r>
      <w:r>
        <w:rPr>
          <w:rFonts w:asciiTheme="majorBidi" w:hAnsiTheme="majorBidi" w:cstheme="majorBidi"/>
        </w:rPr>
        <w:t xml:space="preserve"> iebildumus par balss paraugu nelikumīgu iegūšanu konkrētajā lietā atzīst par nepamatotiem.</w:t>
      </w:r>
    </w:p>
    <w:p w14:paraId="529EBD89" w14:textId="77777777" w:rsidR="00546362" w:rsidRDefault="00546362" w:rsidP="00546362">
      <w:pPr>
        <w:shd w:val="clear" w:color="auto" w:fill="FFFFFF"/>
        <w:spacing w:line="276" w:lineRule="auto"/>
        <w:ind w:firstLine="720"/>
        <w:jc w:val="both"/>
        <w:rPr>
          <w:rFonts w:asciiTheme="majorBidi" w:hAnsiTheme="majorBidi" w:cstheme="majorBidi"/>
        </w:rPr>
      </w:pPr>
      <w:r>
        <w:rPr>
          <w:rFonts w:asciiTheme="majorBidi" w:hAnsiTheme="majorBidi" w:cstheme="majorBidi"/>
        </w:rPr>
        <w:t>Ievērojot minēto, negūst apstiprinājumu arī kasatora iebildumi par ekspertu atzinumu pieļaujamību.</w:t>
      </w:r>
    </w:p>
    <w:p w14:paraId="2EDA1420" w14:textId="3E40C321" w:rsidR="00546362" w:rsidRDefault="00546362" w:rsidP="00546362">
      <w:pPr>
        <w:shd w:val="clear" w:color="auto" w:fill="FFFFFF"/>
        <w:spacing w:line="276" w:lineRule="auto"/>
        <w:ind w:firstLine="720"/>
        <w:jc w:val="both"/>
        <w:rPr>
          <w:rFonts w:asciiTheme="majorBidi" w:hAnsiTheme="majorBidi" w:cstheme="majorBidi"/>
        </w:rPr>
      </w:pPr>
      <w:r>
        <w:rPr>
          <w:rFonts w:asciiTheme="majorBidi" w:hAnsiTheme="majorBidi" w:cstheme="majorBidi"/>
        </w:rPr>
        <w:t xml:space="preserve">[10.2] Apsūdzētais </w:t>
      </w:r>
      <w:r w:rsidR="009B73D5">
        <w:rPr>
          <w:rFonts w:asciiTheme="majorBidi" w:hAnsiTheme="majorBidi" w:cstheme="majorBidi"/>
        </w:rPr>
        <w:t>[pers. A]</w:t>
      </w:r>
      <w:r>
        <w:rPr>
          <w:rFonts w:asciiTheme="majorBidi" w:hAnsiTheme="majorBidi" w:cstheme="majorBidi"/>
        </w:rPr>
        <w:t xml:space="preserve"> kasācijas sūdzībā norādījis, bet apsūdzētais </w:t>
      </w:r>
      <w:r w:rsidR="009B73D5">
        <w:rPr>
          <w:rFonts w:asciiTheme="majorBidi" w:hAnsiTheme="majorBidi" w:cstheme="majorBidi"/>
        </w:rPr>
        <w:t>[pers. D]</w:t>
      </w:r>
      <w:r>
        <w:rPr>
          <w:rFonts w:asciiTheme="majorBidi" w:hAnsiTheme="majorBidi" w:cstheme="majorBidi"/>
        </w:rPr>
        <w:t xml:space="preserve"> kasācijas sūdzībā atkārtojis apelācijas sūdzībā paustos iebildumus, ka lietā veiktajā </w:t>
      </w:r>
      <w:r w:rsidRPr="007845EB">
        <w:rPr>
          <w:rFonts w:asciiTheme="majorBidi" w:hAnsiTheme="majorBidi" w:cstheme="majorBidi"/>
        </w:rPr>
        <w:t>skaņu ierakstu ekspertīz</w:t>
      </w:r>
      <w:r>
        <w:rPr>
          <w:rFonts w:asciiTheme="majorBidi" w:hAnsiTheme="majorBidi" w:cstheme="majorBidi"/>
        </w:rPr>
        <w:t>ē</w:t>
      </w:r>
      <w:r w:rsidRPr="007845EB">
        <w:rPr>
          <w:rFonts w:asciiTheme="majorBidi" w:hAnsiTheme="majorBidi" w:cstheme="majorBidi"/>
        </w:rPr>
        <w:t xml:space="preserve"> un </w:t>
      </w:r>
      <w:proofErr w:type="spellStart"/>
      <w:r w:rsidRPr="007845EB">
        <w:rPr>
          <w:rFonts w:asciiTheme="majorBidi" w:hAnsiTheme="majorBidi" w:cstheme="majorBidi"/>
        </w:rPr>
        <w:t>fonoskopisk</w:t>
      </w:r>
      <w:r>
        <w:rPr>
          <w:rFonts w:asciiTheme="majorBidi" w:hAnsiTheme="majorBidi" w:cstheme="majorBidi"/>
        </w:rPr>
        <w:t>ajā</w:t>
      </w:r>
      <w:proofErr w:type="spellEnd"/>
      <w:r w:rsidRPr="007845EB">
        <w:rPr>
          <w:rFonts w:asciiTheme="majorBidi" w:hAnsiTheme="majorBidi" w:cstheme="majorBidi"/>
        </w:rPr>
        <w:t xml:space="preserve"> ekspertīz</w:t>
      </w:r>
      <w:r>
        <w:rPr>
          <w:rFonts w:asciiTheme="majorBidi" w:hAnsiTheme="majorBidi" w:cstheme="majorBidi"/>
        </w:rPr>
        <w:t>ē</w:t>
      </w:r>
      <w:r w:rsidRPr="007845EB">
        <w:rPr>
          <w:rFonts w:asciiTheme="majorBidi" w:hAnsiTheme="majorBidi" w:cstheme="majorBidi"/>
        </w:rPr>
        <w:t xml:space="preserve"> </w:t>
      </w:r>
      <w:r>
        <w:rPr>
          <w:rFonts w:asciiTheme="majorBidi" w:hAnsiTheme="majorBidi" w:cstheme="majorBidi"/>
        </w:rPr>
        <w:t>izmantotas nelikumīgas metodes. Šādus iebildum</w:t>
      </w:r>
      <w:r w:rsidR="0066678C">
        <w:rPr>
          <w:rFonts w:asciiTheme="majorBidi" w:hAnsiTheme="majorBidi" w:cstheme="majorBidi"/>
        </w:rPr>
        <w:t>u</w:t>
      </w:r>
      <w:r>
        <w:rPr>
          <w:rFonts w:asciiTheme="majorBidi" w:hAnsiTheme="majorBidi" w:cstheme="majorBidi"/>
        </w:rPr>
        <w:t>s kasatori pamato ar apsvērumu, ka ekspertīzēs izmantotās metodes to veikšanas brīdī nebija reģistrētas Tiesu ekspertīžu metožu reģistrā.</w:t>
      </w:r>
    </w:p>
    <w:p w14:paraId="7F42E3EA" w14:textId="77777777" w:rsidR="00546362" w:rsidRDefault="00546362" w:rsidP="00546362">
      <w:pPr>
        <w:shd w:val="clear" w:color="auto" w:fill="FFFFFF"/>
        <w:spacing w:line="276" w:lineRule="auto"/>
        <w:ind w:firstLine="720"/>
        <w:jc w:val="both"/>
        <w:rPr>
          <w:rFonts w:asciiTheme="majorBidi" w:hAnsiTheme="majorBidi" w:cstheme="majorBidi"/>
        </w:rPr>
      </w:pPr>
      <w:r>
        <w:rPr>
          <w:rFonts w:asciiTheme="majorBidi" w:hAnsiTheme="majorBidi" w:cstheme="majorBidi"/>
        </w:rPr>
        <w:t xml:space="preserve">Apelācijas instances tiesa, noraidot aizstāvības iebildumus par ekspertu atzinumu pieļaujamību, norādījusi, ka </w:t>
      </w:r>
      <w:r w:rsidRPr="00F468AC">
        <w:rPr>
          <w:rFonts w:asciiTheme="majorBidi" w:hAnsiTheme="majorBidi" w:cstheme="majorBidi"/>
        </w:rPr>
        <w:t>Latvijas normatīvie akti un Starptautiskās</w:t>
      </w:r>
      <w:r>
        <w:rPr>
          <w:rFonts w:asciiTheme="majorBidi" w:hAnsiTheme="majorBidi" w:cstheme="majorBidi"/>
        </w:rPr>
        <w:t xml:space="preserve"> </w:t>
      </w:r>
      <w:r w:rsidRPr="00F468AC">
        <w:rPr>
          <w:rFonts w:asciiTheme="majorBidi" w:hAnsiTheme="majorBidi" w:cstheme="majorBidi"/>
        </w:rPr>
        <w:t>standartizācijas organizācijas (</w:t>
      </w:r>
      <w:r w:rsidRPr="00F468AC">
        <w:rPr>
          <w:rFonts w:asciiTheme="majorBidi" w:hAnsiTheme="majorBidi" w:cstheme="majorBidi"/>
          <w:i/>
          <w:iCs/>
        </w:rPr>
        <w:t>ISO</w:t>
      </w:r>
      <w:r w:rsidRPr="00F468AC">
        <w:rPr>
          <w:rFonts w:asciiTheme="majorBidi" w:hAnsiTheme="majorBidi" w:cstheme="majorBidi"/>
        </w:rPr>
        <w:t xml:space="preserve">) standarts nenosaka obligātu metožu akreditāciju. </w:t>
      </w:r>
      <w:r>
        <w:rPr>
          <w:rFonts w:asciiTheme="majorBidi" w:hAnsiTheme="majorBidi" w:cstheme="majorBidi"/>
        </w:rPr>
        <w:t>A</w:t>
      </w:r>
      <w:r w:rsidRPr="00F468AC">
        <w:rPr>
          <w:rFonts w:asciiTheme="majorBidi" w:hAnsiTheme="majorBidi" w:cstheme="majorBidi"/>
        </w:rPr>
        <w:t>izstāvība nav norādījusi iemeslus, kādēļ šīs metodes atzinuma sniegšanā</w:t>
      </w:r>
      <w:r>
        <w:rPr>
          <w:rFonts w:asciiTheme="majorBidi" w:hAnsiTheme="majorBidi" w:cstheme="majorBidi"/>
        </w:rPr>
        <w:t xml:space="preserve"> ne</w:t>
      </w:r>
      <w:r w:rsidRPr="00F468AC">
        <w:rPr>
          <w:rFonts w:asciiTheme="majorBidi" w:hAnsiTheme="majorBidi" w:cstheme="majorBidi"/>
        </w:rPr>
        <w:t>būtu piemērojamas vai kāpēc ekspertu secinājumi būtu apšaubāmi.</w:t>
      </w:r>
    </w:p>
    <w:p w14:paraId="442E9579" w14:textId="77777777" w:rsidR="00546362" w:rsidRDefault="00546362" w:rsidP="00546362">
      <w:pPr>
        <w:shd w:val="clear" w:color="auto" w:fill="FFFFFF"/>
        <w:spacing w:line="276" w:lineRule="auto"/>
        <w:ind w:firstLine="720"/>
        <w:jc w:val="both"/>
        <w:rPr>
          <w:rFonts w:asciiTheme="majorBidi" w:hAnsiTheme="majorBidi" w:cstheme="majorBidi"/>
        </w:rPr>
      </w:pPr>
      <w:r>
        <w:rPr>
          <w:rFonts w:asciiTheme="majorBidi" w:hAnsiTheme="majorBidi" w:cstheme="majorBidi"/>
        </w:rPr>
        <w:t xml:space="preserve">Senāts atzīst, ka kasatoru iebildumi šajā daļā saistīti ar faktisku nepiekrišanu apelācijas instances tiesas secinājumiem par ekspertu atzinumu pieļaujamību. Apelācijas instances tiesa ir izvērtējusi un motivēti noraidījusi šos apelācijas sūdzībā paustos iebildumus. Turklāt kasatori nav norādījuši, kā apstāklis par metožu reģistrēšanas laiku ir novedis pie nepareiziem ekspertu atzinumiem. </w:t>
      </w:r>
    </w:p>
    <w:p w14:paraId="4A291A66" w14:textId="732980DB" w:rsidR="00546362" w:rsidRDefault="00546362" w:rsidP="00546362">
      <w:pPr>
        <w:shd w:val="clear" w:color="auto" w:fill="FFFFFF"/>
        <w:spacing w:line="276" w:lineRule="auto"/>
        <w:ind w:firstLine="720"/>
        <w:jc w:val="both"/>
        <w:rPr>
          <w:rFonts w:asciiTheme="majorBidi" w:hAnsiTheme="majorBidi" w:cstheme="majorBidi"/>
        </w:rPr>
      </w:pPr>
      <w:r w:rsidRPr="00C838D5">
        <w:rPr>
          <w:rFonts w:asciiTheme="majorBidi" w:hAnsiTheme="majorBidi" w:cstheme="majorBidi"/>
        </w:rPr>
        <w:t>[</w:t>
      </w:r>
      <w:r>
        <w:rPr>
          <w:rFonts w:asciiTheme="majorBidi" w:hAnsiTheme="majorBidi" w:cstheme="majorBidi"/>
        </w:rPr>
        <w:t>10</w:t>
      </w:r>
      <w:r w:rsidRPr="00C838D5">
        <w:rPr>
          <w:rFonts w:asciiTheme="majorBidi" w:hAnsiTheme="majorBidi" w:cstheme="majorBidi"/>
        </w:rPr>
        <w:t>.3]</w:t>
      </w:r>
      <w:r>
        <w:rPr>
          <w:rFonts w:asciiTheme="majorBidi" w:hAnsiTheme="majorBidi" w:cstheme="majorBidi"/>
        </w:rPr>
        <w:t xml:space="preserve"> Apsūdzētā </w:t>
      </w:r>
      <w:r w:rsidR="009B73D5">
        <w:rPr>
          <w:rFonts w:asciiTheme="majorBidi" w:hAnsiTheme="majorBidi" w:cstheme="majorBidi"/>
        </w:rPr>
        <w:t>[pers. B]</w:t>
      </w:r>
      <w:r>
        <w:rPr>
          <w:rFonts w:asciiTheme="majorBidi" w:hAnsiTheme="majorBidi" w:cstheme="majorBidi"/>
        </w:rPr>
        <w:t xml:space="preserve"> kasācijas sūdzībā pausti iebildumi, ka apelācijas instances tiesa, nosakot apsūdzētajam sodu par noziedzīgu nodarījumu Nr. 1 un Nr. 7, nav ievērojusi, ka lietā konstatējami Krimināllikuma 47. pantā noteiktie atbildību mīkstinošie apstākļi. Kasators vispārīgi iebildis, ka pie soda noteikšanas nav ņemts vērā Krimināllikuma 49.</w:t>
      </w:r>
      <w:r>
        <w:rPr>
          <w:rFonts w:asciiTheme="majorBidi" w:hAnsiTheme="majorBidi" w:cstheme="majorBidi"/>
          <w:vertAlign w:val="superscript"/>
        </w:rPr>
        <w:t>1 </w:t>
      </w:r>
      <w:r>
        <w:rPr>
          <w:rFonts w:asciiTheme="majorBidi" w:hAnsiTheme="majorBidi" w:cstheme="majorBidi"/>
        </w:rPr>
        <w:t xml:space="preserve">pantā noteiktais apstāklis par kriminālprocesa pabeigšanu saprātīgā termiņā. Tādējādi kasatora ieskatā tiesa pieļāvusi Kriminālprocesa likuma 574. panta 1. punkta pārkāpumu, kas ir pamats nolēmuma atcelšanai daļā par apsūdzētajam </w:t>
      </w:r>
      <w:r w:rsidR="009B73D5">
        <w:rPr>
          <w:rFonts w:asciiTheme="majorBidi" w:hAnsiTheme="majorBidi" w:cstheme="majorBidi"/>
        </w:rPr>
        <w:t>[pers. B]</w:t>
      </w:r>
      <w:r>
        <w:rPr>
          <w:rFonts w:asciiTheme="majorBidi" w:hAnsiTheme="majorBidi" w:cstheme="majorBidi"/>
        </w:rPr>
        <w:t xml:space="preserve"> noteikto sodu.</w:t>
      </w:r>
    </w:p>
    <w:p w14:paraId="25E693EC" w14:textId="77777777" w:rsidR="00546362" w:rsidRDefault="00546362" w:rsidP="00546362">
      <w:pPr>
        <w:shd w:val="clear" w:color="auto" w:fill="FFFFFF"/>
        <w:spacing w:line="276" w:lineRule="auto"/>
        <w:ind w:firstLine="720"/>
        <w:jc w:val="both"/>
        <w:rPr>
          <w:rFonts w:asciiTheme="majorBidi" w:hAnsiTheme="majorBidi" w:cstheme="majorBidi"/>
        </w:rPr>
      </w:pPr>
      <w:r w:rsidRPr="00C84BD2">
        <w:rPr>
          <w:rFonts w:asciiTheme="majorBidi" w:hAnsiTheme="majorBidi" w:cstheme="majorBidi"/>
        </w:rPr>
        <w:t xml:space="preserve">Judikatūrā </w:t>
      </w:r>
      <w:r>
        <w:rPr>
          <w:rFonts w:asciiTheme="majorBidi" w:hAnsiTheme="majorBidi" w:cstheme="majorBidi"/>
        </w:rPr>
        <w:t>atzīts</w:t>
      </w:r>
      <w:r w:rsidRPr="00C84BD2">
        <w:rPr>
          <w:rFonts w:asciiTheme="majorBidi" w:hAnsiTheme="majorBidi" w:cstheme="majorBidi"/>
        </w:rPr>
        <w:t>, ka tiesību uz kriminālprocesa pabeigšanu saprātīgā termiņā pārkāpuma izvērtējums ir juridisks jautājums, kas ietilpst kasācijas instances tiesas kompetencē (</w:t>
      </w:r>
      <w:r>
        <w:rPr>
          <w:rFonts w:asciiTheme="majorBidi" w:hAnsiTheme="majorBidi" w:cstheme="majorBidi"/>
          <w:i/>
          <w:iCs/>
        </w:rPr>
        <w:t>Senāta 2019. gada lēmuma lietā Nr. </w:t>
      </w:r>
      <w:hyperlink r:id="rId12" w:history="1">
        <w:r w:rsidRPr="00C84BD2">
          <w:rPr>
            <w:rStyle w:val="Hyperlink"/>
            <w:rFonts w:asciiTheme="majorBidi" w:hAnsiTheme="majorBidi" w:cstheme="majorBidi"/>
            <w:i/>
            <w:iCs/>
          </w:rPr>
          <w:t>SKK-[A]/2019</w:t>
        </w:r>
      </w:hyperlink>
      <w:r>
        <w:rPr>
          <w:rFonts w:asciiTheme="majorBidi" w:hAnsiTheme="majorBidi" w:cstheme="majorBidi"/>
          <w:i/>
          <w:iCs/>
        </w:rPr>
        <w:t xml:space="preserve"> 14. punkts).</w:t>
      </w:r>
      <w:r w:rsidRPr="00C84BD2">
        <w:rPr>
          <w:rFonts w:asciiTheme="majorBidi" w:hAnsiTheme="majorBidi" w:cstheme="majorBidi"/>
          <w:i/>
          <w:iCs/>
        </w:rPr>
        <w:t xml:space="preserve"> </w:t>
      </w:r>
    </w:p>
    <w:p w14:paraId="19C5888C" w14:textId="5421AF5D" w:rsidR="00546362" w:rsidRDefault="00546362" w:rsidP="00546362">
      <w:pPr>
        <w:shd w:val="clear" w:color="auto" w:fill="FFFFFF"/>
        <w:spacing w:line="276" w:lineRule="auto"/>
        <w:ind w:firstLine="720"/>
        <w:jc w:val="both"/>
        <w:rPr>
          <w:rFonts w:asciiTheme="majorBidi" w:hAnsiTheme="majorBidi" w:cstheme="majorBidi"/>
        </w:rPr>
      </w:pPr>
      <w:r>
        <w:rPr>
          <w:rFonts w:asciiTheme="majorBidi" w:hAnsiTheme="majorBidi" w:cstheme="majorBidi"/>
        </w:rPr>
        <w:t>Tādējādi</w:t>
      </w:r>
      <w:r w:rsidRPr="00C84BD2">
        <w:rPr>
          <w:rFonts w:asciiTheme="majorBidi" w:hAnsiTheme="majorBidi" w:cstheme="majorBidi"/>
        </w:rPr>
        <w:t xml:space="preserve"> kasācijas instances tiesa</w:t>
      </w:r>
      <w:r>
        <w:rPr>
          <w:rFonts w:asciiTheme="majorBidi" w:hAnsiTheme="majorBidi" w:cstheme="majorBidi"/>
        </w:rPr>
        <w:t>s kompetencē ietilpst izvērtēt</w:t>
      </w:r>
      <w:r w:rsidRPr="00C84BD2">
        <w:rPr>
          <w:rFonts w:asciiTheme="majorBidi" w:hAnsiTheme="majorBidi" w:cstheme="majorBidi"/>
        </w:rPr>
        <w:t>, vai konkrētajā kriminālprocesā nav pārkāptas apsūdzēt</w:t>
      </w:r>
      <w:r>
        <w:rPr>
          <w:rFonts w:asciiTheme="majorBidi" w:hAnsiTheme="majorBidi" w:cstheme="majorBidi"/>
        </w:rPr>
        <w:t xml:space="preserve">ā </w:t>
      </w:r>
      <w:r w:rsidR="009B73D5">
        <w:rPr>
          <w:rFonts w:asciiTheme="majorBidi" w:hAnsiTheme="majorBidi" w:cstheme="majorBidi"/>
        </w:rPr>
        <w:t>[pers. B]</w:t>
      </w:r>
      <w:r>
        <w:rPr>
          <w:rFonts w:asciiTheme="majorBidi" w:hAnsiTheme="majorBidi" w:cstheme="majorBidi"/>
        </w:rPr>
        <w:t xml:space="preserve"> </w:t>
      </w:r>
      <w:r w:rsidRPr="00C84BD2">
        <w:rPr>
          <w:rFonts w:asciiTheme="majorBidi" w:hAnsiTheme="majorBidi" w:cstheme="majorBidi"/>
        </w:rPr>
        <w:t>tiesības uz kriminālprocesa pabeigšanu saprātīgā termiņā</w:t>
      </w:r>
      <w:r>
        <w:rPr>
          <w:rFonts w:asciiTheme="majorBidi" w:hAnsiTheme="majorBidi" w:cstheme="majorBidi"/>
        </w:rPr>
        <w:t>,</w:t>
      </w:r>
      <w:r w:rsidRPr="00C84BD2">
        <w:rPr>
          <w:rFonts w:asciiTheme="majorBidi" w:hAnsiTheme="majorBidi" w:cstheme="majorBidi"/>
        </w:rPr>
        <w:t xml:space="preserve"> kā tas lūgts kasācijas sūdzībā.</w:t>
      </w:r>
    </w:p>
    <w:p w14:paraId="4A142518" w14:textId="77777777" w:rsidR="00546362" w:rsidRPr="00C84BD2" w:rsidRDefault="00546362" w:rsidP="00546362">
      <w:pPr>
        <w:shd w:val="clear" w:color="auto" w:fill="FFFFFF"/>
        <w:spacing w:line="276" w:lineRule="auto"/>
        <w:ind w:firstLine="720"/>
        <w:jc w:val="both"/>
        <w:rPr>
          <w:rFonts w:asciiTheme="majorBidi" w:hAnsiTheme="majorBidi" w:cstheme="majorBidi"/>
        </w:rPr>
      </w:pPr>
      <w:r>
        <w:rPr>
          <w:rFonts w:asciiTheme="majorBidi" w:hAnsiTheme="majorBidi" w:cstheme="majorBidi"/>
        </w:rPr>
        <w:t>[10.3.1] Pirmās instances tiesa, tostarp vērtējot Eiropas Cilvēktiesību tiesas judikatūrā paustās atziņas, atzinusi, ka n</w:t>
      </w:r>
      <w:r w:rsidRPr="00C84BD2">
        <w:rPr>
          <w:rFonts w:asciiTheme="majorBidi" w:hAnsiTheme="majorBidi" w:cstheme="majorBidi"/>
        </w:rPr>
        <w:t xml:space="preserve">e Eiropas Cilvēktiesību </w:t>
      </w:r>
      <w:r>
        <w:rPr>
          <w:rFonts w:asciiTheme="majorBidi" w:hAnsiTheme="majorBidi" w:cstheme="majorBidi"/>
        </w:rPr>
        <w:t xml:space="preserve">tiesas </w:t>
      </w:r>
      <w:r w:rsidRPr="00C84BD2">
        <w:rPr>
          <w:rFonts w:asciiTheme="majorBidi" w:hAnsiTheme="majorBidi" w:cstheme="majorBidi"/>
        </w:rPr>
        <w:t>judikatūra, ne normatīvie akti nenoteic kriminālprocesa</w:t>
      </w:r>
      <w:r>
        <w:rPr>
          <w:rFonts w:asciiTheme="majorBidi" w:hAnsiTheme="majorBidi" w:cstheme="majorBidi"/>
        </w:rPr>
        <w:t xml:space="preserve"> </w:t>
      </w:r>
      <w:r w:rsidRPr="00C84BD2">
        <w:rPr>
          <w:rFonts w:asciiTheme="majorBidi" w:hAnsiTheme="majorBidi" w:cstheme="majorBidi"/>
        </w:rPr>
        <w:t>pabeigšanas saprātīgo termiņu konkrētos gados vai mēnešos, tādēļ tiesu debatēs aizstāvības</w:t>
      </w:r>
      <w:r>
        <w:rPr>
          <w:rFonts w:asciiTheme="majorBidi" w:hAnsiTheme="majorBidi" w:cstheme="majorBidi"/>
        </w:rPr>
        <w:t xml:space="preserve"> </w:t>
      </w:r>
      <w:r w:rsidRPr="00C84BD2">
        <w:rPr>
          <w:rFonts w:asciiTheme="majorBidi" w:hAnsiTheme="majorBidi" w:cstheme="majorBidi"/>
        </w:rPr>
        <w:t>norādītie argumenti,</w:t>
      </w:r>
      <w:proofErr w:type="gramStart"/>
      <w:r w:rsidRPr="00C84BD2">
        <w:rPr>
          <w:rFonts w:asciiTheme="majorBidi" w:hAnsiTheme="majorBidi" w:cstheme="majorBidi"/>
        </w:rPr>
        <w:t xml:space="preserve"> ka no nozieguma izdarīšanas līdz tiesas nolēmuma pasludināšanai pagājuši</w:t>
      </w:r>
      <w:r>
        <w:rPr>
          <w:rFonts w:asciiTheme="majorBidi" w:hAnsiTheme="majorBidi" w:cstheme="majorBidi"/>
        </w:rPr>
        <w:t xml:space="preserve"> </w:t>
      </w:r>
      <w:r w:rsidRPr="00C84BD2">
        <w:rPr>
          <w:rFonts w:asciiTheme="majorBidi" w:hAnsiTheme="majorBidi" w:cstheme="majorBidi"/>
        </w:rPr>
        <w:t>vairāk nekā pieci gadi</w:t>
      </w:r>
      <w:proofErr w:type="gramEnd"/>
      <w:r w:rsidRPr="00C84BD2">
        <w:rPr>
          <w:rFonts w:asciiTheme="majorBidi" w:hAnsiTheme="majorBidi" w:cstheme="majorBidi"/>
        </w:rPr>
        <w:t>, paši par sevi nevar būt par pietiekamu pamatu, lai secinātu, ka process nav</w:t>
      </w:r>
      <w:r>
        <w:rPr>
          <w:rFonts w:asciiTheme="majorBidi" w:hAnsiTheme="majorBidi" w:cstheme="majorBidi"/>
        </w:rPr>
        <w:t xml:space="preserve"> </w:t>
      </w:r>
      <w:r w:rsidRPr="00C84BD2">
        <w:rPr>
          <w:rFonts w:asciiTheme="majorBidi" w:hAnsiTheme="majorBidi" w:cstheme="majorBidi"/>
        </w:rPr>
        <w:t>pabeigts saprātīgā termiņā. Procesa termiņa saprātīgums katrā lietā ir izvērtējams atsevišķi,</w:t>
      </w:r>
      <w:r>
        <w:rPr>
          <w:rFonts w:asciiTheme="majorBidi" w:hAnsiTheme="majorBidi" w:cstheme="majorBidi"/>
        </w:rPr>
        <w:t xml:space="preserve"> </w:t>
      </w:r>
      <w:r w:rsidRPr="00C84BD2">
        <w:rPr>
          <w:rFonts w:asciiTheme="majorBidi" w:hAnsiTheme="majorBidi" w:cstheme="majorBidi"/>
        </w:rPr>
        <w:t>ievērojot Kriminālprocesa likuma 14.</w:t>
      </w:r>
      <w:r>
        <w:rPr>
          <w:rFonts w:asciiTheme="majorBidi" w:hAnsiTheme="majorBidi" w:cstheme="majorBidi"/>
        </w:rPr>
        <w:t> </w:t>
      </w:r>
      <w:r w:rsidRPr="00C84BD2">
        <w:rPr>
          <w:rFonts w:asciiTheme="majorBidi" w:hAnsiTheme="majorBidi" w:cstheme="majorBidi"/>
        </w:rPr>
        <w:t>panta pirmajā daļā norādītos kritērijus, tostarp pašu apsūdzēto</w:t>
      </w:r>
      <w:r>
        <w:rPr>
          <w:rFonts w:asciiTheme="majorBidi" w:hAnsiTheme="majorBidi" w:cstheme="majorBidi"/>
        </w:rPr>
        <w:t xml:space="preserve"> </w:t>
      </w:r>
      <w:r w:rsidRPr="00C84BD2">
        <w:rPr>
          <w:rFonts w:asciiTheme="majorBidi" w:hAnsiTheme="majorBidi" w:cstheme="majorBidi"/>
        </w:rPr>
        <w:t xml:space="preserve">un viņa aizstāvju rīcību procesa gaitā un valsts </w:t>
      </w:r>
      <w:r>
        <w:rPr>
          <w:rFonts w:asciiTheme="majorBidi" w:hAnsiTheme="majorBidi" w:cstheme="majorBidi"/>
        </w:rPr>
        <w:t>institūciju</w:t>
      </w:r>
      <w:r w:rsidRPr="00C84BD2">
        <w:rPr>
          <w:rFonts w:asciiTheme="majorBidi" w:hAnsiTheme="majorBidi" w:cstheme="majorBidi"/>
        </w:rPr>
        <w:t xml:space="preserve"> rīcību, nodrošinot kriminālprocesa virzību.</w:t>
      </w:r>
      <w:r>
        <w:rPr>
          <w:rFonts w:asciiTheme="majorBidi" w:hAnsiTheme="majorBidi" w:cstheme="majorBidi"/>
        </w:rPr>
        <w:t xml:space="preserve"> </w:t>
      </w:r>
      <w:r w:rsidRPr="00C84BD2">
        <w:rPr>
          <w:rFonts w:asciiTheme="majorBidi" w:hAnsiTheme="majorBidi" w:cstheme="majorBidi"/>
        </w:rPr>
        <w:t>Lietas izskatīšana atlikta dažādu iemeslu dēļ, tiesas sēdes atliktas aizstāvības un apsūdzēto slimības</w:t>
      </w:r>
      <w:r>
        <w:rPr>
          <w:rFonts w:asciiTheme="majorBidi" w:hAnsiTheme="majorBidi" w:cstheme="majorBidi"/>
        </w:rPr>
        <w:t xml:space="preserve"> </w:t>
      </w:r>
      <w:r w:rsidRPr="00C84BD2">
        <w:rPr>
          <w:rFonts w:asciiTheme="majorBidi" w:hAnsiTheme="majorBidi" w:cstheme="majorBidi"/>
        </w:rPr>
        <w:t>dēļ, ko apstiprina iesniegtie izraksti no medicīnas kartēm. Grozot iztiesāšanas laiku šajā</w:t>
      </w:r>
      <w:r>
        <w:rPr>
          <w:rFonts w:asciiTheme="majorBidi" w:hAnsiTheme="majorBidi" w:cstheme="majorBidi"/>
        </w:rPr>
        <w:t xml:space="preserve"> </w:t>
      </w:r>
      <w:r w:rsidRPr="00C84BD2">
        <w:rPr>
          <w:rFonts w:asciiTheme="majorBidi" w:hAnsiTheme="majorBidi" w:cstheme="majorBidi"/>
        </w:rPr>
        <w:t>kriminālprocesā, tiesai bija jārēķinās ne vien ar tiesas un prokurora noslodzi, bet arī ar aizstāvju</w:t>
      </w:r>
      <w:r>
        <w:rPr>
          <w:rFonts w:asciiTheme="majorBidi" w:hAnsiTheme="majorBidi" w:cstheme="majorBidi"/>
        </w:rPr>
        <w:t xml:space="preserve"> </w:t>
      </w:r>
      <w:r w:rsidRPr="00C84BD2">
        <w:rPr>
          <w:rFonts w:asciiTheme="majorBidi" w:hAnsiTheme="majorBidi" w:cstheme="majorBidi"/>
        </w:rPr>
        <w:t>aizņemtību citos procesos.</w:t>
      </w:r>
    </w:p>
    <w:p w14:paraId="01DFF971" w14:textId="77777777" w:rsidR="00546362" w:rsidRDefault="00546362" w:rsidP="00546362">
      <w:pPr>
        <w:shd w:val="clear" w:color="auto" w:fill="FFFFFF"/>
        <w:spacing w:line="276" w:lineRule="auto"/>
        <w:ind w:firstLine="720"/>
        <w:jc w:val="both"/>
        <w:rPr>
          <w:rFonts w:asciiTheme="majorBidi" w:hAnsiTheme="majorBidi" w:cstheme="majorBidi"/>
        </w:rPr>
      </w:pPr>
      <w:r>
        <w:rPr>
          <w:rFonts w:asciiTheme="majorBidi" w:hAnsiTheme="majorBidi" w:cstheme="majorBidi"/>
        </w:rPr>
        <w:t>F</w:t>
      </w:r>
      <w:r w:rsidRPr="00D6557F">
        <w:rPr>
          <w:rFonts w:asciiTheme="majorBidi" w:hAnsiTheme="majorBidi" w:cstheme="majorBidi"/>
        </w:rPr>
        <w:t>akts, ka kriminālprocess ilga vairākus gadus, pats par sevi nedod pamatu</w:t>
      </w:r>
      <w:r>
        <w:rPr>
          <w:rFonts w:asciiTheme="majorBidi" w:hAnsiTheme="majorBidi" w:cstheme="majorBidi"/>
        </w:rPr>
        <w:t xml:space="preserve"> </w:t>
      </w:r>
      <w:r w:rsidRPr="00D6557F">
        <w:rPr>
          <w:rFonts w:asciiTheme="majorBidi" w:hAnsiTheme="majorBidi" w:cstheme="majorBidi"/>
        </w:rPr>
        <w:t>atzīt, ka tas tika novilcināts neattaisnoti. Nekonstatējusi kriminālprocesa pabeigšanas saprātīgā</w:t>
      </w:r>
      <w:r>
        <w:rPr>
          <w:rFonts w:asciiTheme="majorBidi" w:hAnsiTheme="majorBidi" w:cstheme="majorBidi"/>
        </w:rPr>
        <w:t xml:space="preserve"> </w:t>
      </w:r>
      <w:r w:rsidRPr="00D6557F">
        <w:rPr>
          <w:rFonts w:asciiTheme="majorBidi" w:hAnsiTheme="majorBidi" w:cstheme="majorBidi"/>
        </w:rPr>
        <w:t>termiņā pārkāpumus, tiesa uzskat</w:t>
      </w:r>
      <w:r>
        <w:rPr>
          <w:rFonts w:asciiTheme="majorBidi" w:hAnsiTheme="majorBidi" w:cstheme="majorBidi"/>
        </w:rPr>
        <w:t>ījusi</w:t>
      </w:r>
      <w:r w:rsidRPr="00D6557F">
        <w:rPr>
          <w:rFonts w:asciiTheme="majorBidi" w:hAnsiTheme="majorBidi" w:cstheme="majorBidi"/>
        </w:rPr>
        <w:t>, ka nevienam no apsūdzētajiem nav nosakāms vieglāks soda</w:t>
      </w:r>
      <w:r>
        <w:rPr>
          <w:rFonts w:asciiTheme="majorBidi" w:hAnsiTheme="majorBidi" w:cstheme="majorBidi"/>
        </w:rPr>
        <w:t xml:space="preserve"> </w:t>
      </w:r>
      <w:r w:rsidRPr="00D6557F">
        <w:rPr>
          <w:rFonts w:asciiTheme="majorBidi" w:hAnsiTheme="majorBidi" w:cstheme="majorBidi"/>
        </w:rPr>
        <w:t>veids, nekā par attiecīgo noziedzīgo nodarījumu ir paredzēts likumā.</w:t>
      </w:r>
    </w:p>
    <w:p w14:paraId="087110DD" w14:textId="77777777" w:rsidR="00546362" w:rsidRDefault="00546362" w:rsidP="00546362">
      <w:pPr>
        <w:shd w:val="clear" w:color="auto" w:fill="FFFFFF"/>
        <w:spacing w:line="276" w:lineRule="auto"/>
        <w:ind w:firstLine="720"/>
        <w:jc w:val="both"/>
        <w:rPr>
          <w:rFonts w:asciiTheme="majorBidi" w:hAnsiTheme="majorBidi" w:cstheme="majorBidi"/>
        </w:rPr>
      </w:pPr>
      <w:r>
        <w:rPr>
          <w:rFonts w:asciiTheme="majorBidi" w:hAnsiTheme="majorBidi" w:cstheme="majorBidi"/>
        </w:rPr>
        <w:t>Apelācijas instances tiesa atzinusi, ka</w:t>
      </w:r>
      <w:r w:rsidRPr="00D6557F">
        <w:rPr>
          <w:rFonts w:asciiTheme="majorBidi" w:hAnsiTheme="majorBidi" w:cstheme="majorBidi"/>
        </w:rPr>
        <w:t xml:space="preserve"> pirmās instances tiesa spriedumā vispusīgi izvērtējusi jautājumu par apsūdzēto</w:t>
      </w:r>
      <w:r>
        <w:rPr>
          <w:rFonts w:asciiTheme="majorBidi" w:hAnsiTheme="majorBidi" w:cstheme="majorBidi"/>
        </w:rPr>
        <w:t xml:space="preserve"> </w:t>
      </w:r>
      <w:r w:rsidRPr="00D6557F">
        <w:rPr>
          <w:rFonts w:asciiTheme="majorBidi" w:hAnsiTheme="majorBidi" w:cstheme="majorBidi"/>
        </w:rPr>
        <w:t>tiesībām uz kriminālprocesa pabeigšanu saprātīgā termiņā un sniegusi pamatotas atziņas. Apelācijas instances</w:t>
      </w:r>
      <w:r>
        <w:rPr>
          <w:rFonts w:asciiTheme="majorBidi" w:hAnsiTheme="majorBidi" w:cstheme="majorBidi"/>
        </w:rPr>
        <w:t xml:space="preserve"> </w:t>
      </w:r>
      <w:r w:rsidRPr="00D6557F">
        <w:rPr>
          <w:rFonts w:asciiTheme="majorBidi" w:hAnsiTheme="majorBidi" w:cstheme="majorBidi"/>
        </w:rPr>
        <w:t>tiesa tām pilnībā pievienoj</w:t>
      </w:r>
      <w:r>
        <w:rPr>
          <w:rFonts w:asciiTheme="majorBidi" w:hAnsiTheme="majorBidi" w:cstheme="majorBidi"/>
        </w:rPr>
        <w:t>usie</w:t>
      </w:r>
      <w:r w:rsidRPr="00D6557F">
        <w:rPr>
          <w:rFonts w:asciiTheme="majorBidi" w:hAnsiTheme="majorBidi" w:cstheme="majorBidi"/>
        </w:rPr>
        <w:t xml:space="preserve">s un </w:t>
      </w:r>
      <w:r>
        <w:rPr>
          <w:rFonts w:asciiTheme="majorBidi" w:hAnsiTheme="majorBidi" w:cstheme="majorBidi"/>
        </w:rPr>
        <w:t xml:space="preserve">nav </w:t>
      </w:r>
      <w:r w:rsidRPr="00D6557F">
        <w:rPr>
          <w:rFonts w:asciiTheme="majorBidi" w:hAnsiTheme="majorBidi" w:cstheme="majorBidi"/>
        </w:rPr>
        <w:t>saskat</w:t>
      </w:r>
      <w:r>
        <w:rPr>
          <w:rFonts w:asciiTheme="majorBidi" w:hAnsiTheme="majorBidi" w:cstheme="majorBidi"/>
        </w:rPr>
        <w:t>ījusi</w:t>
      </w:r>
      <w:r w:rsidRPr="00D6557F">
        <w:rPr>
          <w:rFonts w:asciiTheme="majorBidi" w:hAnsiTheme="majorBidi" w:cstheme="majorBidi"/>
        </w:rPr>
        <w:t xml:space="preserve"> par lietderīgu </w:t>
      </w:r>
      <w:r>
        <w:rPr>
          <w:rFonts w:asciiTheme="majorBidi" w:hAnsiTheme="majorBidi" w:cstheme="majorBidi"/>
        </w:rPr>
        <w:t xml:space="preserve">tās </w:t>
      </w:r>
      <w:r w:rsidRPr="00D6557F">
        <w:rPr>
          <w:rFonts w:asciiTheme="majorBidi" w:hAnsiTheme="majorBidi" w:cstheme="majorBidi"/>
        </w:rPr>
        <w:t>atkārtot.</w:t>
      </w:r>
      <w:r>
        <w:rPr>
          <w:rFonts w:asciiTheme="majorBidi" w:hAnsiTheme="majorBidi" w:cstheme="majorBidi"/>
        </w:rPr>
        <w:t xml:space="preserve"> </w:t>
      </w:r>
      <w:r w:rsidRPr="00D6557F">
        <w:rPr>
          <w:rFonts w:asciiTheme="majorBidi" w:hAnsiTheme="majorBidi" w:cstheme="majorBidi"/>
        </w:rPr>
        <w:t>Kurzemes apgabaltiesā krimināllieta saņemta 2019.</w:t>
      </w:r>
      <w:r>
        <w:rPr>
          <w:rFonts w:asciiTheme="majorBidi" w:hAnsiTheme="majorBidi" w:cstheme="majorBidi"/>
        </w:rPr>
        <w:t> </w:t>
      </w:r>
      <w:r w:rsidRPr="00D6557F">
        <w:rPr>
          <w:rFonts w:asciiTheme="majorBidi" w:hAnsiTheme="majorBidi" w:cstheme="majorBidi"/>
        </w:rPr>
        <w:t>gada 27.</w:t>
      </w:r>
      <w:r>
        <w:rPr>
          <w:rFonts w:asciiTheme="majorBidi" w:hAnsiTheme="majorBidi" w:cstheme="majorBidi"/>
        </w:rPr>
        <w:t> </w:t>
      </w:r>
      <w:r w:rsidRPr="00D6557F">
        <w:rPr>
          <w:rFonts w:asciiTheme="majorBidi" w:hAnsiTheme="majorBidi" w:cstheme="majorBidi"/>
        </w:rPr>
        <w:t>decembrī. Šajā laikā lietas izskatīšana atlikta</w:t>
      </w:r>
      <w:r>
        <w:rPr>
          <w:rFonts w:asciiTheme="majorBidi" w:hAnsiTheme="majorBidi" w:cstheme="majorBidi"/>
        </w:rPr>
        <w:t xml:space="preserve"> </w:t>
      </w:r>
      <w:r w:rsidRPr="00D6557F">
        <w:rPr>
          <w:rFonts w:asciiTheme="majorBidi" w:hAnsiTheme="majorBidi" w:cstheme="majorBidi"/>
        </w:rPr>
        <w:t>trīspadsmit reizes dažādu objektīvu iemeslu dēļ. Nav konstatējama neattaisnota lietas novilcināšana no</w:t>
      </w:r>
      <w:r>
        <w:rPr>
          <w:rFonts w:asciiTheme="majorBidi" w:hAnsiTheme="majorBidi" w:cstheme="majorBidi"/>
        </w:rPr>
        <w:t xml:space="preserve"> </w:t>
      </w:r>
      <w:r w:rsidRPr="00D6557F">
        <w:rPr>
          <w:rFonts w:asciiTheme="majorBidi" w:hAnsiTheme="majorBidi" w:cstheme="majorBidi"/>
        </w:rPr>
        <w:t>tiesībsargājošo iestāžu puses. Pirmās instances tiesa pamatoti atzinusi, ka lietas savlaicīgas izskatīšanas</w:t>
      </w:r>
      <w:r>
        <w:rPr>
          <w:rFonts w:asciiTheme="majorBidi" w:hAnsiTheme="majorBidi" w:cstheme="majorBidi"/>
        </w:rPr>
        <w:t xml:space="preserve"> </w:t>
      </w:r>
      <w:r w:rsidRPr="00D6557F">
        <w:rPr>
          <w:rFonts w:asciiTheme="majorBidi" w:hAnsiTheme="majorBidi" w:cstheme="majorBidi"/>
        </w:rPr>
        <w:t>termiņus ietekmē procesa dalībnieku rīcība, attieksme un vēlēšanās tiesas procesu ātrāk pabeigt. Arī apelācijas</w:t>
      </w:r>
      <w:r>
        <w:rPr>
          <w:rFonts w:asciiTheme="majorBidi" w:hAnsiTheme="majorBidi" w:cstheme="majorBidi"/>
        </w:rPr>
        <w:t xml:space="preserve"> </w:t>
      </w:r>
      <w:r w:rsidRPr="00D6557F">
        <w:rPr>
          <w:rFonts w:asciiTheme="majorBidi" w:hAnsiTheme="majorBidi" w:cstheme="majorBidi"/>
        </w:rPr>
        <w:t>stadijā nav konstatējams pamats apsūdzētajiem piespriest vieglāku sodu par likumā noteikto.</w:t>
      </w:r>
    </w:p>
    <w:p w14:paraId="74A09339" w14:textId="77777777" w:rsidR="00546362" w:rsidRDefault="00546362" w:rsidP="00546362">
      <w:pPr>
        <w:shd w:val="clear" w:color="auto" w:fill="FFFFFF"/>
        <w:spacing w:line="276" w:lineRule="auto"/>
        <w:ind w:firstLine="720"/>
        <w:jc w:val="both"/>
        <w:rPr>
          <w:rFonts w:asciiTheme="majorBidi" w:hAnsiTheme="majorBidi" w:cstheme="majorBidi"/>
        </w:rPr>
      </w:pPr>
      <w:r>
        <w:rPr>
          <w:rFonts w:asciiTheme="majorBidi" w:hAnsiTheme="majorBidi" w:cstheme="majorBidi"/>
        </w:rPr>
        <w:t xml:space="preserve">Senāts konstatē, ka pirmās un apelācijas instances tiesa ir vērtējusi konkrētas lietas apstākļus, tostarp lietas sarežģītību, iesaistīto personu rīcību, aizskartās intereses. Tiesas ir vērtējušas lietas iztiesāšanas atlikšanas iemeslus. </w:t>
      </w:r>
    </w:p>
    <w:p w14:paraId="4F3CF798" w14:textId="77777777" w:rsidR="00546362" w:rsidRDefault="00546362" w:rsidP="00546362">
      <w:pPr>
        <w:shd w:val="clear" w:color="auto" w:fill="FFFFFF"/>
        <w:spacing w:line="276" w:lineRule="auto"/>
        <w:ind w:firstLine="720"/>
        <w:jc w:val="both"/>
        <w:rPr>
          <w:rFonts w:asciiTheme="majorBidi" w:hAnsiTheme="majorBidi" w:cstheme="majorBidi"/>
        </w:rPr>
      </w:pPr>
      <w:r>
        <w:rPr>
          <w:rFonts w:asciiTheme="majorBidi" w:hAnsiTheme="majorBidi" w:cstheme="majorBidi"/>
        </w:rPr>
        <w:t xml:space="preserve">Ievērojot minēto, Senāts atzīst, ka pirmajā un apelācijas instances tiesā </w:t>
      </w:r>
      <w:r w:rsidRPr="00B10A19">
        <w:rPr>
          <w:rFonts w:asciiTheme="majorBidi" w:hAnsiTheme="majorBidi" w:cstheme="majorBidi"/>
        </w:rPr>
        <w:t xml:space="preserve">lietas izskatīšana </w:t>
      </w:r>
      <w:r>
        <w:rPr>
          <w:rFonts w:asciiTheme="majorBidi" w:hAnsiTheme="majorBidi" w:cstheme="majorBidi"/>
        </w:rPr>
        <w:t xml:space="preserve">nav </w:t>
      </w:r>
      <w:r w:rsidRPr="00B10A19">
        <w:rPr>
          <w:rFonts w:asciiTheme="majorBidi" w:hAnsiTheme="majorBidi" w:cstheme="majorBidi"/>
        </w:rPr>
        <w:t>novilcināta</w:t>
      </w:r>
      <w:r>
        <w:rPr>
          <w:rFonts w:asciiTheme="majorBidi" w:hAnsiTheme="majorBidi" w:cstheme="majorBidi"/>
        </w:rPr>
        <w:t>.</w:t>
      </w:r>
    </w:p>
    <w:p w14:paraId="70F3638C" w14:textId="77777777" w:rsidR="00546362" w:rsidRPr="00570253" w:rsidRDefault="00546362" w:rsidP="00546362">
      <w:pPr>
        <w:shd w:val="clear" w:color="auto" w:fill="FFFFFF"/>
        <w:spacing w:line="276" w:lineRule="auto"/>
        <w:ind w:firstLine="720"/>
        <w:jc w:val="both"/>
        <w:rPr>
          <w:rFonts w:asciiTheme="majorBidi" w:hAnsiTheme="majorBidi" w:cstheme="majorBidi"/>
        </w:rPr>
      </w:pPr>
      <w:r>
        <w:rPr>
          <w:rFonts w:asciiTheme="majorBidi" w:hAnsiTheme="majorBidi" w:cstheme="majorBidi"/>
        </w:rPr>
        <w:t>[10.3.2] </w:t>
      </w:r>
      <w:r w:rsidRPr="00570253">
        <w:rPr>
          <w:rFonts w:asciiTheme="majorBidi" w:hAnsiTheme="majorBidi" w:cstheme="majorBidi"/>
        </w:rPr>
        <w:t>Saskaņā ar Krimināllikuma 47.</w:t>
      </w:r>
      <w:r>
        <w:rPr>
          <w:rFonts w:asciiTheme="majorBidi" w:hAnsiTheme="majorBidi" w:cstheme="majorBidi"/>
        </w:rPr>
        <w:t> </w:t>
      </w:r>
      <w:r w:rsidRPr="00570253">
        <w:rPr>
          <w:rFonts w:asciiTheme="majorBidi" w:hAnsiTheme="majorBidi" w:cstheme="majorBidi"/>
        </w:rPr>
        <w:t>panta pirmās daļas 1.</w:t>
      </w:r>
      <w:r>
        <w:rPr>
          <w:rFonts w:asciiTheme="majorBidi" w:hAnsiTheme="majorBidi" w:cstheme="majorBidi"/>
        </w:rPr>
        <w:t> </w:t>
      </w:r>
      <w:r w:rsidRPr="00570253">
        <w:rPr>
          <w:rFonts w:asciiTheme="majorBidi" w:hAnsiTheme="majorBidi" w:cstheme="majorBidi"/>
        </w:rPr>
        <w:t xml:space="preserve">punktu tiesa par atbildību mīkstinošu apstākli atzīst to, ka noziedzīgā nodarījuma izdarītājs pieteicies par vainīgu, vaļsirdīgi atzinies un nožēlojis izdarīto. </w:t>
      </w:r>
    </w:p>
    <w:p w14:paraId="443EF030" w14:textId="77777777" w:rsidR="00546362" w:rsidRPr="00570253" w:rsidRDefault="00546362" w:rsidP="00546362">
      <w:pPr>
        <w:shd w:val="clear" w:color="auto" w:fill="FFFFFF"/>
        <w:spacing w:line="276" w:lineRule="auto"/>
        <w:ind w:firstLine="720"/>
        <w:jc w:val="both"/>
        <w:rPr>
          <w:rFonts w:asciiTheme="majorBidi" w:hAnsiTheme="majorBidi" w:cstheme="majorBidi"/>
          <w:i/>
          <w:iCs/>
        </w:rPr>
      </w:pPr>
      <w:r w:rsidRPr="00570253">
        <w:rPr>
          <w:rFonts w:asciiTheme="majorBidi" w:hAnsiTheme="majorBidi" w:cstheme="majorBidi"/>
        </w:rPr>
        <w:t xml:space="preserve">Senāts </w:t>
      </w:r>
      <w:r>
        <w:rPr>
          <w:rFonts w:asciiTheme="majorBidi" w:hAnsiTheme="majorBidi" w:cstheme="majorBidi"/>
        </w:rPr>
        <w:t>ir</w:t>
      </w:r>
      <w:r w:rsidRPr="00570253">
        <w:rPr>
          <w:rFonts w:asciiTheme="majorBidi" w:hAnsiTheme="majorBidi" w:cstheme="majorBidi"/>
        </w:rPr>
        <w:t xml:space="preserve"> paudis atziņu, ka Krimināllikuma 47.</w:t>
      </w:r>
      <w:r>
        <w:rPr>
          <w:rFonts w:asciiTheme="majorBidi" w:hAnsiTheme="majorBidi" w:cstheme="majorBidi"/>
        </w:rPr>
        <w:t> </w:t>
      </w:r>
      <w:r w:rsidRPr="00570253">
        <w:rPr>
          <w:rFonts w:asciiTheme="majorBidi" w:hAnsiTheme="majorBidi" w:cstheme="majorBidi"/>
        </w:rPr>
        <w:t>panta pirmās daļas 1.</w:t>
      </w:r>
      <w:r>
        <w:rPr>
          <w:rFonts w:asciiTheme="majorBidi" w:hAnsiTheme="majorBidi" w:cstheme="majorBidi"/>
        </w:rPr>
        <w:t> </w:t>
      </w:r>
      <w:r w:rsidRPr="00570253">
        <w:rPr>
          <w:rFonts w:asciiTheme="majorBidi" w:hAnsiTheme="majorBidi" w:cstheme="majorBidi"/>
        </w:rPr>
        <w:t xml:space="preserve">punktā norādītais atbildību mīkstinošais apstāklis ir konstatējams tikai tajā gadījumā, ja pastāv visi trīs šajā punktā norādītie elementi </w:t>
      </w:r>
      <w:proofErr w:type="gramStart"/>
      <w:r w:rsidRPr="00570253">
        <w:rPr>
          <w:rFonts w:asciiTheme="majorBidi" w:hAnsiTheme="majorBidi" w:cstheme="majorBidi"/>
        </w:rPr>
        <w:t>(</w:t>
      </w:r>
      <w:proofErr w:type="gramEnd"/>
      <w:r>
        <w:rPr>
          <w:rFonts w:asciiTheme="majorBidi" w:hAnsiTheme="majorBidi" w:cstheme="majorBidi"/>
          <w:i/>
          <w:iCs/>
        </w:rPr>
        <w:t xml:space="preserve">Senāta 2021. gada 16. novembra lēmuma lietā Nr. SKK-126/2021, </w:t>
      </w:r>
      <w:hyperlink r:id="rId13" w:history="1">
        <w:r w:rsidRPr="00570253">
          <w:rPr>
            <w:rStyle w:val="Hyperlink"/>
            <w:rFonts w:asciiTheme="majorBidi" w:hAnsiTheme="majorBidi" w:cstheme="majorBidi"/>
            <w:i/>
            <w:iCs/>
          </w:rPr>
          <w:t>ECLI:LV:AT:2021:1116.11353039018.3.L</w:t>
        </w:r>
      </w:hyperlink>
      <w:r>
        <w:rPr>
          <w:rFonts w:asciiTheme="majorBidi" w:hAnsiTheme="majorBidi" w:cstheme="majorBidi"/>
          <w:i/>
          <w:iCs/>
        </w:rPr>
        <w:t>, 6.3. punkts</w:t>
      </w:r>
      <w:r>
        <w:rPr>
          <w:rFonts w:asciiTheme="majorBidi" w:hAnsiTheme="majorBidi" w:cstheme="majorBidi"/>
        </w:rPr>
        <w:t>).</w:t>
      </w:r>
      <w:r w:rsidRPr="00570253">
        <w:rPr>
          <w:rFonts w:asciiTheme="majorBidi" w:hAnsiTheme="majorBidi" w:cstheme="majorBidi"/>
        </w:rPr>
        <w:t xml:space="preserve"> </w:t>
      </w:r>
    </w:p>
    <w:p w14:paraId="3D9144DE" w14:textId="77777777" w:rsidR="00546362" w:rsidRPr="00570253" w:rsidRDefault="00546362" w:rsidP="00546362">
      <w:pPr>
        <w:shd w:val="clear" w:color="auto" w:fill="FFFFFF"/>
        <w:spacing w:line="276" w:lineRule="auto"/>
        <w:ind w:firstLine="720"/>
        <w:jc w:val="both"/>
        <w:rPr>
          <w:rFonts w:asciiTheme="majorBidi" w:hAnsiTheme="majorBidi" w:cstheme="majorBidi"/>
        </w:rPr>
      </w:pPr>
      <w:r w:rsidRPr="00570253">
        <w:rPr>
          <w:rFonts w:asciiTheme="majorBidi" w:hAnsiTheme="majorBidi" w:cstheme="majorBidi"/>
        </w:rPr>
        <w:t>Ja noziedzīgo nodarījumu izdarījusī persona nav pieteikusies par vainīgu, taču savu vainīgumu inkriminētajā noziedzīgajā nodarījumā vaļsirdīgi atzīst un nožēlo izdarīto, tiesa var lemt par šāda apstākļa atzīšanu par atbildību mīkstinošu saskaņā ar Krimināllikuma 47.</w:t>
      </w:r>
      <w:r>
        <w:rPr>
          <w:rFonts w:asciiTheme="majorBidi" w:hAnsiTheme="majorBidi" w:cstheme="majorBidi"/>
        </w:rPr>
        <w:t> </w:t>
      </w:r>
      <w:r w:rsidRPr="00570253">
        <w:rPr>
          <w:rFonts w:asciiTheme="majorBidi" w:hAnsiTheme="majorBidi" w:cstheme="majorBidi"/>
        </w:rPr>
        <w:t xml:space="preserve">panta otro daļu. </w:t>
      </w:r>
    </w:p>
    <w:p w14:paraId="090BD3EA" w14:textId="62132624" w:rsidR="00546362" w:rsidRDefault="00546362" w:rsidP="00546362">
      <w:pPr>
        <w:shd w:val="clear" w:color="auto" w:fill="FFFFFF"/>
        <w:spacing w:line="276" w:lineRule="auto"/>
        <w:ind w:firstLine="720"/>
        <w:jc w:val="both"/>
        <w:rPr>
          <w:rFonts w:asciiTheme="majorBidi" w:hAnsiTheme="majorBidi" w:cstheme="majorBidi"/>
        </w:rPr>
      </w:pPr>
      <w:r w:rsidRPr="00570253">
        <w:rPr>
          <w:rFonts w:asciiTheme="majorBidi" w:hAnsiTheme="majorBidi" w:cstheme="majorBidi"/>
        </w:rPr>
        <w:t xml:space="preserve">Vērtējot apsūdzētā </w:t>
      </w:r>
      <w:r w:rsidR="009B73D5">
        <w:rPr>
          <w:rFonts w:asciiTheme="majorBidi" w:hAnsiTheme="majorBidi" w:cstheme="majorBidi"/>
        </w:rPr>
        <w:t>[pers. B]</w:t>
      </w:r>
      <w:r w:rsidRPr="00570253">
        <w:rPr>
          <w:rFonts w:asciiTheme="majorBidi" w:hAnsiTheme="majorBidi" w:cstheme="majorBidi"/>
        </w:rPr>
        <w:t xml:space="preserve"> apelācijas instances tiesā pausto atzīšanos, tiesa konstatējusi, ka lietas iztiesāšanas gaitā abās tiesu instancēs nav konstatējami apsūdzētā </w:t>
      </w:r>
      <w:r w:rsidR="009B73D5">
        <w:rPr>
          <w:rFonts w:asciiTheme="majorBidi" w:hAnsiTheme="majorBidi" w:cstheme="majorBidi"/>
        </w:rPr>
        <w:t>[pers. B]</w:t>
      </w:r>
      <w:r w:rsidRPr="00570253">
        <w:rPr>
          <w:rFonts w:asciiTheme="majorBidi" w:hAnsiTheme="majorBidi" w:cstheme="majorBidi"/>
        </w:rPr>
        <w:t xml:space="preserve"> atbildību mīkstinoši apstākļi, kas norādīti Krimināllikuma 47.</w:t>
      </w:r>
      <w:r>
        <w:rPr>
          <w:rFonts w:asciiTheme="majorBidi" w:hAnsiTheme="majorBidi" w:cstheme="majorBidi"/>
        </w:rPr>
        <w:t> </w:t>
      </w:r>
      <w:r w:rsidRPr="00570253">
        <w:rPr>
          <w:rFonts w:asciiTheme="majorBidi" w:hAnsiTheme="majorBidi" w:cstheme="majorBidi"/>
        </w:rPr>
        <w:t xml:space="preserve">pantā. Tiesa atzinusi, ka </w:t>
      </w:r>
      <w:r>
        <w:rPr>
          <w:rFonts w:asciiTheme="majorBidi" w:hAnsiTheme="majorBidi" w:cstheme="majorBidi"/>
        </w:rPr>
        <w:t>a</w:t>
      </w:r>
      <w:r w:rsidRPr="00570253">
        <w:rPr>
          <w:rFonts w:asciiTheme="majorBidi" w:hAnsiTheme="majorBidi" w:cstheme="majorBidi"/>
        </w:rPr>
        <w:t xml:space="preserve">psūdzētā </w:t>
      </w:r>
      <w:r w:rsidR="009B73D5">
        <w:rPr>
          <w:rFonts w:asciiTheme="majorBidi" w:hAnsiTheme="majorBidi" w:cstheme="majorBidi"/>
        </w:rPr>
        <w:t>[pers. B]</w:t>
      </w:r>
      <w:r w:rsidRPr="00570253">
        <w:rPr>
          <w:rFonts w:asciiTheme="majorBidi" w:hAnsiTheme="majorBidi" w:cstheme="majorBidi"/>
        </w:rPr>
        <w:t xml:space="preserve"> paziņojums par savas vainas atzīšanu, noliedzot, ka noziegumus izdarījis personu grupā, nav vērtējams kā atbildību mīkstinošs apstāklis. Kaut arī ar šo spriedumu konstatēts, ka divus noziegumus apsūdzētais nav izdarījis personu grupā, apgabaltiesas ieskatā, </w:t>
      </w:r>
      <w:r w:rsidR="009B73D5">
        <w:rPr>
          <w:rFonts w:asciiTheme="majorBidi" w:hAnsiTheme="majorBidi" w:cstheme="majorBidi"/>
        </w:rPr>
        <w:t>[pers. B]</w:t>
      </w:r>
      <w:r w:rsidRPr="00570253">
        <w:rPr>
          <w:rFonts w:asciiTheme="majorBidi" w:hAnsiTheme="majorBidi" w:cstheme="majorBidi"/>
        </w:rPr>
        <w:t xml:space="preserve"> paziņojums par vainas atzīšanu apelācijas instancē vērtējams kā viņa vēlēšanās panākt soda samazināšanu, ievērojot viņa attieksmi pret izvirzītajām apsūdzībām visā kriminālprocesa izmeklēšanas gaitā.</w:t>
      </w:r>
    </w:p>
    <w:p w14:paraId="25CD74A0" w14:textId="25FF41B1" w:rsidR="00546362" w:rsidRDefault="00546362" w:rsidP="00546362">
      <w:pPr>
        <w:shd w:val="clear" w:color="auto" w:fill="FFFFFF"/>
        <w:spacing w:line="276" w:lineRule="auto"/>
        <w:ind w:firstLine="720"/>
        <w:jc w:val="both"/>
        <w:rPr>
          <w:rFonts w:asciiTheme="majorBidi" w:hAnsiTheme="majorBidi" w:cstheme="majorBidi"/>
        </w:rPr>
      </w:pPr>
      <w:r>
        <w:rPr>
          <w:rFonts w:asciiTheme="majorBidi" w:hAnsiTheme="majorBidi" w:cstheme="majorBidi"/>
        </w:rPr>
        <w:t xml:space="preserve">Senātam nav pamata apšaubīt apelācijas instances tiesas atzinumus šajā daļā. Turklāt Senāts konstatē, ka apsūdzētā </w:t>
      </w:r>
      <w:r w:rsidR="009B73D5">
        <w:rPr>
          <w:rFonts w:asciiTheme="majorBidi" w:hAnsiTheme="majorBidi" w:cstheme="majorBidi"/>
        </w:rPr>
        <w:t>[pers. </w:t>
      </w:r>
      <w:r w:rsidR="009B73D5">
        <w:t>B]</w:t>
      </w:r>
      <w:r>
        <w:rPr>
          <w:rFonts w:asciiTheme="majorBidi" w:hAnsiTheme="majorBidi" w:cstheme="majorBidi"/>
        </w:rPr>
        <w:t xml:space="preserve"> iebildumi par atbildību mīkstinoša apstākļa nekonstatēšanu lietā ir saistīti ar </w:t>
      </w:r>
      <w:r w:rsidRPr="00570253">
        <w:rPr>
          <w:rFonts w:asciiTheme="majorBidi" w:hAnsiTheme="majorBidi" w:cstheme="majorBidi"/>
        </w:rPr>
        <w:t>nepiekrišan</w:t>
      </w:r>
      <w:r>
        <w:rPr>
          <w:rFonts w:asciiTheme="majorBidi" w:hAnsiTheme="majorBidi" w:cstheme="majorBidi"/>
        </w:rPr>
        <w:t>u</w:t>
      </w:r>
      <w:r w:rsidRPr="00570253">
        <w:rPr>
          <w:rFonts w:asciiTheme="majorBidi" w:hAnsiTheme="majorBidi" w:cstheme="majorBidi"/>
        </w:rPr>
        <w:t xml:space="preserve"> tiesas konstatētajiem faktiskajiem apstākļiem un</w:t>
      </w:r>
      <w:r>
        <w:rPr>
          <w:rFonts w:asciiTheme="majorBidi" w:hAnsiTheme="majorBidi" w:cstheme="majorBidi"/>
        </w:rPr>
        <w:t xml:space="preserve"> to vērtējumu.</w:t>
      </w:r>
    </w:p>
    <w:p w14:paraId="55FFF5F1" w14:textId="77777777" w:rsidR="00546362" w:rsidRDefault="00546362" w:rsidP="00546362">
      <w:pPr>
        <w:shd w:val="clear" w:color="auto" w:fill="FFFFFF"/>
        <w:spacing w:line="276" w:lineRule="auto"/>
        <w:ind w:firstLine="720"/>
        <w:jc w:val="both"/>
        <w:rPr>
          <w:rFonts w:asciiTheme="majorBidi" w:hAnsiTheme="majorBidi" w:cstheme="majorBidi"/>
        </w:rPr>
      </w:pPr>
    </w:p>
    <w:p w14:paraId="578AF3E5" w14:textId="7B2640B3" w:rsidR="00546362" w:rsidRDefault="00546362" w:rsidP="00546362">
      <w:pPr>
        <w:shd w:val="clear" w:color="auto" w:fill="FFFFFF"/>
        <w:spacing w:line="276" w:lineRule="auto"/>
        <w:ind w:firstLine="720"/>
        <w:jc w:val="both"/>
        <w:rPr>
          <w:rFonts w:asciiTheme="majorBidi" w:hAnsiTheme="majorBidi" w:cstheme="majorBidi"/>
        </w:rPr>
      </w:pPr>
      <w:r>
        <w:rPr>
          <w:rFonts w:asciiTheme="majorBidi" w:hAnsiTheme="majorBidi" w:cstheme="majorBidi"/>
        </w:rPr>
        <w:t xml:space="preserve">[11] Senāts konstatē, ka apsūdzētā </w:t>
      </w:r>
      <w:r w:rsidR="009B73D5">
        <w:rPr>
          <w:rFonts w:asciiTheme="majorBidi" w:hAnsiTheme="majorBidi" w:cstheme="majorBidi"/>
        </w:rPr>
        <w:t>[pers. A]</w:t>
      </w:r>
      <w:r>
        <w:rPr>
          <w:rFonts w:asciiTheme="majorBidi" w:hAnsiTheme="majorBidi" w:cstheme="majorBidi"/>
        </w:rPr>
        <w:t xml:space="preserve"> kasācijas sūdzībā pausta nepiekrišana tiesas konstatētajiem faktiskajiem apstākļiem un pierādījumu vērtējumam par viņam inkriminētajiem noziedzīgajiem nodarījumiem Nr. 2, Nr. 3, Nr. 4 un Nr. 5. Arī apsūdzētā </w:t>
      </w:r>
      <w:r w:rsidR="009B73D5">
        <w:rPr>
          <w:rFonts w:asciiTheme="majorBidi" w:hAnsiTheme="majorBidi" w:cstheme="majorBidi"/>
        </w:rPr>
        <w:t>[pers. C]</w:t>
      </w:r>
      <w:r>
        <w:rPr>
          <w:rFonts w:asciiTheme="majorBidi" w:hAnsiTheme="majorBidi" w:cstheme="majorBidi"/>
        </w:rPr>
        <w:t xml:space="preserve"> aizstāvja R. Jansona kasācijas sūdzībā </w:t>
      </w:r>
      <w:r w:rsidRPr="00FA23A2">
        <w:rPr>
          <w:rFonts w:asciiTheme="majorBidi" w:hAnsiTheme="majorBidi" w:cstheme="majorBidi"/>
        </w:rPr>
        <w:t xml:space="preserve">pausta nepiekrišana tiesas konstatētajiem faktiskajiem apstākļiem un pierādījumu vērtējumam par </w:t>
      </w:r>
      <w:r>
        <w:rPr>
          <w:rFonts w:asciiTheme="majorBidi" w:hAnsiTheme="majorBidi" w:cstheme="majorBidi"/>
        </w:rPr>
        <w:t>apsūdzētajam</w:t>
      </w:r>
      <w:r w:rsidRPr="00FA23A2">
        <w:rPr>
          <w:rFonts w:asciiTheme="majorBidi" w:hAnsiTheme="majorBidi" w:cstheme="majorBidi"/>
        </w:rPr>
        <w:t xml:space="preserve"> inkriminētajiem noziedzīgajiem nodarījumiem</w:t>
      </w:r>
      <w:r>
        <w:rPr>
          <w:rFonts w:asciiTheme="majorBidi" w:hAnsiTheme="majorBidi" w:cstheme="majorBidi"/>
        </w:rPr>
        <w:t xml:space="preserve"> Nr. 3, Nr. 6 un Nr. 8. Savukārt apsūdzētā </w:t>
      </w:r>
      <w:r w:rsidR="009B73D5">
        <w:rPr>
          <w:rFonts w:asciiTheme="majorBidi" w:hAnsiTheme="majorBidi" w:cstheme="majorBidi"/>
        </w:rPr>
        <w:t>[pers. </w:t>
      </w:r>
      <w:r w:rsidR="009B73D5">
        <w:t>D]</w:t>
      </w:r>
      <w:r>
        <w:rPr>
          <w:rFonts w:asciiTheme="majorBidi" w:hAnsiTheme="majorBidi" w:cstheme="majorBidi"/>
        </w:rPr>
        <w:t xml:space="preserve"> kasācijas sūdzībā pausta </w:t>
      </w:r>
      <w:r w:rsidRPr="00E26DB6">
        <w:rPr>
          <w:rFonts w:asciiTheme="majorBidi" w:hAnsiTheme="majorBidi" w:cstheme="majorBidi"/>
        </w:rPr>
        <w:t>nepiekrišana tiesas konstatētajiem faktiskajiem apstākļiem un pierādījumu vērtējumam par viņam inkriminēt</w:t>
      </w:r>
      <w:r>
        <w:rPr>
          <w:rFonts w:asciiTheme="majorBidi" w:hAnsiTheme="majorBidi" w:cstheme="majorBidi"/>
        </w:rPr>
        <w:t xml:space="preserve">ajiem noziedzīgajiem nodarījumiem Nr. 2, Nr. 4, Nr. 5 un Nr. 6. </w:t>
      </w:r>
    </w:p>
    <w:p w14:paraId="08BB6DC3" w14:textId="77777777" w:rsidR="00546362" w:rsidRPr="006437D6" w:rsidRDefault="00546362" w:rsidP="00546362">
      <w:pPr>
        <w:shd w:val="clear" w:color="auto" w:fill="FFFFFF"/>
        <w:spacing w:line="276" w:lineRule="auto"/>
        <w:ind w:firstLine="720"/>
        <w:jc w:val="both"/>
        <w:rPr>
          <w:rFonts w:asciiTheme="majorBidi" w:hAnsiTheme="majorBidi" w:cstheme="majorBidi"/>
        </w:rPr>
      </w:pPr>
      <w:bookmarkStart w:id="6" w:name="_Hlk128052160"/>
      <w:r w:rsidRPr="006437D6">
        <w:rPr>
          <w:rFonts w:asciiTheme="majorBidi" w:hAnsiTheme="majorBidi" w:cstheme="majorBidi"/>
        </w:rPr>
        <w:t>Senāts jau agrāk norādījis, ka pierādījumu ticamības jēdziens un novērtēšanas prasības ir noteiktas Kriminālprocesa likuma 128.</w:t>
      </w:r>
      <w:r>
        <w:rPr>
          <w:rFonts w:asciiTheme="majorBidi" w:hAnsiTheme="majorBidi" w:cstheme="majorBidi"/>
        </w:rPr>
        <w:t> </w:t>
      </w:r>
      <w:r w:rsidRPr="006437D6">
        <w:rPr>
          <w:rFonts w:asciiTheme="majorBidi" w:hAnsiTheme="majorBidi" w:cstheme="majorBidi"/>
        </w:rPr>
        <w:t>pantā, taču izvēle,</w:t>
      </w:r>
      <w:r>
        <w:rPr>
          <w:rFonts w:asciiTheme="majorBidi" w:hAnsiTheme="majorBidi" w:cstheme="majorBidi"/>
        </w:rPr>
        <w:t xml:space="preserve"> </w:t>
      </w:r>
      <w:r w:rsidRPr="006437D6">
        <w:rPr>
          <w:rFonts w:asciiTheme="majorBidi" w:hAnsiTheme="majorBidi" w:cstheme="majorBidi"/>
        </w:rPr>
        <w:t>kuriem pierādījumiem ticēt, bet kuriem nē, ir tās tiesas kompetencē, kas izspriež lietu pēc būtības. Arī jautājums par to, vai lietā esošie pierādījumi ir vai</w:t>
      </w:r>
      <w:r>
        <w:rPr>
          <w:rFonts w:asciiTheme="majorBidi" w:hAnsiTheme="majorBidi" w:cstheme="majorBidi"/>
        </w:rPr>
        <w:t xml:space="preserve"> </w:t>
      </w:r>
      <w:r w:rsidRPr="006437D6">
        <w:rPr>
          <w:rFonts w:asciiTheme="majorBidi" w:hAnsiTheme="majorBidi" w:cstheme="majorBidi"/>
        </w:rPr>
        <w:t xml:space="preserve">nav pietiekami apsūdzētā vainīguma konstatēšanai, ir būtības jautājums, kas kasācijas kārtībā nav pārbaudāms </w:t>
      </w:r>
      <w:proofErr w:type="gramStart"/>
      <w:r w:rsidRPr="006437D6">
        <w:rPr>
          <w:rFonts w:asciiTheme="majorBidi" w:hAnsiTheme="majorBidi" w:cstheme="majorBidi"/>
        </w:rPr>
        <w:t>(</w:t>
      </w:r>
      <w:proofErr w:type="gramEnd"/>
      <w:r>
        <w:rPr>
          <w:rFonts w:asciiTheme="majorBidi" w:hAnsiTheme="majorBidi" w:cstheme="majorBidi"/>
          <w:i/>
          <w:iCs/>
        </w:rPr>
        <w:t>Senāta</w:t>
      </w:r>
      <w:r w:rsidRPr="006437D6">
        <w:rPr>
          <w:rFonts w:asciiTheme="majorBidi" w:hAnsiTheme="majorBidi" w:cstheme="majorBidi"/>
          <w:i/>
          <w:iCs/>
        </w:rPr>
        <w:t xml:space="preserve"> 2013.</w:t>
      </w:r>
      <w:r>
        <w:rPr>
          <w:rFonts w:asciiTheme="majorBidi" w:hAnsiTheme="majorBidi" w:cstheme="majorBidi"/>
          <w:i/>
          <w:iCs/>
        </w:rPr>
        <w:t> </w:t>
      </w:r>
      <w:r w:rsidRPr="006437D6">
        <w:rPr>
          <w:rFonts w:asciiTheme="majorBidi" w:hAnsiTheme="majorBidi" w:cstheme="majorBidi"/>
          <w:i/>
          <w:iCs/>
        </w:rPr>
        <w:t>gada</w:t>
      </w:r>
      <w:r>
        <w:rPr>
          <w:rFonts w:asciiTheme="majorBidi" w:hAnsiTheme="majorBidi" w:cstheme="majorBidi"/>
        </w:rPr>
        <w:t xml:space="preserve"> </w:t>
      </w:r>
      <w:r w:rsidRPr="006437D6">
        <w:rPr>
          <w:rFonts w:asciiTheme="majorBidi" w:hAnsiTheme="majorBidi" w:cstheme="majorBidi"/>
          <w:i/>
          <w:iCs/>
        </w:rPr>
        <w:t>17.</w:t>
      </w:r>
      <w:r>
        <w:rPr>
          <w:rFonts w:asciiTheme="majorBidi" w:hAnsiTheme="majorBidi" w:cstheme="majorBidi"/>
          <w:i/>
          <w:iCs/>
        </w:rPr>
        <w:t> </w:t>
      </w:r>
      <w:r w:rsidRPr="006437D6">
        <w:rPr>
          <w:rFonts w:asciiTheme="majorBidi" w:hAnsiTheme="majorBidi" w:cstheme="majorBidi"/>
          <w:i/>
          <w:iCs/>
        </w:rPr>
        <w:t>septembra lēmums lietā Nr.</w:t>
      </w:r>
      <w:r>
        <w:rPr>
          <w:rFonts w:asciiTheme="majorBidi" w:hAnsiTheme="majorBidi" w:cstheme="majorBidi"/>
          <w:i/>
          <w:iCs/>
        </w:rPr>
        <w:t> </w:t>
      </w:r>
      <w:hyperlink r:id="rId14" w:history="1">
        <w:r w:rsidRPr="006437D6">
          <w:rPr>
            <w:rStyle w:val="Hyperlink"/>
            <w:rFonts w:asciiTheme="majorBidi" w:hAnsiTheme="majorBidi" w:cstheme="majorBidi"/>
            <w:i/>
            <w:iCs/>
          </w:rPr>
          <w:t>SKK-267/2013</w:t>
        </w:r>
      </w:hyperlink>
      <w:r>
        <w:rPr>
          <w:rFonts w:asciiTheme="majorBidi" w:hAnsiTheme="majorBidi" w:cstheme="majorBidi"/>
          <w:i/>
          <w:iCs/>
        </w:rPr>
        <w:t xml:space="preserve">, </w:t>
      </w:r>
      <w:r w:rsidRPr="006437D6">
        <w:rPr>
          <w:rFonts w:asciiTheme="majorBidi" w:hAnsiTheme="majorBidi" w:cstheme="majorBidi"/>
          <w:i/>
          <w:iCs/>
        </w:rPr>
        <w:t>11092109509</w:t>
      </w:r>
      <w:r>
        <w:rPr>
          <w:rFonts w:asciiTheme="majorBidi" w:hAnsiTheme="majorBidi" w:cstheme="majorBidi"/>
          <w:i/>
          <w:iCs/>
        </w:rPr>
        <w:t>;</w:t>
      </w:r>
      <w:r w:rsidRPr="006437D6">
        <w:rPr>
          <w:rFonts w:asciiTheme="majorBidi" w:hAnsiTheme="majorBidi" w:cstheme="majorBidi"/>
          <w:i/>
          <w:iCs/>
        </w:rPr>
        <w:t xml:space="preserve"> 2015.</w:t>
      </w:r>
      <w:r>
        <w:rPr>
          <w:rFonts w:asciiTheme="majorBidi" w:hAnsiTheme="majorBidi" w:cstheme="majorBidi"/>
          <w:i/>
          <w:iCs/>
        </w:rPr>
        <w:t> </w:t>
      </w:r>
      <w:r w:rsidRPr="006437D6">
        <w:rPr>
          <w:rFonts w:asciiTheme="majorBidi" w:hAnsiTheme="majorBidi" w:cstheme="majorBidi"/>
          <w:i/>
          <w:iCs/>
        </w:rPr>
        <w:t>gada 27.</w:t>
      </w:r>
      <w:r>
        <w:rPr>
          <w:rFonts w:asciiTheme="majorBidi" w:hAnsiTheme="majorBidi" w:cstheme="majorBidi"/>
          <w:i/>
          <w:iCs/>
        </w:rPr>
        <w:t> </w:t>
      </w:r>
      <w:r w:rsidRPr="006437D6">
        <w:rPr>
          <w:rFonts w:asciiTheme="majorBidi" w:hAnsiTheme="majorBidi" w:cstheme="majorBidi"/>
          <w:i/>
          <w:iCs/>
        </w:rPr>
        <w:t>marta lēmums lietā Nr.</w:t>
      </w:r>
      <w:r>
        <w:rPr>
          <w:rFonts w:asciiTheme="majorBidi" w:hAnsiTheme="majorBidi" w:cstheme="majorBidi"/>
          <w:i/>
          <w:iCs/>
        </w:rPr>
        <w:t> </w:t>
      </w:r>
      <w:hyperlink r:id="rId15" w:history="1">
        <w:r w:rsidRPr="006437D6">
          <w:rPr>
            <w:rStyle w:val="Hyperlink"/>
            <w:rFonts w:asciiTheme="majorBidi" w:hAnsiTheme="majorBidi" w:cstheme="majorBidi"/>
            <w:i/>
            <w:iCs/>
          </w:rPr>
          <w:t>SKK-21/2015</w:t>
        </w:r>
      </w:hyperlink>
      <w:r>
        <w:rPr>
          <w:rFonts w:asciiTheme="majorBidi" w:hAnsiTheme="majorBidi" w:cstheme="majorBidi"/>
        </w:rPr>
        <w:t xml:space="preserve">, </w:t>
      </w:r>
      <w:r w:rsidRPr="006437D6">
        <w:rPr>
          <w:rFonts w:asciiTheme="majorBidi" w:hAnsiTheme="majorBidi" w:cstheme="majorBidi"/>
          <w:i/>
          <w:iCs/>
        </w:rPr>
        <w:t>11120061010</w:t>
      </w:r>
      <w:r>
        <w:rPr>
          <w:rFonts w:asciiTheme="majorBidi" w:hAnsiTheme="majorBidi" w:cstheme="majorBidi"/>
          <w:i/>
          <w:iCs/>
        </w:rPr>
        <w:t>;</w:t>
      </w:r>
      <w:r w:rsidRPr="006437D6">
        <w:rPr>
          <w:rFonts w:asciiTheme="majorBidi" w:hAnsiTheme="majorBidi" w:cstheme="majorBidi"/>
          <w:i/>
          <w:iCs/>
        </w:rPr>
        <w:t xml:space="preserve"> 2019.</w:t>
      </w:r>
      <w:r>
        <w:rPr>
          <w:rFonts w:asciiTheme="majorBidi" w:hAnsiTheme="majorBidi" w:cstheme="majorBidi"/>
          <w:i/>
          <w:iCs/>
        </w:rPr>
        <w:t> </w:t>
      </w:r>
      <w:r w:rsidRPr="006437D6">
        <w:rPr>
          <w:rFonts w:asciiTheme="majorBidi" w:hAnsiTheme="majorBidi" w:cstheme="majorBidi"/>
          <w:i/>
          <w:iCs/>
        </w:rPr>
        <w:t>gada 26.</w:t>
      </w:r>
      <w:r>
        <w:rPr>
          <w:rFonts w:asciiTheme="majorBidi" w:hAnsiTheme="majorBidi" w:cstheme="majorBidi"/>
          <w:i/>
          <w:iCs/>
        </w:rPr>
        <w:t> </w:t>
      </w:r>
      <w:r w:rsidRPr="006437D6">
        <w:rPr>
          <w:rFonts w:asciiTheme="majorBidi" w:hAnsiTheme="majorBidi" w:cstheme="majorBidi"/>
          <w:i/>
          <w:iCs/>
        </w:rPr>
        <w:t>novembra lēmum</w:t>
      </w:r>
      <w:r>
        <w:rPr>
          <w:rFonts w:asciiTheme="majorBidi" w:hAnsiTheme="majorBidi" w:cstheme="majorBidi"/>
          <w:i/>
          <w:iCs/>
        </w:rPr>
        <w:t>a</w:t>
      </w:r>
      <w:r w:rsidRPr="006437D6">
        <w:rPr>
          <w:rFonts w:asciiTheme="majorBidi" w:hAnsiTheme="majorBidi" w:cstheme="majorBidi"/>
          <w:i/>
          <w:iCs/>
        </w:rPr>
        <w:t xml:space="preserve"> lietā Nr.</w:t>
      </w:r>
      <w:r>
        <w:rPr>
          <w:rFonts w:asciiTheme="majorBidi" w:hAnsiTheme="majorBidi" w:cstheme="majorBidi"/>
          <w:i/>
          <w:iCs/>
        </w:rPr>
        <w:t> </w:t>
      </w:r>
      <w:r w:rsidRPr="006437D6">
        <w:rPr>
          <w:rFonts w:asciiTheme="majorBidi" w:hAnsiTheme="majorBidi" w:cstheme="majorBidi"/>
          <w:i/>
          <w:iCs/>
        </w:rPr>
        <w:t>SKK-245/2019</w:t>
      </w:r>
      <w:r>
        <w:rPr>
          <w:rFonts w:asciiTheme="majorBidi" w:hAnsiTheme="majorBidi" w:cstheme="majorBidi"/>
          <w:i/>
          <w:iCs/>
        </w:rPr>
        <w:t>,</w:t>
      </w:r>
      <w:r w:rsidRPr="006437D6">
        <w:rPr>
          <w:rFonts w:asciiTheme="majorBidi" w:hAnsiTheme="majorBidi" w:cstheme="majorBidi"/>
          <w:i/>
          <w:iCs/>
        </w:rPr>
        <w:t xml:space="preserve"> </w:t>
      </w:r>
      <w:hyperlink r:id="rId16" w:history="1">
        <w:r w:rsidRPr="006437D6">
          <w:rPr>
            <w:rStyle w:val="Hyperlink"/>
            <w:rFonts w:asciiTheme="majorBidi" w:hAnsiTheme="majorBidi" w:cstheme="majorBidi"/>
            <w:i/>
            <w:iCs/>
          </w:rPr>
          <w:t>ECLI:LV:AT:2019:1126.11310051304.2.L</w:t>
        </w:r>
      </w:hyperlink>
      <w:r>
        <w:rPr>
          <w:rFonts w:asciiTheme="majorBidi" w:hAnsiTheme="majorBidi" w:cstheme="majorBidi"/>
          <w:i/>
          <w:iCs/>
        </w:rPr>
        <w:t>, 7. punkts;</w:t>
      </w:r>
      <w:r>
        <w:rPr>
          <w:rFonts w:asciiTheme="majorBidi" w:hAnsiTheme="majorBidi" w:cstheme="majorBidi"/>
        </w:rPr>
        <w:t xml:space="preserve"> </w:t>
      </w:r>
      <w:r>
        <w:rPr>
          <w:rFonts w:asciiTheme="majorBidi" w:hAnsiTheme="majorBidi" w:cstheme="majorBidi"/>
          <w:i/>
          <w:iCs/>
        </w:rPr>
        <w:t>2022. </w:t>
      </w:r>
      <w:r w:rsidRPr="006437D6">
        <w:rPr>
          <w:rFonts w:asciiTheme="majorBidi" w:hAnsiTheme="majorBidi" w:cstheme="majorBidi"/>
          <w:i/>
          <w:iCs/>
        </w:rPr>
        <w:t xml:space="preserve">gada </w:t>
      </w:r>
      <w:r>
        <w:rPr>
          <w:rFonts w:asciiTheme="majorBidi" w:hAnsiTheme="majorBidi" w:cstheme="majorBidi"/>
          <w:i/>
          <w:iCs/>
        </w:rPr>
        <w:t>29. novembra</w:t>
      </w:r>
      <w:r w:rsidRPr="006437D6">
        <w:rPr>
          <w:rFonts w:asciiTheme="majorBidi" w:hAnsiTheme="majorBidi" w:cstheme="majorBidi"/>
          <w:i/>
          <w:iCs/>
        </w:rPr>
        <w:t xml:space="preserve"> lēmum</w:t>
      </w:r>
      <w:r>
        <w:rPr>
          <w:rFonts w:asciiTheme="majorBidi" w:hAnsiTheme="majorBidi" w:cstheme="majorBidi"/>
          <w:i/>
          <w:iCs/>
        </w:rPr>
        <w:t>a</w:t>
      </w:r>
      <w:r w:rsidRPr="006437D6">
        <w:rPr>
          <w:rFonts w:asciiTheme="majorBidi" w:hAnsiTheme="majorBidi" w:cstheme="majorBidi"/>
          <w:i/>
          <w:iCs/>
        </w:rPr>
        <w:t xml:space="preserve"> lietā Nr.</w:t>
      </w:r>
      <w:r>
        <w:rPr>
          <w:rFonts w:asciiTheme="majorBidi" w:hAnsiTheme="majorBidi" w:cstheme="majorBidi"/>
          <w:i/>
          <w:iCs/>
        </w:rPr>
        <w:t> </w:t>
      </w:r>
      <w:r w:rsidRPr="006437D6">
        <w:rPr>
          <w:rFonts w:asciiTheme="majorBidi" w:hAnsiTheme="majorBidi" w:cstheme="majorBidi"/>
          <w:i/>
          <w:iCs/>
        </w:rPr>
        <w:t>SKK-</w:t>
      </w:r>
      <w:r>
        <w:rPr>
          <w:rFonts w:asciiTheme="majorBidi" w:hAnsiTheme="majorBidi" w:cstheme="majorBidi"/>
          <w:i/>
          <w:iCs/>
        </w:rPr>
        <w:t>208</w:t>
      </w:r>
      <w:r w:rsidRPr="006437D6">
        <w:rPr>
          <w:rFonts w:asciiTheme="majorBidi" w:hAnsiTheme="majorBidi" w:cstheme="majorBidi"/>
          <w:i/>
          <w:iCs/>
        </w:rPr>
        <w:t>/202</w:t>
      </w:r>
      <w:r>
        <w:rPr>
          <w:rFonts w:asciiTheme="majorBidi" w:hAnsiTheme="majorBidi" w:cstheme="majorBidi"/>
          <w:i/>
          <w:iCs/>
        </w:rPr>
        <w:t xml:space="preserve">2, </w:t>
      </w:r>
      <w:hyperlink r:id="rId17" w:history="1">
        <w:r w:rsidRPr="00734D9E">
          <w:rPr>
            <w:rStyle w:val="Hyperlink"/>
            <w:rFonts w:asciiTheme="majorBidi" w:hAnsiTheme="majorBidi" w:cstheme="majorBidi"/>
            <w:i/>
            <w:iCs/>
          </w:rPr>
          <w:t>ECLI:LV:AT:2022:1129.11280009718.4.L</w:t>
        </w:r>
      </w:hyperlink>
      <w:r>
        <w:rPr>
          <w:rFonts w:asciiTheme="majorBidi" w:hAnsiTheme="majorBidi" w:cstheme="majorBidi"/>
          <w:i/>
          <w:iCs/>
        </w:rPr>
        <w:t>, 11. punkts</w:t>
      </w:r>
      <w:r w:rsidRPr="006437D6">
        <w:rPr>
          <w:rFonts w:asciiTheme="majorBidi" w:hAnsiTheme="majorBidi" w:cstheme="majorBidi"/>
        </w:rPr>
        <w:t>).</w:t>
      </w:r>
    </w:p>
    <w:p w14:paraId="196E95F4" w14:textId="77777777" w:rsidR="00546362" w:rsidRDefault="00546362" w:rsidP="00546362">
      <w:pPr>
        <w:shd w:val="clear" w:color="auto" w:fill="FFFFFF"/>
        <w:spacing w:line="276" w:lineRule="auto"/>
        <w:ind w:firstLine="720"/>
        <w:jc w:val="both"/>
        <w:rPr>
          <w:rFonts w:asciiTheme="majorBidi" w:hAnsiTheme="majorBidi" w:cstheme="majorBidi"/>
        </w:rPr>
      </w:pPr>
      <w:r w:rsidRPr="006437D6">
        <w:rPr>
          <w:rFonts w:asciiTheme="majorBidi" w:hAnsiTheme="majorBidi" w:cstheme="majorBidi"/>
        </w:rPr>
        <w:t>Atbilstoši Kriminālprocesa likuma 569.</w:t>
      </w:r>
      <w:r>
        <w:rPr>
          <w:rFonts w:asciiTheme="majorBidi" w:hAnsiTheme="majorBidi" w:cstheme="majorBidi"/>
        </w:rPr>
        <w:t> </w:t>
      </w:r>
      <w:r w:rsidRPr="006437D6">
        <w:rPr>
          <w:rFonts w:asciiTheme="majorBidi" w:hAnsiTheme="majorBidi" w:cstheme="majorBidi"/>
        </w:rPr>
        <w:t>pantam kasācijas instances tiesa lietu pēc būtības neizskata, lietas faktiskos apstākļus neskaidro un</w:t>
      </w:r>
      <w:r>
        <w:rPr>
          <w:rFonts w:asciiTheme="majorBidi" w:hAnsiTheme="majorBidi" w:cstheme="majorBidi"/>
        </w:rPr>
        <w:t xml:space="preserve"> </w:t>
      </w:r>
      <w:r w:rsidRPr="006437D6">
        <w:rPr>
          <w:rFonts w:asciiTheme="majorBidi" w:hAnsiTheme="majorBidi" w:cstheme="majorBidi"/>
        </w:rPr>
        <w:t>pierādījumus lietā no jauna neizvērtē. Kriminālprocesa likuma prasību pārkāpumus pierādījumu novērtēšanā, kas varētu būt par pamatu apelācijas</w:t>
      </w:r>
      <w:r>
        <w:rPr>
          <w:rFonts w:asciiTheme="majorBidi" w:hAnsiTheme="majorBidi" w:cstheme="majorBidi"/>
        </w:rPr>
        <w:t xml:space="preserve"> </w:t>
      </w:r>
      <w:r w:rsidRPr="006437D6">
        <w:rPr>
          <w:rFonts w:asciiTheme="majorBidi" w:hAnsiTheme="majorBidi" w:cstheme="majorBidi"/>
        </w:rPr>
        <w:t xml:space="preserve">instances tiesas sprieduma atcelšanai šajā daļā, Senāts nekonstatē, savukārt </w:t>
      </w:r>
      <w:r>
        <w:rPr>
          <w:rFonts w:asciiTheme="majorBidi" w:hAnsiTheme="majorBidi" w:cstheme="majorBidi"/>
        </w:rPr>
        <w:t>kasatoru</w:t>
      </w:r>
      <w:r w:rsidRPr="006437D6">
        <w:rPr>
          <w:rFonts w:asciiTheme="majorBidi" w:hAnsiTheme="majorBidi" w:cstheme="majorBidi"/>
        </w:rPr>
        <w:t xml:space="preserve"> subjektīvais viedoklis par lietā iegūto pierādījumu novērtējumu, ja</w:t>
      </w:r>
      <w:r>
        <w:rPr>
          <w:rFonts w:asciiTheme="majorBidi" w:hAnsiTheme="majorBidi" w:cstheme="majorBidi"/>
        </w:rPr>
        <w:t xml:space="preserve"> </w:t>
      </w:r>
      <w:r w:rsidRPr="006437D6">
        <w:rPr>
          <w:rFonts w:asciiTheme="majorBidi" w:hAnsiTheme="majorBidi" w:cstheme="majorBidi"/>
        </w:rPr>
        <w:t>tiesa pierādījumu novērtēšanā nav pieļāvusi Kriminālprocesa likuma būtiskus pārkāpumus, nevar būt par pamatu apelācijas instances tiesas nolēmuma</w:t>
      </w:r>
      <w:r>
        <w:rPr>
          <w:rFonts w:asciiTheme="majorBidi" w:hAnsiTheme="majorBidi" w:cstheme="majorBidi"/>
        </w:rPr>
        <w:t xml:space="preserve"> </w:t>
      </w:r>
      <w:r w:rsidRPr="006437D6">
        <w:rPr>
          <w:rFonts w:asciiTheme="majorBidi" w:hAnsiTheme="majorBidi" w:cstheme="majorBidi"/>
        </w:rPr>
        <w:t xml:space="preserve">atcelšanai. </w:t>
      </w:r>
      <w:r w:rsidRPr="00FA23A2">
        <w:rPr>
          <w:rFonts w:asciiTheme="majorBidi" w:hAnsiTheme="majorBidi" w:cstheme="majorBidi"/>
        </w:rPr>
        <w:t>Kasācijas sūdzībās</w:t>
      </w:r>
      <w:r w:rsidRPr="006437D6">
        <w:rPr>
          <w:rFonts w:asciiTheme="majorBidi" w:hAnsiTheme="majorBidi" w:cstheme="majorBidi"/>
        </w:rPr>
        <w:t xml:space="preserve"> ietvertās norādes uz Krimināllikuma pārkāpumiem un Kriminālprocesa likuma būtiskiem pārkāpumiem pēc sava</w:t>
      </w:r>
      <w:r>
        <w:rPr>
          <w:rFonts w:asciiTheme="majorBidi" w:hAnsiTheme="majorBidi" w:cstheme="majorBidi"/>
        </w:rPr>
        <w:t xml:space="preserve"> </w:t>
      </w:r>
      <w:r w:rsidRPr="006437D6">
        <w:rPr>
          <w:rFonts w:asciiTheme="majorBidi" w:hAnsiTheme="majorBidi" w:cstheme="majorBidi"/>
        </w:rPr>
        <w:t>satura ir saistītas ar kas</w:t>
      </w:r>
      <w:r>
        <w:rPr>
          <w:rFonts w:asciiTheme="majorBidi" w:hAnsiTheme="majorBidi" w:cstheme="majorBidi"/>
        </w:rPr>
        <w:t xml:space="preserve">atoru </w:t>
      </w:r>
      <w:r w:rsidRPr="006437D6">
        <w:rPr>
          <w:rFonts w:asciiTheme="majorBidi" w:hAnsiTheme="majorBidi" w:cstheme="majorBidi"/>
        </w:rPr>
        <w:t>vēlmi atkārtoti izvērtēt pierādījumus kasācijas instances tiesā un panākt apelācijas instances tiesas</w:t>
      </w:r>
      <w:r>
        <w:rPr>
          <w:rFonts w:asciiTheme="majorBidi" w:hAnsiTheme="majorBidi" w:cstheme="majorBidi"/>
        </w:rPr>
        <w:t xml:space="preserve"> </w:t>
      </w:r>
      <w:r w:rsidRPr="006437D6">
        <w:rPr>
          <w:rFonts w:asciiTheme="majorBidi" w:hAnsiTheme="majorBidi" w:cstheme="majorBidi"/>
        </w:rPr>
        <w:t>nolēmuma atcelšanu nevis juridisku, bet faktisku iemeslu dēļ, kas ir pretrunā ar Kriminālprocesa likuma 569.</w:t>
      </w:r>
      <w:r>
        <w:rPr>
          <w:rFonts w:asciiTheme="majorBidi" w:hAnsiTheme="majorBidi" w:cstheme="majorBidi"/>
        </w:rPr>
        <w:t> </w:t>
      </w:r>
      <w:r w:rsidRPr="006437D6">
        <w:rPr>
          <w:rFonts w:asciiTheme="majorBidi" w:hAnsiTheme="majorBidi" w:cstheme="majorBidi"/>
        </w:rPr>
        <w:t>pantu.</w:t>
      </w:r>
    </w:p>
    <w:p w14:paraId="427B6963" w14:textId="0EF7196E" w:rsidR="00546362" w:rsidRDefault="00546362" w:rsidP="00546362">
      <w:pPr>
        <w:shd w:val="clear" w:color="auto" w:fill="FFFFFF"/>
        <w:spacing w:line="276" w:lineRule="auto"/>
        <w:ind w:firstLine="720"/>
        <w:jc w:val="both"/>
        <w:rPr>
          <w:rFonts w:asciiTheme="majorBidi" w:hAnsiTheme="majorBidi" w:cstheme="majorBidi"/>
        </w:rPr>
      </w:pPr>
      <w:bookmarkStart w:id="7" w:name="_Hlk127976455"/>
      <w:bookmarkEnd w:id="6"/>
      <w:r>
        <w:rPr>
          <w:rFonts w:asciiTheme="majorBidi" w:hAnsiTheme="majorBidi" w:cstheme="majorBidi"/>
        </w:rPr>
        <w:t xml:space="preserve">Senāts atzīst, ka apsūdzētā </w:t>
      </w:r>
      <w:r w:rsidR="009B73D5">
        <w:rPr>
          <w:rFonts w:asciiTheme="majorBidi" w:hAnsiTheme="majorBidi" w:cstheme="majorBidi"/>
        </w:rPr>
        <w:t>[pers. A]</w:t>
      </w:r>
      <w:r>
        <w:rPr>
          <w:rFonts w:asciiTheme="majorBidi" w:hAnsiTheme="majorBidi" w:cstheme="majorBidi"/>
        </w:rPr>
        <w:t>,</w:t>
      </w:r>
      <w:r w:rsidRPr="00FA23A2">
        <w:rPr>
          <w:rFonts w:asciiTheme="majorBidi" w:hAnsiTheme="majorBidi" w:cstheme="majorBidi"/>
        </w:rPr>
        <w:t xml:space="preserve"> </w:t>
      </w:r>
      <w:r w:rsidRPr="004B196E">
        <w:rPr>
          <w:rFonts w:asciiTheme="majorBidi" w:hAnsiTheme="majorBidi" w:cstheme="majorBidi"/>
        </w:rPr>
        <w:t xml:space="preserve">apsūdzētā </w:t>
      </w:r>
      <w:r w:rsidR="009B73D5">
        <w:rPr>
          <w:rFonts w:asciiTheme="majorBidi" w:hAnsiTheme="majorBidi" w:cstheme="majorBidi"/>
        </w:rPr>
        <w:t>[pers. C]</w:t>
      </w:r>
      <w:r w:rsidRPr="004B196E">
        <w:rPr>
          <w:rFonts w:asciiTheme="majorBidi" w:hAnsiTheme="majorBidi" w:cstheme="majorBidi"/>
        </w:rPr>
        <w:t xml:space="preserve"> aizstāvja R. Jansona</w:t>
      </w:r>
      <w:r>
        <w:rPr>
          <w:rFonts w:asciiTheme="majorBidi" w:hAnsiTheme="majorBidi" w:cstheme="majorBidi"/>
        </w:rPr>
        <w:t xml:space="preserve"> </w:t>
      </w:r>
      <w:r w:rsidRPr="00FA7AE4">
        <w:rPr>
          <w:rFonts w:asciiTheme="majorBidi" w:hAnsiTheme="majorBidi" w:cstheme="majorBidi"/>
        </w:rPr>
        <w:t xml:space="preserve">kasācijas </w:t>
      </w:r>
      <w:r>
        <w:rPr>
          <w:rFonts w:asciiTheme="majorBidi" w:hAnsiTheme="majorBidi" w:cstheme="majorBidi"/>
        </w:rPr>
        <w:t xml:space="preserve">sūdzības </w:t>
      </w:r>
      <w:r w:rsidRPr="008A270B">
        <w:rPr>
          <w:rFonts w:asciiTheme="majorBidi" w:hAnsiTheme="majorBidi" w:cstheme="majorBidi"/>
        </w:rPr>
        <w:t xml:space="preserve">un apsūdzētā </w:t>
      </w:r>
      <w:r w:rsidR="009B73D5">
        <w:rPr>
          <w:rFonts w:asciiTheme="majorBidi" w:hAnsiTheme="majorBidi" w:cstheme="majorBidi"/>
        </w:rPr>
        <w:t>[pers. D]</w:t>
      </w:r>
      <w:r w:rsidRPr="008A270B">
        <w:rPr>
          <w:rFonts w:asciiTheme="majorBidi" w:hAnsiTheme="majorBidi" w:cstheme="majorBidi"/>
        </w:rPr>
        <w:t xml:space="preserve"> </w:t>
      </w:r>
      <w:r>
        <w:rPr>
          <w:rFonts w:asciiTheme="majorBidi" w:hAnsiTheme="majorBidi" w:cstheme="majorBidi"/>
        </w:rPr>
        <w:t xml:space="preserve">kasācijas sūdzība norādītajā daļā neatbilst Kriminālprocesa likuma 569. panta prasībām. Tādējādi </w:t>
      </w:r>
      <w:r w:rsidRPr="004B196E">
        <w:rPr>
          <w:rFonts w:asciiTheme="majorBidi" w:hAnsiTheme="majorBidi" w:cstheme="majorBidi"/>
          <w:bCs/>
        </w:rPr>
        <w:t xml:space="preserve">kasācijas sūdzībās </w:t>
      </w:r>
      <w:r w:rsidRPr="004B196E">
        <w:rPr>
          <w:rFonts w:asciiTheme="majorBidi" w:hAnsiTheme="majorBidi" w:cstheme="majorBidi"/>
        </w:rPr>
        <w:t xml:space="preserve">norādītie motīvi apelācijas instances tiesas nolēmuma atcelšanai </w:t>
      </w:r>
      <w:r>
        <w:rPr>
          <w:rFonts w:asciiTheme="majorBidi" w:hAnsiTheme="majorBidi" w:cstheme="majorBidi"/>
        </w:rPr>
        <w:t xml:space="preserve">šajā daļā </w:t>
      </w:r>
      <w:r w:rsidRPr="004B196E">
        <w:rPr>
          <w:rFonts w:asciiTheme="majorBidi" w:hAnsiTheme="majorBidi" w:cstheme="majorBidi"/>
        </w:rPr>
        <w:t>nav guvuši apstiprinājumu.</w:t>
      </w:r>
    </w:p>
    <w:bookmarkEnd w:id="7"/>
    <w:p w14:paraId="1386DA34" w14:textId="77777777" w:rsidR="00546362" w:rsidRDefault="00546362" w:rsidP="00546362">
      <w:pPr>
        <w:shd w:val="clear" w:color="auto" w:fill="FFFFFF"/>
        <w:spacing w:line="276" w:lineRule="auto"/>
        <w:ind w:firstLine="720"/>
        <w:jc w:val="both"/>
        <w:rPr>
          <w:rFonts w:asciiTheme="majorBidi" w:hAnsiTheme="majorBidi" w:cstheme="majorBidi"/>
        </w:rPr>
      </w:pPr>
    </w:p>
    <w:p w14:paraId="376DAB32" w14:textId="6D1348F9" w:rsidR="00546362" w:rsidRDefault="00546362" w:rsidP="00546362">
      <w:pPr>
        <w:shd w:val="clear" w:color="auto" w:fill="FFFFFF"/>
        <w:spacing w:line="276" w:lineRule="auto"/>
        <w:ind w:firstLine="720"/>
        <w:jc w:val="both"/>
        <w:rPr>
          <w:rFonts w:asciiTheme="majorBidi" w:hAnsiTheme="majorBidi" w:cstheme="majorBidi"/>
        </w:rPr>
      </w:pPr>
      <w:r w:rsidRPr="008606B9">
        <w:rPr>
          <w:rFonts w:asciiTheme="majorBidi" w:hAnsiTheme="majorBidi" w:cstheme="majorBidi"/>
        </w:rPr>
        <w:t>[</w:t>
      </w:r>
      <w:r>
        <w:rPr>
          <w:rFonts w:asciiTheme="majorBidi" w:hAnsiTheme="majorBidi" w:cstheme="majorBidi"/>
        </w:rPr>
        <w:t>12</w:t>
      </w:r>
      <w:r w:rsidRPr="008606B9">
        <w:rPr>
          <w:rFonts w:asciiTheme="majorBidi" w:hAnsiTheme="majorBidi" w:cstheme="majorBidi"/>
        </w:rPr>
        <w:t>]</w:t>
      </w:r>
      <w:r>
        <w:rPr>
          <w:rFonts w:asciiTheme="majorBidi" w:hAnsiTheme="majorBidi" w:cstheme="majorBidi"/>
        </w:rPr>
        <w:t> </w:t>
      </w:r>
      <w:r w:rsidRPr="008606B9">
        <w:rPr>
          <w:rFonts w:asciiTheme="majorBidi" w:hAnsiTheme="majorBidi" w:cstheme="majorBidi"/>
        </w:rPr>
        <w:t>Ņemot vērā, ka apelācijas instances tiesas spriedums tiek atcelts daļā par</w:t>
      </w:r>
      <w:r>
        <w:rPr>
          <w:rFonts w:asciiTheme="majorBidi" w:hAnsiTheme="majorBidi" w:cstheme="majorBidi"/>
        </w:rPr>
        <w:t xml:space="preserve"> apsūdzēto atzīšanu par vainīgiem un </w:t>
      </w:r>
      <w:r w:rsidR="00F31D29">
        <w:rPr>
          <w:rFonts w:asciiTheme="majorBidi" w:hAnsiTheme="majorBidi" w:cstheme="majorBidi"/>
        </w:rPr>
        <w:t xml:space="preserve">sodīšanu, kā arī </w:t>
      </w:r>
      <w:r>
        <w:rPr>
          <w:rFonts w:asciiTheme="majorBidi" w:hAnsiTheme="majorBidi" w:cstheme="majorBidi"/>
        </w:rPr>
        <w:t>galīgo sodu,</w:t>
      </w:r>
      <w:r w:rsidRPr="008606B9">
        <w:rPr>
          <w:rFonts w:asciiTheme="majorBidi" w:hAnsiTheme="majorBidi" w:cstheme="majorBidi"/>
        </w:rPr>
        <w:t xml:space="preserve"> </w:t>
      </w:r>
      <w:r>
        <w:rPr>
          <w:rFonts w:asciiTheme="majorBidi" w:hAnsiTheme="majorBidi" w:cstheme="majorBidi"/>
        </w:rPr>
        <w:t xml:space="preserve">proti, par </w:t>
      </w:r>
      <w:r w:rsidRPr="008606B9">
        <w:rPr>
          <w:rFonts w:asciiTheme="majorBidi" w:hAnsiTheme="majorBidi" w:cstheme="majorBidi"/>
        </w:rPr>
        <w:t xml:space="preserve">apsūdzēto </w:t>
      </w:r>
      <w:r w:rsidR="009B73D5">
        <w:rPr>
          <w:rFonts w:asciiTheme="majorBidi" w:hAnsiTheme="majorBidi" w:cstheme="majorBidi"/>
        </w:rPr>
        <w:t>[pers. A]</w:t>
      </w:r>
      <w:r w:rsidRPr="008606B9">
        <w:rPr>
          <w:rFonts w:asciiTheme="majorBidi" w:hAnsiTheme="majorBidi" w:cstheme="majorBidi"/>
        </w:rPr>
        <w:t xml:space="preserve">, </w:t>
      </w:r>
      <w:r w:rsidR="009B73D5">
        <w:rPr>
          <w:rFonts w:asciiTheme="majorBidi" w:hAnsiTheme="majorBidi" w:cstheme="majorBidi"/>
        </w:rPr>
        <w:t>[pers. B]</w:t>
      </w:r>
      <w:r w:rsidRPr="008606B9">
        <w:rPr>
          <w:rFonts w:asciiTheme="majorBidi" w:hAnsiTheme="majorBidi" w:cstheme="majorBidi"/>
        </w:rPr>
        <w:t xml:space="preserve">, </w:t>
      </w:r>
      <w:r w:rsidR="009B73D5">
        <w:rPr>
          <w:rFonts w:asciiTheme="majorBidi" w:hAnsiTheme="majorBidi" w:cstheme="majorBidi"/>
        </w:rPr>
        <w:t>[pers. E]</w:t>
      </w:r>
      <w:r w:rsidRPr="008606B9">
        <w:rPr>
          <w:rFonts w:asciiTheme="majorBidi" w:hAnsiTheme="majorBidi" w:cstheme="majorBidi"/>
        </w:rPr>
        <w:t xml:space="preserve"> un </w:t>
      </w:r>
      <w:r w:rsidR="009B73D5">
        <w:rPr>
          <w:rFonts w:asciiTheme="majorBidi" w:hAnsiTheme="majorBidi" w:cstheme="majorBidi"/>
        </w:rPr>
        <w:t>[pers. </w:t>
      </w:r>
      <w:r w:rsidR="009B73D5">
        <w:t>C]</w:t>
      </w:r>
      <w:r w:rsidRPr="008606B9">
        <w:rPr>
          <w:rFonts w:asciiTheme="majorBidi" w:hAnsiTheme="majorBidi" w:cstheme="majorBidi"/>
        </w:rPr>
        <w:t xml:space="preserve"> atzīšanu par vainīgiem pēc Krimināllikuma 15. panta ceturtās daļas un 175. panta trešās daļas (noziedzīgs nodarījums Nr. 3); apsūdzēto </w:t>
      </w:r>
      <w:r w:rsidR="009B73D5">
        <w:rPr>
          <w:rFonts w:asciiTheme="majorBidi" w:hAnsiTheme="majorBidi" w:cstheme="majorBidi"/>
        </w:rPr>
        <w:t>[pers. </w:t>
      </w:r>
      <w:r w:rsidR="009B73D5">
        <w:t>A]</w:t>
      </w:r>
      <w:r w:rsidRPr="008606B9">
        <w:rPr>
          <w:rFonts w:asciiTheme="majorBidi" w:hAnsiTheme="majorBidi" w:cstheme="majorBidi"/>
        </w:rPr>
        <w:t xml:space="preserve">, </w:t>
      </w:r>
      <w:r w:rsidR="009B73D5">
        <w:rPr>
          <w:rFonts w:asciiTheme="majorBidi" w:hAnsiTheme="majorBidi" w:cstheme="majorBidi"/>
        </w:rPr>
        <w:t>[pers. E]</w:t>
      </w:r>
      <w:r w:rsidRPr="008606B9">
        <w:rPr>
          <w:rFonts w:asciiTheme="majorBidi" w:hAnsiTheme="majorBidi" w:cstheme="majorBidi"/>
        </w:rPr>
        <w:t xml:space="preserve"> un </w:t>
      </w:r>
      <w:r w:rsidR="009B73D5">
        <w:rPr>
          <w:rFonts w:asciiTheme="majorBidi" w:hAnsiTheme="majorBidi" w:cstheme="majorBidi"/>
        </w:rPr>
        <w:t>[pers. D]</w:t>
      </w:r>
      <w:r w:rsidRPr="008606B9">
        <w:rPr>
          <w:rFonts w:asciiTheme="majorBidi" w:hAnsiTheme="majorBidi" w:cstheme="majorBidi"/>
        </w:rPr>
        <w:t xml:space="preserve"> atzīšanu par vainīgiem pēc Krimināllikuma 175. panta otrās daļas (noziedzīgs nodarījums Nr. 4); apsūdzēto </w:t>
      </w:r>
      <w:r w:rsidR="009B73D5">
        <w:rPr>
          <w:rFonts w:asciiTheme="majorBidi" w:hAnsiTheme="majorBidi" w:cstheme="majorBidi"/>
        </w:rPr>
        <w:t>[pers. A]</w:t>
      </w:r>
      <w:r w:rsidRPr="008606B9">
        <w:rPr>
          <w:rFonts w:asciiTheme="majorBidi" w:hAnsiTheme="majorBidi" w:cstheme="majorBidi"/>
        </w:rPr>
        <w:t xml:space="preserve">, </w:t>
      </w:r>
      <w:r w:rsidR="009B73D5">
        <w:rPr>
          <w:rFonts w:asciiTheme="majorBidi" w:hAnsiTheme="majorBidi" w:cstheme="majorBidi"/>
        </w:rPr>
        <w:t>[pers. E]</w:t>
      </w:r>
      <w:r w:rsidRPr="008606B9">
        <w:rPr>
          <w:rFonts w:asciiTheme="majorBidi" w:hAnsiTheme="majorBidi" w:cstheme="majorBidi"/>
        </w:rPr>
        <w:t xml:space="preserve">, </w:t>
      </w:r>
      <w:r w:rsidR="009B73D5">
        <w:rPr>
          <w:rFonts w:asciiTheme="majorBidi" w:hAnsiTheme="majorBidi" w:cstheme="majorBidi"/>
        </w:rPr>
        <w:t>[pers. </w:t>
      </w:r>
      <w:r w:rsidR="009B73D5">
        <w:t>D]</w:t>
      </w:r>
      <w:r w:rsidRPr="008606B9">
        <w:rPr>
          <w:rFonts w:asciiTheme="majorBidi" w:hAnsiTheme="majorBidi" w:cstheme="majorBidi"/>
        </w:rPr>
        <w:t xml:space="preserve"> un </w:t>
      </w:r>
      <w:r w:rsidR="009B73D5">
        <w:rPr>
          <w:rFonts w:asciiTheme="majorBidi" w:hAnsiTheme="majorBidi" w:cstheme="majorBidi"/>
        </w:rPr>
        <w:t>[pers. B]</w:t>
      </w:r>
      <w:r w:rsidRPr="008606B9">
        <w:rPr>
          <w:rFonts w:asciiTheme="majorBidi" w:hAnsiTheme="majorBidi" w:cstheme="majorBidi"/>
        </w:rPr>
        <w:t xml:space="preserve"> atzīšanu par vainīgiem pēc Krimināllikuma 175. panta trešās daļas (noziedzīgs nodarījums Nr. 5); apsūdzēto </w:t>
      </w:r>
      <w:r w:rsidR="007D1129">
        <w:rPr>
          <w:rFonts w:asciiTheme="majorBidi" w:hAnsiTheme="majorBidi" w:cstheme="majorBidi"/>
        </w:rPr>
        <w:t>[pers. A]</w:t>
      </w:r>
      <w:r w:rsidRPr="008606B9">
        <w:rPr>
          <w:rFonts w:asciiTheme="majorBidi" w:hAnsiTheme="majorBidi" w:cstheme="majorBidi"/>
        </w:rPr>
        <w:t xml:space="preserve">, </w:t>
      </w:r>
      <w:r w:rsidR="007D1129">
        <w:rPr>
          <w:rFonts w:asciiTheme="majorBidi" w:hAnsiTheme="majorBidi" w:cstheme="majorBidi"/>
        </w:rPr>
        <w:t>[pers. </w:t>
      </w:r>
      <w:r w:rsidR="007D1129">
        <w:t>B]</w:t>
      </w:r>
      <w:r w:rsidRPr="008606B9">
        <w:rPr>
          <w:rFonts w:asciiTheme="majorBidi" w:hAnsiTheme="majorBidi" w:cstheme="majorBidi"/>
        </w:rPr>
        <w:t xml:space="preserve">, </w:t>
      </w:r>
      <w:r w:rsidR="007D1129">
        <w:rPr>
          <w:rFonts w:asciiTheme="majorBidi" w:hAnsiTheme="majorBidi" w:cstheme="majorBidi"/>
        </w:rPr>
        <w:t>[pers. E]</w:t>
      </w:r>
      <w:r w:rsidRPr="008606B9">
        <w:rPr>
          <w:rFonts w:asciiTheme="majorBidi" w:hAnsiTheme="majorBidi" w:cstheme="majorBidi"/>
        </w:rPr>
        <w:t xml:space="preserve">, </w:t>
      </w:r>
      <w:r w:rsidR="007D1129">
        <w:rPr>
          <w:rFonts w:asciiTheme="majorBidi" w:hAnsiTheme="majorBidi" w:cstheme="majorBidi"/>
        </w:rPr>
        <w:t>[pers. </w:t>
      </w:r>
      <w:r w:rsidR="007D1129">
        <w:t>D]</w:t>
      </w:r>
      <w:r w:rsidRPr="008606B9">
        <w:rPr>
          <w:rFonts w:asciiTheme="majorBidi" w:hAnsiTheme="majorBidi" w:cstheme="majorBidi"/>
        </w:rPr>
        <w:t xml:space="preserve"> un </w:t>
      </w:r>
      <w:r w:rsidR="007D1129">
        <w:rPr>
          <w:rFonts w:asciiTheme="majorBidi" w:hAnsiTheme="majorBidi" w:cstheme="majorBidi"/>
        </w:rPr>
        <w:t>[pers. </w:t>
      </w:r>
      <w:r w:rsidR="007D1129">
        <w:t>C]</w:t>
      </w:r>
      <w:r w:rsidRPr="008606B9">
        <w:rPr>
          <w:rFonts w:asciiTheme="majorBidi" w:hAnsiTheme="majorBidi" w:cstheme="majorBidi"/>
        </w:rPr>
        <w:t xml:space="preserve"> atzīšanu par vainīgiem pēc Krimināllikuma 175. panta trešās daļas (noziedzīgs nodarījums Nr. 6); kā arī apsūdzētā </w:t>
      </w:r>
      <w:r w:rsidR="007D1129">
        <w:rPr>
          <w:rFonts w:asciiTheme="majorBidi" w:hAnsiTheme="majorBidi" w:cstheme="majorBidi"/>
        </w:rPr>
        <w:t>[pers. </w:t>
      </w:r>
      <w:r w:rsidR="007D1129">
        <w:t>C]</w:t>
      </w:r>
      <w:r w:rsidRPr="008606B9">
        <w:rPr>
          <w:rFonts w:asciiTheme="majorBidi" w:hAnsiTheme="majorBidi" w:cstheme="majorBidi"/>
        </w:rPr>
        <w:t xml:space="preserve"> atzīšanu par vainīgu pēc Krimināllikuma 15. panta ceturtās daļas un 175. panta trešās daļas (noziedzīgs nodarījums Nr. 8), kā arī apsūdzētajam </w:t>
      </w:r>
      <w:r w:rsidR="007D1129">
        <w:rPr>
          <w:rFonts w:asciiTheme="majorBidi" w:hAnsiTheme="majorBidi" w:cstheme="majorBidi"/>
        </w:rPr>
        <w:t>[pers. A]</w:t>
      </w:r>
      <w:r w:rsidRPr="008606B9">
        <w:rPr>
          <w:rFonts w:asciiTheme="majorBidi" w:hAnsiTheme="majorBidi" w:cstheme="majorBidi"/>
        </w:rPr>
        <w:t xml:space="preserve"> </w:t>
      </w:r>
      <w:r>
        <w:rPr>
          <w:rFonts w:asciiTheme="majorBidi" w:hAnsiTheme="majorBidi" w:cstheme="majorBidi"/>
        </w:rPr>
        <w:t xml:space="preserve">noteikto sodu par </w:t>
      </w:r>
      <w:r w:rsidRPr="008606B9">
        <w:rPr>
          <w:rFonts w:asciiTheme="majorBidi" w:hAnsiTheme="majorBidi" w:cstheme="majorBidi"/>
        </w:rPr>
        <w:t>Krimināllikuma 15. panta ceturtajā daļā un 175. panta ceturt</w:t>
      </w:r>
      <w:r>
        <w:rPr>
          <w:rFonts w:asciiTheme="majorBidi" w:hAnsiTheme="majorBidi" w:cstheme="majorBidi"/>
        </w:rPr>
        <w:t>ajā</w:t>
      </w:r>
      <w:r w:rsidRPr="008606B9">
        <w:rPr>
          <w:rFonts w:asciiTheme="majorBidi" w:hAnsiTheme="majorBidi" w:cstheme="majorBidi"/>
        </w:rPr>
        <w:t xml:space="preserve"> daļ</w:t>
      </w:r>
      <w:r>
        <w:rPr>
          <w:rFonts w:asciiTheme="majorBidi" w:hAnsiTheme="majorBidi" w:cstheme="majorBidi"/>
        </w:rPr>
        <w:t>ā paredzēto noziedzīgo nodarījumu</w:t>
      </w:r>
      <w:r w:rsidRPr="008606B9">
        <w:rPr>
          <w:rFonts w:asciiTheme="majorBidi" w:hAnsiTheme="majorBidi" w:cstheme="majorBidi"/>
        </w:rPr>
        <w:t xml:space="preserve"> (noziedzīgs nodarījums Nr. 2); apsūdzētajam </w:t>
      </w:r>
      <w:r w:rsidR="007D1129">
        <w:rPr>
          <w:rFonts w:asciiTheme="majorBidi" w:hAnsiTheme="majorBidi" w:cstheme="majorBidi"/>
        </w:rPr>
        <w:t>[pers. </w:t>
      </w:r>
      <w:r w:rsidR="007D1129">
        <w:t>B]</w:t>
      </w:r>
      <w:r w:rsidRPr="008606B9">
        <w:rPr>
          <w:rFonts w:asciiTheme="majorBidi" w:hAnsiTheme="majorBidi" w:cstheme="majorBidi"/>
        </w:rPr>
        <w:t xml:space="preserve"> </w:t>
      </w:r>
      <w:r>
        <w:rPr>
          <w:rFonts w:asciiTheme="majorBidi" w:hAnsiTheme="majorBidi" w:cstheme="majorBidi"/>
        </w:rPr>
        <w:t xml:space="preserve">noteikto sodu </w:t>
      </w:r>
      <w:r w:rsidRPr="008606B9">
        <w:rPr>
          <w:rFonts w:asciiTheme="majorBidi" w:hAnsiTheme="majorBidi" w:cstheme="majorBidi"/>
        </w:rPr>
        <w:t>par Krimināllikuma 175. panta ceturtajā daļā paredzēto noziedzīgo nodarījumu (noziedzīgs nodarījums Nr. 1) un 15. panta ceturtajā daļā un 175. panta ceturtajā daļā paredzēto noziedzīgo nodarījumu (noziedzīgs nodarījums Nr. 2);</w:t>
      </w:r>
      <w:r>
        <w:rPr>
          <w:rFonts w:asciiTheme="majorBidi" w:hAnsiTheme="majorBidi" w:cstheme="majorBidi"/>
        </w:rPr>
        <w:t xml:space="preserve"> </w:t>
      </w:r>
      <w:r w:rsidRPr="008606B9">
        <w:rPr>
          <w:rFonts w:asciiTheme="majorBidi" w:hAnsiTheme="majorBidi" w:cstheme="majorBidi"/>
        </w:rPr>
        <w:t xml:space="preserve">apsūdzētajam </w:t>
      </w:r>
      <w:r w:rsidR="007D1129">
        <w:rPr>
          <w:rFonts w:asciiTheme="majorBidi" w:hAnsiTheme="majorBidi" w:cstheme="majorBidi"/>
        </w:rPr>
        <w:t>[pers. </w:t>
      </w:r>
      <w:r w:rsidR="007D1129">
        <w:t>E]</w:t>
      </w:r>
      <w:r w:rsidRPr="008606B9">
        <w:rPr>
          <w:rFonts w:asciiTheme="majorBidi" w:hAnsiTheme="majorBidi" w:cstheme="majorBidi"/>
        </w:rPr>
        <w:t xml:space="preserve"> </w:t>
      </w:r>
      <w:r>
        <w:rPr>
          <w:rFonts w:asciiTheme="majorBidi" w:hAnsiTheme="majorBidi" w:cstheme="majorBidi"/>
        </w:rPr>
        <w:t xml:space="preserve">noteikto sodu </w:t>
      </w:r>
      <w:r w:rsidRPr="008606B9">
        <w:rPr>
          <w:rFonts w:asciiTheme="majorBidi" w:hAnsiTheme="majorBidi" w:cstheme="majorBidi"/>
        </w:rPr>
        <w:t>par Krimināllikuma 15. panta ceturtajā daļā un 175. panta ceturtajā daļā paredzēto noziedzīgo nodarījumu (noziedzīgs nodarījums Nr. 2)</w:t>
      </w:r>
      <w:r>
        <w:rPr>
          <w:rFonts w:asciiTheme="majorBidi" w:hAnsiTheme="majorBidi" w:cstheme="majorBidi"/>
        </w:rPr>
        <w:t xml:space="preserve">; </w:t>
      </w:r>
      <w:r w:rsidRPr="008606B9">
        <w:rPr>
          <w:rFonts w:asciiTheme="majorBidi" w:hAnsiTheme="majorBidi" w:cstheme="majorBidi"/>
        </w:rPr>
        <w:t xml:space="preserve">apsūdzētajam </w:t>
      </w:r>
      <w:r w:rsidR="007D1129">
        <w:rPr>
          <w:rFonts w:asciiTheme="majorBidi" w:hAnsiTheme="majorBidi" w:cstheme="majorBidi"/>
        </w:rPr>
        <w:t>[pers. D]</w:t>
      </w:r>
      <w:r w:rsidRPr="008606B9">
        <w:rPr>
          <w:rFonts w:asciiTheme="majorBidi" w:hAnsiTheme="majorBidi" w:cstheme="majorBidi"/>
        </w:rPr>
        <w:t xml:space="preserve"> </w:t>
      </w:r>
      <w:r>
        <w:rPr>
          <w:rFonts w:asciiTheme="majorBidi" w:hAnsiTheme="majorBidi" w:cstheme="majorBidi"/>
        </w:rPr>
        <w:t xml:space="preserve">noteikto sodu </w:t>
      </w:r>
      <w:r w:rsidRPr="008606B9">
        <w:rPr>
          <w:rFonts w:asciiTheme="majorBidi" w:hAnsiTheme="majorBidi" w:cstheme="majorBidi"/>
        </w:rPr>
        <w:t>par Krimināllikuma 15. panta ceturtajā daļā un 175. panta ceturtajā daļā paredzēto noziedzīgo nodarījumu (noziedzīgs nodarījums Nr. 2)</w:t>
      </w:r>
      <w:r>
        <w:rPr>
          <w:rFonts w:asciiTheme="majorBidi" w:hAnsiTheme="majorBidi" w:cstheme="majorBidi"/>
        </w:rPr>
        <w:t xml:space="preserve">, un lieta </w:t>
      </w:r>
      <w:r w:rsidRPr="008A270B">
        <w:rPr>
          <w:rFonts w:asciiTheme="majorBidi" w:hAnsiTheme="majorBidi" w:cstheme="majorBidi"/>
        </w:rPr>
        <w:t>apelācijas instances tiesā izskatāma no jauna atbilstoši Kriminālprocesa likuma 53.</w:t>
      </w:r>
      <w:r>
        <w:rPr>
          <w:rFonts w:asciiTheme="majorBidi" w:hAnsiTheme="majorBidi" w:cstheme="majorBidi"/>
        </w:rPr>
        <w:t> </w:t>
      </w:r>
      <w:r w:rsidRPr="008A270B">
        <w:rPr>
          <w:rFonts w:asciiTheme="majorBidi" w:hAnsiTheme="majorBidi" w:cstheme="majorBidi"/>
        </w:rPr>
        <w:t xml:space="preserve">nodaļas prasībām, apsūdzētā </w:t>
      </w:r>
      <w:r w:rsidR="007D1129">
        <w:rPr>
          <w:rFonts w:asciiTheme="majorBidi" w:hAnsiTheme="majorBidi" w:cstheme="majorBidi"/>
        </w:rPr>
        <w:t>[pers. D]</w:t>
      </w:r>
      <w:r w:rsidRPr="008A270B">
        <w:rPr>
          <w:rFonts w:asciiTheme="majorBidi" w:hAnsiTheme="majorBidi" w:cstheme="majorBidi"/>
        </w:rPr>
        <w:t xml:space="preserve"> kasācijas sūdzībā norādītie apsvērumi par </w:t>
      </w:r>
      <w:r>
        <w:rPr>
          <w:rFonts w:asciiTheme="majorBidi" w:hAnsiTheme="majorBidi" w:cstheme="majorBidi"/>
        </w:rPr>
        <w:t xml:space="preserve">piespriesto sodu </w:t>
      </w:r>
      <w:r w:rsidRPr="008A270B">
        <w:rPr>
          <w:rFonts w:asciiTheme="majorBidi" w:hAnsiTheme="majorBidi" w:cstheme="majorBidi"/>
        </w:rPr>
        <w:t xml:space="preserve">izvērtējami, izskatot lietu no jauna, jo tie ir saistīti ar faktisko apstākļu </w:t>
      </w:r>
      <w:r>
        <w:rPr>
          <w:rFonts w:asciiTheme="majorBidi" w:hAnsiTheme="majorBidi" w:cstheme="majorBidi"/>
        </w:rPr>
        <w:t>no</w:t>
      </w:r>
      <w:r w:rsidRPr="008A270B">
        <w:rPr>
          <w:rFonts w:asciiTheme="majorBidi" w:hAnsiTheme="majorBidi" w:cstheme="majorBidi"/>
        </w:rPr>
        <w:t xml:space="preserve">skaidrošanu un pierādījumu vērtēšanu. </w:t>
      </w:r>
    </w:p>
    <w:p w14:paraId="054D80BF" w14:textId="77777777" w:rsidR="00546362" w:rsidRPr="008A270B" w:rsidRDefault="00546362" w:rsidP="00546362">
      <w:pPr>
        <w:shd w:val="clear" w:color="auto" w:fill="FFFFFF"/>
        <w:spacing w:line="276" w:lineRule="auto"/>
        <w:ind w:firstLine="720"/>
        <w:jc w:val="both"/>
        <w:rPr>
          <w:rFonts w:asciiTheme="majorBidi" w:hAnsiTheme="majorBidi" w:cstheme="majorBidi"/>
        </w:rPr>
      </w:pPr>
    </w:p>
    <w:p w14:paraId="0950E23A" w14:textId="31DF5949" w:rsidR="00546362" w:rsidRDefault="00546362" w:rsidP="00546362">
      <w:pPr>
        <w:shd w:val="clear" w:color="auto" w:fill="FFFFFF"/>
        <w:spacing w:line="276" w:lineRule="auto"/>
        <w:ind w:firstLine="720"/>
        <w:jc w:val="both"/>
        <w:rPr>
          <w:rFonts w:asciiTheme="majorBidi" w:hAnsiTheme="majorBidi" w:cstheme="majorBidi"/>
        </w:rPr>
      </w:pPr>
      <w:r>
        <w:rPr>
          <w:rFonts w:asciiTheme="majorBidi" w:hAnsiTheme="majorBidi" w:cstheme="majorBidi"/>
        </w:rPr>
        <w:t xml:space="preserve">[13] Apsūdzētajam </w:t>
      </w:r>
      <w:r w:rsidR="007D1129">
        <w:rPr>
          <w:rFonts w:asciiTheme="majorBidi" w:hAnsiTheme="majorBidi" w:cstheme="majorBidi"/>
        </w:rPr>
        <w:t>[pers. A]</w:t>
      </w:r>
      <w:r w:rsidRPr="00AE1B01">
        <w:rPr>
          <w:rFonts w:asciiTheme="majorBidi" w:hAnsiTheme="majorBidi" w:cstheme="majorBidi"/>
        </w:rPr>
        <w:t xml:space="preserve"> un </w:t>
      </w:r>
      <w:r w:rsidR="007D1129">
        <w:rPr>
          <w:rFonts w:asciiTheme="majorBidi" w:hAnsiTheme="majorBidi" w:cstheme="majorBidi"/>
        </w:rPr>
        <w:t>[pers. D]</w:t>
      </w:r>
      <w:r w:rsidRPr="00AE1B01">
        <w:rPr>
          <w:rFonts w:asciiTheme="majorBidi" w:hAnsiTheme="majorBidi" w:cstheme="majorBidi"/>
        </w:rPr>
        <w:t xml:space="preserve"> šajā kriminālprocesā drošības līdzeklis nav piemērots. </w:t>
      </w:r>
      <w:r w:rsidR="007D1129">
        <w:rPr>
          <w:rFonts w:asciiTheme="majorBidi" w:hAnsiTheme="majorBidi" w:cstheme="majorBidi"/>
        </w:rPr>
        <w:t>[pers. </w:t>
      </w:r>
      <w:r w:rsidR="007D1129">
        <w:t>C]</w:t>
      </w:r>
      <w:r w:rsidRPr="00AE1B01">
        <w:rPr>
          <w:rFonts w:asciiTheme="majorBidi" w:hAnsiTheme="majorBidi" w:cstheme="majorBidi"/>
        </w:rPr>
        <w:t xml:space="preserve"> piemērotais drošības līdzeklis uzturēšanās noteiktā vietā </w:t>
      </w:r>
      <w:proofErr w:type="gramStart"/>
      <w:r w:rsidRPr="00AE1B01">
        <w:rPr>
          <w:rFonts w:asciiTheme="majorBidi" w:hAnsiTheme="majorBidi" w:cstheme="majorBidi"/>
        </w:rPr>
        <w:t>2020.gada</w:t>
      </w:r>
      <w:proofErr w:type="gramEnd"/>
      <w:r w:rsidRPr="00AE1B01">
        <w:rPr>
          <w:rFonts w:asciiTheme="majorBidi" w:hAnsiTheme="majorBidi" w:cstheme="majorBidi"/>
        </w:rPr>
        <w:t xml:space="preserve"> 7.septembrī grozīts </w:t>
      </w:r>
      <w:r>
        <w:rPr>
          <w:rFonts w:asciiTheme="majorBidi" w:hAnsiTheme="majorBidi" w:cstheme="majorBidi"/>
        </w:rPr>
        <w:t>uz</w:t>
      </w:r>
      <w:r w:rsidRPr="00AE1B01">
        <w:rPr>
          <w:rFonts w:asciiTheme="majorBidi" w:hAnsiTheme="majorBidi" w:cstheme="majorBidi"/>
        </w:rPr>
        <w:t xml:space="preserve"> dzīvesvietas </w:t>
      </w:r>
      <w:r>
        <w:rPr>
          <w:rFonts w:asciiTheme="majorBidi" w:hAnsiTheme="majorBidi" w:cstheme="majorBidi"/>
        </w:rPr>
        <w:t xml:space="preserve">maiņas </w:t>
      </w:r>
      <w:r w:rsidRPr="00AE1B01">
        <w:rPr>
          <w:rFonts w:asciiTheme="majorBidi" w:hAnsiTheme="majorBidi" w:cstheme="majorBidi"/>
        </w:rPr>
        <w:t>paziņošan</w:t>
      </w:r>
      <w:r>
        <w:rPr>
          <w:rFonts w:asciiTheme="majorBidi" w:hAnsiTheme="majorBidi" w:cstheme="majorBidi"/>
        </w:rPr>
        <w:t>u</w:t>
      </w:r>
      <w:r w:rsidRPr="00AE1B01">
        <w:rPr>
          <w:rFonts w:asciiTheme="majorBidi" w:hAnsiTheme="majorBidi" w:cstheme="majorBidi"/>
        </w:rPr>
        <w:t>.</w:t>
      </w:r>
      <w:r>
        <w:rPr>
          <w:rFonts w:asciiTheme="majorBidi" w:hAnsiTheme="majorBidi" w:cstheme="majorBidi"/>
        </w:rPr>
        <w:t xml:space="preserve"> Apsūdzētajam </w:t>
      </w:r>
      <w:r w:rsidR="007D1129">
        <w:rPr>
          <w:rFonts w:asciiTheme="majorBidi" w:hAnsiTheme="majorBidi" w:cstheme="majorBidi"/>
        </w:rPr>
        <w:t>[pers. </w:t>
      </w:r>
      <w:r w:rsidR="007D1129">
        <w:t>E]</w:t>
      </w:r>
      <w:r>
        <w:rPr>
          <w:rFonts w:asciiTheme="majorBidi" w:hAnsiTheme="majorBidi" w:cstheme="majorBidi"/>
        </w:rPr>
        <w:t xml:space="preserve"> ar pirmās instances tiesas 2019. gada 12. aprīļa spriedumu piemērots apcietinājums.</w:t>
      </w:r>
    </w:p>
    <w:p w14:paraId="7F037F71" w14:textId="7D4A6BCC" w:rsidR="00546362" w:rsidRDefault="00546362" w:rsidP="00546362">
      <w:pPr>
        <w:shd w:val="clear" w:color="auto" w:fill="FFFFFF"/>
        <w:spacing w:line="276" w:lineRule="auto"/>
        <w:ind w:firstLine="720"/>
        <w:jc w:val="both"/>
        <w:rPr>
          <w:rFonts w:asciiTheme="majorBidi" w:hAnsiTheme="majorBidi" w:cstheme="majorBidi"/>
        </w:rPr>
      </w:pPr>
      <w:r w:rsidRPr="00AE1B01">
        <w:rPr>
          <w:rFonts w:asciiTheme="majorBidi" w:hAnsiTheme="majorBidi" w:cstheme="majorBidi"/>
        </w:rPr>
        <w:t xml:space="preserve">Ar </w:t>
      </w:r>
      <w:r w:rsidRPr="00F44448">
        <w:rPr>
          <w:rFonts w:asciiTheme="majorBidi" w:hAnsiTheme="majorBidi" w:cstheme="majorBidi"/>
        </w:rPr>
        <w:t xml:space="preserve">apelācijas instances tiesas </w:t>
      </w:r>
      <w:r w:rsidRPr="00AE1B01">
        <w:rPr>
          <w:rFonts w:asciiTheme="majorBidi" w:hAnsiTheme="majorBidi" w:cstheme="majorBidi"/>
        </w:rPr>
        <w:t>apgabaltiesas 2021.</w:t>
      </w:r>
      <w:r>
        <w:rPr>
          <w:rFonts w:asciiTheme="majorBidi" w:hAnsiTheme="majorBidi" w:cstheme="majorBidi"/>
        </w:rPr>
        <w:t> </w:t>
      </w:r>
      <w:r w:rsidRPr="00AE1B01">
        <w:rPr>
          <w:rFonts w:asciiTheme="majorBidi" w:hAnsiTheme="majorBidi" w:cstheme="majorBidi"/>
        </w:rPr>
        <w:t>gada 30.</w:t>
      </w:r>
      <w:r>
        <w:rPr>
          <w:rFonts w:asciiTheme="majorBidi" w:hAnsiTheme="majorBidi" w:cstheme="majorBidi"/>
        </w:rPr>
        <w:t> </w:t>
      </w:r>
      <w:r w:rsidRPr="00AE1B01">
        <w:rPr>
          <w:rFonts w:asciiTheme="majorBidi" w:hAnsiTheme="majorBidi" w:cstheme="majorBidi"/>
        </w:rPr>
        <w:t xml:space="preserve">aprīļa lēmumu </w:t>
      </w:r>
      <w:r w:rsidR="007D1129">
        <w:rPr>
          <w:rFonts w:asciiTheme="majorBidi" w:hAnsiTheme="majorBidi" w:cstheme="majorBidi"/>
        </w:rPr>
        <w:t>[pers. </w:t>
      </w:r>
      <w:r w:rsidR="007D1129">
        <w:t>B]</w:t>
      </w:r>
      <w:r>
        <w:rPr>
          <w:rFonts w:asciiTheme="majorBidi" w:hAnsiTheme="majorBidi" w:cstheme="majorBidi"/>
        </w:rPr>
        <w:t xml:space="preserve"> </w:t>
      </w:r>
      <w:r w:rsidRPr="00AE1B01">
        <w:rPr>
          <w:rFonts w:asciiTheme="majorBidi" w:hAnsiTheme="majorBidi" w:cstheme="majorBidi"/>
        </w:rPr>
        <w:t>apcietinājums atcelts</w:t>
      </w:r>
      <w:r>
        <w:rPr>
          <w:rFonts w:asciiTheme="majorBidi" w:hAnsiTheme="majorBidi" w:cstheme="majorBidi"/>
        </w:rPr>
        <w:t xml:space="preserve"> un noteikts, ka</w:t>
      </w:r>
      <w:r w:rsidRPr="00AE1B01">
        <w:rPr>
          <w:rFonts w:asciiTheme="majorBidi" w:hAnsiTheme="majorBidi" w:cstheme="majorBidi"/>
        </w:rPr>
        <w:t xml:space="preserve"> drošības nauda kā procesuālais</w:t>
      </w:r>
      <w:r>
        <w:rPr>
          <w:rFonts w:asciiTheme="majorBidi" w:hAnsiTheme="majorBidi" w:cstheme="majorBidi"/>
        </w:rPr>
        <w:t xml:space="preserve"> </w:t>
      </w:r>
      <w:r w:rsidRPr="00AE1B01">
        <w:rPr>
          <w:rFonts w:asciiTheme="majorBidi" w:hAnsiTheme="majorBidi" w:cstheme="majorBidi"/>
        </w:rPr>
        <w:t>piespiedu līdzeklis pēc sprieduma spēkā stāšanās atceļams, bet iemaksātā drošības nauda atmaksājama personai, kura to iemaksājusi.</w:t>
      </w:r>
    </w:p>
    <w:p w14:paraId="443D10FB" w14:textId="77777777" w:rsidR="00546362" w:rsidRDefault="00546362" w:rsidP="00546362">
      <w:pPr>
        <w:shd w:val="clear" w:color="auto" w:fill="FFFFFF"/>
        <w:spacing w:line="276" w:lineRule="auto"/>
        <w:ind w:firstLine="720"/>
        <w:jc w:val="both"/>
        <w:rPr>
          <w:rFonts w:asciiTheme="majorBidi" w:hAnsiTheme="majorBidi" w:cstheme="majorBidi"/>
        </w:rPr>
      </w:pPr>
      <w:r>
        <w:rPr>
          <w:rFonts w:asciiTheme="majorBidi" w:hAnsiTheme="majorBidi" w:cstheme="majorBidi"/>
        </w:rPr>
        <w:t>Ar apelācijas instances tiesas 2022. gada 14. janvāra spriedumu apsūdzētajiem drošības līdzekļi nav piemēroti vai grozīti.</w:t>
      </w:r>
    </w:p>
    <w:p w14:paraId="75C13BA1" w14:textId="635595BF" w:rsidR="00546362" w:rsidRDefault="00546362" w:rsidP="00546362">
      <w:pPr>
        <w:shd w:val="clear" w:color="auto" w:fill="FFFFFF"/>
        <w:spacing w:line="276" w:lineRule="auto"/>
        <w:ind w:firstLine="720"/>
        <w:jc w:val="both"/>
        <w:rPr>
          <w:rFonts w:asciiTheme="majorBidi" w:hAnsiTheme="majorBidi" w:cstheme="majorBidi"/>
        </w:rPr>
      </w:pPr>
      <w:r w:rsidRPr="00641D25">
        <w:rPr>
          <w:rFonts w:asciiTheme="majorBidi" w:hAnsiTheme="majorBidi" w:cstheme="majorBidi"/>
        </w:rPr>
        <w:t xml:space="preserve">Senāts atzīst, ka </w:t>
      </w:r>
      <w:r w:rsidR="007D1129">
        <w:rPr>
          <w:rFonts w:asciiTheme="majorBidi" w:hAnsiTheme="majorBidi" w:cstheme="majorBidi"/>
        </w:rPr>
        <w:t>[pers. E]</w:t>
      </w:r>
      <w:r w:rsidRPr="00641D25">
        <w:rPr>
          <w:rFonts w:asciiTheme="majorBidi" w:hAnsiTheme="majorBidi" w:cstheme="majorBidi"/>
        </w:rPr>
        <w:t xml:space="preserve"> piemērotais drošības</w:t>
      </w:r>
      <w:r>
        <w:rPr>
          <w:rFonts w:asciiTheme="majorBidi" w:hAnsiTheme="majorBidi" w:cstheme="majorBidi"/>
        </w:rPr>
        <w:t xml:space="preserve"> </w:t>
      </w:r>
      <w:r w:rsidRPr="00641D25">
        <w:rPr>
          <w:rFonts w:asciiTheme="majorBidi" w:hAnsiTheme="majorBidi" w:cstheme="majorBidi"/>
        </w:rPr>
        <w:t>līdzeklis ir samērīgs ar viņa</w:t>
      </w:r>
      <w:r>
        <w:rPr>
          <w:rFonts w:asciiTheme="majorBidi" w:hAnsiTheme="majorBidi" w:cstheme="majorBidi"/>
        </w:rPr>
        <w:t xml:space="preserve">m </w:t>
      </w:r>
      <w:r w:rsidRPr="00641D25">
        <w:rPr>
          <w:rFonts w:asciiTheme="majorBidi" w:hAnsiTheme="majorBidi" w:cstheme="majorBidi"/>
        </w:rPr>
        <w:t>inkriminēt</w:t>
      </w:r>
      <w:r>
        <w:rPr>
          <w:rFonts w:asciiTheme="majorBidi" w:hAnsiTheme="majorBidi" w:cstheme="majorBidi"/>
        </w:rPr>
        <w:t>o</w:t>
      </w:r>
      <w:r w:rsidRPr="00641D25">
        <w:rPr>
          <w:rFonts w:asciiTheme="majorBidi" w:hAnsiTheme="majorBidi" w:cstheme="majorBidi"/>
        </w:rPr>
        <w:t xml:space="preserve"> noziedzīg</w:t>
      </w:r>
      <w:r>
        <w:rPr>
          <w:rFonts w:asciiTheme="majorBidi" w:hAnsiTheme="majorBidi" w:cstheme="majorBidi"/>
        </w:rPr>
        <w:t>o</w:t>
      </w:r>
      <w:r w:rsidRPr="00641D25">
        <w:rPr>
          <w:rFonts w:asciiTheme="majorBidi" w:hAnsiTheme="majorBidi" w:cstheme="majorBidi"/>
        </w:rPr>
        <w:t xml:space="preserve"> nodarījum</w:t>
      </w:r>
      <w:r>
        <w:rPr>
          <w:rFonts w:asciiTheme="majorBidi" w:hAnsiTheme="majorBidi" w:cstheme="majorBidi"/>
        </w:rPr>
        <w:t>u</w:t>
      </w:r>
      <w:r w:rsidRPr="00641D25">
        <w:rPr>
          <w:rFonts w:asciiTheme="majorBidi" w:hAnsiTheme="majorBidi" w:cstheme="majorBidi"/>
        </w:rPr>
        <w:t xml:space="preserve"> raksturu un kaitīgumu, kā arī nav</w:t>
      </w:r>
      <w:r>
        <w:rPr>
          <w:rFonts w:asciiTheme="majorBidi" w:hAnsiTheme="majorBidi" w:cstheme="majorBidi"/>
        </w:rPr>
        <w:t xml:space="preserve"> </w:t>
      </w:r>
      <w:r w:rsidRPr="00641D25">
        <w:rPr>
          <w:rFonts w:asciiTheme="majorBidi" w:hAnsiTheme="majorBidi" w:cstheme="majorBidi"/>
        </w:rPr>
        <w:t>konstatēts Kriminālprocesa likuma 249.</w:t>
      </w:r>
      <w:r>
        <w:rPr>
          <w:rFonts w:asciiTheme="majorBidi" w:hAnsiTheme="majorBidi" w:cstheme="majorBidi"/>
        </w:rPr>
        <w:t> </w:t>
      </w:r>
      <w:r w:rsidRPr="00641D25">
        <w:rPr>
          <w:rFonts w:asciiTheme="majorBidi" w:hAnsiTheme="majorBidi" w:cstheme="majorBidi"/>
        </w:rPr>
        <w:t>panta pirmajā daļā norādītais pamats piemērotā drošības</w:t>
      </w:r>
      <w:r>
        <w:rPr>
          <w:rFonts w:asciiTheme="majorBidi" w:hAnsiTheme="majorBidi" w:cstheme="majorBidi"/>
        </w:rPr>
        <w:t xml:space="preserve"> </w:t>
      </w:r>
      <w:r w:rsidRPr="00641D25">
        <w:rPr>
          <w:rFonts w:asciiTheme="majorBidi" w:hAnsiTheme="majorBidi" w:cstheme="majorBidi"/>
        </w:rPr>
        <w:t>līdzekļa atcelšanai vai grozīšanai, tādēļ turpināma izraudzītā drošības līdzekļa piemērošana.</w:t>
      </w:r>
    </w:p>
    <w:p w14:paraId="11199683" w14:textId="056B351B" w:rsidR="00546362" w:rsidRDefault="00546362" w:rsidP="00546362">
      <w:pPr>
        <w:shd w:val="clear" w:color="auto" w:fill="FFFFFF"/>
        <w:spacing w:line="276" w:lineRule="auto"/>
        <w:ind w:firstLine="720"/>
        <w:jc w:val="both"/>
        <w:rPr>
          <w:rFonts w:asciiTheme="majorBidi" w:hAnsiTheme="majorBidi" w:cstheme="majorBidi"/>
        </w:rPr>
      </w:pPr>
      <w:r w:rsidRPr="00AE1B01">
        <w:rPr>
          <w:rFonts w:asciiTheme="majorBidi" w:hAnsiTheme="majorBidi" w:cstheme="majorBidi"/>
        </w:rPr>
        <w:t xml:space="preserve">Senāts nekonstatē jaunus apstākļus, kas varētu būt </w:t>
      </w:r>
      <w:r>
        <w:rPr>
          <w:rFonts w:asciiTheme="majorBidi" w:hAnsiTheme="majorBidi" w:cstheme="majorBidi"/>
        </w:rPr>
        <w:t xml:space="preserve">par </w:t>
      </w:r>
      <w:r w:rsidRPr="00AE1B01">
        <w:rPr>
          <w:rFonts w:asciiTheme="majorBidi" w:hAnsiTheme="majorBidi" w:cstheme="majorBidi"/>
        </w:rPr>
        <w:t>pamat</w:t>
      </w:r>
      <w:r>
        <w:rPr>
          <w:rFonts w:asciiTheme="majorBidi" w:hAnsiTheme="majorBidi" w:cstheme="majorBidi"/>
        </w:rPr>
        <w:t>u</w:t>
      </w:r>
      <w:r w:rsidRPr="00AE1B01">
        <w:rPr>
          <w:rFonts w:asciiTheme="majorBidi" w:hAnsiTheme="majorBidi" w:cstheme="majorBidi"/>
        </w:rPr>
        <w:t xml:space="preserve"> drošības līdzekļa piemērošanai</w:t>
      </w:r>
      <w:r>
        <w:rPr>
          <w:rFonts w:asciiTheme="majorBidi" w:hAnsiTheme="majorBidi" w:cstheme="majorBidi"/>
        </w:rPr>
        <w:t xml:space="preserve"> vai grozīšanai </w:t>
      </w:r>
      <w:r w:rsidR="007D1129">
        <w:rPr>
          <w:rFonts w:asciiTheme="majorBidi" w:hAnsiTheme="majorBidi" w:cstheme="majorBidi"/>
        </w:rPr>
        <w:t>[pers. A]</w:t>
      </w:r>
      <w:r>
        <w:rPr>
          <w:rFonts w:asciiTheme="majorBidi" w:hAnsiTheme="majorBidi" w:cstheme="majorBidi"/>
        </w:rPr>
        <w:t xml:space="preserve">, </w:t>
      </w:r>
      <w:r w:rsidR="007D1129">
        <w:rPr>
          <w:rFonts w:asciiTheme="majorBidi" w:hAnsiTheme="majorBidi" w:cstheme="majorBidi"/>
        </w:rPr>
        <w:t>[pers. B]</w:t>
      </w:r>
      <w:r>
        <w:rPr>
          <w:rFonts w:asciiTheme="majorBidi" w:hAnsiTheme="majorBidi" w:cstheme="majorBidi"/>
        </w:rPr>
        <w:t xml:space="preserve">, </w:t>
      </w:r>
      <w:r w:rsidR="007D1129">
        <w:rPr>
          <w:rFonts w:asciiTheme="majorBidi" w:hAnsiTheme="majorBidi" w:cstheme="majorBidi"/>
        </w:rPr>
        <w:t>[pers. </w:t>
      </w:r>
      <w:r w:rsidR="007D1129">
        <w:t>D]</w:t>
      </w:r>
      <w:r>
        <w:rPr>
          <w:rFonts w:asciiTheme="majorBidi" w:hAnsiTheme="majorBidi" w:cstheme="majorBidi"/>
        </w:rPr>
        <w:t xml:space="preserve">, </w:t>
      </w:r>
      <w:r w:rsidR="007D1129">
        <w:rPr>
          <w:rFonts w:asciiTheme="majorBidi" w:hAnsiTheme="majorBidi" w:cstheme="majorBidi"/>
        </w:rPr>
        <w:t>[pers. C]</w:t>
      </w:r>
      <w:r>
        <w:rPr>
          <w:rFonts w:asciiTheme="majorBidi" w:hAnsiTheme="majorBidi" w:cstheme="majorBidi"/>
        </w:rPr>
        <w:t>.</w:t>
      </w:r>
    </w:p>
    <w:p w14:paraId="1DAFDF5B" w14:textId="77777777" w:rsidR="00546362" w:rsidRPr="00B11D36" w:rsidRDefault="00546362" w:rsidP="00546362">
      <w:pPr>
        <w:shd w:val="clear" w:color="auto" w:fill="FFFFFF"/>
        <w:spacing w:line="276" w:lineRule="auto"/>
        <w:ind w:firstLine="720"/>
        <w:jc w:val="both"/>
        <w:rPr>
          <w:rFonts w:asciiTheme="majorBidi" w:hAnsiTheme="majorBidi" w:cstheme="majorBidi"/>
        </w:rPr>
      </w:pPr>
    </w:p>
    <w:p w14:paraId="7F186FA2" w14:textId="77777777" w:rsidR="00546362" w:rsidRDefault="00546362" w:rsidP="00546362">
      <w:pPr>
        <w:shd w:val="clear" w:color="auto" w:fill="FFFFFF"/>
        <w:spacing w:line="276" w:lineRule="auto"/>
        <w:jc w:val="center"/>
        <w:rPr>
          <w:rFonts w:asciiTheme="majorBidi" w:hAnsiTheme="majorBidi" w:cstheme="majorBidi"/>
          <w:b/>
        </w:rPr>
      </w:pPr>
      <w:r w:rsidRPr="00B11D36">
        <w:rPr>
          <w:rFonts w:asciiTheme="majorBidi" w:hAnsiTheme="majorBidi" w:cstheme="majorBidi"/>
          <w:b/>
        </w:rPr>
        <w:t>Rezolutīvā daļa</w:t>
      </w:r>
    </w:p>
    <w:p w14:paraId="27680443" w14:textId="77777777" w:rsidR="00546362" w:rsidRPr="00B11D36" w:rsidRDefault="00546362" w:rsidP="00546362">
      <w:pPr>
        <w:shd w:val="clear" w:color="auto" w:fill="FFFFFF"/>
        <w:spacing w:line="276" w:lineRule="auto"/>
        <w:ind w:firstLine="720"/>
        <w:jc w:val="both"/>
        <w:rPr>
          <w:rFonts w:asciiTheme="majorBidi" w:hAnsiTheme="majorBidi" w:cstheme="majorBidi"/>
        </w:rPr>
      </w:pPr>
    </w:p>
    <w:p w14:paraId="5C784EF6" w14:textId="77777777" w:rsidR="00546362" w:rsidRPr="00B11D36" w:rsidRDefault="00546362" w:rsidP="00546362">
      <w:pPr>
        <w:shd w:val="clear" w:color="auto" w:fill="FFFFFF"/>
        <w:spacing w:line="276" w:lineRule="auto"/>
        <w:ind w:firstLine="720"/>
        <w:jc w:val="both"/>
        <w:rPr>
          <w:rFonts w:asciiTheme="majorBidi" w:hAnsiTheme="majorBidi" w:cstheme="majorBidi"/>
        </w:rPr>
      </w:pPr>
      <w:r w:rsidRPr="00B11D36">
        <w:rPr>
          <w:rFonts w:asciiTheme="majorBidi" w:hAnsiTheme="majorBidi" w:cstheme="majorBidi"/>
        </w:rPr>
        <w:t>Pamatojoties uz Kriminālprocesa likuma 585. un 587.</w:t>
      </w:r>
      <w:r>
        <w:rPr>
          <w:rFonts w:asciiTheme="majorBidi" w:hAnsiTheme="majorBidi" w:cstheme="majorBidi"/>
        </w:rPr>
        <w:t> </w:t>
      </w:r>
      <w:r w:rsidRPr="00B11D36">
        <w:rPr>
          <w:rFonts w:asciiTheme="majorBidi" w:hAnsiTheme="majorBidi" w:cstheme="majorBidi"/>
        </w:rPr>
        <w:t>pantu, Senāts</w:t>
      </w:r>
    </w:p>
    <w:p w14:paraId="0E7A1E4B" w14:textId="77777777" w:rsidR="00546362" w:rsidRPr="00B11D36" w:rsidRDefault="00546362" w:rsidP="00546362">
      <w:pPr>
        <w:shd w:val="clear" w:color="auto" w:fill="FFFFFF"/>
        <w:spacing w:line="276" w:lineRule="auto"/>
        <w:jc w:val="center"/>
        <w:rPr>
          <w:rFonts w:asciiTheme="majorBidi" w:hAnsiTheme="majorBidi" w:cstheme="majorBidi"/>
          <w:b/>
        </w:rPr>
      </w:pPr>
    </w:p>
    <w:p w14:paraId="7DE8DE70" w14:textId="77777777" w:rsidR="00546362" w:rsidRPr="00B11D36" w:rsidRDefault="00546362" w:rsidP="00546362">
      <w:pPr>
        <w:shd w:val="clear" w:color="auto" w:fill="FFFFFF"/>
        <w:spacing w:line="276" w:lineRule="auto"/>
        <w:jc w:val="center"/>
        <w:rPr>
          <w:rFonts w:asciiTheme="majorBidi" w:hAnsiTheme="majorBidi" w:cstheme="majorBidi"/>
          <w:b/>
        </w:rPr>
      </w:pPr>
      <w:r w:rsidRPr="00B11D36">
        <w:rPr>
          <w:rFonts w:asciiTheme="majorBidi" w:hAnsiTheme="majorBidi" w:cstheme="majorBidi"/>
          <w:b/>
        </w:rPr>
        <w:t>nolēma</w:t>
      </w:r>
    </w:p>
    <w:p w14:paraId="69AA5B8E" w14:textId="77777777" w:rsidR="00546362" w:rsidRPr="00B11D36" w:rsidRDefault="00546362" w:rsidP="00546362">
      <w:pPr>
        <w:shd w:val="clear" w:color="auto" w:fill="FFFFFF"/>
        <w:spacing w:line="276" w:lineRule="auto"/>
        <w:jc w:val="center"/>
        <w:rPr>
          <w:rFonts w:asciiTheme="majorBidi" w:hAnsiTheme="majorBidi" w:cstheme="majorBidi"/>
          <w:b/>
        </w:rPr>
      </w:pPr>
    </w:p>
    <w:p w14:paraId="379FF1BA" w14:textId="77777777" w:rsidR="00AB139A" w:rsidRDefault="00546362" w:rsidP="00913C73">
      <w:pPr>
        <w:spacing w:line="276" w:lineRule="auto"/>
        <w:ind w:firstLine="720"/>
        <w:jc w:val="both"/>
        <w:rPr>
          <w:rFonts w:asciiTheme="majorBidi" w:hAnsiTheme="majorBidi" w:cstheme="majorBidi"/>
        </w:rPr>
      </w:pPr>
      <w:r w:rsidRPr="008321DB">
        <w:rPr>
          <w:rFonts w:asciiTheme="majorBidi" w:hAnsiTheme="majorBidi" w:cstheme="majorBidi"/>
        </w:rPr>
        <w:t xml:space="preserve">Kurzemes apgabaltiesas 2022. gada 14. janvāra spriedumu </w:t>
      </w:r>
    </w:p>
    <w:p w14:paraId="478753F1" w14:textId="0CB6048F" w:rsidR="00546362" w:rsidRPr="008321DB" w:rsidRDefault="008321DB" w:rsidP="00913C73">
      <w:pPr>
        <w:spacing w:line="276" w:lineRule="auto"/>
        <w:ind w:firstLine="720"/>
        <w:jc w:val="both"/>
        <w:rPr>
          <w:rFonts w:asciiTheme="majorBidi" w:hAnsiTheme="majorBidi" w:cstheme="majorBidi"/>
        </w:rPr>
      </w:pPr>
      <w:r w:rsidRPr="008321DB">
        <w:rPr>
          <w:rFonts w:asciiTheme="majorBidi" w:hAnsiTheme="majorBidi" w:cstheme="majorBidi"/>
        </w:rPr>
        <w:t xml:space="preserve">atcelt </w:t>
      </w:r>
      <w:r w:rsidR="00546362" w:rsidRPr="008321DB">
        <w:rPr>
          <w:rFonts w:asciiTheme="majorBidi" w:hAnsiTheme="majorBidi" w:cstheme="majorBidi"/>
        </w:rPr>
        <w:t xml:space="preserve">daļā par apsūdzēto </w:t>
      </w:r>
      <w:r w:rsidR="007D1129">
        <w:rPr>
          <w:rFonts w:asciiTheme="majorBidi" w:hAnsiTheme="majorBidi" w:cstheme="majorBidi"/>
        </w:rPr>
        <w:t>[pers. A]</w:t>
      </w:r>
      <w:r w:rsidR="00546362" w:rsidRPr="008321DB">
        <w:rPr>
          <w:rFonts w:asciiTheme="majorBidi" w:hAnsiTheme="majorBidi" w:cstheme="majorBidi"/>
        </w:rPr>
        <w:t xml:space="preserve">, </w:t>
      </w:r>
      <w:r w:rsidR="007D1129">
        <w:rPr>
          <w:rFonts w:asciiTheme="majorBidi" w:hAnsiTheme="majorBidi" w:cstheme="majorBidi"/>
        </w:rPr>
        <w:t>[pers. </w:t>
      </w:r>
      <w:r w:rsidR="007D1129">
        <w:t>B]</w:t>
      </w:r>
      <w:r w:rsidR="00546362" w:rsidRPr="008321DB">
        <w:rPr>
          <w:rFonts w:asciiTheme="majorBidi" w:hAnsiTheme="majorBidi" w:cstheme="majorBidi"/>
        </w:rPr>
        <w:t xml:space="preserve">, </w:t>
      </w:r>
      <w:r w:rsidR="007D1129">
        <w:rPr>
          <w:rFonts w:asciiTheme="majorBidi" w:hAnsiTheme="majorBidi" w:cstheme="majorBidi"/>
        </w:rPr>
        <w:t>[pers. E]</w:t>
      </w:r>
      <w:r w:rsidR="00546362" w:rsidRPr="008321DB">
        <w:rPr>
          <w:rFonts w:asciiTheme="majorBidi" w:hAnsiTheme="majorBidi" w:cstheme="majorBidi"/>
        </w:rPr>
        <w:t xml:space="preserve"> un </w:t>
      </w:r>
      <w:r w:rsidR="007D1129">
        <w:rPr>
          <w:rFonts w:asciiTheme="majorBidi" w:hAnsiTheme="majorBidi" w:cstheme="majorBidi"/>
        </w:rPr>
        <w:t>[pers. C]</w:t>
      </w:r>
      <w:r w:rsidR="00546362" w:rsidRPr="008321DB">
        <w:rPr>
          <w:rFonts w:asciiTheme="majorBidi" w:hAnsiTheme="majorBidi" w:cstheme="majorBidi"/>
        </w:rPr>
        <w:t xml:space="preserve"> atzīšanu par vainīgiem un sodīšanu pēc Krimināllikuma 15. panta ceturtās daļas un 175. panta trešās daļas; </w:t>
      </w:r>
    </w:p>
    <w:p w14:paraId="2DAC19F8" w14:textId="3C4CF0B8" w:rsidR="00546362" w:rsidRPr="008321DB" w:rsidRDefault="00546362" w:rsidP="00AB139A">
      <w:pPr>
        <w:spacing w:line="276" w:lineRule="auto"/>
        <w:ind w:firstLine="720"/>
        <w:jc w:val="both"/>
        <w:rPr>
          <w:rFonts w:asciiTheme="majorBidi" w:hAnsiTheme="majorBidi" w:cstheme="majorBidi"/>
        </w:rPr>
      </w:pPr>
      <w:r w:rsidRPr="008321DB">
        <w:rPr>
          <w:rFonts w:asciiTheme="majorBidi" w:hAnsiTheme="majorBidi" w:cstheme="majorBidi"/>
        </w:rPr>
        <w:t xml:space="preserve">atcelt daļā par apsūdzēto </w:t>
      </w:r>
      <w:r w:rsidR="007D1129">
        <w:rPr>
          <w:rFonts w:asciiTheme="majorBidi" w:hAnsiTheme="majorBidi" w:cstheme="majorBidi"/>
        </w:rPr>
        <w:t>[pers. A]</w:t>
      </w:r>
      <w:r w:rsidRPr="008321DB">
        <w:rPr>
          <w:rFonts w:asciiTheme="majorBidi" w:hAnsiTheme="majorBidi" w:cstheme="majorBidi"/>
        </w:rPr>
        <w:t xml:space="preserve">, </w:t>
      </w:r>
      <w:r w:rsidR="007D1129">
        <w:rPr>
          <w:rFonts w:asciiTheme="majorBidi" w:hAnsiTheme="majorBidi" w:cstheme="majorBidi"/>
        </w:rPr>
        <w:t>[pers. E]</w:t>
      </w:r>
      <w:r w:rsidRPr="008321DB">
        <w:rPr>
          <w:rFonts w:asciiTheme="majorBidi" w:hAnsiTheme="majorBidi" w:cstheme="majorBidi"/>
        </w:rPr>
        <w:t xml:space="preserve"> un </w:t>
      </w:r>
      <w:r w:rsidR="007D1129">
        <w:rPr>
          <w:rFonts w:asciiTheme="majorBidi" w:hAnsiTheme="majorBidi" w:cstheme="majorBidi"/>
        </w:rPr>
        <w:t>[pers. D]</w:t>
      </w:r>
      <w:r w:rsidRPr="008321DB">
        <w:rPr>
          <w:rFonts w:asciiTheme="majorBidi" w:hAnsiTheme="majorBidi" w:cstheme="majorBidi"/>
        </w:rPr>
        <w:t xml:space="preserve"> atzīšanu par vainīgiem un sodīšanu pēc Krimināllikuma 175. panta otrās daļas;</w:t>
      </w:r>
    </w:p>
    <w:p w14:paraId="3E6D1BA1" w14:textId="76D26E00" w:rsidR="00546362" w:rsidRPr="008321DB" w:rsidRDefault="00546362" w:rsidP="00AB139A">
      <w:pPr>
        <w:spacing w:line="276" w:lineRule="auto"/>
        <w:ind w:firstLine="720"/>
        <w:jc w:val="both"/>
        <w:rPr>
          <w:rFonts w:asciiTheme="majorBidi" w:hAnsiTheme="majorBidi" w:cstheme="majorBidi"/>
        </w:rPr>
      </w:pPr>
      <w:r w:rsidRPr="008321DB">
        <w:rPr>
          <w:rFonts w:asciiTheme="majorBidi" w:hAnsiTheme="majorBidi" w:cstheme="majorBidi"/>
        </w:rPr>
        <w:t>atcelt daļā par</w:t>
      </w:r>
      <w:r w:rsidR="008321DB">
        <w:rPr>
          <w:rFonts w:asciiTheme="majorBidi" w:hAnsiTheme="majorBidi" w:cstheme="majorBidi"/>
        </w:rPr>
        <w:t xml:space="preserve"> </w:t>
      </w:r>
      <w:r w:rsidRPr="008321DB">
        <w:rPr>
          <w:rFonts w:asciiTheme="majorBidi" w:hAnsiTheme="majorBidi" w:cstheme="majorBidi"/>
        </w:rPr>
        <w:t xml:space="preserve">apsūdzēto </w:t>
      </w:r>
      <w:r w:rsidR="007D1129">
        <w:rPr>
          <w:rFonts w:asciiTheme="majorBidi" w:hAnsiTheme="majorBidi" w:cstheme="majorBidi"/>
        </w:rPr>
        <w:t>[pers. A]</w:t>
      </w:r>
      <w:r w:rsidRPr="008321DB">
        <w:rPr>
          <w:rFonts w:asciiTheme="majorBidi" w:hAnsiTheme="majorBidi" w:cstheme="majorBidi"/>
        </w:rPr>
        <w:t xml:space="preserve">, </w:t>
      </w:r>
      <w:r w:rsidR="007D1129">
        <w:rPr>
          <w:rFonts w:asciiTheme="majorBidi" w:hAnsiTheme="majorBidi" w:cstheme="majorBidi"/>
        </w:rPr>
        <w:t>[pers. E]</w:t>
      </w:r>
      <w:r w:rsidRPr="008321DB">
        <w:rPr>
          <w:rFonts w:asciiTheme="majorBidi" w:hAnsiTheme="majorBidi" w:cstheme="majorBidi"/>
        </w:rPr>
        <w:t xml:space="preserve">, </w:t>
      </w:r>
      <w:r w:rsidR="007D1129">
        <w:rPr>
          <w:rFonts w:asciiTheme="majorBidi" w:hAnsiTheme="majorBidi" w:cstheme="majorBidi"/>
        </w:rPr>
        <w:t>[pers. </w:t>
      </w:r>
      <w:r w:rsidR="007D1129">
        <w:t>D]</w:t>
      </w:r>
      <w:r w:rsidRPr="008321DB">
        <w:rPr>
          <w:rFonts w:asciiTheme="majorBidi" w:hAnsiTheme="majorBidi" w:cstheme="majorBidi"/>
        </w:rPr>
        <w:t xml:space="preserve"> un </w:t>
      </w:r>
      <w:r w:rsidR="007D1129">
        <w:rPr>
          <w:rFonts w:asciiTheme="majorBidi" w:hAnsiTheme="majorBidi" w:cstheme="majorBidi"/>
        </w:rPr>
        <w:t>[pers. B]</w:t>
      </w:r>
      <w:r w:rsidRPr="008321DB">
        <w:rPr>
          <w:rFonts w:asciiTheme="majorBidi" w:hAnsiTheme="majorBidi" w:cstheme="majorBidi"/>
        </w:rPr>
        <w:t xml:space="preserve"> atzīšanu par vainīgiem un sodīšanu pēc Krimināllikuma 175. panta trešās daļas;</w:t>
      </w:r>
    </w:p>
    <w:p w14:paraId="7AC9D5D6" w14:textId="27E4A583" w:rsidR="00546362" w:rsidRPr="008321DB" w:rsidRDefault="00546362" w:rsidP="00AB139A">
      <w:pPr>
        <w:spacing w:line="276" w:lineRule="auto"/>
        <w:ind w:firstLine="720"/>
        <w:jc w:val="both"/>
        <w:rPr>
          <w:rFonts w:asciiTheme="majorBidi" w:hAnsiTheme="majorBidi" w:cstheme="majorBidi"/>
        </w:rPr>
      </w:pPr>
      <w:r w:rsidRPr="008321DB">
        <w:rPr>
          <w:rFonts w:asciiTheme="majorBidi" w:hAnsiTheme="majorBidi" w:cstheme="majorBidi"/>
        </w:rPr>
        <w:t>atcelt daļā par</w:t>
      </w:r>
      <w:r w:rsidR="008321DB">
        <w:rPr>
          <w:rFonts w:asciiTheme="majorBidi" w:hAnsiTheme="majorBidi" w:cstheme="majorBidi"/>
        </w:rPr>
        <w:t xml:space="preserve"> </w:t>
      </w:r>
      <w:r w:rsidRPr="008321DB">
        <w:rPr>
          <w:rFonts w:asciiTheme="majorBidi" w:hAnsiTheme="majorBidi" w:cstheme="majorBidi"/>
        </w:rPr>
        <w:t xml:space="preserve">apsūdzēto </w:t>
      </w:r>
      <w:r w:rsidR="007D1129">
        <w:rPr>
          <w:rFonts w:asciiTheme="majorBidi" w:hAnsiTheme="majorBidi" w:cstheme="majorBidi"/>
        </w:rPr>
        <w:t>[pers. A]</w:t>
      </w:r>
      <w:r w:rsidRPr="008321DB">
        <w:rPr>
          <w:rFonts w:asciiTheme="majorBidi" w:hAnsiTheme="majorBidi" w:cstheme="majorBidi"/>
        </w:rPr>
        <w:t xml:space="preserve">, </w:t>
      </w:r>
      <w:r w:rsidR="007D1129">
        <w:rPr>
          <w:rFonts w:asciiTheme="majorBidi" w:hAnsiTheme="majorBidi" w:cstheme="majorBidi"/>
        </w:rPr>
        <w:t>[pers. B]</w:t>
      </w:r>
      <w:r w:rsidRPr="008321DB">
        <w:rPr>
          <w:rFonts w:asciiTheme="majorBidi" w:hAnsiTheme="majorBidi" w:cstheme="majorBidi"/>
        </w:rPr>
        <w:t xml:space="preserve">, </w:t>
      </w:r>
      <w:r w:rsidR="007D1129">
        <w:rPr>
          <w:rFonts w:asciiTheme="majorBidi" w:hAnsiTheme="majorBidi" w:cstheme="majorBidi"/>
        </w:rPr>
        <w:t>[pers. E]</w:t>
      </w:r>
      <w:r w:rsidRPr="008321DB">
        <w:rPr>
          <w:rFonts w:asciiTheme="majorBidi" w:hAnsiTheme="majorBidi" w:cstheme="majorBidi"/>
        </w:rPr>
        <w:t xml:space="preserve">, </w:t>
      </w:r>
      <w:r w:rsidR="007D1129">
        <w:rPr>
          <w:rFonts w:asciiTheme="majorBidi" w:hAnsiTheme="majorBidi" w:cstheme="majorBidi"/>
        </w:rPr>
        <w:t>[pers. D]</w:t>
      </w:r>
      <w:r w:rsidRPr="008321DB">
        <w:rPr>
          <w:rFonts w:asciiTheme="majorBidi" w:hAnsiTheme="majorBidi" w:cstheme="majorBidi"/>
        </w:rPr>
        <w:t xml:space="preserve"> un </w:t>
      </w:r>
      <w:r w:rsidR="007D1129">
        <w:rPr>
          <w:rFonts w:asciiTheme="majorBidi" w:hAnsiTheme="majorBidi" w:cstheme="majorBidi"/>
        </w:rPr>
        <w:t>[pers. </w:t>
      </w:r>
      <w:r w:rsidR="007D1129">
        <w:t>C]</w:t>
      </w:r>
      <w:r w:rsidRPr="008321DB">
        <w:rPr>
          <w:rFonts w:asciiTheme="majorBidi" w:hAnsiTheme="majorBidi" w:cstheme="majorBidi"/>
        </w:rPr>
        <w:t xml:space="preserve"> atzīšanu par vainīgiem un sodīšanu pēc Krimināllikuma 175. panta trešās daļas,</w:t>
      </w:r>
    </w:p>
    <w:p w14:paraId="2C1D7797" w14:textId="5036672D" w:rsidR="00546362" w:rsidRPr="008321DB" w:rsidRDefault="00546362" w:rsidP="00AB139A">
      <w:pPr>
        <w:spacing w:line="276" w:lineRule="auto"/>
        <w:ind w:firstLine="720"/>
        <w:jc w:val="both"/>
        <w:rPr>
          <w:rFonts w:asciiTheme="majorBidi" w:hAnsiTheme="majorBidi" w:cstheme="majorBidi"/>
        </w:rPr>
      </w:pPr>
      <w:r w:rsidRPr="008321DB">
        <w:rPr>
          <w:rFonts w:asciiTheme="majorBidi" w:hAnsiTheme="majorBidi" w:cstheme="majorBidi"/>
        </w:rPr>
        <w:t xml:space="preserve">atcelt daļā par apsūdzētā </w:t>
      </w:r>
      <w:r w:rsidR="00CB3B95">
        <w:rPr>
          <w:rFonts w:asciiTheme="majorBidi" w:hAnsiTheme="majorBidi" w:cstheme="majorBidi"/>
        </w:rPr>
        <w:t>[pers. C]</w:t>
      </w:r>
      <w:r w:rsidRPr="008321DB">
        <w:rPr>
          <w:rFonts w:asciiTheme="majorBidi" w:hAnsiTheme="majorBidi" w:cstheme="majorBidi"/>
        </w:rPr>
        <w:t xml:space="preserve"> atzīšanu par vainīgu un sodīšanu pēc Krimināllikuma 15. panta ceturtās daļas un 175. panta trešās daļas;</w:t>
      </w:r>
    </w:p>
    <w:p w14:paraId="0181B7A6" w14:textId="27D1E350" w:rsidR="00546362" w:rsidRPr="008321DB" w:rsidRDefault="00546362" w:rsidP="00AB139A">
      <w:pPr>
        <w:spacing w:line="276" w:lineRule="auto"/>
        <w:ind w:firstLine="720"/>
        <w:jc w:val="both"/>
        <w:rPr>
          <w:rFonts w:asciiTheme="majorBidi" w:hAnsiTheme="majorBidi" w:cstheme="majorBidi"/>
        </w:rPr>
      </w:pPr>
      <w:r w:rsidRPr="008321DB">
        <w:rPr>
          <w:rFonts w:asciiTheme="majorBidi" w:hAnsiTheme="majorBidi" w:cstheme="majorBidi"/>
        </w:rPr>
        <w:t>atcelt daļā par</w:t>
      </w:r>
      <w:r w:rsidR="008321DB" w:rsidRPr="008321DB">
        <w:rPr>
          <w:rFonts w:asciiTheme="majorBidi" w:hAnsiTheme="majorBidi" w:cstheme="majorBidi"/>
        </w:rPr>
        <w:t xml:space="preserve"> </w:t>
      </w:r>
      <w:r w:rsidRPr="008321DB">
        <w:rPr>
          <w:rFonts w:asciiTheme="majorBidi" w:hAnsiTheme="majorBidi" w:cstheme="majorBidi"/>
        </w:rPr>
        <w:t xml:space="preserve">apsūdzētajam </w:t>
      </w:r>
      <w:r w:rsidR="00CB3B95">
        <w:rPr>
          <w:rFonts w:asciiTheme="majorBidi" w:hAnsiTheme="majorBidi" w:cstheme="majorBidi"/>
        </w:rPr>
        <w:t>[pers. A]</w:t>
      </w:r>
      <w:r w:rsidRPr="008321DB">
        <w:rPr>
          <w:rFonts w:asciiTheme="majorBidi" w:hAnsiTheme="majorBidi" w:cstheme="majorBidi"/>
        </w:rPr>
        <w:t xml:space="preserve"> noteikto sodu par Krimināllikuma 15. panta ceturtajā daļā un 175. panta ceturtajā daļā paredzēto noziedzīgo nodarījumu;</w:t>
      </w:r>
    </w:p>
    <w:p w14:paraId="60B9CFB8" w14:textId="7BDA1CFD" w:rsidR="008321DB" w:rsidRPr="008321DB" w:rsidRDefault="00546362" w:rsidP="00AB139A">
      <w:pPr>
        <w:spacing w:line="276" w:lineRule="auto"/>
        <w:ind w:firstLine="720"/>
        <w:jc w:val="both"/>
        <w:rPr>
          <w:rFonts w:asciiTheme="majorBidi" w:hAnsiTheme="majorBidi" w:cstheme="majorBidi"/>
        </w:rPr>
      </w:pPr>
      <w:r w:rsidRPr="008321DB">
        <w:rPr>
          <w:rFonts w:asciiTheme="majorBidi" w:hAnsiTheme="majorBidi" w:cstheme="majorBidi"/>
        </w:rPr>
        <w:t>atcelt daļā par</w:t>
      </w:r>
      <w:r w:rsidR="008321DB" w:rsidRPr="008321DB">
        <w:rPr>
          <w:rFonts w:asciiTheme="majorBidi" w:hAnsiTheme="majorBidi" w:cstheme="majorBidi"/>
        </w:rPr>
        <w:t xml:space="preserve"> </w:t>
      </w:r>
      <w:r w:rsidRPr="008321DB">
        <w:rPr>
          <w:rFonts w:asciiTheme="majorBidi" w:hAnsiTheme="majorBidi" w:cstheme="majorBidi"/>
        </w:rPr>
        <w:t xml:space="preserve">apsūdzētajam </w:t>
      </w:r>
      <w:r w:rsidR="00CB3B95">
        <w:rPr>
          <w:rFonts w:asciiTheme="majorBidi" w:hAnsiTheme="majorBidi" w:cstheme="majorBidi"/>
        </w:rPr>
        <w:t>[pers. B]</w:t>
      </w:r>
      <w:r w:rsidRPr="008321DB">
        <w:rPr>
          <w:rFonts w:asciiTheme="majorBidi" w:hAnsiTheme="majorBidi" w:cstheme="majorBidi"/>
        </w:rPr>
        <w:t xml:space="preserve"> noteikto sodu par Krimināllikuma 175. panta ceturtajā daļā paredzēto noziedzīgo nodarījumu, par 15. panta ceturtajā daļā un 175. panta ceturtajā daļā paredzēto noziedzīgo nodarījumu; </w:t>
      </w:r>
    </w:p>
    <w:p w14:paraId="3ABA29CE" w14:textId="24DF7594" w:rsidR="008321DB" w:rsidRPr="008321DB" w:rsidRDefault="00546362" w:rsidP="00AB139A">
      <w:pPr>
        <w:spacing w:line="276" w:lineRule="auto"/>
        <w:ind w:firstLine="720"/>
        <w:jc w:val="both"/>
        <w:rPr>
          <w:rFonts w:asciiTheme="majorBidi" w:hAnsiTheme="majorBidi" w:cstheme="majorBidi"/>
        </w:rPr>
      </w:pPr>
      <w:r w:rsidRPr="008321DB">
        <w:rPr>
          <w:rFonts w:asciiTheme="majorBidi" w:hAnsiTheme="majorBidi" w:cstheme="majorBidi"/>
        </w:rPr>
        <w:t xml:space="preserve">apsūdzētajam </w:t>
      </w:r>
      <w:r w:rsidR="00CB3B95">
        <w:rPr>
          <w:rFonts w:asciiTheme="majorBidi" w:hAnsiTheme="majorBidi" w:cstheme="majorBidi"/>
        </w:rPr>
        <w:t>[pers. E]</w:t>
      </w:r>
      <w:r w:rsidRPr="008321DB">
        <w:rPr>
          <w:rFonts w:asciiTheme="majorBidi" w:hAnsiTheme="majorBidi" w:cstheme="majorBidi"/>
        </w:rPr>
        <w:t xml:space="preserve"> noteikto sodu par Krimināllikuma 15. panta ceturtajā daļā un 175. panta ceturtajā daļā paredzēto noziedzīgo nodarījumu</w:t>
      </w:r>
      <w:r w:rsidR="008321DB">
        <w:rPr>
          <w:rFonts w:asciiTheme="majorBidi" w:hAnsiTheme="majorBidi" w:cstheme="majorBidi"/>
        </w:rPr>
        <w:t>;</w:t>
      </w:r>
    </w:p>
    <w:p w14:paraId="686EFBF9" w14:textId="3A1B2308" w:rsidR="00546362" w:rsidRPr="008321DB" w:rsidRDefault="00546362" w:rsidP="00AB139A">
      <w:pPr>
        <w:spacing w:line="276" w:lineRule="auto"/>
        <w:ind w:firstLine="720"/>
        <w:jc w:val="both"/>
        <w:rPr>
          <w:rFonts w:asciiTheme="majorBidi" w:hAnsiTheme="majorBidi" w:cstheme="majorBidi"/>
        </w:rPr>
      </w:pPr>
      <w:r w:rsidRPr="008321DB">
        <w:rPr>
          <w:rFonts w:asciiTheme="majorBidi" w:hAnsiTheme="majorBidi" w:cstheme="majorBidi"/>
        </w:rPr>
        <w:t xml:space="preserve">apsūdzētajam </w:t>
      </w:r>
      <w:r w:rsidR="00CB3B95">
        <w:rPr>
          <w:rFonts w:asciiTheme="majorBidi" w:hAnsiTheme="majorBidi" w:cstheme="majorBidi"/>
        </w:rPr>
        <w:t>[pers. D]</w:t>
      </w:r>
      <w:r w:rsidRPr="008321DB">
        <w:rPr>
          <w:rFonts w:asciiTheme="majorBidi" w:hAnsiTheme="majorBidi" w:cstheme="majorBidi"/>
        </w:rPr>
        <w:t xml:space="preserve"> noteikto sodu par Krimināllikuma 15. panta ceturtajā daļā un 175. panta ceturtajā daļā paredzēto noziedzīgo nodarījumu</w:t>
      </w:r>
      <w:r w:rsidR="008321DB">
        <w:rPr>
          <w:rFonts w:asciiTheme="majorBidi" w:hAnsiTheme="majorBidi" w:cstheme="majorBidi"/>
        </w:rPr>
        <w:t>;</w:t>
      </w:r>
    </w:p>
    <w:p w14:paraId="04C560CB" w14:textId="61883211" w:rsidR="00546362" w:rsidRDefault="008321DB" w:rsidP="00AB139A">
      <w:pPr>
        <w:spacing w:line="276" w:lineRule="auto"/>
        <w:ind w:firstLine="720"/>
        <w:jc w:val="both"/>
        <w:rPr>
          <w:rFonts w:asciiTheme="majorBidi" w:hAnsiTheme="majorBidi" w:cstheme="majorBidi"/>
        </w:rPr>
      </w:pPr>
      <w:r>
        <w:rPr>
          <w:rFonts w:asciiTheme="majorBidi" w:hAnsiTheme="majorBidi" w:cstheme="majorBidi"/>
        </w:rPr>
        <w:t xml:space="preserve">atcelt </w:t>
      </w:r>
      <w:r w:rsidR="00546362">
        <w:rPr>
          <w:rFonts w:asciiTheme="majorBidi" w:hAnsiTheme="majorBidi" w:cstheme="majorBidi"/>
        </w:rPr>
        <w:t xml:space="preserve">daļā par </w:t>
      </w:r>
      <w:r w:rsidR="001E5CFE" w:rsidRPr="008321DB">
        <w:rPr>
          <w:rFonts w:asciiTheme="majorBidi" w:hAnsiTheme="majorBidi" w:cstheme="majorBidi"/>
        </w:rPr>
        <w:t>apsūdzēt</w:t>
      </w:r>
      <w:r w:rsidR="001E5CFE">
        <w:rPr>
          <w:rFonts w:asciiTheme="majorBidi" w:hAnsiTheme="majorBidi" w:cstheme="majorBidi"/>
        </w:rPr>
        <w:t>ajiem</w:t>
      </w:r>
      <w:r w:rsidR="001E5CFE" w:rsidRPr="008321DB">
        <w:rPr>
          <w:rFonts w:asciiTheme="majorBidi" w:hAnsiTheme="majorBidi" w:cstheme="majorBidi"/>
        </w:rPr>
        <w:t xml:space="preserve"> </w:t>
      </w:r>
      <w:r w:rsidR="00CB3B95">
        <w:rPr>
          <w:rFonts w:asciiTheme="majorBidi" w:hAnsiTheme="majorBidi" w:cstheme="majorBidi"/>
        </w:rPr>
        <w:t>[pers. A]</w:t>
      </w:r>
      <w:r w:rsidR="001E5CFE" w:rsidRPr="008321DB">
        <w:rPr>
          <w:rFonts w:asciiTheme="majorBidi" w:hAnsiTheme="majorBidi" w:cstheme="majorBidi"/>
        </w:rPr>
        <w:t xml:space="preserve">, </w:t>
      </w:r>
      <w:r w:rsidR="00CB3B95">
        <w:rPr>
          <w:rFonts w:asciiTheme="majorBidi" w:hAnsiTheme="majorBidi" w:cstheme="majorBidi"/>
        </w:rPr>
        <w:t>[pers. B]</w:t>
      </w:r>
      <w:r w:rsidR="001E5CFE" w:rsidRPr="008321DB">
        <w:rPr>
          <w:rFonts w:asciiTheme="majorBidi" w:hAnsiTheme="majorBidi" w:cstheme="majorBidi"/>
        </w:rPr>
        <w:t xml:space="preserve">, </w:t>
      </w:r>
      <w:r w:rsidR="00CB3B95">
        <w:rPr>
          <w:rFonts w:asciiTheme="majorBidi" w:hAnsiTheme="majorBidi" w:cstheme="majorBidi"/>
        </w:rPr>
        <w:t>[pers. E]</w:t>
      </w:r>
      <w:r w:rsidR="001E5CFE">
        <w:rPr>
          <w:rFonts w:asciiTheme="majorBidi" w:hAnsiTheme="majorBidi" w:cstheme="majorBidi"/>
        </w:rPr>
        <w:t xml:space="preserve">, </w:t>
      </w:r>
      <w:r w:rsidR="00CB3B95">
        <w:rPr>
          <w:rFonts w:asciiTheme="majorBidi" w:hAnsiTheme="majorBidi" w:cstheme="majorBidi"/>
        </w:rPr>
        <w:t>[pers. D]</w:t>
      </w:r>
      <w:r w:rsidR="001E5CFE" w:rsidRPr="008321DB">
        <w:rPr>
          <w:rFonts w:asciiTheme="majorBidi" w:hAnsiTheme="majorBidi" w:cstheme="majorBidi"/>
        </w:rPr>
        <w:t xml:space="preserve"> un </w:t>
      </w:r>
      <w:r w:rsidR="00CB3B95">
        <w:rPr>
          <w:rFonts w:asciiTheme="majorBidi" w:hAnsiTheme="majorBidi" w:cstheme="majorBidi"/>
        </w:rPr>
        <w:t>[pers. C]</w:t>
      </w:r>
      <w:r w:rsidR="001E5CFE" w:rsidRPr="008321DB">
        <w:rPr>
          <w:rFonts w:asciiTheme="majorBidi" w:hAnsiTheme="majorBidi" w:cstheme="majorBidi"/>
        </w:rPr>
        <w:t xml:space="preserve"> </w:t>
      </w:r>
      <w:r w:rsidR="00546362">
        <w:rPr>
          <w:rFonts w:asciiTheme="majorBidi" w:hAnsiTheme="majorBidi" w:cstheme="majorBidi"/>
        </w:rPr>
        <w:t>noteikto sodu saskaņā ar Krimināllikuma 50. panta pirmo daļu</w:t>
      </w:r>
      <w:r>
        <w:rPr>
          <w:rFonts w:asciiTheme="majorBidi" w:hAnsiTheme="majorBidi" w:cstheme="majorBidi"/>
        </w:rPr>
        <w:t>;</w:t>
      </w:r>
    </w:p>
    <w:p w14:paraId="0B60BDD7" w14:textId="39DDD864" w:rsidR="008321DB" w:rsidRDefault="008321DB" w:rsidP="00AB139A">
      <w:pPr>
        <w:spacing w:line="276" w:lineRule="auto"/>
        <w:ind w:firstLine="720"/>
        <w:jc w:val="both"/>
        <w:rPr>
          <w:rFonts w:asciiTheme="majorBidi" w:hAnsiTheme="majorBidi" w:cstheme="majorBidi"/>
        </w:rPr>
      </w:pPr>
      <w:r>
        <w:rPr>
          <w:rFonts w:asciiTheme="majorBidi" w:hAnsiTheme="majorBidi" w:cstheme="majorBidi"/>
        </w:rPr>
        <w:t xml:space="preserve">atcelt daļā par </w:t>
      </w:r>
      <w:r w:rsidR="00CB3B95">
        <w:rPr>
          <w:rFonts w:asciiTheme="majorBidi" w:hAnsiTheme="majorBidi" w:cstheme="majorBidi"/>
        </w:rPr>
        <w:t>[pers. D]</w:t>
      </w:r>
      <w:r>
        <w:rPr>
          <w:rFonts w:asciiTheme="majorBidi" w:hAnsiTheme="majorBidi" w:cstheme="majorBidi"/>
        </w:rPr>
        <w:t xml:space="preserve"> noteikto galīgo sodu saskaņā ar Krimināllikuma 51. panta pirmo daļu;</w:t>
      </w:r>
    </w:p>
    <w:p w14:paraId="5284C93E" w14:textId="5CDECDCC" w:rsidR="008321DB" w:rsidRPr="008321DB" w:rsidRDefault="008321DB" w:rsidP="00AB139A">
      <w:pPr>
        <w:spacing w:line="276" w:lineRule="auto"/>
        <w:ind w:firstLine="709"/>
        <w:jc w:val="both"/>
        <w:rPr>
          <w:rFonts w:asciiTheme="majorBidi" w:hAnsiTheme="majorBidi" w:cstheme="majorBidi"/>
        </w:rPr>
      </w:pPr>
      <w:r>
        <w:rPr>
          <w:rFonts w:asciiTheme="majorBidi" w:hAnsiTheme="majorBidi" w:cstheme="majorBidi"/>
        </w:rPr>
        <w:t>atcelt da</w:t>
      </w:r>
      <w:r w:rsidR="00A6617C">
        <w:rPr>
          <w:rFonts w:asciiTheme="majorBidi" w:hAnsiTheme="majorBidi" w:cstheme="majorBidi"/>
        </w:rPr>
        <w:t xml:space="preserve">ļā par </w:t>
      </w:r>
      <w:proofErr w:type="gramStart"/>
      <w:r w:rsidR="00CB3B95">
        <w:rPr>
          <w:rFonts w:asciiTheme="majorBidi" w:hAnsiTheme="majorBidi" w:cstheme="majorBidi"/>
        </w:rPr>
        <w:t>[</w:t>
      </w:r>
      <w:proofErr w:type="gramEnd"/>
      <w:r w:rsidR="00CB3B95">
        <w:rPr>
          <w:rFonts w:asciiTheme="majorBidi" w:hAnsiTheme="majorBidi" w:cstheme="majorBidi"/>
        </w:rPr>
        <w:t xml:space="preserve">pers. </w:t>
      </w:r>
      <w:r w:rsidR="00CB3B95">
        <w:t>B]</w:t>
      </w:r>
      <w:r w:rsidR="00A6617C">
        <w:rPr>
          <w:rFonts w:asciiTheme="majorBidi" w:hAnsiTheme="majorBidi" w:cstheme="majorBidi"/>
        </w:rPr>
        <w:t xml:space="preserve"> noteikto galīgo sodu saskaņā ar Krimināllikuma 50. panta piekto daļu.</w:t>
      </w:r>
    </w:p>
    <w:p w14:paraId="231F08D1" w14:textId="5EE88A35" w:rsidR="00546362" w:rsidRDefault="00546362" w:rsidP="00546362">
      <w:pPr>
        <w:spacing w:line="276" w:lineRule="auto"/>
        <w:ind w:firstLine="709"/>
        <w:jc w:val="both"/>
        <w:rPr>
          <w:rFonts w:asciiTheme="majorBidi" w:hAnsiTheme="majorBidi" w:cstheme="majorBidi"/>
        </w:rPr>
      </w:pPr>
      <w:r w:rsidRPr="005203BF">
        <w:rPr>
          <w:rFonts w:asciiTheme="majorBidi" w:hAnsiTheme="majorBidi" w:cstheme="majorBidi"/>
        </w:rPr>
        <w:t xml:space="preserve">Atceltajā daļā lietu nosūtīt jaunai izskatīšanai </w:t>
      </w:r>
      <w:r>
        <w:rPr>
          <w:rFonts w:asciiTheme="majorBidi" w:hAnsiTheme="majorBidi" w:cstheme="majorBidi"/>
        </w:rPr>
        <w:t>Kurzemes</w:t>
      </w:r>
      <w:r w:rsidRPr="005203BF">
        <w:rPr>
          <w:rFonts w:asciiTheme="majorBidi" w:hAnsiTheme="majorBidi" w:cstheme="majorBidi"/>
        </w:rPr>
        <w:t xml:space="preserve"> apgabaltiesā, bet pārējā daļā apelācijas instances tiesas spriedumu atstāt negrozītu.</w:t>
      </w:r>
    </w:p>
    <w:p w14:paraId="78A1EED2" w14:textId="77777777" w:rsidR="00546362" w:rsidRPr="004E28F5" w:rsidRDefault="00546362" w:rsidP="00546362">
      <w:pPr>
        <w:spacing w:line="276" w:lineRule="auto"/>
        <w:ind w:firstLine="709"/>
        <w:rPr>
          <w:rFonts w:asciiTheme="majorBidi" w:hAnsiTheme="majorBidi" w:cstheme="majorBidi"/>
        </w:rPr>
      </w:pPr>
    </w:p>
    <w:p w14:paraId="0A4C32FF" w14:textId="6A89F8E1" w:rsidR="00546362" w:rsidRPr="00B11D36" w:rsidRDefault="00546362" w:rsidP="00CB3B95">
      <w:pPr>
        <w:spacing w:line="276" w:lineRule="auto"/>
        <w:ind w:firstLine="709"/>
        <w:rPr>
          <w:rFonts w:asciiTheme="majorBidi" w:hAnsiTheme="majorBidi" w:cstheme="majorBidi"/>
        </w:rPr>
      </w:pPr>
      <w:r w:rsidRPr="004E28F5">
        <w:rPr>
          <w:rFonts w:asciiTheme="majorBidi" w:hAnsiTheme="majorBidi" w:cstheme="majorBidi"/>
        </w:rPr>
        <w:t>Lēmums nav pārsūdzams.</w:t>
      </w:r>
    </w:p>
    <w:p w14:paraId="049D1CB4" w14:textId="77777777" w:rsidR="00447EE6" w:rsidRPr="00B11D36" w:rsidRDefault="00447EE6" w:rsidP="00546362">
      <w:pPr>
        <w:autoSpaceDE w:val="0"/>
        <w:autoSpaceDN w:val="0"/>
        <w:adjustRightInd w:val="0"/>
        <w:spacing w:line="276" w:lineRule="auto"/>
        <w:ind w:firstLine="709"/>
        <w:jc w:val="both"/>
        <w:rPr>
          <w:rFonts w:asciiTheme="majorBidi" w:hAnsiTheme="majorBidi" w:cstheme="majorBidi"/>
        </w:rPr>
      </w:pPr>
    </w:p>
    <w:sectPr w:rsidR="00447EE6" w:rsidRPr="00B11D36" w:rsidSect="00814C42">
      <w:headerReference w:type="even" r:id="rId18"/>
      <w:headerReference w:type="default" r:id="rId19"/>
      <w:footerReference w:type="even" r:id="rId20"/>
      <w:footerReference w:type="default" r:id="rId21"/>
      <w:headerReference w:type="first" r:id="rId22"/>
      <w:footerReference w:type="first" r:id="rId23"/>
      <w:pgSz w:w="11906" w:h="16838" w:code="9"/>
      <w:pgMar w:top="1134" w:right="1701" w:bottom="709"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0A96B" w14:textId="77777777" w:rsidR="00063DAB" w:rsidRDefault="00063DAB" w:rsidP="003F10A8">
      <w:r>
        <w:separator/>
      </w:r>
    </w:p>
  </w:endnote>
  <w:endnote w:type="continuationSeparator" w:id="0">
    <w:p w14:paraId="493D8996" w14:textId="77777777" w:rsidR="00063DAB" w:rsidRDefault="00063DAB" w:rsidP="003F1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37C63" w14:textId="77777777" w:rsidR="00957465" w:rsidRDefault="009574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1028856"/>
      <w:docPartObj>
        <w:docPartGallery w:val="Page Numbers (Bottom of Page)"/>
        <w:docPartUnique/>
      </w:docPartObj>
    </w:sdtPr>
    <w:sdtEndPr/>
    <w:sdtContent>
      <w:sdt>
        <w:sdtPr>
          <w:id w:val="-1769616900"/>
          <w:docPartObj>
            <w:docPartGallery w:val="Page Numbers (Top of Page)"/>
            <w:docPartUnique/>
          </w:docPartObj>
        </w:sdtPr>
        <w:sdtEndPr/>
        <w:sdtContent>
          <w:p w14:paraId="418C1611" w14:textId="69F2BE8C" w:rsidR="003F10A8" w:rsidRDefault="003F10A8" w:rsidP="003F10A8">
            <w:pPr>
              <w:pStyle w:val="Footer"/>
              <w:jc w:val="center"/>
            </w:pPr>
            <w:r w:rsidRPr="003F10A8">
              <w:rPr>
                <w:sz w:val="20"/>
                <w:szCs w:val="20"/>
              </w:rPr>
              <w:fldChar w:fldCharType="begin"/>
            </w:r>
            <w:r w:rsidRPr="003F10A8">
              <w:rPr>
                <w:sz w:val="20"/>
                <w:szCs w:val="20"/>
              </w:rPr>
              <w:instrText xml:space="preserve"> PAGE </w:instrText>
            </w:r>
            <w:r w:rsidRPr="003F10A8">
              <w:rPr>
                <w:sz w:val="20"/>
                <w:szCs w:val="20"/>
              </w:rPr>
              <w:fldChar w:fldCharType="separate"/>
            </w:r>
            <w:r w:rsidRPr="003F10A8">
              <w:rPr>
                <w:noProof/>
                <w:sz w:val="20"/>
                <w:szCs w:val="20"/>
              </w:rPr>
              <w:t>2</w:t>
            </w:r>
            <w:r w:rsidRPr="003F10A8">
              <w:rPr>
                <w:sz w:val="20"/>
                <w:szCs w:val="20"/>
              </w:rPr>
              <w:fldChar w:fldCharType="end"/>
            </w:r>
            <w:r w:rsidRPr="003F10A8">
              <w:rPr>
                <w:sz w:val="20"/>
                <w:szCs w:val="20"/>
              </w:rPr>
              <w:t xml:space="preserve"> no </w:t>
            </w:r>
            <w:r w:rsidRPr="003F10A8">
              <w:rPr>
                <w:sz w:val="20"/>
                <w:szCs w:val="20"/>
              </w:rPr>
              <w:fldChar w:fldCharType="begin"/>
            </w:r>
            <w:r w:rsidRPr="003F10A8">
              <w:rPr>
                <w:sz w:val="20"/>
                <w:szCs w:val="20"/>
              </w:rPr>
              <w:instrText xml:space="preserve"> NUMPAGES  </w:instrText>
            </w:r>
            <w:r w:rsidRPr="003F10A8">
              <w:rPr>
                <w:sz w:val="20"/>
                <w:szCs w:val="20"/>
              </w:rPr>
              <w:fldChar w:fldCharType="separate"/>
            </w:r>
            <w:r w:rsidRPr="003F10A8">
              <w:rPr>
                <w:noProof/>
                <w:sz w:val="20"/>
                <w:szCs w:val="20"/>
              </w:rPr>
              <w:t>2</w:t>
            </w:r>
            <w:r w:rsidRPr="003F10A8">
              <w:rPr>
                <w:sz w:val="20"/>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24052" w14:textId="77777777" w:rsidR="00957465" w:rsidRDefault="009574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ED4D4" w14:textId="77777777" w:rsidR="00063DAB" w:rsidRDefault="00063DAB" w:rsidP="003F10A8">
      <w:r>
        <w:separator/>
      </w:r>
    </w:p>
  </w:footnote>
  <w:footnote w:type="continuationSeparator" w:id="0">
    <w:p w14:paraId="23A0F445" w14:textId="77777777" w:rsidR="00063DAB" w:rsidRDefault="00063DAB" w:rsidP="003F10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7305E" w14:textId="77777777" w:rsidR="00957465" w:rsidRDefault="009574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7F60B" w14:textId="77777777" w:rsidR="00957465" w:rsidRDefault="009574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62779" w14:textId="77777777" w:rsidR="00957465" w:rsidRDefault="009574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A5A48"/>
    <w:multiLevelType w:val="multilevel"/>
    <w:tmpl w:val="DA7A0F18"/>
    <w:lvl w:ilvl="0">
      <w:start w:val="1"/>
      <w:numFmt w:val="decimal"/>
      <w:lvlText w:val="%1."/>
      <w:lvlJc w:val="left"/>
      <w:pPr>
        <w:ind w:left="426" w:hanging="284"/>
      </w:pPr>
      <w:rPr>
        <w:rFonts w:hint="default"/>
        <w:b w:val="0"/>
        <w:bCs w:val="0"/>
        <w:i w:val="0"/>
        <w:iCs/>
      </w:rPr>
    </w:lvl>
    <w:lvl w:ilvl="1">
      <w:start w:val="1"/>
      <w:numFmt w:val="decimal"/>
      <w:lvlText w:val="%1.%2."/>
      <w:lvlJc w:val="left"/>
      <w:pPr>
        <w:ind w:left="1389" w:hanging="537"/>
      </w:pPr>
      <w:rPr>
        <w:rFonts w:hint="default"/>
      </w:rPr>
    </w:lvl>
    <w:lvl w:ilvl="2">
      <w:start w:val="1"/>
      <w:numFmt w:val="decimal"/>
      <w:lvlText w:val="%1.%2.%3."/>
      <w:lvlJc w:val="left"/>
      <w:pPr>
        <w:ind w:left="880" w:hanging="284"/>
      </w:pPr>
      <w:rPr>
        <w:rFonts w:hint="default"/>
      </w:rPr>
    </w:lvl>
    <w:lvl w:ilvl="3">
      <w:start w:val="1"/>
      <w:numFmt w:val="decimal"/>
      <w:lvlText w:val="%1.%2.%3.%4."/>
      <w:lvlJc w:val="left"/>
      <w:pPr>
        <w:ind w:left="1107" w:hanging="284"/>
      </w:pPr>
      <w:rPr>
        <w:rFonts w:hint="default"/>
      </w:rPr>
    </w:lvl>
    <w:lvl w:ilvl="4">
      <w:start w:val="1"/>
      <w:numFmt w:val="decimal"/>
      <w:lvlText w:val="%5."/>
      <w:lvlJc w:val="left"/>
      <w:pPr>
        <w:ind w:left="1334" w:hanging="284"/>
      </w:pPr>
      <w:rPr>
        <w:rFonts w:hint="default"/>
      </w:rPr>
    </w:lvl>
    <w:lvl w:ilvl="5">
      <w:start w:val="1"/>
      <w:numFmt w:val="decimal"/>
      <w:lvlText w:val="%1.%2.%3.%4.%5.%6."/>
      <w:lvlJc w:val="left"/>
      <w:pPr>
        <w:ind w:left="1561" w:hanging="284"/>
      </w:pPr>
      <w:rPr>
        <w:rFonts w:hint="default"/>
      </w:rPr>
    </w:lvl>
    <w:lvl w:ilvl="6">
      <w:start w:val="1"/>
      <w:numFmt w:val="decimal"/>
      <w:lvlText w:val="%1.%2.%3.%4.%5.%6.%7."/>
      <w:lvlJc w:val="left"/>
      <w:pPr>
        <w:ind w:left="1788" w:hanging="284"/>
      </w:pPr>
      <w:rPr>
        <w:rFonts w:hint="default"/>
      </w:rPr>
    </w:lvl>
    <w:lvl w:ilvl="7">
      <w:start w:val="1"/>
      <w:numFmt w:val="decimal"/>
      <w:lvlText w:val="%1.%2.%3.%4.%5.%6.%7.%8."/>
      <w:lvlJc w:val="left"/>
      <w:pPr>
        <w:ind w:left="2015" w:hanging="284"/>
      </w:pPr>
      <w:rPr>
        <w:rFonts w:hint="default"/>
      </w:rPr>
    </w:lvl>
    <w:lvl w:ilvl="8">
      <w:start w:val="1"/>
      <w:numFmt w:val="decimal"/>
      <w:lvlText w:val="%1.%2.%3.%4.%5.%6.%7.%8.%9."/>
      <w:lvlJc w:val="left"/>
      <w:pPr>
        <w:ind w:left="2242" w:hanging="284"/>
      </w:pPr>
      <w:rPr>
        <w:rFonts w:hint="default"/>
      </w:rPr>
    </w:lvl>
  </w:abstractNum>
  <w:abstractNum w:abstractNumId="1" w15:restartNumberingAfterBreak="0">
    <w:nsid w:val="0C5432FA"/>
    <w:multiLevelType w:val="hybridMultilevel"/>
    <w:tmpl w:val="B9383B70"/>
    <w:lvl w:ilvl="0" w:tplc="2ED4D96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abstractNum w:abstractNumId="3" w15:restartNumberingAfterBreak="0">
    <w:nsid w:val="2D4A18DE"/>
    <w:multiLevelType w:val="hybridMultilevel"/>
    <w:tmpl w:val="72A811A0"/>
    <w:lvl w:ilvl="0" w:tplc="2B941E6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37642545"/>
    <w:multiLevelType w:val="hybridMultilevel"/>
    <w:tmpl w:val="01F4698A"/>
    <w:lvl w:ilvl="0" w:tplc="05FE4BD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3A615F2D"/>
    <w:multiLevelType w:val="hybridMultilevel"/>
    <w:tmpl w:val="FF3A1324"/>
    <w:lvl w:ilvl="0" w:tplc="31947222">
      <w:start w:val="1"/>
      <w:numFmt w:val="upperRoman"/>
      <w:lvlText w:val="%1"/>
      <w:lvlJc w:val="righ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3F502ADF"/>
    <w:multiLevelType w:val="hybridMultilevel"/>
    <w:tmpl w:val="DBC49DFC"/>
    <w:lvl w:ilvl="0" w:tplc="0426000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1800880893">
    <w:abstractNumId w:val="2"/>
  </w:num>
  <w:num w:numId="2" w16cid:durableId="2082091842">
    <w:abstractNumId w:val="4"/>
  </w:num>
  <w:num w:numId="3" w16cid:durableId="1270160662">
    <w:abstractNumId w:val="0"/>
  </w:num>
  <w:num w:numId="4" w16cid:durableId="375931368">
    <w:abstractNumId w:val="1"/>
  </w:num>
  <w:num w:numId="5" w16cid:durableId="952129159">
    <w:abstractNumId w:val="5"/>
  </w:num>
  <w:num w:numId="6" w16cid:durableId="1600721052">
    <w:abstractNumId w:val="6"/>
  </w:num>
  <w:num w:numId="7" w16cid:durableId="16177591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EE6"/>
    <w:rsid w:val="00001031"/>
    <w:rsid w:val="0001590A"/>
    <w:rsid w:val="0002093D"/>
    <w:rsid w:val="000212DD"/>
    <w:rsid w:val="00025407"/>
    <w:rsid w:val="00032A76"/>
    <w:rsid w:val="000401CB"/>
    <w:rsid w:val="00052469"/>
    <w:rsid w:val="00060137"/>
    <w:rsid w:val="0006173C"/>
    <w:rsid w:val="00062DE0"/>
    <w:rsid w:val="00063DAB"/>
    <w:rsid w:val="00073649"/>
    <w:rsid w:val="00077409"/>
    <w:rsid w:val="000777F0"/>
    <w:rsid w:val="00080F3E"/>
    <w:rsid w:val="000817E9"/>
    <w:rsid w:val="000834BD"/>
    <w:rsid w:val="000867AB"/>
    <w:rsid w:val="000913AE"/>
    <w:rsid w:val="000A0D30"/>
    <w:rsid w:val="000B4528"/>
    <w:rsid w:val="000B5378"/>
    <w:rsid w:val="000B5514"/>
    <w:rsid w:val="000B70DB"/>
    <w:rsid w:val="000C0B28"/>
    <w:rsid w:val="000C76E7"/>
    <w:rsid w:val="000D0737"/>
    <w:rsid w:val="000D10E1"/>
    <w:rsid w:val="000D3F8C"/>
    <w:rsid w:val="000D4AF7"/>
    <w:rsid w:val="000E339C"/>
    <w:rsid w:val="000E3A4B"/>
    <w:rsid w:val="000F1986"/>
    <w:rsid w:val="000F2D61"/>
    <w:rsid w:val="000F7275"/>
    <w:rsid w:val="00102CC7"/>
    <w:rsid w:val="00105C30"/>
    <w:rsid w:val="00114E2F"/>
    <w:rsid w:val="00116830"/>
    <w:rsid w:val="00124AA3"/>
    <w:rsid w:val="0013168B"/>
    <w:rsid w:val="00135E0C"/>
    <w:rsid w:val="001407F1"/>
    <w:rsid w:val="00164261"/>
    <w:rsid w:val="00177A7F"/>
    <w:rsid w:val="0018007B"/>
    <w:rsid w:val="001820A5"/>
    <w:rsid w:val="00192637"/>
    <w:rsid w:val="001A1458"/>
    <w:rsid w:val="001A64EB"/>
    <w:rsid w:val="001B48D4"/>
    <w:rsid w:val="001B7877"/>
    <w:rsid w:val="001C21B2"/>
    <w:rsid w:val="001C5F05"/>
    <w:rsid w:val="001D4D45"/>
    <w:rsid w:val="001E5CFE"/>
    <w:rsid w:val="001E63BD"/>
    <w:rsid w:val="001E658D"/>
    <w:rsid w:val="001F5B21"/>
    <w:rsid w:val="00202EF7"/>
    <w:rsid w:val="00206A47"/>
    <w:rsid w:val="00215AEE"/>
    <w:rsid w:val="00217DB5"/>
    <w:rsid w:val="0022339C"/>
    <w:rsid w:val="00246457"/>
    <w:rsid w:val="00250111"/>
    <w:rsid w:val="00255D96"/>
    <w:rsid w:val="002636AC"/>
    <w:rsid w:val="00297597"/>
    <w:rsid w:val="002B6EEA"/>
    <w:rsid w:val="002C050E"/>
    <w:rsid w:val="002D0A28"/>
    <w:rsid w:val="002D5052"/>
    <w:rsid w:val="002D5392"/>
    <w:rsid w:val="002D7994"/>
    <w:rsid w:val="002E68D1"/>
    <w:rsid w:val="002F16BB"/>
    <w:rsid w:val="00304B5E"/>
    <w:rsid w:val="003054AC"/>
    <w:rsid w:val="00311E20"/>
    <w:rsid w:val="00322180"/>
    <w:rsid w:val="0032327E"/>
    <w:rsid w:val="00324F52"/>
    <w:rsid w:val="00344A72"/>
    <w:rsid w:val="00346D03"/>
    <w:rsid w:val="00351420"/>
    <w:rsid w:val="0035764D"/>
    <w:rsid w:val="00357833"/>
    <w:rsid w:val="003609BE"/>
    <w:rsid w:val="00360B4C"/>
    <w:rsid w:val="003625EA"/>
    <w:rsid w:val="00363814"/>
    <w:rsid w:val="003649E5"/>
    <w:rsid w:val="00371725"/>
    <w:rsid w:val="003727C7"/>
    <w:rsid w:val="003A201B"/>
    <w:rsid w:val="003A6305"/>
    <w:rsid w:val="003C710D"/>
    <w:rsid w:val="003D432B"/>
    <w:rsid w:val="003E0A6C"/>
    <w:rsid w:val="003E2853"/>
    <w:rsid w:val="003E6CB1"/>
    <w:rsid w:val="003F10A8"/>
    <w:rsid w:val="003F61AC"/>
    <w:rsid w:val="00406EAC"/>
    <w:rsid w:val="00412D2A"/>
    <w:rsid w:val="00416C0E"/>
    <w:rsid w:val="00426F8B"/>
    <w:rsid w:val="00447EE6"/>
    <w:rsid w:val="00451ACE"/>
    <w:rsid w:val="004654F2"/>
    <w:rsid w:val="004713C9"/>
    <w:rsid w:val="00477F8B"/>
    <w:rsid w:val="00480E3F"/>
    <w:rsid w:val="00481C97"/>
    <w:rsid w:val="004924EF"/>
    <w:rsid w:val="004A0D12"/>
    <w:rsid w:val="004B196E"/>
    <w:rsid w:val="004B2A94"/>
    <w:rsid w:val="004B2E52"/>
    <w:rsid w:val="004B4D06"/>
    <w:rsid w:val="004B5594"/>
    <w:rsid w:val="004B7FE6"/>
    <w:rsid w:val="004C17FB"/>
    <w:rsid w:val="004C56E4"/>
    <w:rsid w:val="004D3642"/>
    <w:rsid w:val="004D5E0C"/>
    <w:rsid w:val="004E28F5"/>
    <w:rsid w:val="004F71A1"/>
    <w:rsid w:val="0050085F"/>
    <w:rsid w:val="005028C9"/>
    <w:rsid w:val="00506648"/>
    <w:rsid w:val="00510F72"/>
    <w:rsid w:val="005203BF"/>
    <w:rsid w:val="00522E78"/>
    <w:rsid w:val="005278C7"/>
    <w:rsid w:val="00536305"/>
    <w:rsid w:val="00536F3F"/>
    <w:rsid w:val="00540745"/>
    <w:rsid w:val="00540BE6"/>
    <w:rsid w:val="00546181"/>
    <w:rsid w:val="00546362"/>
    <w:rsid w:val="00547351"/>
    <w:rsid w:val="00547C02"/>
    <w:rsid w:val="00555F83"/>
    <w:rsid w:val="0055688B"/>
    <w:rsid w:val="00557826"/>
    <w:rsid w:val="005640DA"/>
    <w:rsid w:val="00570253"/>
    <w:rsid w:val="00583B46"/>
    <w:rsid w:val="0058595B"/>
    <w:rsid w:val="0059059F"/>
    <w:rsid w:val="00590CD8"/>
    <w:rsid w:val="00593B78"/>
    <w:rsid w:val="00597758"/>
    <w:rsid w:val="005A54F6"/>
    <w:rsid w:val="005B71BF"/>
    <w:rsid w:val="005C36F5"/>
    <w:rsid w:val="005D026F"/>
    <w:rsid w:val="005F15D7"/>
    <w:rsid w:val="005F2868"/>
    <w:rsid w:val="005F42B9"/>
    <w:rsid w:val="00604314"/>
    <w:rsid w:val="0062026B"/>
    <w:rsid w:val="006228E8"/>
    <w:rsid w:val="0062417C"/>
    <w:rsid w:val="00625741"/>
    <w:rsid w:val="006266C1"/>
    <w:rsid w:val="006319C2"/>
    <w:rsid w:val="00633AC5"/>
    <w:rsid w:val="00641D25"/>
    <w:rsid w:val="006437D6"/>
    <w:rsid w:val="00646967"/>
    <w:rsid w:val="00655FB2"/>
    <w:rsid w:val="00657595"/>
    <w:rsid w:val="0066678C"/>
    <w:rsid w:val="00672DF2"/>
    <w:rsid w:val="00690E55"/>
    <w:rsid w:val="006910EA"/>
    <w:rsid w:val="006916A8"/>
    <w:rsid w:val="00692529"/>
    <w:rsid w:val="006932AF"/>
    <w:rsid w:val="00697A21"/>
    <w:rsid w:val="006A00EA"/>
    <w:rsid w:val="006A3009"/>
    <w:rsid w:val="006B767B"/>
    <w:rsid w:val="006C0466"/>
    <w:rsid w:val="006C42A9"/>
    <w:rsid w:val="006D201E"/>
    <w:rsid w:val="006D5112"/>
    <w:rsid w:val="006E5B90"/>
    <w:rsid w:val="006F5061"/>
    <w:rsid w:val="00705F07"/>
    <w:rsid w:val="00722A81"/>
    <w:rsid w:val="00725445"/>
    <w:rsid w:val="00734D9E"/>
    <w:rsid w:val="00745829"/>
    <w:rsid w:val="00746926"/>
    <w:rsid w:val="00767B33"/>
    <w:rsid w:val="00776648"/>
    <w:rsid w:val="0077687F"/>
    <w:rsid w:val="00776881"/>
    <w:rsid w:val="00783D8C"/>
    <w:rsid w:val="007845EB"/>
    <w:rsid w:val="00785C1F"/>
    <w:rsid w:val="007A4B80"/>
    <w:rsid w:val="007C5D06"/>
    <w:rsid w:val="007D1129"/>
    <w:rsid w:val="007D18C5"/>
    <w:rsid w:val="007D2BEC"/>
    <w:rsid w:val="007D5075"/>
    <w:rsid w:val="007E5013"/>
    <w:rsid w:val="00813DB4"/>
    <w:rsid w:val="00814C42"/>
    <w:rsid w:val="00815E13"/>
    <w:rsid w:val="00831070"/>
    <w:rsid w:val="008321DB"/>
    <w:rsid w:val="008606B9"/>
    <w:rsid w:val="00862041"/>
    <w:rsid w:val="008627EF"/>
    <w:rsid w:val="008674FF"/>
    <w:rsid w:val="00870FD0"/>
    <w:rsid w:val="00872466"/>
    <w:rsid w:val="00875600"/>
    <w:rsid w:val="00885A67"/>
    <w:rsid w:val="00892BAC"/>
    <w:rsid w:val="00895110"/>
    <w:rsid w:val="00896C37"/>
    <w:rsid w:val="008975AC"/>
    <w:rsid w:val="008A270B"/>
    <w:rsid w:val="008A5780"/>
    <w:rsid w:val="008B3495"/>
    <w:rsid w:val="008C581D"/>
    <w:rsid w:val="008D2B6B"/>
    <w:rsid w:val="008D3EBC"/>
    <w:rsid w:val="008F0317"/>
    <w:rsid w:val="008F085E"/>
    <w:rsid w:val="008F0D82"/>
    <w:rsid w:val="009048A8"/>
    <w:rsid w:val="00906050"/>
    <w:rsid w:val="00913C73"/>
    <w:rsid w:val="00957465"/>
    <w:rsid w:val="00957D9C"/>
    <w:rsid w:val="009601FD"/>
    <w:rsid w:val="00965594"/>
    <w:rsid w:val="0097268E"/>
    <w:rsid w:val="009754B9"/>
    <w:rsid w:val="0098191B"/>
    <w:rsid w:val="0099451A"/>
    <w:rsid w:val="009A4AD5"/>
    <w:rsid w:val="009B0CA8"/>
    <w:rsid w:val="009B73D5"/>
    <w:rsid w:val="009C1A70"/>
    <w:rsid w:val="009C353F"/>
    <w:rsid w:val="009D0593"/>
    <w:rsid w:val="009D2890"/>
    <w:rsid w:val="009E71BB"/>
    <w:rsid w:val="009E78A2"/>
    <w:rsid w:val="009F16D0"/>
    <w:rsid w:val="00A01D0E"/>
    <w:rsid w:val="00A05B3B"/>
    <w:rsid w:val="00A05E06"/>
    <w:rsid w:val="00A10DFD"/>
    <w:rsid w:val="00A10E99"/>
    <w:rsid w:val="00A43A10"/>
    <w:rsid w:val="00A45770"/>
    <w:rsid w:val="00A46594"/>
    <w:rsid w:val="00A52188"/>
    <w:rsid w:val="00A60BE3"/>
    <w:rsid w:val="00A6207F"/>
    <w:rsid w:val="00A6617C"/>
    <w:rsid w:val="00A7108B"/>
    <w:rsid w:val="00A843EE"/>
    <w:rsid w:val="00A8638E"/>
    <w:rsid w:val="00AA0513"/>
    <w:rsid w:val="00AA2296"/>
    <w:rsid w:val="00AA681C"/>
    <w:rsid w:val="00AB139A"/>
    <w:rsid w:val="00AB2055"/>
    <w:rsid w:val="00AC6FA0"/>
    <w:rsid w:val="00AD51DD"/>
    <w:rsid w:val="00AE1B01"/>
    <w:rsid w:val="00AE2C1C"/>
    <w:rsid w:val="00AE42FE"/>
    <w:rsid w:val="00AF79E9"/>
    <w:rsid w:val="00B067FD"/>
    <w:rsid w:val="00B10A19"/>
    <w:rsid w:val="00B11D36"/>
    <w:rsid w:val="00B166B5"/>
    <w:rsid w:val="00B26A80"/>
    <w:rsid w:val="00B27CAF"/>
    <w:rsid w:val="00B32E6F"/>
    <w:rsid w:val="00B41A7C"/>
    <w:rsid w:val="00B54F4B"/>
    <w:rsid w:val="00B61AAB"/>
    <w:rsid w:val="00B75834"/>
    <w:rsid w:val="00B7633C"/>
    <w:rsid w:val="00B80F94"/>
    <w:rsid w:val="00B8328F"/>
    <w:rsid w:val="00B9469A"/>
    <w:rsid w:val="00B96D3B"/>
    <w:rsid w:val="00BA32C8"/>
    <w:rsid w:val="00BA33FD"/>
    <w:rsid w:val="00BA3871"/>
    <w:rsid w:val="00BD51DE"/>
    <w:rsid w:val="00BE7F16"/>
    <w:rsid w:val="00BF396F"/>
    <w:rsid w:val="00BF49FF"/>
    <w:rsid w:val="00BF540C"/>
    <w:rsid w:val="00BF6831"/>
    <w:rsid w:val="00C11567"/>
    <w:rsid w:val="00C11CE0"/>
    <w:rsid w:val="00C1617B"/>
    <w:rsid w:val="00C40B20"/>
    <w:rsid w:val="00C41708"/>
    <w:rsid w:val="00C5023B"/>
    <w:rsid w:val="00C51981"/>
    <w:rsid w:val="00C63EE2"/>
    <w:rsid w:val="00C835E3"/>
    <w:rsid w:val="00C838D5"/>
    <w:rsid w:val="00C84BD2"/>
    <w:rsid w:val="00C919C8"/>
    <w:rsid w:val="00C91B81"/>
    <w:rsid w:val="00CB137D"/>
    <w:rsid w:val="00CB3B95"/>
    <w:rsid w:val="00CC4C8D"/>
    <w:rsid w:val="00CC6C58"/>
    <w:rsid w:val="00CD082C"/>
    <w:rsid w:val="00CD35B0"/>
    <w:rsid w:val="00CF1865"/>
    <w:rsid w:val="00D045D3"/>
    <w:rsid w:val="00D124E8"/>
    <w:rsid w:val="00D201A2"/>
    <w:rsid w:val="00D35302"/>
    <w:rsid w:val="00D44977"/>
    <w:rsid w:val="00D449F7"/>
    <w:rsid w:val="00D46141"/>
    <w:rsid w:val="00D53C6A"/>
    <w:rsid w:val="00D54754"/>
    <w:rsid w:val="00D54F0C"/>
    <w:rsid w:val="00D57410"/>
    <w:rsid w:val="00D60DA8"/>
    <w:rsid w:val="00D6557F"/>
    <w:rsid w:val="00D773C6"/>
    <w:rsid w:val="00D7749B"/>
    <w:rsid w:val="00D8205C"/>
    <w:rsid w:val="00D87252"/>
    <w:rsid w:val="00DA5BF1"/>
    <w:rsid w:val="00DC6475"/>
    <w:rsid w:val="00DD65E7"/>
    <w:rsid w:val="00DF2372"/>
    <w:rsid w:val="00DF4BD7"/>
    <w:rsid w:val="00E01CAA"/>
    <w:rsid w:val="00E029F5"/>
    <w:rsid w:val="00E0371B"/>
    <w:rsid w:val="00E04B73"/>
    <w:rsid w:val="00E14D26"/>
    <w:rsid w:val="00E15665"/>
    <w:rsid w:val="00E179F7"/>
    <w:rsid w:val="00E26DB6"/>
    <w:rsid w:val="00E34F97"/>
    <w:rsid w:val="00E51FC8"/>
    <w:rsid w:val="00E61F62"/>
    <w:rsid w:val="00E6602A"/>
    <w:rsid w:val="00E82A86"/>
    <w:rsid w:val="00E93205"/>
    <w:rsid w:val="00E949D6"/>
    <w:rsid w:val="00E94FA9"/>
    <w:rsid w:val="00E96BCA"/>
    <w:rsid w:val="00EB19B0"/>
    <w:rsid w:val="00EC2D0E"/>
    <w:rsid w:val="00EC304A"/>
    <w:rsid w:val="00EC6C3E"/>
    <w:rsid w:val="00ED1BEC"/>
    <w:rsid w:val="00ED675D"/>
    <w:rsid w:val="00ED741B"/>
    <w:rsid w:val="00EF645D"/>
    <w:rsid w:val="00F00329"/>
    <w:rsid w:val="00F009F3"/>
    <w:rsid w:val="00F05B88"/>
    <w:rsid w:val="00F27C46"/>
    <w:rsid w:val="00F31D29"/>
    <w:rsid w:val="00F341F9"/>
    <w:rsid w:val="00F41756"/>
    <w:rsid w:val="00F41E29"/>
    <w:rsid w:val="00F4308A"/>
    <w:rsid w:val="00F44448"/>
    <w:rsid w:val="00F468AC"/>
    <w:rsid w:val="00F6352A"/>
    <w:rsid w:val="00F646DA"/>
    <w:rsid w:val="00F75250"/>
    <w:rsid w:val="00F902D8"/>
    <w:rsid w:val="00F96E1B"/>
    <w:rsid w:val="00FA23A2"/>
    <w:rsid w:val="00FA2901"/>
    <w:rsid w:val="00FA4B98"/>
    <w:rsid w:val="00FA5E91"/>
    <w:rsid w:val="00FA7AE4"/>
    <w:rsid w:val="00FB2BBF"/>
    <w:rsid w:val="00FB3210"/>
    <w:rsid w:val="00FB376D"/>
    <w:rsid w:val="00FB5D57"/>
    <w:rsid w:val="00FB6F9F"/>
    <w:rsid w:val="00FC1EFA"/>
    <w:rsid w:val="00FE1C38"/>
    <w:rsid w:val="00FE2B41"/>
    <w:rsid w:val="00FE2E3D"/>
    <w:rsid w:val="00FE3B69"/>
    <w:rsid w:val="00FE55DB"/>
    <w:rsid w:val="00FF31B0"/>
    <w:rsid w:val="00FF70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6DF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EE6"/>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character" w:styleId="CommentReference">
    <w:name w:val="annotation reference"/>
    <w:basedOn w:val="DefaultParagraphFont"/>
    <w:uiPriority w:val="99"/>
    <w:semiHidden/>
    <w:unhideWhenUsed/>
    <w:rsid w:val="0059059F"/>
    <w:rPr>
      <w:sz w:val="16"/>
      <w:szCs w:val="16"/>
    </w:rPr>
  </w:style>
  <w:style w:type="paragraph" w:styleId="CommentText">
    <w:name w:val="annotation text"/>
    <w:basedOn w:val="Normal"/>
    <w:link w:val="CommentTextChar"/>
    <w:uiPriority w:val="99"/>
    <w:semiHidden/>
    <w:unhideWhenUsed/>
    <w:rsid w:val="0059059F"/>
    <w:rPr>
      <w:sz w:val="20"/>
      <w:szCs w:val="20"/>
    </w:rPr>
  </w:style>
  <w:style w:type="character" w:customStyle="1" w:styleId="CommentTextChar">
    <w:name w:val="Comment Text Char"/>
    <w:basedOn w:val="DefaultParagraphFont"/>
    <w:link w:val="CommentText"/>
    <w:uiPriority w:val="99"/>
    <w:semiHidden/>
    <w:rsid w:val="0059059F"/>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59059F"/>
    <w:rPr>
      <w:b/>
      <w:bCs/>
    </w:rPr>
  </w:style>
  <w:style w:type="character" w:customStyle="1" w:styleId="CommentSubjectChar">
    <w:name w:val="Comment Subject Char"/>
    <w:basedOn w:val="CommentTextChar"/>
    <w:link w:val="CommentSubject"/>
    <w:uiPriority w:val="99"/>
    <w:semiHidden/>
    <w:rsid w:val="0059059F"/>
    <w:rPr>
      <w:rFonts w:eastAsia="Times New Roman" w:cs="Times New Roman"/>
      <w:b/>
      <w:bCs/>
      <w:sz w:val="20"/>
      <w:szCs w:val="20"/>
      <w:lang w:val="lv-LV" w:eastAsia="ru-RU"/>
    </w:rPr>
  </w:style>
  <w:style w:type="paragraph" w:styleId="Header">
    <w:name w:val="header"/>
    <w:basedOn w:val="Normal"/>
    <w:link w:val="HeaderChar"/>
    <w:uiPriority w:val="99"/>
    <w:unhideWhenUsed/>
    <w:rsid w:val="003F10A8"/>
    <w:pPr>
      <w:tabs>
        <w:tab w:val="center" w:pos="4153"/>
        <w:tab w:val="right" w:pos="8306"/>
      </w:tabs>
    </w:pPr>
  </w:style>
  <w:style w:type="character" w:customStyle="1" w:styleId="HeaderChar">
    <w:name w:val="Header Char"/>
    <w:basedOn w:val="DefaultParagraphFont"/>
    <w:link w:val="Header"/>
    <w:uiPriority w:val="99"/>
    <w:rsid w:val="003F10A8"/>
    <w:rPr>
      <w:rFonts w:eastAsia="Times New Roman" w:cs="Times New Roman"/>
      <w:szCs w:val="24"/>
      <w:lang w:val="lv-LV" w:eastAsia="ru-RU"/>
    </w:rPr>
  </w:style>
  <w:style w:type="paragraph" w:styleId="Footer">
    <w:name w:val="footer"/>
    <w:basedOn w:val="Normal"/>
    <w:link w:val="FooterChar"/>
    <w:uiPriority w:val="99"/>
    <w:unhideWhenUsed/>
    <w:rsid w:val="003F10A8"/>
    <w:pPr>
      <w:tabs>
        <w:tab w:val="center" w:pos="4153"/>
        <w:tab w:val="right" w:pos="8306"/>
      </w:tabs>
    </w:pPr>
  </w:style>
  <w:style w:type="character" w:customStyle="1" w:styleId="FooterChar">
    <w:name w:val="Footer Char"/>
    <w:basedOn w:val="DefaultParagraphFont"/>
    <w:link w:val="Footer"/>
    <w:uiPriority w:val="99"/>
    <w:rsid w:val="003F10A8"/>
    <w:rPr>
      <w:rFonts w:eastAsia="Times New Roman" w:cs="Times New Roman"/>
      <w:szCs w:val="24"/>
      <w:lang w:val="lv-LV" w:eastAsia="ru-RU"/>
    </w:rPr>
  </w:style>
  <w:style w:type="paragraph" w:styleId="ListParagraph">
    <w:name w:val="List Paragraph"/>
    <w:basedOn w:val="Normal"/>
    <w:uiPriority w:val="34"/>
    <w:qFormat/>
    <w:rsid w:val="00AD51DD"/>
    <w:pPr>
      <w:ind w:left="720"/>
      <w:contextualSpacing/>
    </w:pPr>
  </w:style>
  <w:style w:type="character" w:styleId="Hyperlink">
    <w:name w:val="Hyperlink"/>
    <w:basedOn w:val="DefaultParagraphFont"/>
    <w:uiPriority w:val="99"/>
    <w:unhideWhenUsed/>
    <w:rsid w:val="00F75250"/>
    <w:rPr>
      <w:color w:val="0563C1" w:themeColor="hyperlink"/>
      <w:u w:val="single"/>
    </w:rPr>
  </w:style>
  <w:style w:type="character" w:styleId="UnresolvedMention">
    <w:name w:val="Unresolved Mention"/>
    <w:basedOn w:val="DefaultParagraphFont"/>
    <w:uiPriority w:val="99"/>
    <w:semiHidden/>
    <w:unhideWhenUsed/>
    <w:rsid w:val="00F75250"/>
    <w:rPr>
      <w:color w:val="605E5C"/>
      <w:shd w:val="clear" w:color="auto" w:fill="E1DFDD"/>
    </w:rPr>
  </w:style>
  <w:style w:type="paragraph" w:styleId="Revision">
    <w:name w:val="Revision"/>
    <w:hidden/>
    <w:uiPriority w:val="99"/>
    <w:semiHidden/>
    <w:rsid w:val="004B2E52"/>
    <w:pPr>
      <w:spacing w:after="0" w:line="240" w:lineRule="auto"/>
    </w:pPr>
    <w:rPr>
      <w:rFonts w:eastAsia="Times New Roman" w:cs="Times New Roman"/>
      <w:szCs w:val="24"/>
      <w:lang w:val="lv-LV" w:eastAsia="ru-RU"/>
    </w:rPr>
  </w:style>
  <w:style w:type="character" w:styleId="FollowedHyperlink">
    <w:name w:val="FollowedHyperlink"/>
    <w:basedOn w:val="DefaultParagraphFont"/>
    <w:uiPriority w:val="99"/>
    <w:semiHidden/>
    <w:unhideWhenUsed/>
    <w:rsid w:val="0054074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1009">
      <w:bodyDiv w:val="1"/>
      <w:marLeft w:val="0"/>
      <w:marRight w:val="0"/>
      <w:marTop w:val="0"/>
      <w:marBottom w:val="0"/>
      <w:divBdr>
        <w:top w:val="none" w:sz="0" w:space="0" w:color="auto"/>
        <w:left w:val="none" w:sz="0" w:space="0" w:color="auto"/>
        <w:bottom w:val="none" w:sz="0" w:space="0" w:color="auto"/>
        <w:right w:val="none" w:sz="0" w:space="0" w:color="auto"/>
      </w:divBdr>
    </w:div>
    <w:div w:id="76558967">
      <w:bodyDiv w:val="1"/>
      <w:marLeft w:val="0"/>
      <w:marRight w:val="0"/>
      <w:marTop w:val="0"/>
      <w:marBottom w:val="0"/>
      <w:divBdr>
        <w:top w:val="none" w:sz="0" w:space="0" w:color="auto"/>
        <w:left w:val="none" w:sz="0" w:space="0" w:color="auto"/>
        <w:bottom w:val="none" w:sz="0" w:space="0" w:color="auto"/>
        <w:right w:val="none" w:sz="0" w:space="0" w:color="auto"/>
      </w:divBdr>
    </w:div>
    <w:div w:id="205724575">
      <w:bodyDiv w:val="1"/>
      <w:marLeft w:val="0"/>
      <w:marRight w:val="0"/>
      <w:marTop w:val="0"/>
      <w:marBottom w:val="0"/>
      <w:divBdr>
        <w:top w:val="none" w:sz="0" w:space="0" w:color="auto"/>
        <w:left w:val="none" w:sz="0" w:space="0" w:color="auto"/>
        <w:bottom w:val="none" w:sz="0" w:space="0" w:color="auto"/>
        <w:right w:val="none" w:sz="0" w:space="0" w:color="auto"/>
      </w:divBdr>
    </w:div>
    <w:div w:id="213931600">
      <w:bodyDiv w:val="1"/>
      <w:marLeft w:val="0"/>
      <w:marRight w:val="0"/>
      <w:marTop w:val="0"/>
      <w:marBottom w:val="0"/>
      <w:divBdr>
        <w:top w:val="none" w:sz="0" w:space="0" w:color="auto"/>
        <w:left w:val="none" w:sz="0" w:space="0" w:color="auto"/>
        <w:bottom w:val="none" w:sz="0" w:space="0" w:color="auto"/>
        <w:right w:val="none" w:sz="0" w:space="0" w:color="auto"/>
      </w:divBdr>
    </w:div>
    <w:div w:id="277878685">
      <w:bodyDiv w:val="1"/>
      <w:marLeft w:val="0"/>
      <w:marRight w:val="0"/>
      <w:marTop w:val="0"/>
      <w:marBottom w:val="0"/>
      <w:divBdr>
        <w:top w:val="none" w:sz="0" w:space="0" w:color="auto"/>
        <w:left w:val="none" w:sz="0" w:space="0" w:color="auto"/>
        <w:bottom w:val="none" w:sz="0" w:space="0" w:color="auto"/>
        <w:right w:val="none" w:sz="0" w:space="0" w:color="auto"/>
      </w:divBdr>
    </w:div>
    <w:div w:id="287467178">
      <w:bodyDiv w:val="1"/>
      <w:marLeft w:val="0"/>
      <w:marRight w:val="0"/>
      <w:marTop w:val="0"/>
      <w:marBottom w:val="0"/>
      <w:divBdr>
        <w:top w:val="none" w:sz="0" w:space="0" w:color="auto"/>
        <w:left w:val="none" w:sz="0" w:space="0" w:color="auto"/>
        <w:bottom w:val="none" w:sz="0" w:space="0" w:color="auto"/>
        <w:right w:val="none" w:sz="0" w:space="0" w:color="auto"/>
      </w:divBdr>
    </w:div>
    <w:div w:id="295837399">
      <w:bodyDiv w:val="1"/>
      <w:marLeft w:val="0"/>
      <w:marRight w:val="0"/>
      <w:marTop w:val="0"/>
      <w:marBottom w:val="0"/>
      <w:divBdr>
        <w:top w:val="none" w:sz="0" w:space="0" w:color="auto"/>
        <w:left w:val="none" w:sz="0" w:space="0" w:color="auto"/>
        <w:bottom w:val="none" w:sz="0" w:space="0" w:color="auto"/>
        <w:right w:val="none" w:sz="0" w:space="0" w:color="auto"/>
      </w:divBdr>
    </w:div>
    <w:div w:id="312489099">
      <w:bodyDiv w:val="1"/>
      <w:marLeft w:val="0"/>
      <w:marRight w:val="0"/>
      <w:marTop w:val="0"/>
      <w:marBottom w:val="0"/>
      <w:divBdr>
        <w:top w:val="none" w:sz="0" w:space="0" w:color="auto"/>
        <w:left w:val="none" w:sz="0" w:space="0" w:color="auto"/>
        <w:bottom w:val="none" w:sz="0" w:space="0" w:color="auto"/>
        <w:right w:val="none" w:sz="0" w:space="0" w:color="auto"/>
      </w:divBdr>
    </w:div>
    <w:div w:id="414909997">
      <w:bodyDiv w:val="1"/>
      <w:marLeft w:val="0"/>
      <w:marRight w:val="0"/>
      <w:marTop w:val="0"/>
      <w:marBottom w:val="0"/>
      <w:divBdr>
        <w:top w:val="none" w:sz="0" w:space="0" w:color="auto"/>
        <w:left w:val="none" w:sz="0" w:space="0" w:color="auto"/>
        <w:bottom w:val="none" w:sz="0" w:space="0" w:color="auto"/>
        <w:right w:val="none" w:sz="0" w:space="0" w:color="auto"/>
      </w:divBdr>
    </w:div>
    <w:div w:id="454058755">
      <w:bodyDiv w:val="1"/>
      <w:marLeft w:val="0"/>
      <w:marRight w:val="0"/>
      <w:marTop w:val="0"/>
      <w:marBottom w:val="0"/>
      <w:divBdr>
        <w:top w:val="none" w:sz="0" w:space="0" w:color="auto"/>
        <w:left w:val="none" w:sz="0" w:space="0" w:color="auto"/>
        <w:bottom w:val="none" w:sz="0" w:space="0" w:color="auto"/>
        <w:right w:val="none" w:sz="0" w:space="0" w:color="auto"/>
      </w:divBdr>
    </w:div>
    <w:div w:id="484668952">
      <w:bodyDiv w:val="1"/>
      <w:marLeft w:val="0"/>
      <w:marRight w:val="0"/>
      <w:marTop w:val="0"/>
      <w:marBottom w:val="0"/>
      <w:divBdr>
        <w:top w:val="none" w:sz="0" w:space="0" w:color="auto"/>
        <w:left w:val="none" w:sz="0" w:space="0" w:color="auto"/>
        <w:bottom w:val="none" w:sz="0" w:space="0" w:color="auto"/>
        <w:right w:val="none" w:sz="0" w:space="0" w:color="auto"/>
      </w:divBdr>
    </w:div>
    <w:div w:id="725296730">
      <w:bodyDiv w:val="1"/>
      <w:marLeft w:val="0"/>
      <w:marRight w:val="0"/>
      <w:marTop w:val="0"/>
      <w:marBottom w:val="0"/>
      <w:divBdr>
        <w:top w:val="none" w:sz="0" w:space="0" w:color="auto"/>
        <w:left w:val="none" w:sz="0" w:space="0" w:color="auto"/>
        <w:bottom w:val="none" w:sz="0" w:space="0" w:color="auto"/>
        <w:right w:val="none" w:sz="0" w:space="0" w:color="auto"/>
      </w:divBdr>
    </w:div>
    <w:div w:id="762069170">
      <w:bodyDiv w:val="1"/>
      <w:marLeft w:val="0"/>
      <w:marRight w:val="0"/>
      <w:marTop w:val="0"/>
      <w:marBottom w:val="0"/>
      <w:divBdr>
        <w:top w:val="none" w:sz="0" w:space="0" w:color="auto"/>
        <w:left w:val="none" w:sz="0" w:space="0" w:color="auto"/>
        <w:bottom w:val="none" w:sz="0" w:space="0" w:color="auto"/>
        <w:right w:val="none" w:sz="0" w:space="0" w:color="auto"/>
      </w:divBdr>
    </w:div>
    <w:div w:id="784888906">
      <w:bodyDiv w:val="1"/>
      <w:marLeft w:val="0"/>
      <w:marRight w:val="0"/>
      <w:marTop w:val="0"/>
      <w:marBottom w:val="0"/>
      <w:divBdr>
        <w:top w:val="none" w:sz="0" w:space="0" w:color="auto"/>
        <w:left w:val="none" w:sz="0" w:space="0" w:color="auto"/>
        <w:bottom w:val="none" w:sz="0" w:space="0" w:color="auto"/>
        <w:right w:val="none" w:sz="0" w:space="0" w:color="auto"/>
      </w:divBdr>
    </w:div>
    <w:div w:id="820465380">
      <w:bodyDiv w:val="1"/>
      <w:marLeft w:val="0"/>
      <w:marRight w:val="0"/>
      <w:marTop w:val="0"/>
      <w:marBottom w:val="0"/>
      <w:divBdr>
        <w:top w:val="none" w:sz="0" w:space="0" w:color="auto"/>
        <w:left w:val="none" w:sz="0" w:space="0" w:color="auto"/>
        <w:bottom w:val="none" w:sz="0" w:space="0" w:color="auto"/>
        <w:right w:val="none" w:sz="0" w:space="0" w:color="auto"/>
      </w:divBdr>
    </w:div>
    <w:div w:id="889876332">
      <w:bodyDiv w:val="1"/>
      <w:marLeft w:val="0"/>
      <w:marRight w:val="0"/>
      <w:marTop w:val="0"/>
      <w:marBottom w:val="0"/>
      <w:divBdr>
        <w:top w:val="none" w:sz="0" w:space="0" w:color="auto"/>
        <w:left w:val="none" w:sz="0" w:space="0" w:color="auto"/>
        <w:bottom w:val="none" w:sz="0" w:space="0" w:color="auto"/>
        <w:right w:val="none" w:sz="0" w:space="0" w:color="auto"/>
      </w:divBdr>
    </w:div>
    <w:div w:id="931427648">
      <w:bodyDiv w:val="1"/>
      <w:marLeft w:val="0"/>
      <w:marRight w:val="0"/>
      <w:marTop w:val="0"/>
      <w:marBottom w:val="0"/>
      <w:divBdr>
        <w:top w:val="none" w:sz="0" w:space="0" w:color="auto"/>
        <w:left w:val="none" w:sz="0" w:space="0" w:color="auto"/>
        <w:bottom w:val="none" w:sz="0" w:space="0" w:color="auto"/>
        <w:right w:val="none" w:sz="0" w:space="0" w:color="auto"/>
      </w:divBdr>
    </w:div>
    <w:div w:id="1020204811">
      <w:bodyDiv w:val="1"/>
      <w:marLeft w:val="0"/>
      <w:marRight w:val="0"/>
      <w:marTop w:val="0"/>
      <w:marBottom w:val="0"/>
      <w:divBdr>
        <w:top w:val="none" w:sz="0" w:space="0" w:color="auto"/>
        <w:left w:val="none" w:sz="0" w:space="0" w:color="auto"/>
        <w:bottom w:val="none" w:sz="0" w:space="0" w:color="auto"/>
        <w:right w:val="none" w:sz="0" w:space="0" w:color="auto"/>
      </w:divBdr>
    </w:div>
    <w:div w:id="1032150830">
      <w:bodyDiv w:val="1"/>
      <w:marLeft w:val="0"/>
      <w:marRight w:val="0"/>
      <w:marTop w:val="0"/>
      <w:marBottom w:val="0"/>
      <w:divBdr>
        <w:top w:val="none" w:sz="0" w:space="0" w:color="auto"/>
        <w:left w:val="none" w:sz="0" w:space="0" w:color="auto"/>
        <w:bottom w:val="none" w:sz="0" w:space="0" w:color="auto"/>
        <w:right w:val="none" w:sz="0" w:space="0" w:color="auto"/>
      </w:divBdr>
    </w:div>
    <w:div w:id="1112827135">
      <w:bodyDiv w:val="1"/>
      <w:marLeft w:val="0"/>
      <w:marRight w:val="0"/>
      <w:marTop w:val="0"/>
      <w:marBottom w:val="0"/>
      <w:divBdr>
        <w:top w:val="none" w:sz="0" w:space="0" w:color="auto"/>
        <w:left w:val="none" w:sz="0" w:space="0" w:color="auto"/>
        <w:bottom w:val="none" w:sz="0" w:space="0" w:color="auto"/>
        <w:right w:val="none" w:sz="0" w:space="0" w:color="auto"/>
      </w:divBdr>
    </w:div>
    <w:div w:id="1231039052">
      <w:bodyDiv w:val="1"/>
      <w:marLeft w:val="0"/>
      <w:marRight w:val="0"/>
      <w:marTop w:val="0"/>
      <w:marBottom w:val="0"/>
      <w:divBdr>
        <w:top w:val="none" w:sz="0" w:space="0" w:color="auto"/>
        <w:left w:val="none" w:sz="0" w:space="0" w:color="auto"/>
        <w:bottom w:val="none" w:sz="0" w:space="0" w:color="auto"/>
        <w:right w:val="none" w:sz="0" w:space="0" w:color="auto"/>
      </w:divBdr>
    </w:div>
    <w:div w:id="1360280112">
      <w:bodyDiv w:val="1"/>
      <w:marLeft w:val="0"/>
      <w:marRight w:val="0"/>
      <w:marTop w:val="0"/>
      <w:marBottom w:val="0"/>
      <w:divBdr>
        <w:top w:val="none" w:sz="0" w:space="0" w:color="auto"/>
        <w:left w:val="none" w:sz="0" w:space="0" w:color="auto"/>
        <w:bottom w:val="none" w:sz="0" w:space="0" w:color="auto"/>
        <w:right w:val="none" w:sz="0" w:space="0" w:color="auto"/>
      </w:divBdr>
    </w:div>
    <w:div w:id="1461143741">
      <w:bodyDiv w:val="1"/>
      <w:marLeft w:val="0"/>
      <w:marRight w:val="0"/>
      <w:marTop w:val="0"/>
      <w:marBottom w:val="0"/>
      <w:divBdr>
        <w:top w:val="none" w:sz="0" w:space="0" w:color="auto"/>
        <w:left w:val="none" w:sz="0" w:space="0" w:color="auto"/>
        <w:bottom w:val="none" w:sz="0" w:space="0" w:color="auto"/>
        <w:right w:val="none" w:sz="0" w:space="0" w:color="auto"/>
      </w:divBdr>
    </w:div>
    <w:div w:id="1530297950">
      <w:bodyDiv w:val="1"/>
      <w:marLeft w:val="0"/>
      <w:marRight w:val="0"/>
      <w:marTop w:val="0"/>
      <w:marBottom w:val="0"/>
      <w:divBdr>
        <w:top w:val="none" w:sz="0" w:space="0" w:color="auto"/>
        <w:left w:val="none" w:sz="0" w:space="0" w:color="auto"/>
        <w:bottom w:val="none" w:sz="0" w:space="0" w:color="auto"/>
        <w:right w:val="none" w:sz="0" w:space="0" w:color="auto"/>
      </w:divBdr>
    </w:div>
    <w:div w:id="1788692467">
      <w:bodyDiv w:val="1"/>
      <w:marLeft w:val="0"/>
      <w:marRight w:val="0"/>
      <w:marTop w:val="0"/>
      <w:marBottom w:val="0"/>
      <w:divBdr>
        <w:top w:val="none" w:sz="0" w:space="0" w:color="auto"/>
        <w:left w:val="none" w:sz="0" w:space="0" w:color="auto"/>
        <w:bottom w:val="none" w:sz="0" w:space="0" w:color="auto"/>
        <w:right w:val="none" w:sz="0" w:space="0" w:color="auto"/>
      </w:divBdr>
    </w:div>
    <w:div w:id="1802730499">
      <w:bodyDiv w:val="1"/>
      <w:marLeft w:val="0"/>
      <w:marRight w:val="0"/>
      <w:marTop w:val="0"/>
      <w:marBottom w:val="0"/>
      <w:divBdr>
        <w:top w:val="none" w:sz="0" w:space="0" w:color="auto"/>
        <w:left w:val="none" w:sz="0" w:space="0" w:color="auto"/>
        <w:bottom w:val="none" w:sz="0" w:space="0" w:color="auto"/>
        <w:right w:val="none" w:sz="0" w:space="0" w:color="auto"/>
      </w:divBdr>
    </w:div>
    <w:div w:id="1950699367">
      <w:bodyDiv w:val="1"/>
      <w:marLeft w:val="0"/>
      <w:marRight w:val="0"/>
      <w:marTop w:val="0"/>
      <w:marBottom w:val="0"/>
      <w:divBdr>
        <w:top w:val="none" w:sz="0" w:space="0" w:color="auto"/>
        <w:left w:val="none" w:sz="0" w:space="0" w:color="auto"/>
        <w:bottom w:val="none" w:sz="0" w:space="0" w:color="auto"/>
        <w:right w:val="none" w:sz="0" w:space="0" w:color="auto"/>
      </w:divBdr>
    </w:div>
    <w:div w:id="1956211417">
      <w:bodyDiv w:val="1"/>
      <w:marLeft w:val="0"/>
      <w:marRight w:val="0"/>
      <w:marTop w:val="0"/>
      <w:marBottom w:val="0"/>
      <w:divBdr>
        <w:top w:val="none" w:sz="0" w:space="0" w:color="auto"/>
        <w:left w:val="none" w:sz="0" w:space="0" w:color="auto"/>
        <w:bottom w:val="none" w:sz="0" w:space="0" w:color="auto"/>
        <w:right w:val="none" w:sz="0" w:space="0" w:color="auto"/>
      </w:divBdr>
    </w:div>
    <w:div w:id="2068143389">
      <w:bodyDiv w:val="1"/>
      <w:marLeft w:val="0"/>
      <w:marRight w:val="0"/>
      <w:marTop w:val="0"/>
      <w:marBottom w:val="0"/>
      <w:divBdr>
        <w:top w:val="none" w:sz="0" w:space="0" w:color="auto"/>
        <w:left w:val="none" w:sz="0" w:space="0" w:color="auto"/>
        <w:bottom w:val="none" w:sz="0" w:space="0" w:color="auto"/>
        <w:right w:val="none" w:sz="0" w:space="0" w:color="auto"/>
      </w:divBdr>
    </w:div>
    <w:div w:id="2134127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itania.saeima.lv/LIVS13/SaeimaLIVS13.nsf/WEBRespDocumByNum?OpenView&amp;restricttocategory=357/Lp13|1190" TargetMode="External"/><Relationship Id="rId13" Type="http://schemas.openxmlformats.org/officeDocument/2006/relationships/hyperlink" Target="https://www.at.gov.lv/downloadlawfile/8139"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manas.tiesas.lv/eTiesasMvc/nolemumi/pdf/509663.pdf" TargetMode="External"/><Relationship Id="rId12" Type="http://schemas.openxmlformats.org/officeDocument/2006/relationships/hyperlink" Target="https://www.at.gov.lv/downloadlawfile/5725" TargetMode="External"/><Relationship Id="rId17" Type="http://schemas.openxmlformats.org/officeDocument/2006/relationships/hyperlink" Target="https://manas.tiesas.lv/eTiesasMvc/nolemumi/pdf/492801.pd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manas.tiesas.lv/eTiesasMvc/nolemumi/pdf/396075.pdf"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udoc.echr.coe.int/eng"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manas.tiesas.lv/eTiesasMvc/nolemumi/pdf/210701.pdf" TargetMode="External"/><Relationship Id="rId23" Type="http://schemas.openxmlformats.org/officeDocument/2006/relationships/footer" Target="footer3.xml"/><Relationship Id="rId10" Type="http://schemas.openxmlformats.org/officeDocument/2006/relationships/hyperlink" Target="https://hudoc.echr.coe.int/eng?i=001-57980"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hudoc.echr.coe.int/eng?i=001-57809" TargetMode="External"/><Relationship Id="rId14" Type="http://schemas.openxmlformats.org/officeDocument/2006/relationships/hyperlink" Target="https://manas.tiesas.lv/eTiesasMvc/nolemumi/pdf/130344.pdf"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40839</Words>
  <Characters>23279</Characters>
  <Application>Microsoft Office Word</Application>
  <DocSecurity>0</DocSecurity>
  <Lines>193</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2023-09-12T08:06:00Z</dcterms:created>
  <dcterms:modified xsi:type="dcterms:W3CDTF">2023-09-12T08:06:00Z</dcterms:modified>
</cp:coreProperties>
</file>