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4783" w14:textId="2D8324B3" w:rsidR="00A4587E" w:rsidRDefault="00A1391C" w:rsidP="00A1391C">
      <w:pPr>
        <w:tabs>
          <w:tab w:val="left" w:pos="709"/>
        </w:tabs>
        <w:spacing w:after="0" w:line="276" w:lineRule="auto"/>
        <w:jc w:val="both"/>
        <w:rPr>
          <w:b/>
          <w:bCs/>
        </w:rPr>
      </w:pPr>
      <w:r>
        <w:rPr>
          <w:b/>
          <w:bCs/>
        </w:rPr>
        <w:t>Ierobežojums apstrīdēt tiesas atzinumu par apsūdzētā tiesību uz kriminālprocesa pabeigšanu saprātīgā termiņā pārkāpumu</w:t>
      </w:r>
    </w:p>
    <w:p w14:paraId="428B4141" w14:textId="619C399B" w:rsidR="00A1391C" w:rsidRPr="00A1391C" w:rsidRDefault="00A1391C" w:rsidP="00A1391C">
      <w:pPr>
        <w:tabs>
          <w:tab w:val="left" w:pos="709"/>
        </w:tabs>
        <w:spacing w:after="0" w:line="276" w:lineRule="auto"/>
        <w:jc w:val="both"/>
        <w:rPr>
          <w:rFonts w:asciiTheme="majorBidi" w:eastAsia="Times New Roman" w:hAnsiTheme="majorBidi" w:cstheme="majorBidi"/>
          <w:kern w:val="0"/>
          <w:szCs w:val="24"/>
          <w:lang w:eastAsia="ru-RU"/>
          <w14:ligatures w14:val="none"/>
        </w:rPr>
      </w:pPr>
      <w:r w:rsidRPr="00A1391C">
        <w:t>Ja prokurors nav noprotestējis pirmās instances tiesas spriedumu daļā par apsūdzētā tiesību uz kriminālprocesa pabeigšanu saprātīgā termiņā pārkāpuma konstatēšanu un Krimināllikuma 49.</w:t>
      </w:r>
      <w:r w:rsidRPr="00A1391C">
        <w:rPr>
          <w:vertAlign w:val="superscript"/>
        </w:rPr>
        <w:t>1</w:t>
      </w:r>
      <w:r w:rsidRPr="00A1391C">
        <w:t> panta piemērošanu, tiesas atzinuma par apsūdzētā tiesību uz kriminālprocesa pabeigšanu saprātīgā termiņā pārkāpumu apstrīdēšana  un prasība par bargāka soda noteikšanu, pamatojoties uz šo argumentu, turpmākajā kriminālprocesa gaitā nav pieļaujama.</w:t>
      </w:r>
    </w:p>
    <w:p w14:paraId="3A57EBFB" w14:textId="77777777" w:rsidR="00A4587E" w:rsidRPr="00A1391C" w:rsidRDefault="00A4587E" w:rsidP="00A1391C">
      <w:pPr>
        <w:spacing w:after="0" w:line="276" w:lineRule="auto"/>
        <w:rPr>
          <w:rFonts w:asciiTheme="majorBidi" w:eastAsia="Times New Roman" w:hAnsiTheme="majorBidi" w:cstheme="majorBidi"/>
          <w:kern w:val="0"/>
          <w:szCs w:val="24"/>
          <w:lang w:eastAsia="ru-RU"/>
          <w14:ligatures w14:val="none"/>
        </w:rPr>
      </w:pPr>
    </w:p>
    <w:p w14:paraId="5BA86767" w14:textId="77777777" w:rsidR="00A1391C" w:rsidRPr="00A1391C" w:rsidRDefault="00A4587E" w:rsidP="00A4587E">
      <w:pPr>
        <w:spacing w:after="0" w:line="276" w:lineRule="auto"/>
        <w:jc w:val="center"/>
        <w:rPr>
          <w:rFonts w:eastAsia="Times New Roman" w:cs="Times New Roman"/>
          <w:b/>
          <w:kern w:val="0"/>
          <w:szCs w:val="24"/>
          <w:lang w:eastAsia="ru-RU"/>
          <w14:ligatures w14:val="none"/>
        </w:rPr>
      </w:pPr>
      <w:r w:rsidRPr="00A1391C">
        <w:rPr>
          <w:rFonts w:eastAsia="Times New Roman" w:cs="Times New Roman"/>
          <w:b/>
          <w:kern w:val="0"/>
          <w:szCs w:val="24"/>
          <w:lang w:eastAsia="ru-RU"/>
          <w14:ligatures w14:val="none"/>
        </w:rPr>
        <w:t>Latvijas Republikas Senāt</w:t>
      </w:r>
      <w:r w:rsidR="00A1391C" w:rsidRPr="00A1391C">
        <w:rPr>
          <w:rFonts w:eastAsia="Times New Roman" w:cs="Times New Roman"/>
          <w:b/>
          <w:kern w:val="0"/>
          <w:szCs w:val="24"/>
          <w:lang w:eastAsia="ru-RU"/>
          <w14:ligatures w14:val="none"/>
        </w:rPr>
        <w:t>a</w:t>
      </w:r>
      <w:r w:rsidRPr="00A1391C">
        <w:rPr>
          <w:rFonts w:eastAsia="Times New Roman" w:cs="Times New Roman"/>
          <w:b/>
          <w:kern w:val="0"/>
          <w:szCs w:val="24"/>
          <w:lang w:eastAsia="ru-RU"/>
          <w14:ligatures w14:val="none"/>
        </w:rPr>
        <w:t xml:space="preserve"> </w:t>
      </w:r>
    </w:p>
    <w:p w14:paraId="2806514E" w14:textId="77777777" w:rsidR="00A1391C" w:rsidRPr="00A1391C" w:rsidRDefault="00A1391C" w:rsidP="00A4587E">
      <w:pPr>
        <w:spacing w:after="0" w:line="276" w:lineRule="auto"/>
        <w:jc w:val="center"/>
        <w:rPr>
          <w:rFonts w:eastAsia="Times New Roman" w:cs="Times New Roman"/>
          <w:b/>
          <w:kern w:val="0"/>
          <w:szCs w:val="24"/>
          <w:lang w:eastAsia="ru-RU"/>
          <w14:ligatures w14:val="none"/>
        </w:rPr>
      </w:pPr>
      <w:r w:rsidRPr="00A1391C">
        <w:rPr>
          <w:rFonts w:eastAsia="Times New Roman" w:cs="Times New Roman"/>
          <w:b/>
          <w:kern w:val="0"/>
          <w:szCs w:val="24"/>
          <w:lang w:eastAsia="ru-RU"/>
          <w14:ligatures w14:val="none"/>
        </w:rPr>
        <w:t>Krimināllietu departamenta</w:t>
      </w:r>
    </w:p>
    <w:p w14:paraId="5A04D798" w14:textId="5FB7C4D0" w:rsidR="00A4587E" w:rsidRPr="00A1391C" w:rsidRDefault="00A1391C" w:rsidP="00A4587E">
      <w:pPr>
        <w:spacing w:after="0" w:line="276" w:lineRule="auto"/>
        <w:jc w:val="center"/>
        <w:rPr>
          <w:rFonts w:eastAsia="Times New Roman" w:cs="Times New Roman"/>
          <w:b/>
          <w:kern w:val="0"/>
          <w:szCs w:val="24"/>
          <w:lang w:eastAsia="ru-RU"/>
          <w14:ligatures w14:val="none"/>
        </w:rPr>
      </w:pPr>
      <w:r w:rsidRPr="00A1391C">
        <w:rPr>
          <w:rFonts w:eastAsia="Times New Roman" w:cs="Times New Roman"/>
          <w:b/>
          <w:kern w:val="0"/>
          <w:szCs w:val="24"/>
          <w:lang w:eastAsia="ru-RU"/>
          <w14:ligatures w14:val="none"/>
        </w:rPr>
        <w:t>2023. gada 11. jūlija</w:t>
      </w:r>
    </w:p>
    <w:p w14:paraId="06CFD324" w14:textId="0AAA9D5D" w:rsidR="00A4587E" w:rsidRPr="00A1391C" w:rsidRDefault="00A4587E" w:rsidP="00A4587E">
      <w:pPr>
        <w:spacing w:after="0" w:line="276" w:lineRule="auto"/>
        <w:jc w:val="center"/>
        <w:rPr>
          <w:rFonts w:eastAsia="Times New Roman" w:cs="Times New Roman"/>
          <w:b/>
          <w:kern w:val="0"/>
          <w:szCs w:val="24"/>
          <w:lang w:eastAsia="ru-RU"/>
          <w14:ligatures w14:val="none"/>
        </w:rPr>
      </w:pPr>
      <w:r w:rsidRPr="00A1391C">
        <w:rPr>
          <w:rFonts w:eastAsia="Times New Roman" w:cs="Times New Roman"/>
          <w:b/>
          <w:kern w:val="0"/>
          <w:szCs w:val="24"/>
          <w:lang w:eastAsia="ru-RU"/>
          <w14:ligatures w14:val="none"/>
        </w:rPr>
        <w:t>LĒMUMS</w:t>
      </w:r>
    </w:p>
    <w:p w14:paraId="6DE3B549" w14:textId="118ABE13" w:rsidR="00A4587E" w:rsidRPr="00A1391C" w:rsidRDefault="00A1391C" w:rsidP="00A4587E">
      <w:pPr>
        <w:spacing w:after="0" w:line="276" w:lineRule="auto"/>
        <w:jc w:val="center"/>
        <w:rPr>
          <w:rFonts w:eastAsia="Times New Roman" w:cs="Times New Roman"/>
          <w:kern w:val="0"/>
          <w:szCs w:val="24"/>
          <w:lang w:eastAsia="ru-RU"/>
          <w14:ligatures w14:val="none"/>
        </w:rPr>
      </w:pPr>
      <w:r w:rsidRPr="00A1391C">
        <w:rPr>
          <w:rFonts w:eastAsia="Times New Roman" w:cs="Times New Roman"/>
          <w:b/>
          <w:kern w:val="0"/>
          <w:szCs w:val="24"/>
          <w:lang w:eastAsia="ru-RU"/>
          <w14:ligatures w14:val="none"/>
        </w:rPr>
        <w:t>Lieta Nr. 15830400611, SKK-57/2023</w:t>
      </w:r>
    </w:p>
    <w:p w14:paraId="36900FF6" w14:textId="6F7A22D9" w:rsidR="00A1391C" w:rsidRPr="00A1391C" w:rsidRDefault="00315C72" w:rsidP="00A4587E">
      <w:pPr>
        <w:spacing w:after="0" w:line="276" w:lineRule="auto"/>
        <w:jc w:val="center"/>
        <w:rPr>
          <w:rFonts w:eastAsia="Times New Roman" w:cs="Times New Roman"/>
          <w:kern w:val="0"/>
          <w:szCs w:val="24"/>
          <w:lang w:eastAsia="ru-RU"/>
          <w14:ligatures w14:val="none"/>
        </w:rPr>
      </w:pPr>
      <w:hyperlink r:id="rId7" w:history="1">
        <w:r w:rsidR="00A1391C" w:rsidRPr="00A1391C">
          <w:rPr>
            <w:rStyle w:val="Hyperlink"/>
            <w:rFonts w:cs="Times New Roman"/>
            <w:szCs w:val="24"/>
            <w:shd w:val="clear" w:color="auto" w:fill="FFFFFF"/>
          </w:rPr>
          <w:t>ECLI:LV:AT:2023:0711.15830400611.9.L</w:t>
        </w:r>
      </w:hyperlink>
    </w:p>
    <w:p w14:paraId="53AEADF9" w14:textId="77777777" w:rsidR="00A4587E" w:rsidRPr="00A4587E" w:rsidRDefault="00A4587E" w:rsidP="00A4587E">
      <w:pPr>
        <w:spacing w:after="0" w:line="276" w:lineRule="auto"/>
        <w:ind w:firstLine="567"/>
        <w:jc w:val="both"/>
        <w:rPr>
          <w:rFonts w:asciiTheme="majorBidi" w:eastAsia="Times New Roman" w:hAnsiTheme="majorBidi" w:cstheme="majorBidi"/>
          <w:kern w:val="0"/>
          <w:szCs w:val="24"/>
          <w:lang w:eastAsia="ru-RU"/>
          <w14:ligatures w14:val="none"/>
        </w:rPr>
      </w:pPr>
    </w:p>
    <w:p w14:paraId="6F551E6B" w14:textId="5EA0BF01" w:rsidR="00A4587E" w:rsidRPr="00A4587E" w:rsidRDefault="00A4587E" w:rsidP="00A4587E">
      <w:pPr>
        <w:spacing w:after="0" w:line="276" w:lineRule="auto"/>
        <w:ind w:firstLine="720"/>
        <w:jc w:val="both"/>
        <w:rPr>
          <w:rFonts w:asciiTheme="majorBidi" w:eastAsia="Times New Roman" w:hAnsiTheme="majorBidi" w:cstheme="majorBidi"/>
          <w:kern w:val="0"/>
          <w:szCs w:val="24"/>
          <w:lang w:eastAsia="ru-RU"/>
          <w14:ligatures w14:val="none"/>
        </w:rPr>
      </w:pPr>
      <w:r w:rsidRPr="00A4587E">
        <w:rPr>
          <w:rFonts w:asciiTheme="majorBidi" w:eastAsia="Times New Roman" w:hAnsiTheme="majorBidi" w:cstheme="majorBidi"/>
          <w:kern w:val="0"/>
          <w:szCs w:val="24"/>
          <w:lang w:eastAsia="ru-RU"/>
          <w14:ligatures w14:val="none"/>
        </w:rPr>
        <w:t>Senāts šādā sastāvā: senatore referente Anita Poļakova, senator</w:t>
      </w:r>
      <w:r w:rsidR="00AB341D">
        <w:rPr>
          <w:rFonts w:asciiTheme="majorBidi" w:eastAsia="Times New Roman" w:hAnsiTheme="majorBidi" w:cstheme="majorBidi"/>
          <w:kern w:val="0"/>
          <w:szCs w:val="24"/>
          <w:lang w:eastAsia="ru-RU"/>
          <w14:ligatures w14:val="none"/>
        </w:rPr>
        <w:t>es</w:t>
      </w:r>
      <w:r w:rsidRPr="00A4587E">
        <w:rPr>
          <w:rFonts w:asciiTheme="majorBidi" w:eastAsia="Times New Roman" w:hAnsiTheme="majorBidi" w:cstheme="majorBidi"/>
          <w:kern w:val="0"/>
          <w:szCs w:val="24"/>
          <w:lang w:eastAsia="ru-RU"/>
          <w14:ligatures w14:val="none"/>
        </w:rPr>
        <w:t xml:space="preserve"> </w:t>
      </w:r>
      <w:r>
        <w:rPr>
          <w:rFonts w:asciiTheme="majorBidi" w:eastAsia="Times New Roman" w:hAnsiTheme="majorBidi" w:cstheme="majorBidi"/>
          <w:kern w:val="0"/>
          <w:szCs w:val="24"/>
          <w:lang w:eastAsia="ru-RU"/>
          <w14:ligatures w14:val="none"/>
        </w:rPr>
        <w:t>I</w:t>
      </w:r>
      <w:r w:rsidR="004F7002">
        <w:rPr>
          <w:rFonts w:asciiTheme="majorBidi" w:eastAsia="Times New Roman" w:hAnsiTheme="majorBidi" w:cstheme="majorBidi"/>
          <w:kern w:val="0"/>
          <w:szCs w:val="24"/>
          <w:lang w:eastAsia="ru-RU"/>
          <w14:ligatures w14:val="none"/>
        </w:rPr>
        <w:t>rīna Jansone</w:t>
      </w:r>
      <w:r w:rsidRPr="00A4587E">
        <w:rPr>
          <w:rFonts w:asciiTheme="majorBidi" w:eastAsia="Times New Roman" w:hAnsiTheme="majorBidi" w:cstheme="majorBidi"/>
          <w:kern w:val="0"/>
          <w:szCs w:val="24"/>
          <w:lang w:eastAsia="ru-RU"/>
          <w14:ligatures w14:val="none"/>
        </w:rPr>
        <w:t xml:space="preserve"> un Inese Laura Zemīte</w:t>
      </w:r>
    </w:p>
    <w:p w14:paraId="2F7CDD77" w14:textId="77777777" w:rsidR="00A4587E" w:rsidRPr="00A4587E" w:rsidRDefault="00A4587E" w:rsidP="00A4587E">
      <w:pPr>
        <w:spacing w:after="0" w:line="276" w:lineRule="auto"/>
        <w:ind w:firstLine="720"/>
        <w:jc w:val="both"/>
        <w:rPr>
          <w:rFonts w:asciiTheme="majorBidi" w:eastAsia="Times New Roman" w:hAnsiTheme="majorBidi" w:cstheme="majorBidi"/>
          <w:kern w:val="0"/>
          <w:szCs w:val="24"/>
          <w:lang w:eastAsia="ru-RU"/>
          <w14:ligatures w14:val="none"/>
        </w:rPr>
      </w:pPr>
    </w:p>
    <w:p w14:paraId="6448FBF7" w14:textId="4C057D5A" w:rsidR="00A4587E" w:rsidRPr="00A4587E" w:rsidRDefault="00A4587E" w:rsidP="00A4587E">
      <w:pPr>
        <w:spacing w:after="0" w:line="276" w:lineRule="auto"/>
        <w:ind w:firstLine="720"/>
        <w:jc w:val="both"/>
        <w:rPr>
          <w:rFonts w:asciiTheme="majorBidi" w:eastAsia="Times New Roman" w:hAnsiTheme="majorBidi" w:cstheme="majorBidi"/>
          <w:kern w:val="0"/>
          <w:szCs w:val="24"/>
          <w:lang w:eastAsia="ru-RU"/>
          <w14:ligatures w14:val="none"/>
        </w:rPr>
      </w:pPr>
      <w:r w:rsidRPr="00A4587E">
        <w:rPr>
          <w:rFonts w:asciiTheme="majorBidi" w:eastAsia="Times New Roman" w:hAnsiTheme="majorBidi" w:cstheme="majorBidi"/>
          <w:kern w:val="0"/>
          <w:szCs w:val="24"/>
          <w:lang w:eastAsia="ru-RU"/>
          <w14:ligatures w14:val="none"/>
        </w:rPr>
        <w:t>rakstveida procesā izskatīja krimināllietu sakarā ar</w:t>
      </w:r>
      <w:r>
        <w:rPr>
          <w:rFonts w:asciiTheme="majorBidi" w:eastAsia="Times New Roman" w:hAnsiTheme="majorBidi" w:cstheme="majorBidi"/>
          <w:kern w:val="0"/>
          <w:szCs w:val="24"/>
          <w:lang w:eastAsia="ru-RU"/>
          <w14:ligatures w14:val="none"/>
        </w:rPr>
        <w:t xml:space="preserve"> Zemgales tiesas apgabala prokuratūras prokurores Zintas Meijas kasācijas protestu un</w:t>
      </w:r>
      <w:r w:rsidRPr="00A4587E">
        <w:rPr>
          <w:rFonts w:asciiTheme="majorBidi" w:eastAsia="Times New Roman" w:hAnsiTheme="majorBidi" w:cstheme="majorBidi"/>
          <w:kern w:val="0"/>
          <w:szCs w:val="24"/>
          <w:lang w:eastAsia="ru-RU"/>
          <w14:ligatures w14:val="none"/>
        </w:rPr>
        <w:t xml:space="preserve"> apsūdzētā </w:t>
      </w:r>
      <w:r w:rsidR="00A1391C">
        <w:rPr>
          <w:rFonts w:asciiTheme="majorBidi" w:eastAsia="Times New Roman" w:hAnsiTheme="majorBidi" w:cstheme="majorBidi"/>
          <w:kern w:val="0"/>
          <w:szCs w:val="24"/>
          <w:lang w:eastAsia="ru-RU"/>
          <w14:ligatures w14:val="none"/>
        </w:rPr>
        <w:t>[pers. </w:t>
      </w:r>
      <w:r w:rsidR="00A1391C">
        <w:t>A]</w:t>
      </w:r>
      <w:r>
        <w:rPr>
          <w:rFonts w:asciiTheme="majorBidi" w:eastAsia="Times New Roman" w:hAnsiTheme="majorBidi" w:cstheme="majorBidi"/>
          <w:kern w:val="0"/>
          <w:szCs w:val="24"/>
          <w:lang w:eastAsia="ru-RU"/>
          <w14:ligatures w14:val="none"/>
        </w:rPr>
        <w:t xml:space="preserve"> un viņa</w:t>
      </w:r>
      <w:r w:rsidRPr="00A4587E">
        <w:rPr>
          <w:rFonts w:asciiTheme="majorBidi" w:eastAsia="Times New Roman" w:hAnsiTheme="majorBidi" w:cstheme="majorBidi"/>
          <w:kern w:val="0"/>
          <w:szCs w:val="24"/>
          <w:lang w:eastAsia="ru-RU"/>
          <w14:ligatures w14:val="none"/>
        </w:rPr>
        <w:t xml:space="preserve"> aizstāvja zvērināta advokāta </w:t>
      </w:r>
      <w:r>
        <w:rPr>
          <w:rFonts w:asciiTheme="majorBidi" w:eastAsia="Times New Roman" w:hAnsiTheme="majorBidi" w:cstheme="majorBidi"/>
          <w:kern w:val="0"/>
          <w:szCs w:val="24"/>
          <w:lang w:eastAsia="ru-RU"/>
          <w14:ligatures w14:val="none"/>
        </w:rPr>
        <w:t xml:space="preserve">Aivara Purmaļa </w:t>
      </w:r>
      <w:r w:rsidRPr="00A4587E">
        <w:rPr>
          <w:rFonts w:asciiTheme="majorBidi" w:eastAsia="Times New Roman" w:hAnsiTheme="majorBidi" w:cstheme="majorBidi"/>
          <w:kern w:val="0"/>
          <w:szCs w:val="24"/>
          <w:lang w:eastAsia="ru-RU"/>
          <w14:ligatures w14:val="none"/>
        </w:rPr>
        <w:t xml:space="preserve">kasācijas sūdzībām par </w:t>
      </w:r>
      <w:r>
        <w:rPr>
          <w:rFonts w:asciiTheme="majorBidi" w:eastAsia="Times New Roman" w:hAnsiTheme="majorBidi" w:cstheme="majorBidi"/>
          <w:kern w:val="0"/>
          <w:szCs w:val="24"/>
          <w:lang w:eastAsia="ru-RU"/>
          <w14:ligatures w14:val="none"/>
        </w:rPr>
        <w:t>Kurzemes</w:t>
      </w:r>
      <w:r w:rsidRPr="00A4587E">
        <w:rPr>
          <w:rFonts w:asciiTheme="majorBidi" w:eastAsia="Times New Roman" w:hAnsiTheme="majorBidi" w:cstheme="majorBidi"/>
          <w:kern w:val="0"/>
          <w:szCs w:val="24"/>
          <w:lang w:eastAsia="ru-RU"/>
          <w14:ligatures w14:val="none"/>
        </w:rPr>
        <w:t xml:space="preserve"> apgabaltiesas 202</w:t>
      </w:r>
      <w:r>
        <w:rPr>
          <w:rFonts w:asciiTheme="majorBidi" w:eastAsia="Times New Roman" w:hAnsiTheme="majorBidi" w:cstheme="majorBidi"/>
          <w:kern w:val="0"/>
          <w:szCs w:val="24"/>
          <w:lang w:eastAsia="ru-RU"/>
          <w14:ligatures w14:val="none"/>
        </w:rPr>
        <w:t>2</w:t>
      </w:r>
      <w:r w:rsidRPr="00A4587E">
        <w:rPr>
          <w:rFonts w:asciiTheme="majorBidi" w:eastAsia="Times New Roman" w:hAnsiTheme="majorBidi" w:cstheme="majorBidi"/>
          <w:kern w:val="0"/>
          <w:szCs w:val="24"/>
          <w:lang w:eastAsia="ru-RU"/>
          <w14:ligatures w14:val="none"/>
        </w:rPr>
        <w:t xml:space="preserve">. gada </w:t>
      </w:r>
      <w:r>
        <w:rPr>
          <w:rFonts w:asciiTheme="majorBidi" w:eastAsia="Times New Roman" w:hAnsiTheme="majorBidi" w:cstheme="majorBidi"/>
          <w:kern w:val="0"/>
          <w:szCs w:val="24"/>
          <w:lang w:eastAsia="ru-RU"/>
          <w14:ligatures w14:val="none"/>
        </w:rPr>
        <w:t>16</w:t>
      </w:r>
      <w:r w:rsidRPr="00A4587E">
        <w:rPr>
          <w:rFonts w:asciiTheme="majorBidi" w:eastAsia="Times New Roman" w:hAnsiTheme="majorBidi" w:cstheme="majorBidi"/>
          <w:kern w:val="0"/>
          <w:szCs w:val="24"/>
          <w:lang w:eastAsia="ru-RU"/>
          <w14:ligatures w14:val="none"/>
        </w:rPr>
        <w:t>. </w:t>
      </w:r>
      <w:r>
        <w:rPr>
          <w:rFonts w:asciiTheme="majorBidi" w:eastAsia="Times New Roman" w:hAnsiTheme="majorBidi" w:cstheme="majorBidi"/>
          <w:kern w:val="0"/>
          <w:szCs w:val="24"/>
          <w:lang w:eastAsia="ru-RU"/>
          <w14:ligatures w14:val="none"/>
        </w:rPr>
        <w:t>jūnija</w:t>
      </w:r>
      <w:r w:rsidRPr="00A4587E">
        <w:rPr>
          <w:rFonts w:asciiTheme="majorBidi" w:eastAsia="Times New Roman" w:hAnsiTheme="majorBidi" w:cstheme="majorBidi"/>
          <w:kern w:val="0"/>
          <w:szCs w:val="24"/>
          <w:lang w:eastAsia="ru-RU"/>
          <w14:ligatures w14:val="none"/>
        </w:rPr>
        <w:t xml:space="preserve"> </w:t>
      </w:r>
      <w:r>
        <w:rPr>
          <w:rFonts w:asciiTheme="majorBidi" w:eastAsia="Times New Roman" w:hAnsiTheme="majorBidi" w:cstheme="majorBidi"/>
          <w:kern w:val="0"/>
          <w:szCs w:val="24"/>
          <w:lang w:eastAsia="ru-RU"/>
          <w14:ligatures w14:val="none"/>
        </w:rPr>
        <w:t>lēmumu</w:t>
      </w:r>
      <w:r w:rsidRPr="00A4587E">
        <w:rPr>
          <w:rFonts w:asciiTheme="majorBidi" w:eastAsia="Times New Roman" w:hAnsiTheme="majorBidi" w:cstheme="majorBidi"/>
          <w:kern w:val="0"/>
          <w:szCs w:val="24"/>
          <w:lang w:eastAsia="ru-RU"/>
          <w14:ligatures w14:val="none"/>
        </w:rPr>
        <w:t>.</w:t>
      </w:r>
    </w:p>
    <w:p w14:paraId="5EF7157C" w14:textId="77777777" w:rsidR="00A4587E" w:rsidRPr="00A4587E" w:rsidRDefault="00A4587E" w:rsidP="00A4587E">
      <w:pPr>
        <w:spacing w:after="0" w:line="276" w:lineRule="auto"/>
        <w:ind w:firstLine="720"/>
        <w:jc w:val="both"/>
        <w:rPr>
          <w:rFonts w:asciiTheme="majorBidi" w:eastAsia="Times New Roman" w:hAnsiTheme="majorBidi" w:cstheme="majorBidi"/>
          <w:kern w:val="0"/>
          <w:szCs w:val="24"/>
          <w:lang w:eastAsia="ru-RU"/>
          <w14:ligatures w14:val="none"/>
        </w:rPr>
      </w:pPr>
    </w:p>
    <w:p w14:paraId="48001F52" w14:textId="77777777" w:rsidR="00A4587E" w:rsidRPr="00A4587E" w:rsidRDefault="00A4587E" w:rsidP="00A4587E">
      <w:pPr>
        <w:spacing w:after="0" w:line="276" w:lineRule="auto"/>
        <w:jc w:val="center"/>
        <w:rPr>
          <w:rFonts w:asciiTheme="majorBidi" w:eastAsia="Times New Roman" w:hAnsiTheme="majorBidi" w:cstheme="majorBidi"/>
          <w:b/>
          <w:kern w:val="0"/>
          <w:szCs w:val="24"/>
          <w:lang w:eastAsia="ru-RU"/>
          <w14:ligatures w14:val="none"/>
        </w:rPr>
      </w:pPr>
      <w:r w:rsidRPr="00A4587E">
        <w:rPr>
          <w:rFonts w:asciiTheme="majorBidi" w:eastAsia="Times New Roman" w:hAnsiTheme="majorBidi" w:cstheme="majorBidi"/>
          <w:b/>
          <w:kern w:val="0"/>
          <w:szCs w:val="24"/>
          <w:lang w:eastAsia="ru-RU"/>
          <w14:ligatures w14:val="none"/>
        </w:rPr>
        <w:t>Aprakstošā daļa</w:t>
      </w:r>
    </w:p>
    <w:p w14:paraId="47BE6E7F" w14:textId="77777777" w:rsidR="00A4587E" w:rsidRPr="00A4587E" w:rsidRDefault="00A4587E" w:rsidP="00A4587E">
      <w:pPr>
        <w:spacing w:after="0" w:line="276" w:lineRule="auto"/>
        <w:jc w:val="both"/>
        <w:rPr>
          <w:rFonts w:asciiTheme="majorBidi" w:eastAsia="Times New Roman" w:hAnsiTheme="majorBidi" w:cstheme="majorBidi"/>
          <w:b/>
          <w:kern w:val="0"/>
          <w:szCs w:val="24"/>
          <w:lang w:eastAsia="ru-RU"/>
          <w14:ligatures w14:val="none"/>
        </w:rPr>
      </w:pPr>
    </w:p>
    <w:p w14:paraId="6FA1D294" w14:textId="43DBC6CF" w:rsidR="00A4587E" w:rsidRPr="00A4587E" w:rsidRDefault="00A4587E" w:rsidP="00A4587E">
      <w:pPr>
        <w:spacing w:after="0" w:line="276" w:lineRule="auto"/>
        <w:ind w:right="3" w:firstLine="720"/>
        <w:jc w:val="both"/>
        <w:rPr>
          <w:lang w:eastAsia="lv-LV"/>
        </w:rPr>
      </w:pPr>
      <w:r w:rsidRPr="00A4587E">
        <w:rPr>
          <w:lang w:eastAsia="lv-LV"/>
        </w:rPr>
        <w:t xml:space="preserve">[1] Ar </w:t>
      </w:r>
      <w:r>
        <w:rPr>
          <w:color w:val="000000"/>
          <w:lang w:eastAsia="lv-LV"/>
        </w:rPr>
        <w:t>Jēkabpils rajona</w:t>
      </w:r>
      <w:r w:rsidRPr="00A4587E">
        <w:rPr>
          <w:color w:val="000000"/>
          <w:lang w:eastAsia="lv-LV"/>
        </w:rPr>
        <w:t xml:space="preserve"> tiesa</w:t>
      </w:r>
      <w:r w:rsidRPr="00A4587E">
        <w:rPr>
          <w:lang w:eastAsia="lv-LV"/>
        </w:rPr>
        <w:t>s 201</w:t>
      </w:r>
      <w:r>
        <w:rPr>
          <w:lang w:eastAsia="lv-LV"/>
        </w:rPr>
        <w:t>7</w:t>
      </w:r>
      <w:r w:rsidRPr="00A4587E">
        <w:rPr>
          <w:lang w:eastAsia="lv-LV"/>
        </w:rPr>
        <w:t>. gada 1</w:t>
      </w:r>
      <w:r>
        <w:rPr>
          <w:lang w:eastAsia="lv-LV"/>
        </w:rPr>
        <w:t>2</w:t>
      </w:r>
      <w:r w:rsidRPr="00A4587E">
        <w:rPr>
          <w:lang w:eastAsia="lv-LV"/>
        </w:rPr>
        <w:t xml:space="preserve">. maija spriedumu </w:t>
      </w:r>
    </w:p>
    <w:p w14:paraId="2E186CCE" w14:textId="14DF193E" w:rsidR="00A4587E" w:rsidRDefault="00A1391C" w:rsidP="00D96786">
      <w:pPr>
        <w:spacing w:after="0" w:line="276" w:lineRule="auto"/>
        <w:ind w:right="3" w:firstLine="720"/>
        <w:jc w:val="both"/>
        <w:rPr>
          <w:lang w:eastAsia="lv-LV"/>
        </w:rPr>
      </w:pPr>
      <w:r>
        <w:rPr>
          <w:bCs/>
          <w:lang w:eastAsia="lv-LV"/>
        </w:rPr>
        <w:t>[pers. A]</w:t>
      </w:r>
      <w:r w:rsidR="00A4587E" w:rsidRPr="00A4587E">
        <w:rPr>
          <w:lang w:eastAsia="lv-LV"/>
        </w:rPr>
        <w:t xml:space="preserve">, personas kods </w:t>
      </w:r>
      <w:r>
        <w:rPr>
          <w:lang w:eastAsia="lv-LV"/>
        </w:rPr>
        <w:t>[..]</w:t>
      </w:r>
      <w:r w:rsidR="00A4587E" w:rsidRPr="00A4587E">
        <w:rPr>
          <w:lang w:eastAsia="lv-LV"/>
        </w:rPr>
        <w:t xml:space="preserve">, atzīts par vainīgu Krimināllikuma </w:t>
      </w:r>
      <w:r w:rsidR="00A4587E">
        <w:rPr>
          <w:lang w:eastAsia="lv-LV"/>
        </w:rPr>
        <w:t>218</w:t>
      </w:r>
      <w:r w:rsidR="00A4587E" w:rsidRPr="00A4587E">
        <w:rPr>
          <w:lang w:eastAsia="lv-LV"/>
        </w:rPr>
        <w:t xml:space="preserve">. panta </w:t>
      </w:r>
      <w:r w:rsidR="00A4587E">
        <w:rPr>
          <w:lang w:eastAsia="lv-LV"/>
        </w:rPr>
        <w:t>otrajā</w:t>
      </w:r>
      <w:r w:rsidR="00A4587E" w:rsidRPr="00A4587E">
        <w:rPr>
          <w:lang w:eastAsia="lv-LV"/>
        </w:rPr>
        <w:t xml:space="preserve"> daļ</w:t>
      </w:r>
      <w:r w:rsidR="00A4587E">
        <w:rPr>
          <w:lang w:eastAsia="lv-LV"/>
        </w:rPr>
        <w:t xml:space="preserve">ā paredzētajā noziedzīgajā nodarījumā </w:t>
      </w:r>
      <w:r w:rsidR="00E81E93">
        <w:rPr>
          <w:lang w:eastAsia="lv-LV"/>
        </w:rPr>
        <w:t>un</w:t>
      </w:r>
      <w:r w:rsidR="00D96786" w:rsidRPr="00D96786">
        <w:rPr>
          <w:lang w:eastAsia="lv-LV"/>
        </w:rPr>
        <w:t xml:space="preserve"> </w:t>
      </w:r>
      <w:r w:rsidR="00D96786">
        <w:rPr>
          <w:lang w:eastAsia="lv-LV"/>
        </w:rPr>
        <w:t>sodīts</w:t>
      </w:r>
      <w:r w:rsidR="00E81E93">
        <w:rPr>
          <w:lang w:eastAsia="lv-LV"/>
        </w:rPr>
        <w:t>, piemērojot Krimināllikuma 49.</w:t>
      </w:r>
      <w:r w:rsidR="00E81E93">
        <w:rPr>
          <w:vertAlign w:val="superscript"/>
          <w:lang w:eastAsia="lv-LV"/>
        </w:rPr>
        <w:t>1</w:t>
      </w:r>
      <w:r w:rsidR="00A55BEA">
        <w:rPr>
          <w:vertAlign w:val="superscript"/>
          <w:lang w:eastAsia="lv-LV"/>
        </w:rPr>
        <w:t> </w:t>
      </w:r>
      <w:r w:rsidR="00E81E93">
        <w:rPr>
          <w:lang w:eastAsia="lv-LV"/>
        </w:rPr>
        <w:t>panta pirmās daļas 1. punktu</w:t>
      </w:r>
      <w:r w:rsidR="00D96786">
        <w:rPr>
          <w:lang w:eastAsia="lv-LV"/>
        </w:rPr>
        <w:t>.</w:t>
      </w:r>
      <w:r w:rsidR="00E81E93">
        <w:rPr>
          <w:lang w:eastAsia="lv-LV"/>
        </w:rPr>
        <w:t xml:space="preserve"> </w:t>
      </w:r>
    </w:p>
    <w:p w14:paraId="4CEB792A" w14:textId="77777777" w:rsidR="00A4587E" w:rsidRPr="00A4587E" w:rsidRDefault="00A4587E" w:rsidP="00A4587E">
      <w:pPr>
        <w:spacing w:after="0" w:line="276" w:lineRule="auto"/>
        <w:ind w:right="49" w:firstLine="720"/>
        <w:jc w:val="both"/>
        <w:rPr>
          <w:lang w:eastAsia="lv-LV"/>
        </w:rPr>
      </w:pPr>
    </w:p>
    <w:p w14:paraId="00940E56" w14:textId="5055B3BD" w:rsidR="00A4587E" w:rsidRDefault="00A4587E" w:rsidP="005555A2">
      <w:pPr>
        <w:spacing w:after="0" w:line="276" w:lineRule="auto"/>
        <w:ind w:firstLine="720"/>
        <w:jc w:val="both"/>
        <w:rPr>
          <w:bCs/>
          <w:color w:val="000000"/>
          <w:spacing w:val="-5"/>
          <w:w w:val="107"/>
          <w:lang w:eastAsia="lv-LV"/>
        </w:rPr>
      </w:pPr>
      <w:r w:rsidRPr="00A4587E">
        <w:rPr>
          <w:lang w:eastAsia="lv-LV"/>
        </w:rPr>
        <w:t>[</w:t>
      </w:r>
      <w:r w:rsidR="000B6B5B">
        <w:rPr>
          <w:lang w:eastAsia="lv-LV"/>
        </w:rPr>
        <w:t>2</w:t>
      </w:r>
      <w:r w:rsidRPr="00A4587E">
        <w:rPr>
          <w:lang w:eastAsia="lv-LV"/>
        </w:rPr>
        <w:t xml:space="preserve">] Ar </w:t>
      </w:r>
      <w:r w:rsidR="00E81E93">
        <w:rPr>
          <w:lang w:eastAsia="lv-LV"/>
        </w:rPr>
        <w:t>Zemgales</w:t>
      </w:r>
      <w:r w:rsidRPr="00A4587E">
        <w:rPr>
          <w:lang w:eastAsia="lv-LV"/>
        </w:rPr>
        <w:t xml:space="preserve"> apgabaltiesas 20</w:t>
      </w:r>
      <w:r w:rsidR="00E81E93">
        <w:rPr>
          <w:lang w:eastAsia="lv-LV"/>
        </w:rPr>
        <w:t>18</w:t>
      </w:r>
      <w:r w:rsidRPr="00A4587E">
        <w:rPr>
          <w:lang w:eastAsia="lv-LV"/>
        </w:rPr>
        <w:t>. gada 1</w:t>
      </w:r>
      <w:r w:rsidR="00E81E93">
        <w:rPr>
          <w:lang w:eastAsia="lv-LV"/>
        </w:rPr>
        <w:t>5</w:t>
      </w:r>
      <w:r w:rsidRPr="00A4587E">
        <w:rPr>
          <w:lang w:eastAsia="lv-LV"/>
        </w:rPr>
        <w:t>. </w:t>
      </w:r>
      <w:r w:rsidR="00E81E93">
        <w:rPr>
          <w:lang w:eastAsia="lv-LV"/>
        </w:rPr>
        <w:t>marta</w:t>
      </w:r>
      <w:r w:rsidRPr="00A4587E">
        <w:rPr>
          <w:lang w:eastAsia="lv-LV"/>
        </w:rPr>
        <w:t xml:space="preserve"> </w:t>
      </w:r>
      <w:r w:rsidR="00E81E93">
        <w:rPr>
          <w:lang w:eastAsia="lv-LV"/>
        </w:rPr>
        <w:t>spriedumu</w:t>
      </w:r>
      <w:r w:rsidRPr="00A4587E">
        <w:rPr>
          <w:lang w:eastAsia="lv-LV"/>
        </w:rPr>
        <w:t xml:space="preserve">, izskatot krimināllietu sakarā ar </w:t>
      </w:r>
      <w:r w:rsidR="00E81E93">
        <w:rPr>
          <w:lang w:eastAsia="lv-LV"/>
        </w:rPr>
        <w:t xml:space="preserve">Jēkabpils rajona prokuratūras </w:t>
      </w:r>
      <w:r w:rsidR="00C102D5">
        <w:rPr>
          <w:lang w:eastAsia="lv-LV"/>
        </w:rPr>
        <w:t>virs</w:t>
      </w:r>
      <w:r w:rsidR="00E81E93">
        <w:rPr>
          <w:lang w:eastAsia="lv-LV"/>
        </w:rPr>
        <w:t>prokurores</w:t>
      </w:r>
      <w:r w:rsidRPr="00A4587E">
        <w:rPr>
          <w:lang w:eastAsia="lv-LV"/>
        </w:rPr>
        <w:t xml:space="preserve"> </w:t>
      </w:r>
      <w:r w:rsidR="005555A2">
        <w:rPr>
          <w:lang w:eastAsia="lv-LV"/>
        </w:rPr>
        <w:t xml:space="preserve">Elitas </w:t>
      </w:r>
      <w:proofErr w:type="spellStart"/>
      <w:r w:rsidR="005555A2">
        <w:rPr>
          <w:lang w:eastAsia="lv-LV"/>
        </w:rPr>
        <w:t>Dreiblathenas</w:t>
      </w:r>
      <w:proofErr w:type="spellEnd"/>
      <w:r w:rsidRPr="00A4587E">
        <w:rPr>
          <w:lang w:eastAsia="lv-LV"/>
        </w:rPr>
        <w:t xml:space="preserve"> apelācijas protestu, apsūdzētā </w:t>
      </w:r>
      <w:r w:rsidR="00A1391C">
        <w:rPr>
          <w:lang w:eastAsia="lv-LV"/>
        </w:rPr>
        <w:t>[pers. </w:t>
      </w:r>
      <w:r w:rsidR="00A1391C">
        <w:t>A]</w:t>
      </w:r>
      <w:r w:rsidRPr="00A4587E">
        <w:rPr>
          <w:lang w:eastAsia="lv-LV"/>
        </w:rPr>
        <w:t xml:space="preserve"> un </w:t>
      </w:r>
      <w:r w:rsidR="005555A2">
        <w:rPr>
          <w:lang w:eastAsia="lv-LV"/>
        </w:rPr>
        <w:t>viņa</w:t>
      </w:r>
      <w:r w:rsidRPr="00A4587E">
        <w:rPr>
          <w:lang w:eastAsia="lv-LV"/>
        </w:rPr>
        <w:t xml:space="preserve"> aizstāv</w:t>
      </w:r>
      <w:r w:rsidR="005555A2">
        <w:rPr>
          <w:lang w:eastAsia="lv-LV"/>
        </w:rPr>
        <w:t>ja</w:t>
      </w:r>
      <w:r w:rsidRPr="00A4587E">
        <w:rPr>
          <w:lang w:eastAsia="lv-LV"/>
        </w:rPr>
        <w:t xml:space="preserve"> </w:t>
      </w:r>
      <w:r w:rsidR="005555A2">
        <w:rPr>
          <w:lang w:eastAsia="lv-LV"/>
        </w:rPr>
        <w:t>A. Purmaļa</w:t>
      </w:r>
      <w:r w:rsidRPr="00A4587E">
        <w:rPr>
          <w:lang w:eastAsia="lv-LV"/>
        </w:rPr>
        <w:t xml:space="preserve"> apelācijas sūdzībām, </w:t>
      </w:r>
      <w:r w:rsidR="005555A2">
        <w:rPr>
          <w:color w:val="000000"/>
          <w:lang w:eastAsia="lv-LV"/>
        </w:rPr>
        <w:t>Jēkabpils rajona</w:t>
      </w:r>
      <w:r w:rsidRPr="00A4587E">
        <w:rPr>
          <w:color w:val="000000"/>
          <w:lang w:eastAsia="lv-LV"/>
        </w:rPr>
        <w:t xml:space="preserve"> tiesa</w:t>
      </w:r>
      <w:r w:rsidRPr="00A4587E">
        <w:rPr>
          <w:lang w:eastAsia="lv-LV"/>
        </w:rPr>
        <w:t>s 201</w:t>
      </w:r>
      <w:r w:rsidR="005555A2">
        <w:rPr>
          <w:lang w:eastAsia="lv-LV"/>
        </w:rPr>
        <w:t>7</w:t>
      </w:r>
      <w:r w:rsidRPr="00A4587E">
        <w:rPr>
          <w:lang w:eastAsia="lv-LV"/>
        </w:rPr>
        <w:t>. gada 1</w:t>
      </w:r>
      <w:r w:rsidR="005555A2">
        <w:rPr>
          <w:lang w:eastAsia="lv-LV"/>
        </w:rPr>
        <w:t>2</w:t>
      </w:r>
      <w:r w:rsidRPr="00A4587E">
        <w:rPr>
          <w:lang w:eastAsia="lv-LV"/>
        </w:rPr>
        <w:t xml:space="preserve">. maija spriedums </w:t>
      </w:r>
      <w:r w:rsidRPr="00A4587E">
        <w:rPr>
          <w:bCs/>
          <w:color w:val="000000"/>
          <w:spacing w:val="-5"/>
          <w:w w:val="107"/>
          <w:lang w:eastAsia="lv-LV"/>
        </w:rPr>
        <w:t>atcelts</w:t>
      </w:r>
      <w:r w:rsidR="005555A2">
        <w:rPr>
          <w:bCs/>
          <w:color w:val="000000"/>
          <w:spacing w:val="-5"/>
          <w:w w:val="107"/>
          <w:lang w:eastAsia="lv-LV"/>
        </w:rPr>
        <w:t>.</w:t>
      </w:r>
      <w:r w:rsidRPr="00A4587E">
        <w:rPr>
          <w:bCs/>
          <w:color w:val="000000"/>
          <w:spacing w:val="-5"/>
          <w:w w:val="107"/>
          <w:lang w:eastAsia="lv-LV"/>
        </w:rPr>
        <w:t xml:space="preserve"> </w:t>
      </w:r>
    </w:p>
    <w:p w14:paraId="749C8D2D" w14:textId="17E5C16F" w:rsidR="000B6B5B" w:rsidRDefault="00A1391C" w:rsidP="000B6B5B">
      <w:pPr>
        <w:spacing w:after="0" w:line="276" w:lineRule="auto"/>
        <w:ind w:firstLine="720"/>
        <w:jc w:val="both"/>
        <w:rPr>
          <w:bCs/>
          <w:color w:val="000000"/>
          <w:spacing w:val="-5"/>
          <w:w w:val="107"/>
          <w:lang w:eastAsia="lv-LV"/>
        </w:rPr>
      </w:pPr>
      <w:r>
        <w:rPr>
          <w:bCs/>
          <w:color w:val="000000"/>
          <w:spacing w:val="-5"/>
          <w:w w:val="107"/>
          <w:lang w:eastAsia="lv-LV"/>
        </w:rPr>
        <w:t>[Pers. A]</w:t>
      </w:r>
      <w:r w:rsidR="000B6B5B">
        <w:rPr>
          <w:bCs/>
          <w:color w:val="000000"/>
          <w:spacing w:val="-5"/>
          <w:w w:val="107"/>
          <w:lang w:eastAsia="lv-LV"/>
        </w:rPr>
        <w:t xml:space="preserve"> atzīts par nevainīgu Krimināllikuma 218. panta otrajā daļā paredzētajā noziedzīgajā nodarījumā un attaisnots.</w:t>
      </w:r>
    </w:p>
    <w:p w14:paraId="08FD6584" w14:textId="77777777" w:rsidR="00D96786" w:rsidRDefault="00D96786" w:rsidP="000B6B5B">
      <w:pPr>
        <w:spacing w:after="0" w:line="276" w:lineRule="auto"/>
        <w:ind w:right="49" w:firstLine="720"/>
        <w:jc w:val="both"/>
        <w:rPr>
          <w:color w:val="000000" w:themeColor="text1"/>
          <w:lang w:eastAsia="lv-LV"/>
        </w:rPr>
      </w:pPr>
    </w:p>
    <w:p w14:paraId="222A8C94" w14:textId="0D301760" w:rsidR="000B6B5B" w:rsidRPr="00A4587E" w:rsidRDefault="000B6B5B" w:rsidP="000B6B5B">
      <w:pPr>
        <w:spacing w:after="0" w:line="276" w:lineRule="auto"/>
        <w:ind w:right="49" w:firstLine="720"/>
        <w:jc w:val="both"/>
        <w:rPr>
          <w:lang w:eastAsia="lv-LV"/>
        </w:rPr>
      </w:pPr>
      <w:r w:rsidRPr="00A4587E">
        <w:rPr>
          <w:color w:val="000000" w:themeColor="text1"/>
          <w:lang w:eastAsia="lv-LV"/>
        </w:rPr>
        <w:t>[</w:t>
      </w:r>
      <w:r w:rsidR="00591819">
        <w:rPr>
          <w:color w:val="000000" w:themeColor="text1"/>
          <w:lang w:eastAsia="lv-LV"/>
        </w:rPr>
        <w:t>3</w:t>
      </w:r>
      <w:r w:rsidRPr="00A4587E">
        <w:rPr>
          <w:color w:val="000000" w:themeColor="text1"/>
          <w:lang w:eastAsia="lv-LV"/>
        </w:rPr>
        <w:t xml:space="preserve">] </w:t>
      </w:r>
      <w:r w:rsidRPr="00A4587E">
        <w:rPr>
          <w:lang w:eastAsia="lv-LV"/>
        </w:rPr>
        <w:t>Ar Senāta 20</w:t>
      </w:r>
      <w:r>
        <w:rPr>
          <w:lang w:eastAsia="lv-LV"/>
        </w:rPr>
        <w:t>18</w:t>
      </w:r>
      <w:r w:rsidRPr="00A4587E">
        <w:rPr>
          <w:lang w:eastAsia="lv-LV"/>
        </w:rPr>
        <w:t xml:space="preserve">. gada </w:t>
      </w:r>
      <w:r>
        <w:rPr>
          <w:lang w:eastAsia="lv-LV"/>
        </w:rPr>
        <w:t>30</w:t>
      </w:r>
      <w:r w:rsidRPr="00A4587E">
        <w:rPr>
          <w:lang w:eastAsia="lv-LV"/>
        </w:rPr>
        <w:t xml:space="preserve">. oktobra lēmumu </w:t>
      </w:r>
      <w:r>
        <w:rPr>
          <w:lang w:eastAsia="lv-LV"/>
        </w:rPr>
        <w:t>Zemgales</w:t>
      </w:r>
      <w:r w:rsidRPr="00A4587E">
        <w:rPr>
          <w:lang w:eastAsia="lv-LV"/>
        </w:rPr>
        <w:t xml:space="preserve"> apgabaltiesas 201</w:t>
      </w:r>
      <w:r>
        <w:rPr>
          <w:lang w:eastAsia="lv-LV"/>
        </w:rPr>
        <w:t>8</w:t>
      </w:r>
      <w:r w:rsidRPr="00A4587E">
        <w:rPr>
          <w:lang w:eastAsia="lv-LV"/>
        </w:rPr>
        <w:t xml:space="preserve">. gada </w:t>
      </w:r>
      <w:r>
        <w:rPr>
          <w:lang w:eastAsia="lv-LV"/>
        </w:rPr>
        <w:t>15. marta</w:t>
      </w:r>
      <w:r w:rsidRPr="00A4587E">
        <w:rPr>
          <w:lang w:eastAsia="lv-LV"/>
        </w:rPr>
        <w:t xml:space="preserve"> spriedums atcelts </w:t>
      </w:r>
      <w:r>
        <w:rPr>
          <w:lang w:eastAsia="lv-LV"/>
        </w:rPr>
        <w:t>un lieta nosūtīta jaunai izskatīšanai Zemgales apgabaltiesā.</w:t>
      </w:r>
    </w:p>
    <w:p w14:paraId="1E9DDBCA" w14:textId="77777777" w:rsidR="000B6B5B" w:rsidRDefault="000B6B5B" w:rsidP="005555A2">
      <w:pPr>
        <w:spacing w:after="0" w:line="276" w:lineRule="auto"/>
        <w:ind w:firstLine="720"/>
        <w:jc w:val="both"/>
        <w:rPr>
          <w:bCs/>
          <w:color w:val="000000"/>
          <w:spacing w:val="-5"/>
          <w:w w:val="107"/>
          <w:lang w:eastAsia="lv-LV"/>
        </w:rPr>
      </w:pPr>
    </w:p>
    <w:p w14:paraId="53C3F9E5" w14:textId="1E337F52" w:rsidR="000B6B5B" w:rsidRDefault="000B6B5B" w:rsidP="005555A2">
      <w:pPr>
        <w:spacing w:after="0" w:line="276" w:lineRule="auto"/>
        <w:ind w:firstLine="720"/>
        <w:jc w:val="both"/>
        <w:rPr>
          <w:bCs/>
          <w:color w:val="000000"/>
          <w:spacing w:val="-5"/>
          <w:w w:val="107"/>
          <w:lang w:eastAsia="lv-LV"/>
        </w:rPr>
      </w:pPr>
      <w:r>
        <w:rPr>
          <w:bCs/>
          <w:color w:val="000000"/>
          <w:spacing w:val="-5"/>
          <w:w w:val="107"/>
          <w:lang w:eastAsia="lv-LV"/>
        </w:rPr>
        <w:lastRenderedPageBreak/>
        <w:t>[4] Ar Zemgales apgabaltiesas 2019. gada 14. marta lēmumu Jēkabpils rajona tiesas 2017. gada 12. maija spriedums atcelts pilnībā un lieta nosūtīta jaunai izskatīšanai pirmās instances tiesā.</w:t>
      </w:r>
    </w:p>
    <w:p w14:paraId="2446C9C0" w14:textId="77777777" w:rsidR="000B6B5B" w:rsidRDefault="000B6B5B" w:rsidP="005555A2">
      <w:pPr>
        <w:spacing w:after="0" w:line="276" w:lineRule="auto"/>
        <w:ind w:firstLine="720"/>
        <w:jc w:val="both"/>
        <w:rPr>
          <w:bCs/>
          <w:color w:val="000000"/>
          <w:spacing w:val="-5"/>
          <w:w w:val="107"/>
          <w:lang w:eastAsia="lv-LV"/>
        </w:rPr>
      </w:pPr>
    </w:p>
    <w:p w14:paraId="2931E779" w14:textId="46F27885" w:rsidR="000B6B5B" w:rsidRPr="00A4587E" w:rsidRDefault="000B6B5B" w:rsidP="000B6B5B">
      <w:pPr>
        <w:spacing w:after="0" w:line="276" w:lineRule="auto"/>
        <w:ind w:right="3" w:firstLine="720"/>
        <w:jc w:val="both"/>
        <w:rPr>
          <w:lang w:eastAsia="lv-LV"/>
        </w:rPr>
      </w:pPr>
      <w:r>
        <w:rPr>
          <w:bCs/>
          <w:color w:val="000000"/>
          <w:spacing w:val="-5"/>
          <w:w w:val="107"/>
          <w:lang w:eastAsia="lv-LV"/>
        </w:rPr>
        <w:t xml:space="preserve">[5] </w:t>
      </w:r>
      <w:r w:rsidRPr="00A4587E">
        <w:rPr>
          <w:lang w:eastAsia="lv-LV"/>
        </w:rPr>
        <w:t xml:space="preserve">Ar </w:t>
      </w:r>
      <w:r>
        <w:rPr>
          <w:color w:val="000000"/>
          <w:lang w:eastAsia="lv-LV"/>
        </w:rPr>
        <w:t>Jēkabpils rajona</w:t>
      </w:r>
      <w:r w:rsidRPr="00A4587E">
        <w:rPr>
          <w:color w:val="000000"/>
          <w:lang w:eastAsia="lv-LV"/>
        </w:rPr>
        <w:t xml:space="preserve"> tiesa</w:t>
      </w:r>
      <w:r w:rsidRPr="00A4587E">
        <w:rPr>
          <w:lang w:eastAsia="lv-LV"/>
        </w:rPr>
        <w:t>s 20</w:t>
      </w:r>
      <w:r>
        <w:rPr>
          <w:lang w:eastAsia="lv-LV"/>
        </w:rPr>
        <w:t>21</w:t>
      </w:r>
      <w:r w:rsidRPr="00A4587E">
        <w:rPr>
          <w:lang w:eastAsia="lv-LV"/>
        </w:rPr>
        <w:t>. gada 1</w:t>
      </w:r>
      <w:r>
        <w:rPr>
          <w:lang w:eastAsia="lv-LV"/>
        </w:rPr>
        <w:t>8</w:t>
      </w:r>
      <w:r w:rsidRPr="00A4587E">
        <w:rPr>
          <w:lang w:eastAsia="lv-LV"/>
        </w:rPr>
        <w:t>. </w:t>
      </w:r>
      <w:r>
        <w:rPr>
          <w:lang w:eastAsia="lv-LV"/>
        </w:rPr>
        <w:t>oktobra</w:t>
      </w:r>
      <w:r w:rsidRPr="00A4587E">
        <w:rPr>
          <w:lang w:eastAsia="lv-LV"/>
        </w:rPr>
        <w:t xml:space="preserve"> spriedumu </w:t>
      </w:r>
    </w:p>
    <w:p w14:paraId="7A89D496" w14:textId="7F0C5AC7" w:rsidR="000B6B5B" w:rsidRDefault="00A1391C" w:rsidP="000B6B5B">
      <w:pPr>
        <w:spacing w:after="0" w:line="276" w:lineRule="auto"/>
        <w:ind w:right="3" w:firstLine="720"/>
        <w:jc w:val="both"/>
        <w:rPr>
          <w:lang w:eastAsia="lv-LV"/>
        </w:rPr>
      </w:pPr>
      <w:r>
        <w:rPr>
          <w:bCs/>
          <w:lang w:eastAsia="lv-LV"/>
        </w:rPr>
        <w:t>[pers. </w:t>
      </w:r>
      <w:r>
        <w:t>A]</w:t>
      </w:r>
      <w:r w:rsidR="000B6B5B">
        <w:rPr>
          <w:bCs/>
          <w:lang w:eastAsia="lv-LV"/>
        </w:rPr>
        <w:t xml:space="preserve"> </w:t>
      </w:r>
      <w:r w:rsidR="000B6B5B" w:rsidRPr="00A4587E">
        <w:rPr>
          <w:lang w:eastAsia="lv-LV"/>
        </w:rPr>
        <w:t xml:space="preserve">atzīts par vainīgu Krimināllikuma </w:t>
      </w:r>
      <w:r w:rsidR="000B6B5B">
        <w:rPr>
          <w:lang w:eastAsia="lv-LV"/>
        </w:rPr>
        <w:t>218</w:t>
      </w:r>
      <w:r w:rsidR="000B6B5B" w:rsidRPr="00A4587E">
        <w:rPr>
          <w:lang w:eastAsia="lv-LV"/>
        </w:rPr>
        <w:t xml:space="preserve">. panta </w:t>
      </w:r>
      <w:r w:rsidR="000B6B5B">
        <w:rPr>
          <w:lang w:eastAsia="lv-LV"/>
        </w:rPr>
        <w:t>otrajā</w:t>
      </w:r>
      <w:r w:rsidR="000B6B5B" w:rsidRPr="00A4587E">
        <w:rPr>
          <w:lang w:eastAsia="lv-LV"/>
        </w:rPr>
        <w:t xml:space="preserve"> daļ</w:t>
      </w:r>
      <w:r w:rsidR="000B6B5B">
        <w:rPr>
          <w:lang w:eastAsia="lv-LV"/>
        </w:rPr>
        <w:t>ā paredzētajā noziedzīgajā nodarījumā un, piemērojot Krimināllikuma 49.</w:t>
      </w:r>
      <w:r w:rsidR="000B6B5B">
        <w:rPr>
          <w:vertAlign w:val="superscript"/>
          <w:lang w:eastAsia="lv-LV"/>
        </w:rPr>
        <w:t>1</w:t>
      </w:r>
      <w:r w:rsidR="00D36A9E">
        <w:rPr>
          <w:vertAlign w:val="superscript"/>
          <w:lang w:eastAsia="lv-LV"/>
        </w:rPr>
        <w:t> </w:t>
      </w:r>
      <w:r w:rsidR="000B6B5B">
        <w:rPr>
          <w:lang w:eastAsia="lv-LV"/>
        </w:rPr>
        <w:t>panta pirmās daļas 1. punktu, sodīts ar brīvības atņemšanu uz 1 gadu 10 mēnešiem, atņemot tiesības veikt visu veidu komercdarbību uz 5 gadiem.</w:t>
      </w:r>
    </w:p>
    <w:p w14:paraId="14AD7136" w14:textId="21F69404" w:rsidR="000B6B5B" w:rsidRDefault="000B6B5B" w:rsidP="000B6B5B">
      <w:pPr>
        <w:spacing w:after="0" w:line="276" w:lineRule="auto"/>
        <w:ind w:right="3" w:firstLine="720"/>
        <w:jc w:val="both"/>
        <w:rPr>
          <w:lang w:eastAsia="lv-LV"/>
        </w:rPr>
      </w:pPr>
      <w:r>
        <w:rPr>
          <w:lang w:eastAsia="lv-LV"/>
        </w:rPr>
        <w:t xml:space="preserve">Saskaņā ar Krimināllikuma 55. pantu </w:t>
      </w:r>
      <w:r w:rsidR="00A1391C">
        <w:rPr>
          <w:lang w:eastAsia="lv-LV"/>
        </w:rPr>
        <w:t>[pers. A]</w:t>
      </w:r>
      <w:r>
        <w:rPr>
          <w:lang w:eastAsia="lv-LV"/>
        </w:rPr>
        <w:t xml:space="preserve"> notiesāts nosacīti ar pārbaudes laiku uz 3 gadiem.</w:t>
      </w:r>
    </w:p>
    <w:p w14:paraId="5CDCDBB0" w14:textId="3F2F110A" w:rsidR="000B6B5B" w:rsidRDefault="000B6B5B" w:rsidP="000B6B5B">
      <w:pPr>
        <w:spacing w:after="0" w:line="276" w:lineRule="auto"/>
        <w:ind w:right="3" w:firstLine="720"/>
        <w:jc w:val="both"/>
        <w:rPr>
          <w:lang w:eastAsia="lv-LV"/>
        </w:rPr>
      </w:pPr>
      <w:r>
        <w:rPr>
          <w:lang w:eastAsia="lv-LV"/>
        </w:rPr>
        <w:t xml:space="preserve">No </w:t>
      </w:r>
      <w:r w:rsidR="00A1391C">
        <w:rPr>
          <w:lang w:eastAsia="lv-LV"/>
        </w:rPr>
        <w:t>[pers. A]</w:t>
      </w:r>
      <w:r>
        <w:rPr>
          <w:lang w:eastAsia="lv-LV"/>
        </w:rPr>
        <w:t xml:space="preserve"> valst</w:t>
      </w:r>
      <w:r w:rsidR="00D96786">
        <w:rPr>
          <w:lang w:eastAsia="lv-LV"/>
        </w:rPr>
        <w:t>s</w:t>
      </w:r>
      <w:r>
        <w:rPr>
          <w:lang w:eastAsia="lv-LV"/>
        </w:rPr>
        <w:t xml:space="preserve"> </w:t>
      </w:r>
      <w:proofErr w:type="gramStart"/>
      <w:r>
        <w:rPr>
          <w:lang w:eastAsia="lv-LV"/>
        </w:rPr>
        <w:t>labā piedzīta kaitējuma</w:t>
      </w:r>
      <w:proofErr w:type="gramEnd"/>
      <w:r>
        <w:rPr>
          <w:lang w:eastAsia="lv-LV"/>
        </w:rPr>
        <w:t xml:space="preserve"> kompensācija 151 242,18 </w:t>
      </w:r>
      <w:proofErr w:type="spellStart"/>
      <w:r w:rsidRPr="00E81E93">
        <w:rPr>
          <w:i/>
          <w:iCs/>
          <w:lang w:eastAsia="lv-LV"/>
        </w:rPr>
        <w:t>euro</w:t>
      </w:r>
      <w:proofErr w:type="spellEnd"/>
      <w:r>
        <w:rPr>
          <w:lang w:eastAsia="lv-LV"/>
        </w:rPr>
        <w:t xml:space="preserve"> un procesuālie izdevumi 66,92 </w:t>
      </w:r>
      <w:proofErr w:type="spellStart"/>
      <w:r w:rsidRPr="00E81E93">
        <w:rPr>
          <w:i/>
          <w:iCs/>
          <w:lang w:eastAsia="lv-LV"/>
        </w:rPr>
        <w:t>euro</w:t>
      </w:r>
      <w:proofErr w:type="spellEnd"/>
      <w:r>
        <w:rPr>
          <w:lang w:eastAsia="lv-LV"/>
        </w:rPr>
        <w:t>.</w:t>
      </w:r>
    </w:p>
    <w:p w14:paraId="0801A53F" w14:textId="77777777" w:rsidR="000B6B5B" w:rsidRDefault="000B6B5B" w:rsidP="000B6B5B">
      <w:pPr>
        <w:spacing w:after="0" w:line="276" w:lineRule="auto"/>
        <w:ind w:right="3" w:firstLine="720"/>
        <w:jc w:val="both"/>
        <w:rPr>
          <w:lang w:eastAsia="lv-LV"/>
        </w:rPr>
      </w:pPr>
    </w:p>
    <w:p w14:paraId="791ACD95" w14:textId="531300EB" w:rsidR="000B6B5B" w:rsidRDefault="000B6B5B" w:rsidP="000B6B5B">
      <w:pPr>
        <w:spacing w:after="0" w:line="276" w:lineRule="auto"/>
        <w:ind w:right="3" w:firstLine="720"/>
        <w:jc w:val="both"/>
        <w:rPr>
          <w:lang w:eastAsia="lv-LV"/>
        </w:rPr>
      </w:pPr>
      <w:r>
        <w:rPr>
          <w:lang w:eastAsia="lv-LV"/>
        </w:rPr>
        <w:t>[</w:t>
      </w:r>
      <w:r w:rsidR="005A5277">
        <w:rPr>
          <w:lang w:eastAsia="lv-LV"/>
        </w:rPr>
        <w:t>6</w:t>
      </w:r>
      <w:r>
        <w:rPr>
          <w:lang w:eastAsia="lv-LV"/>
        </w:rPr>
        <w:t xml:space="preserve">] Ar pirmās instances tiesas spriedumu </w:t>
      </w:r>
      <w:r w:rsidR="00A1391C">
        <w:rPr>
          <w:lang w:eastAsia="lv-LV"/>
        </w:rPr>
        <w:t>[pers. </w:t>
      </w:r>
      <w:r w:rsidR="00A1391C">
        <w:t>A]</w:t>
      </w:r>
      <w:r>
        <w:rPr>
          <w:lang w:eastAsia="lv-LV"/>
        </w:rPr>
        <w:t xml:space="preserve"> atzīts par vainīgu un sodīts pēc Krimināllikuma 218. panta otrās daļas par izvairīšanos no nodokļu nomaksas, nodarot valstij zaudējumus lielā apmērā.</w:t>
      </w:r>
    </w:p>
    <w:p w14:paraId="7F8930AB" w14:textId="77777777" w:rsidR="00D96786" w:rsidRDefault="00D96786" w:rsidP="000B6B5B">
      <w:pPr>
        <w:spacing w:after="0" w:line="276" w:lineRule="auto"/>
        <w:ind w:right="3" w:firstLine="720"/>
        <w:jc w:val="both"/>
        <w:rPr>
          <w:lang w:eastAsia="lv-LV"/>
        </w:rPr>
      </w:pPr>
    </w:p>
    <w:p w14:paraId="31F04286" w14:textId="212B17EA" w:rsidR="00A4587E" w:rsidRPr="00A4587E" w:rsidRDefault="00A4587E" w:rsidP="00591819">
      <w:pPr>
        <w:spacing w:after="0" w:line="276" w:lineRule="auto"/>
        <w:ind w:firstLine="720"/>
        <w:jc w:val="both"/>
        <w:rPr>
          <w:i/>
          <w:iCs/>
        </w:rPr>
      </w:pPr>
      <w:r w:rsidRPr="00A4587E">
        <w:rPr>
          <w:rFonts w:asciiTheme="majorBidi" w:hAnsiTheme="majorBidi" w:cstheme="majorBidi"/>
        </w:rPr>
        <w:t>[</w:t>
      </w:r>
      <w:r w:rsidR="00D36A9E">
        <w:rPr>
          <w:rFonts w:asciiTheme="majorBidi" w:hAnsiTheme="majorBidi" w:cstheme="majorBidi"/>
        </w:rPr>
        <w:t>7</w:t>
      </w:r>
      <w:r w:rsidRPr="00A4587E">
        <w:rPr>
          <w:rFonts w:asciiTheme="majorBidi" w:hAnsiTheme="majorBidi" w:cstheme="majorBidi"/>
        </w:rPr>
        <w:t xml:space="preserve">] Ar </w:t>
      </w:r>
      <w:r w:rsidR="00591819">
        <w:rPr>
          <w:rFonts w:asciiTheme="majorBidi" w:hAnsiTheme="majorBidi" w:cstheme="majorBidi"/>
        </w:rPr>
        <w:t>Kurzemes</w:t>
      </w:r>
      <w:r w:rsidRPr="00A4587E">
        <w:rPr>
          <w:rFonts w:asciiTheme="majorBidi" w:hAnsiTheme="majorBidi" w:cstheme="majorBidi"/>
        </w:rPr>
        <w:t xml:space="preserve"> apgabaltiesas 202</w:t>
      </w:r>
      <w:r w:rsidR="00591819">
        <w:rPr>
          <w:rFonts w:asciiTheme="majorBidi" w:hAnsiTheme="majorBidi" w:cstheme="majorBidi"/>
        </w:rPr>
        <w:t>2</w:t>
      </w:r>
      <w:r w:rsidRPr="00A4587E">
        <w:rPr>
          <w:rFonts w:asciiTheme="majorBidi" w:hAnsiTheme="majorBidi" w:cstheme="majorBidi"/>
        </w:rPr>
        <w:t xml:space="preserve">. gada </w:t>
      </w:r>
      <w:r w:rsidR="00591819">
        <w:rPr>
          <w:rFonts w:asciiTheme="majorBidi" w:hAnsiTheme="majorBidi" w:cstheme="majorBidi"/>
        </w:rPr>
        <w:t>16</w:t>
      </w:r>
      <w:r w:rsidRPr="00A4587E">
        <w:rPr>
          <w:rFonts w:asciiTheme="majorBidi" w:hAnsiTheme="majorBidi" w:cstheme="majorBidi"/>
        </w:rPr>
        <w:t>. </w:t>
      </w:r>
      <w:r w:rsidR="00591819">
        <w:rPr>
          <w:rFonts w:asciiTheme="majorBidi" w:hAnsiTheme="majorBidi" w:cstheme="majorBidi"/>
        </w:rPr>
        <w:t>jūnija</w:t>
      </w:r>
      <w:r w:rsidRPr="00A4587E">
        <w:rPr>
          <w:rFonts w:asciiTheme="majorBidi" w:hAnsiTheme="majorBidi" w:cstheme="majorBidi"/>
        </w:rPr>
        <w:t xml:space="preserve"> </w:t>
      </w:r>
      <w:r w:rsidR="00591819">
        <w:rPr>
          <w:rFonts w:asciiTheme="majorBidi" w:hAnsiTheme="majorBidi" w:cstheme="majorBidi"/>
        </w:rPr>
        <w:t>lēmumu</w:t>
      </w:r>
      <w:r w:rsidRPr="00A4587E">
        <w:rPr>
          <w:rFonts w:asciiTheme="majorBidi" w:hAnsiTheme="majorBidi" w:cstheme="majorBidi"/>
        </w:rPr>
        <w:t>, izskatot krimināllietu apelācijas kārtībā</w:t>
      </w:r>
      <w:r w:rsidR="00D96786">
        <w:rPr>
          <w:rFonts w:asciiTheme="majorBidi" w:hAnsiTheme="majorBidi" w:cstheme="majorBidi"/>
        </w:rPr>
        <w:t xml:space="preserve"> sakarā ar Zemgales tiesas apgabala prokuratūras prokurores Z. Meijas apelācijas protestu un apsūdzētā </w:t>
      </w:r>
      <w:r w:rsidR="00A1391C">
        <w:rPr>
          <w:rFonts w:asciiTheme="majorBidi" w:hAnsiTheme="majorBidi" w:cstheme="majorBidi"/>
        </w:rPr>
        <w:t>[pers. A]</w:t>
      </w:r>
      <w:r w:rsidR="00D96786">
        <w:rPr>
          <w:rFonts w:asciiTheme="majorBidi" w:hAnsiTheme="majorBidi" w:cstheme="majorBidi"/>
        </w:rPr>
        <w:t xml:space="preserve"> apelācijas sūdzību</w:t>
      </w:r>
      <w:r w:rsidRPr="00A4587E">
        <w:rPr>
          <w:rFonts w:asciiTheme="majorBidi" w:hAnsiTheme="majorBidi" w:cstheme="majorBidi"/>
        </w:rPr>
        <w:t xml:space="preserve">, </w:t>
      </w:r>
      <w:r w:rsidR="00591819">
        <w:rPr>
          <w:rFonts w:asciiTheme="majorBidi" w:hAnsiTheme="majorBidi" w:cstheme="majorBidi"/>
        </w:rPr>
        <w:t>Jēkabpils rajona</w:t>
      </w:r>
      <w:r w:rsidRPr="00A4587E">
        <w:rPr>
          <w:rFonts w:asciiTheme="majorBidi" w:hAnsiTheme="majorBidi" w:cstheme="majorBidi"/>
        </w:rPr>
        <w:t xml:space="preserve"> tiesas 20</w:t>
      </w:r>
      <w:r w:rsidR="00591819">
        <w:rPr>
          <w:rFonts w:asciiTheme="majorBidi" w:hAnsiTheme="majorBidi" w:cstheme="majorBidi"/>
        </w:rPr>
        <w:t>21</w:t>
      </w:r>
      <w:r w:rsidRPr="00A4587E">
        <w:rPr>
          <w:rFonts w:asciiTheme="majorBidi" w:hAnsiTheme="majorBidi" w:cstheme="majorBidi"/>
        </w:rPr>
        <w:t xml:space="preserve">. gada </w:t>
      </w:r>
      <w:r w:rsidR="00591819">
        <w:rPr>
          <w:rFonts w:asciiTheme="majorBidi" w:hAnsiTheme="majorBidi" w:cstheme="majorBidi"/>
        </w:rPr>
        <w:t>18</w:t>
      </w:r>
      <w:r w:rsidRPr="00A4587E">
        <w:rPr>
          <w:rFonts w:asciiTheme="majorBidi" w:hAnsiTheme="majorBidi" w:cstheme="majorBidi"/>
        </w:rPr>
        <w:t>. </w:t>
      </w:r>
      <w:r w:rsidR="00591819">
        <w:rPr>
          <w:rFonts w:asciiTheme="majorBidi" w:hAnsiTheme="majorBidi" w:cstheme="majorBidi"/>
        </w:rPr>
        <w:t>oktobra</w:t>
      </w:r>
      <w:r w:rsidRPr="00A4587E">
        <w:rPr>
          <w:rFonts w:asciiTheme="majorBidi" w:hAnsiTheme="majorBidi" w:cstheme="majorBidi"/>
        </w:rPr>
        <w:t xml:space="preserve"> spriedums at</w:t>
      </w:r>
      <w:r w:rsidR="00591819">
        <w:rPr>
          <w:rFonts w:asciiTheme="majorBidi" w:hAnsiTheme="majorBidi" w:cstheme="majorBidi"/>
        </w:rPr>
        <w:t>stāts</w:t>
      </w:r>
      <w:r w:rsidR="00E95DE8">
        <w:rPr>
          <w:rFonts w:asciiTheme="majorBidi" w:hAnsiTheme="majorBidi" w:cstheme="majorBidi"/>
        </w:rPr>
        <w:t xml:space="preserve"> negrozīts.</w:t>
      </w:r>
      <w:r w:rsidRPr="00A4587E">
        <w:rPr>
          <w:rFonts w:asciiTheme="majorBidi" w:hAnsiTheme="majorBidi" w:cstheme="majorBidi"/>
        </w:rPr>
        <w:t xml:space="preserve"> </w:t>
      </w:r>
    </w:p>
    <w:p w14:paraId="6934E140" w14:textId="77777777" w:rsidR="00A4587E" w:rsidRPr="00A4587E" w:rsidRDefault="00A4587E" w:rsidP="00A4587E">
      <w:pPr>
        <w:spacing w:after="0" w:line="276" w:lineRule="auto"/>
        <w:ind w:firstLine="720"/>
        <w:jc w:val="both"/>
        <w:rPr>
          <w:rFonts w:asciiTheme="majorBidi" w:hAnsiTheme="majorBidi" w:cstheme="majorBidi"/>
        </w:rPr>
      </w:pPr>
    </w:p>
    <w:p w14:paraId="2CB23489" w14:textId="689A6988" w:rsidR="00A4587E" w:rsidRPr="00A4587E" w:rsidRDefault="00A4587E" w:rsidP="00A4587E">
      <w:pPr>
        <w:spacing w:after="0" w:line="276" w:lineRule="auto"/>
        <w:ind w:firstLine="720"/>
        <w:jc w:val="both"/>
        <w:rPr>
          <w:rFonts w:asciiTheme="majorBidi" w:hAnsiTheme="majorBidi" w:cstheme="majorBidi"/>
        </w:rPr>
      </w:pPr>
      <w:r w:rsidRPr="00A4587E">
        <w:rPr>
          <w:rFonts w:asciiTheme="majorBidi" w:hAnsiTheme="majorBidi" w:cstheme="majorBidi"/>
        </w:rPr>
        <w:t>[</w:t>
      </w:r>
      <w:r w:rsidR="007427D0">
        <w:rPr>
          <w:rFonts w:asciiTheme="majorBidi" w:hAnsiTheme="majorBidi" w:cstheme="majorBidi"/>
        </w:rPr>
        <w:t>8</w:t>
      </w:r>
      <w:r w:rsidRPr="00A4587E">
        <w:rPr>
          <w:rFonts w:asciiTheme="majorBidi" w:hAnsiTheme="majorBidi" w:cstheme="majorBidi"/>
        </w:rPr>
        <w:t xml:space="preserve">] </w:t>
      </w:r>
      <w:proofErr w:type="gramStart"/>
      <w:r w:rsidRPr="00A4587E">
        <w:rPr>
          <w:rFonts w:asciiTheme="majorBidi" w:hAnsiTheme="majorBidi" w:cstheme="majorBidi"/>
        </w:rPr>
        <w:t xml:space="preserve">Par </w:t>
      </w:r>
      <w:r w:rsidR="00591819">
        <w:rPr>
          <w:rFonts w:asciiTheme="majorBidi" w:hAnsiTheme="majorBidi" w:cstheme="majorBidi"/>
        </w:rPr>
        <w:t>Kurzemes</w:t>
      </w:r>
      <w:r w:rsidRPr="00A4587E">
        <w:rPr>
          <w:rFonts w:asciiTheme="majorBidi" w:hAnsiTheme="majorBidi" w:cstheme="majorBidi"/>
        </w:rPr>
        <w:t xml:space="preserve"> apgabaltiesas 202</w:t>
      </w:r>
      <w:r w:rsidR="00591819">
        <w:rPr>
          <w:rFonts w:asciiTheme="majorBidi" w:hAnsiTheme="majorBidi" w:cstheme="majorBidi"/>
        </w:rPr>
        <w:t>2</w:t>
      </w:r>
      <w:r w:rsidRPr="00A4587E">
        <w:rPr>
          <w:rFonts w:asciiTheme="majorBidi" w:hAnsiTheme="majorBidi" w:cstheme="majorBidi"/>
        </w:rPr>
        <w:t xml:space="preserve">. gada </w:t>
      </w:r>
      <w:r w:rsidR="00591819">
        <w:rPr>
          <w:rFonts w:asciiTheme="majorBidi" w:hAnsiTheme="majorBidi" w:cstheme="majorBidi"/>
        </w:rPr>
        <w:t>16. jūnija</w:t>
      </w:r>
      <w:r w:rsidRPr="00A4587E">
        <w:rPr>
          <w:rFonts w:asciiTheme="majorBidi" w:hAnsiTheme="majorBidi" w:cstheme="majorBidi"/>
        </w:rPr>
        <w:t xml:space="preserve"> </w:t>
      </w:r>
      <w:r w:rsidR="00591819">
        <w:rPr>
          <w:rFonts w:asciiTheme="majorBidi" w:hAnsiTheme="majorBidi" w:cstheme="majorBidi"/>
        </w:rPr>
        <w:t>lēmumu</w:t>
      </w:r>
      <w:r w:rsidRPr="00A4587E">
        <w:rPr>
          <w:rFonts w:asciiTheme="majorBidi" w:hAnsiTheme="majorBidi" w:cstheme="majorBidi"/>
        </w:rPr>
        <w:t xml:space="preserve"> </w:t>
      </w:r>
      <w:r w:rsidR="00591819">
        <w:rPr>
          <w:rFonts w:asciiTheme="majorBidi" w:hAnsiTheme="majorBidi" w:cstheme="majorBidi"/>
        </w:rPr>
        <w:t>kasācijas protestu iesniegusi Zemgales tiesas</w:t>
      </w:r>
      <w:proofErr w:type="gramEnd"/>
      <w:r w:rsidR="00591819">
        <w:rPr>
          <w:rFonts w:asciiTheme="majorBidi" w:hAnsiTheme="majorBidi" w:cstheme="majorBidi"/>
        </w:rPr>
        <w:t xml:space="preserve"> apgabala prokuratūras prokurore Z. Meija</w:t>
      </w:r>
      <w:r w:rsidR="00D96786" w:rsidRPr="00D96786">
        <w:rPr>
          <w:rFonts w:asciiTheme="majorBidi" w:hAnsiTheme="majorBidi" w:cstheme="majorBidi"/>
        </w:rPr>
        <w:t xml:space="preserve"> </w:t>
      </w:r>
      <w:r w:rsidR="00D96786">
        <w:rPr>
          <w:rFonts w:asciiTheme="majorBidi" w:hAnsiTheme="majorBidi" w:cstheme="majorBidi"/>
        </w:rPr>
        <w:t>un</w:t>
      </w:r>
      <w:r w:rsidR="00D96786" w:rsidRPr="00A4587E">
        <w:rPr>
          <w:rFonts w:asciiTheme="majorBidi" w:hAnsiTheme="majorBidi" w:cstheme="majorBidi"/>
        </w:rPr>
        <w:t xml:space="preserve"> kasācijas sūdzības iesnieguši apsūdzētais </w:t>
      </w:r>
      <w:r w:rsidR="00A1391C">
        <w:rPr>
          <w:rFonts w:asciiTheme="majorBidi" w:hAnsiTheme="majorBidi" w:cstheme="majorBidi"/>
        </w:rPr>
        <w:t>[pers. A]</w:t>
      </w:r>
      <w:r w:rsidR="00D96786" w:rsidRPr="00A4587E">
        <w:rPr>
          <w:rFonts w:asciiTheme="majorBidi" w:hAnsiTheme="majorBidi" w:cstheme="majorBidi"/>
        </w:rPr>
        <w:t xml:space="preserve"> un </w:t>
      </w:r>
      <w:r w:rsidR="00D96786">
        <w:rPr>
          <w:rFonts w:asciiTheme="majorBidi" w:hAnsiTheme="majorBidi" w:cstheme="majorBidi"/>
        </w:rPr>
        <w:t>viņa</w:t>
      </w:r>
      <w:r w:rsidR="00D96786" w:rsidRPr="00A4587E">
        <w:rPr>
          <w:rFonts w:asciiTheme="majorBidi" w:hAnsiTheme="majorBidi" w:cstheme="majorBidi"/>
        </w:rPr>
        <w:t xml:space="preserve"> aizstāvis </w:t>
      </w:r>
      <w:r w:rsidR="00D96786">
        <w:rPr>
          <w:rFonts w:asciiTheme="majorBidi" w:hAnsiTheme="majorBidi" w:cstheme="majorBidi"/>
        </w:rPr>
        <w:t>A. Purmalis</w:t>
      </w:r>
      <w:r w:rsidRPr="00A4587E">
        <w:rPr>
          <w:rFonts w:asciiTheme="majorBidi" w:hAnsiTheme="majorBidi" w:cstheme="majorBidi"/>
        </w:rPr>
        <w:t xml:space="preserve">. </w:t>
      </w:r>
    </w:p>
    <w:p w14:paraId="7A98711B" w14:textId="2A503437" w:rsidR="00395DDF" w:rsidRDefault="008A1210" w:rsidP="00395DDF">
      <w:pPr>
        <w:spacing w:after="0" w:line="276" w:lineRule="auto"/>
        <w:ind w:firstLine="720"/>
        <w:jc w:val="both"/>
        <w:rPr>
          <w:rFonts w:asciiTheme="majorBidi" w:hAnsiTheme="majorBidi" w:cstheme="majorBidi"/>
        </w:rPr>
      </w:pPr>
      <w:bookmarkStart w:id="0" w:name="_Hlk132894292"/>
      <w:r>
        <w:rPr>
          <w:rFonts w:asciiTheme="majorBidi" w:hAnsiTheme="majorBidi" w:cstheme="majorBidi"/>
        </w:rPr>
        <w:t xml:space="preserve">[8.1] </w:t>
      </w:r>
      <w:r w:rsidR="00A4587E" w:rsidRPr="00A4587E">
        <w:rPr>
          <w:rFonts w:asciiTheme="majorBidi" w:hAnsiTheme="majorBidi" w:cstheme="majorBidi"/>
        </w:rPr>
        <w:t xml:space="preserve">Kasācijas </w:t>
      </w:r>
      <w:r w:rsidR="00D96786">
        <w:rPr>
          <w:rFonts w:asciiTheme="majorBidi" w:hAnsiTheme="majorBidi" w:cstheme="majorBidi"/>
        </w:rPr>
        <w:t>protestā</w:t>
      </w:r>
      <w:r w:rsidR="00A4587E" w:rsidRPr="00A4587E">
        <w:rPr>
          <w:rFonts w:asciiTheme="majorBidi" w:hAnsiTheme="majorBidi" w:cstheme="majorBidi"/>
        </w:rPr>
        <w:t xml:space="preserve"> izteikto lūgumu atcelt </w:t>
      </w:r>
      <w:bookmarkEnd w:id="0"/>
      <w:r w:rsidR="00D96786">
        <w:rPr>
          <w:rFonts w:asciiTheme="majorBidi" w:hAnsiTheme="majorBidi" w:cstheme="majorBidi"/>
        </w:rPr>
        <w:t>apelācijas instances tiesas lēmumu un nosūtīt lietu jaunai izskatīšanai apelācijas instances tiesā</w:t>
      </w:r>
      <w:r w:rsidR="00591819">
        <w:rPr>
          <w:rFonts w:asciiTheme="majorBidi" w:hAnsiTheme="majorBidi" w:cstheme="majorBidi"/>
        </w:rPr>
        <w:t xml:space="preserve"> </w:t>
      </w:r>
      <w:r w:rsidR="00D96786">
        <w:rPr>
          <w:rFonts w:asciiTheme="majorBidi" w:hAnsiTheme="majorBidi" w:cstheme="majorBidi"/>
        </w:rPr>
        <w:t xml:space="preserve">prokurore </w:t>
      </w:r>
      <w:r w:rsidR="00591819">
        <w:rPr>
          <w:rFonts w:asciiTheme="majorBidi" w:hAnsiTheme="majorBidi" w:cstheme="majorBidi"/>
        </w:rPr>
        <w:t>pamatoj</w:t>
      </w:r>
      <w:r w:rsidR="00D96786">
        <w:rPr>
          <w:rFonts w:asciiTheme="majorBidi" w:hAnsiTheme="majorBidi" w:cstheme="majorBidi"/>
        </w:rPr>
        <w:t>usi</w:t>
      </w:r>
      <w:r w:rsidR="00591819">
        <w:rPr>
          <w:rFonts w:asciiTheme="majorBidi" w:hAnsiTheme="majorBidi" w:cstheme="majorBidi"/>
        </w:rPr>
        <w:t xml:space="preserve"> ar turpmāk norādītajiem argumentiem.</w:t>
      </w:r>
    </w:p>
    <w:p w14:paraId="045BB964" w14:textId="083F5C2C" w:rsidR="00395DDF" w:rsidRPr="00395DDF" w:rsidRDefault="002C3AF8" w:rsidP="002C3AF8">
      <w:pPr>
        <w:spacing w:after="0" w:line="276" w:lineRule="auto"/>
        <w:ind w:firstLine="720"/>
        <w:jc w:val="both"/>
        <w:rPr>
          <w:rFonts w:asciiTheme="majorBidi" w:hAnsiTheme="majorBidi" w:cstheme="majorBidi"/>
        </w:rPr>
      </w:pPr>
      <w:bookmarkStart w:id="1" w:name="_Hlk139539640"/>
      <w:r>
        <w:rPr>
          <w:szCs w:val="24"/>
        </w:rPr>
        <w:t xml:space="preserve">Apelācijas instances tiesa pieļāvusi Kriminālprocesa likuma </w:t>
      </w:r>
      <w:r w:rsidRPr="00CB5B09">
        <w:rPr>
          <w:szCs w:val="24"/>
        </w:rPr>
        <w:t>57</w:t>
      </w:r>
      <w:r>
        <w:rPr>
          <w:szCs w:val="24"/>
        </w:rPr>
        <w:t>4</w:t>
      </w:r>
      <w:r w:rsidRPr="00CB5B09">
        <w:rPr>
          <w:szCs w:val="24"/>
        </w:rPr>
        <w:t>.</w:t>
      </w:r>
      <w:r>
        <w:rPr>
          <w:szCs w:val="24"/>
        </w:rPr>
        <w:t> </w:t>
      </w:r>
      <w:r w:rsidRPr="00CB5B09">
        <w:rPr>
          <w:szCs w:val="24"/>
        </w:rPr>
        <w:t xml:space="preserve">panta </w:t>
      </w:r>
      <w:r>
        <w:rPr>
          <w:szCs w:val="24"/>
        </w:rPr>
        <w:t xml:space="preserve">1. punktā norādīto Krimināllikuma pārkāpumu, jo, izvērtējot ar pirmās instances tiesas spriedumu </w:t>
      </w:r>
      <w:r w:rsidR="00A1391C">
        <w:rPr>
          <w:szCs w:val="24"/>
        </w:rPr>
        <w:t>[pers. </w:t>
      </w:r>
      <w:r w:rsidR="00A1391C">
        <w:t>A]</w:t>
      </w:r>
      <w:r>
        <w:rPr>
          <w:szCs w:val="24"/>
        </w:rPr>
        <w:t xml:space="preserve"> noteiktā soda veidu un mēru, nav pietiekami</w:t>
      </w:r>
      <w:r w:rsidR="00772D16">
        <w:rPr>
          <w:szCs w:val="24"/>
        </w:rPr>
        <w:t xml:space="preserve"> izvērtējusi Krimināllikuma 35. pantā noteikto</w:t>
      </w:r>
      <w:r w:rsidR="002A0982" w:rsidRPr="00784BD8">
        <w:rPr>
          <w:szCs w:val="24"/>
        </w:rPr>
        <w:t xml:space="preserve"> soda mērķi</w:t>
      </w:r>
      <w:r>
        <w:rPr>
          <w:szCs w:val="24"/>
        </w:rPr>
        <w:t xml:space="preserve"> un 46. pantā norādītos soda noteikšanas </w:t>
      </w:r>
      <w:r w:rsidR="002A0982">
        <w:rPr>
          <w:szCs w:val="24"/>
        </w:rPr>
        <w:t xml:space="preserve">vispārīgos </w:t>
      </w:r>
      <w:r>
        <w:rPr>
          <w:szCs w:val="24"/>
        </w:rPr>
        <w:t xml:space="preserve">principus. </w:t>
      </w:r>
    </w:p>
    <w:bookmarkEnd w:id="1"/>
    <w:p w14:paraId="1F605ED8" w14:textId="3F9D4BBD" w:rsidR="00D96786" w:rsidRDefault="00A310A7" w:rsidP="00591819">
      <w:pPr>
        <w:spacing w:after="0" w:line="276" w:lineRule="auto"/>
        <w:ind w:firstLine="720"/>
        <w:jc w:val="both"/>
        <w:rPr>
          <w:szCs w:val="24"/>
        </w:rPr>
      </w:pPr>
      <w:r>
        <w:rPr>
          <w:rFonts w:asciiTheme="majorBidi" w:eastAsia="Times New Roman" w:hAnsiTheme="majorBidi" w:cstheme="majorBidi"/>
          <w:kern w:val="0"/>
          <w:szCs w:val="24"/>
          <w:lang w:eastAsia="ru-RU"/>
          <w14:ligatures w14:val="none"/>
        </w:rPr>
        <w:t>T</w:t>
      </w:r>
      <w:r w:rsidR="00395DDF">
        <w:rPr>
          <w:rFonts w:asciiTheme="majorBidi" w:eastAsia="Times New Roman" w:hAnsiTheme="majorBidi" w:cstheme="majorBidi"/>
          <w:kern w:val="0"/>
          <w:szCs w:val="24"/>
          <w:lang w:eastAsia="ru-RU"/>
          <w14:ligatures w14:val="none"/>
        </w:rPr>
        <w:t>iesa</w:t>
      </w:r>
      <w:r w:rsidR="00B75612">
        <w:rPr>
          <w:rFonts w:asciiTheme="majorBidi" w:eastAsia="Times New Roman" w:hAnsiTheme="majorBidi" w:cstheme="majorBidi"/>
          <w:kern w:val="0"/>
          <w:szCs w:val="24"/>
          <w:lang w:eastAsia="ru-RU"/>
          <w14:ligatures w14:val="none"/>
        </w:rPr>
        <w:t xml:space="preserve"> </w:t>
      </w:r>
      <w:r w:rsidR="002C3AF8">
        <w:rPr>
          <w:rFonts w:asciiTheme="majorBidi" w:eastAsia="Times New Roman" w:hAnsiTheme="majorBidi" w:cstheme="majorBidi"/>
          <w:kern w:val="0"/>
          <w:szCs w:val="24"/>
          <w:lang w:eastAsia="ru-RU"/>
          <w14:ligatures w14:val="none"/>
        </w:rPr>
        <w:t xml:space="preserve">lietā </w:t>
      </w:r>
      <w:r w:rsidR="00395DDF">
        <w:rPr>
          <w:rFonts w:asciiTheme="majorBidi" w:eastAsia="Times New Roman" w:hAnsiTheme="majorBidi" w:cstheme="majorBidi"/>
          <w:kern w:val="0"/>
          <w:szCs w:val="24"/>
          <w:lang w:eastAsia="ru-RU"/>
          <w14:ligatures w14:val="none"/>
        </w:rPr>
        <w:t>nepamatoti</w:t>
      </w:r>
      <w:r w:rsidR="00445C9D">
        <w:rPr>
          <w:rFonts w:asciiTheme="majorBidi" w:eastAsia="Times New Roman" w:hAnsiTheme="majorBidi" w:cstheme="majorBidi"/>
          <w:kern w:val="0"/>
          <w:szCs w:val="24"/>
          <w:lang w:eastAsia="ru-RU"/>
          <w14:ligatures w14:val="none"/>
        </w:rPr>
        <w:t xml:space="preserve"> konstatējusi</w:t>
      </w:r>
      <w:r w:rsidR="00B75612">
        <w:rPr>
          <w:rFonts w:asciiTheme="majorBidi" w:eastAsia="Times New Roman" w:hAnsiTheme="majorBidi" w:cstheme="majorBidi"/>
          <w:kern w:val="0"/>
          <w:szCs w:val="24"/>
          <w:lang w:eastAsia="ru-RU"/>
          <w14:ligatures w14:val="none"/>
        </w:rPr>
        <w:t xml:space="preserve"> apsūdzētā</w:t>
      </w:r>
      <w:r w:rsidR="00445C9D">
        <w:rPr>
          <w:rFonts w:asciiTheme="majorBidi" w:eastAsia="Times New Roman" w:hAnsiTheme="majorBidi" w:cstheme="majorBidi"/>
          <w:kern w:val="0"/>
          <w:szCs w:val="24"/>
          <w:lang w:eastAsia="ru-RU"/>
          <w14:ligatures w14:val="none"/>
        </w:rPr>
        <w:t xml:space="preserve"> tiesību uz kriminālprocesa pabeigšanu saprātīgā termiņā pārkāpumu</w:t>
      </w:r>
      <w:r w:rsidR="00B75612">
        <w:rPr>
          <w:rFonts w:asciiTheme="majorBidi" w:eastAsia="Times New Roman" w:hAnsiTheme="majorBidi" w:cstheme="majorBidi"/>
          <w:kern w:val="0"/>
          <w:szCs w:val="24"/>
          <w:lang w:eastAsia="ru-RU"/>
          <w14:ligatures w14:val="none"/>
        </w:rPr>
        <w:t xml:space="preserve"> un</w:t>
      </w:r>
      <w:r w:rsidR="00395DDF">
        <w:rPr>
          <w:rFonts w:asciiTheme="majorBidi" w:eastAsia="Times New Roman" w:hAnsiTheme="majorBidi" w:cstheme="majorBidi"/>
          <w:kern w:val="0"/>
          <w:szCs w:val="24"/>
          <w:lang w:eastAsia="ru-RU"/>
          <w14:ligatures w14:val="none"/>
        </w:rPr>
        <w:t xml:space="preserve"> piemērojusi Krimināllikuma </w:t>
      </w:r>
      <w:r w:rsidR="00395DDF" w:rsidRPr="000B1A18">
        <w:rPr>
          <w:szCs w:val="24"/>
        </w:rPr>
        <w:t>49.</w:t>
      </w:r>
      <w:r w:rsidR="00395DDF" w:rsidRPr="000B1A18">
        <w:rPr>
          <w:szCs w:val="24"/>
          <w:vertAlign w:val="superscript"/>
        </w:rPr>
        <w:t>1</w:t>
      </w:r>
      <w:r w:rsidR="00395DDF">
        <w:rPr>
          <w:szCs w:val="24"/>
          <w:vertAlign w:val="superscript"/>
        </w:rPr>
        <w:t> </w:t>
      </w:r>
      <w:r w:rsidR="00395DDF" w:rsidRPr="000B1A18">
        <w:rPr>
          <w:szCs w:val="24"/>
        </w:rPr>
        <w:t xml:space="preserve">panta pirmās daļas otro </w:t>
      </w:r>
      <w:r w:rsidR="00395DDF" w:rsidRPr="006B45D2">
        <w:rPr>
          <w:szCs w:val="24"/>
        </w:rPr>
        <w:t>punktu</w:t>
      </w:r>
      <w:r w:rsidR="00395DDF">
        <w:rPr>
          <w:szCs w:val="24"/>
        </w:rPr>
        <w:t xml:space="preserve">, </w:t>
      </w:r>
      <w:r w:rsidR="00B75612">
        <w:rPr>
          <w:szCs w:val="24"/>
        </w:rPr>
        <w:t>tādējādi</w:t>
      </w:r>
      <w:r w:rsidR="00395DDF">
        <w:rPr>
          <w:szCs w:val="24"/>
        </w:rPr>
        <w:t xml:space="preserve"> izdarījusi nepareizu secinājumu</w:t>
      </w:r>
      <w:r w:rsidR="00B75612">
        <w:rPr>
          <w:szCs w:val="24"/>
        </w:rPr>
        <w:t>, ka</w:t>
      </w:r>
      <w:r w:rsidR="00395DDF">
        <w:rPr>
          <w:szCs w:val="24"/>
        </w:rPr>
        <w:t xml:space="preserve"> ir likumīgs pamats piemērot tiesisko mehānismu tiesību uz kriminālprocesa pabeigšanu saprātīgā termiņā pārkāpuma kompensēšanai.</w:t>
      </w:r>
    </w:p>
    <w:p w14:paraId="6D97C5C6" w14:textId="247EA7BA" w:rsidR="00A4587E" w:rsidRPr="00A4587E" w:rsidRDefault="00395DDF" w:rsidP="00A310A7">
      <w:pPr>
        <w:spacing w:after="0" w:line="276" w:lineRule="auto"/>
        <w:ind w:firstLine="720"/>
        <w:jc w:val="both"/>
        <w:rPr>
          <w:rFonts w:asciiTheme="majorBidi" w:eastAsia="Times New Roman" w:hAnsiTheme="majorBidi" w:cstheme="majorBidi"/>
          <w:kern w:val="0"/>
          <w:szCs w:val="24"/>
          <w:lang w:eastAsia="ru-RU"/>
          <w14:ligatures w14:val="none"/>
        </w:rPr>
      </w:pPr>
      <w:r>
        <w:rPr>
          <w:szCs w:val="24"/>
        </w:rPr>
        <w:t>Atsaucoties uz Senāta un Eiropas Cilvēktiesību tiesas judikatūru</w:t>
      </w:r>
      <w:r w:rsidR="004341FB">
        <w:rPr>
          <w:szCs w:val="24"/>
        </w:rPr>
        <w:t>, Augstākās tiesas tiesu prakses apkopojumu</w:t>
      </w:r>
      <w:r w:rsidR="00EB09A0">
        <w:rPr>
          <w:szCs w:val="24"/>
        </w:rPr>
        <w:t>,</w:t>
      </w:r>
      <w:r>
        <w:rPr>
          <w:szCs w:val="24"/>
        </w:rPr>
        <w:t xml:space="preserve"> prokurore norādījusi, ka procesa ilguma saprātīguma izvērtēšanā būtiski ņemt vērā katras </w:t>
      </w:r>
      <w:r w:rsidRPr="00772D16">
        <w:rPr>
          <w:szCs w:val="24"/>
        </w:rPr>
        <w:t>konkrēt</w:t>
      </w:r>
      <w:r w:rsidR="00EB09A0" w:rsidRPr="00772D16">
        <w:rPr>
          <w:szCs w:val="24"/>
        </w:rPr>
        <w:t>ā</w:t>
      </w:r>
      <w:r w:rsidRPr="00772D16">
        <w:rPr>
          <w:szCs w:val="24"/>
        </w:rPr>
        <w:t>s</w:t>
      </w:r>
      <w:r>
        <w:rPr>
          <w:szCs w:val="24"/>
        </w:rPr>
        <w:t xml:space="preserve"> lietas apstāk</w:t>
      </w:r>
      <w:r w:rsidR="004341FB">
        <w:rPr>
          <w:szCs w:val="24"/>
        </w:rPr>
        <w:t>ļu</w:t>
      </w:r>
      <w:r>
        <w:rPr>
          <w:szCs w:val="24"/>
        </w:rPr>
        <w:t>s, ievērojot vairākus kritērijus, proti, lietas sarežģītību, iesaistīto personu rīcību</w:t>
      </w:r>
      <w:r w:rsidR="00EB09A0">
        <w:rPr>
          <w:szCs w:val="24"/>
        </w:rPr>
        <w:t xml:space="preserve"> un</w:t>
      </w:r>
      <w:r w:rsidR="004341FB">
        <w:rPr>
          <w:szCs w:val="24"/>
        </w:rPr>
        <w:t xml:space="preserve"> aizskartās intereses.</w:t>
      </w:r>
      <w:r w:rsidR="00A310A7">
        <w:rPr>
          <w:szCs w:val="24"/>
        </w:rPr>
        <w:t xml:space="preserve"> </w:t>
      </w:r>
      <w:r w:rsidR="00772D16">
        <w:rPr>
          <w:szCs w:val="24"/>
        </w:rPr>
        <w:t>Izskatāmajā</w:t>
      </w:r>
      <w:r w:rsidR="00A310A7">
        <w:rPr>
          <w:szCs w:val="24"/>
        </w:rPr>
        <w:t xml:space="preserve"> gadījumā</w:t>
      </w:r>
      <w:r w:rsidR="00A310A7">
        <w:rPr>
          <w:rFonts w:asciiTheme="majorBidi" w:eastAsia="Times New Roman" w:hAnsiTheme="majorBidi" w:cstheme="majorBidi"/>
          <w:kern w:val="0"/>
          <w:szCs w:val="24"/>
          <w:lang w:eastAsia="ru-RU"/>
          <w14:ligatures w14:val="none"/>
        </w:rPr>
        <w:t>, ņ</w:t>
      </w:r>
      <w:r w:rsidR="004341FB">
        <w:rPr>
          <w:rFonts w:asciiTheme="majorBidi" w:eastAsia="Times New Roman" w:hAnsiTheme="majorBidi" w:cstheme="majorBidi"/>
          <w:kern w:val="0"/>
          <w:szCs w:val="24"/>
          <w:lang w:eastAsia="ru-RU"/>
          <w14:ligatures w14:val="none"/>
        </w:rPr>
        <w:t xml:space="preserve">emot </w:t>
      </w:r>
      <w:r w:rsidR="004341FB">
        <w:rPr>
          <w:rFonts w:asciiTheme="majorBidi" w:eastAsia="Times New Roman" w:hAnsiTheme="majorBidi" w:cstheme="majorBidi"/>
          <w:kern w:val="0"/>
          <w:szCs w:val="24"/>
          <w:lang w:eastAsia="ru-RU"/>
          <w14:ligatures w14:val="none"/>
        </w:rPr>
        <w:lastRenderedPageBreak/>
        <w:t>vērā lietas juridisko sarežģītību</w:t>
      </w:r>
      <w:r w:rsidR="00772D16">
        <w:rPr>
          <w:rFonts w:asciiTheme="majorBidi" w:eastAsia="Times New Roman" w:hAnsiTheme="majorBidi" w:cstheme="majorBidi"/>
          <w:kern w:val="0"/>
          <w:szCs w:val="24"/>
          <w:lang w:eastAsia="ru-RU"/>
          <w14:ligatures w14:val="none"/>
        </w:rPr>
        <w:t xml:space="preserve"> un </w:t>
      </w:r>
      <w:r w:rsidR="004341FB">
        <w:rPr>
          <w:rFonts w:asciiTheme="majorBidi" w:eastAsia="Times New Roman" w:hAnsiTheme="majorBidi" w:cstheme="majorBidi"/>
          <w:kern w:val="0"/>
          <w:szCs w:val="24"/>
          <w:lang w:eastAsia="ru-RU"/>
          <w14:ligatures w14:val="none"/>
        </w:rPr>
        <w:t xml:space="preserve">apjomīgumu, secināms, ka lietā nav notikusi pirmstiesas izmeklēšanas un iztiesāšanas kavēšana. </w:t>
      </w:r>
    </w:p>
    <w:p w14:paraId="5EC6775F" w14:textId="0ABAE985" w:rsidR="004341FB" w:rsidRDefault="004341FB" w:rsidP="00591819">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 xml:space="preserve">Apelācijas instances tiesa, apsūdzētajam nosakot sodu, nepamatoti piemērojusi </w:t>
      </w:r>
      <w:r w:rsidR="002C3AF8">
        <w:rPr>
          <w:rFonts w:asciiTheme="majorBidi" w:eastAsia="Times New Roman" w:hAnsiTheme="majorBidi" w:cstheme="majorBidi"/>
          <w:kern w:val="0"/>
          <w:szCs w:val="24"/>
          <w:lang w:eastAsia="ru-RU"/>
          <w14:ligatures w14:val="none"/>
        </w:rPr>
        <w:t xml:space="preserve">arī </w:t>
      </w:r>
      <w:r>
        <w:rPr>
          <w:rFonts w:asciiTheme="majorBidi" w:eastAsia="Times New Roman" w:hAnsiTheme="majorBidi" w:cstheme="majorBidi"/>
          <w:kern w:val="0"/>
          <w:szCs w:val="24"/>
          <w:lang w:eastAsia="ru-RU"/>
          <w14:ligatures w14:val="none"/>
        </w:rPr>
        <w:t>Krimināllikuma 55. pantu.</w:t>
      </w:r>
    </w:p>
    <w:p w14:paraId="279EEA06" w14:textId="26491B7A" w:rsidR="007C3BAF" w:rsidRDefault="00210ABB" w:rsidP="007C3BAF">
      <w:pPr>
        <w:spacing w:after="0" w:line="276" w:lineRule="auto"/>
        <w:ind w:firstLine="720"/>
        <w:jc w:val="both"/>
        <w:rPr>
          <w:rFonts w:asciiTheme="majorBidi" w:eastAsia="Times New Roman" w:hAnsiTheme="majorBidi" w:cstheme="majorBidi"/>
          <w:kern w:val="0"/>
          <w:szCs w:val="24"/>
          <w:lang w:eastAsia="ru-RU"/>
          <w14:ligatures w14:val="none"/>
        </w:rPr>
      </w:pPr>
      <w:r w:rsidRPr="008A1210">
        <w:rPr>
          <w:rFonts w:asciiTheme="majorBidi" w:eastAsia="Times New Roman" w:hAnsiTheme="majorBidi" w:cstheme="majorBidi"/>
          <w:color w:val="000000" w:themeColor="text1"/>
          <w:kern w:val="0"/>
          <w:szCs w:val="24"/>
          <w:lang w:eastAsia="ru-RU"/>
          <w14:ligatures w14:val="none"/>
        </w:rPr>
        <w:t>A</w:t>
      </w:r>
      <w:r w:rsidR="004341FB" w:rsidRPr="008A1210">
        <w:rPr>
          <w:rFonts w:asciiTheme="majorBidi" w:eastAsia="Times New Roman" w:hAnsiTheme="majorBidi" w:cstheme="majorBidi"/>
          <w:color w:val="000000" w:themeColor="text1"/>
          <w:kern w:val="0"/>
          <w:szCs w:val="24"/>
          <w:lang w:eastAsia="ru-RU"/>
          <w14:ligatures w14:val="none"/>
        </w:rPr>
        <w:t>tzīstot</w:t>
      </w:r>
      <w:r w:rsidR="004341FB">
        <w:rPr>
          <w:rFonts w:asciiTheme="majorBidi" w:eastAsia="Times New Roman" w:hAnsiTheme="majorBidi" w:cstheme="majorBidi"/>
          <w:kern w:val="0"/>
          <w:szCs w:val="24"/>
          <w:lang w:eastAsia="ru-RU"/>
          <w14:ligatures w14:val="none"/>
        </w:rPr>
        <w:t xml:space="preserve"> apsūdzētā darbību paaugstināto kaitīgumu un valsts un sabiedrības interešu apdraudējumu nodokļu iekasēšanas jomā,</w:t>
      </w:r>
      <w:r>
        <w:rPr>
          <w:rFonts w:asciiTheme="majorBidi" w:eastAsia="Times New Roman" w:hAnsiTheme="majorBidi" w:cstheme="majorBidi"/>
          <w:kern w:val="0"/>
          <w:szCs w:val="24"/>
          <w:lang w:eastAsia="ru-RU"/>
          <w14:ligatures w14:val="none"/>
        </w:rPr>
        <w:t xml:space="preserve"> tiesa</w:t>
      </w:r>
      <w:r w:rsidR="004341FB">
        <w:rPr>
          <w:rFonts w:asciiTheme="majorBidi" w:eastAsia="Times New Roman" w:hAnsiTheme="majorBidi" w:cstheme="majorBidi"/>
          <w:kern w:val="0"/>
          <w:szCs w:val="24"/>
          <w:lang w:eastAsia="ru-RU"/>
          <w14:ligatures w14:val="none"/>
        </w:rPr>
        <w:t xml:space="preserve"> nav </w:t>
      </w:r>
      <w:r w:rsidR="00EB09A0">
        <w:rPr>
          <w:rFonts w:asciiTheme="majorBidi" w:eastAsia="Times New Roman" w:hAnsiTheme="majorBidi" w:cstheme="majorBidi"/>
          <w:kern w:val="0"/>
          <w:szCs w:val="24"/>
          <w:lang w:eastAsia="ru-RU"/>
          <w14:ligatures w14:val="none"/>
        </w:rPr>
        <w:t>iz</w:t>
      </w:r>
      <w:r w:rsidR="004341FB">
        <w:rPr>
          <w:rFonts w:asciiTheme="majorBidi" w:eastAsia="Times New Roman" w:hAnsiTheme="majorBidi" w:cstheme="majorBidi"/>
          <w:kern w:val="0"/>
          <w:szCs w:val="24"/>
          <w:lang w:eastAsia="ru-RU"/>
          <w14:ligatures w14:val="none"/>
        </w:rPr>
        <w:t>vērtējusi radītā kaitējuma apmēru</w:t>
      </w:r>
      <w:r w:rsidR="007C3BAF">
        <w:rPr>
          <w:rFonts w:asciiTheme="majorBidi" w:eastAsia="Times New Roman" w:hAnsiTheme="majorBidi" w:cstheme="majorBidi"/>
          <w:kern w:val="0"/>
          <w:szCs w:val="24"/>
          <w:lang w:eastAsia="ru-RU"/>
          <w14:ligatures w14:val="none"/>
        </w:rPr>
        <w:t xml:space="preserve"> – 151 242,18 </w:t>
      </w:r>
      <w:proofErr w:type="spellStart"/>
      <w:r w:rsidR="007C3BAF" w:rsidRPr="007C3BAF">
        <w:rPr>
          <w:rFonts w:asciiTheme="majorBidi" w:eastAsia="Times New Roman" w:hAnsiTheme="majorBidi" w:cstheme="majorBidi"/>
          <w:i/>
          <w:iCs/>
          <w:kern w:val="0"/>
          <w:szCs w:val="24"/>
          <w:lang w:eastAsia="ru-RU"/>
          <w14:ligatures w14:val="none"/>
        </w:rPr>
        <w:t>euro</w:t>
      </w:r>
      <w:proofErr w:type="spellEnd"/>
      <w:r w:rsidR="007C3BAF">
        <w:rPr>
          <w:rFonts w:asciiTheme="majorBidi" w:eastAsia="Times New Roman" w:hAnsiTheme="majorBidi" w:cstheme="majorBidi"/>
          <w:kern w:val="0"/>
          <w:szCs w:val="24"/>
          <w:lang w:eastAsia="ru-RU"/>
          <w14:ligatures w14:val="none"/>
        </w:rPr>
        <w:t xml:space="preserve"> –, kas </w:t>
      </w:r>
      <w:proofErr w:type="gramStart"/>
      <w:r w:rsidR="007C3BAF">
        <w:rPr>
          <w:rFonts w:asciiTheme="majorBidi" w:eastAsia="Times New Roman" w:hAnsiTheme="majorBidi" w:cstheme="majorBidi"/>
          <w:kern w:val="0"/>
          <w:szCs w:val="24"/>
          <w:lang w:eastAsia="ru-RU"/>
          <w14:ligatures w14:val="none"/>
        </w:rPr>
        <w:t>vairāk kā</w:t>
      </w:r>
      <w:proofErr w:type="gramEnd"/>
      <w:r w:rsidR="007C3BAF">
        <w:rPr>
          <w:rFonts w:asciiTheme="majorBidi" w:eastAsia="Times New Roman" w:hAnsiTheme="majorBidi" w:cstheme="majorBidi"/>
          <w:kern w:val="0"/>
          <w:szCs w:val="24"/>
          <w:lang w:eastAsia="ru-RU"/>
          <w14:ligatures w14:val="none"/>
        </w:rPr>
        <w:t xml:space="preserve"> desmit reizes pārsniedz likumā noteikto apmēru, sākot ar kuru mantiskais zaudējums atzīstams par lielu. Tiesa nav pamatoj</w:t>
      </w:r>
      <w:r w:rsidR="004B06E6">
        <w:rPr>
          <w:rFonts w:asciiTheme="majorBidi" w:eastAsia="Times New Roman" w:hAnsiTheme="majorBidi" w:cstheme="majorBidi"/>
          <w:kern w:val="0"/>
          <w:szCs w:val="24"/>
          <w:lang w:eastAsia="ru-RU"/>
          <w14:ligatures w14:val="none"/>
        </w:rPr>
        <w:t>u</w:t>
      </w:r>
      <w:r w:rsidR="007C3BAF">
        <w:rPr>
          <w:rFonts w:asciiTheme="majorBidi" w:eastAsia="Times New Roman" w:hAnsiTheme="majorBidi" w:cstheme="majorBidi"/>
          <w:kern w:val="0"/>
          <w:szCs w:val="24"/>
          <w:lang w:eastAsia="ru-RU"/>
          <w14:ligatures w14:val="none"/>
        </w:rPr>
        <w:t>si, kāpēc šajā gadījumā nosacīta notiesāšana ir pietiekams līdzeklis Krimināllikuma 35. panta otrajā daļā noteiktā soda mērķa sasniegšanai.</w:t>
      </w:r>
    </w:p>
    <w:p w14:paraId="1E35AA5B" w14:textId="0AF577FA" w:rsidR="00593651" w:rsidRDefault="007C3BAF" w:rsidP="004E4943">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 xml:space="preserve">Tiesa nav </w:t>
      </w:r>
      <w:r w:rsidR="00210ABB">
        <w:rPr>
          <w:rFonts w:asciiTheme="majorBidi" w:eastAsia="Times New Roman" w:hAnsiTheme="majorBidi" w:cstheme="majorBidi"/>
          <w:kern w:val="0"/>
          <w:szCs w:val="24"/>
          <w:lang w:eastAsia="ru-RU"/>
          <w14:ligatures w14:val="none"/>
        </w:rPr>
        <w:t>ņēmusi vērā, ka</w:t>
      </w:r>
      <w:r>
        <w:rPr>
          <w:rFonts w:asciiTheme="majorBidi" w:eastAsia="Times New Roman" w:hAnsiTheme="majorBidi" w:cstheme="majorBidi"/>
          <w:kern w:val="0"/>
          <w:szCs w:val="24"/>
          <w:lang w:eastAsia="ru-RU"/>
          <w14:ligatures w14:val="none"/>
        </w:rPr>
        <w:t xml:space="preserve"> apsūdzētais</w:t>
      </w:r>
      <w:r w:rsidR="00210ABB">
        <w:rPr>
          <w:rFonts w:asciiTheme="majorBidi" w:eastAsia="Times New Roman" w:hAnsiTheme="majorBidi" w:cstheme="majorBidi"/>
          <w:kern w:val="0"/>
          <w:szCs w:val="24"/>
          <w:lang w:eastAsia="ru-RU"/>
          <w14:ligatures w14:val="none"/>
        </w:rPr>
        <w:t xml:space="preserve"> savu</w:t>
      </w:r>
      <w:r>
        <w:rPr>
          <w:rFonts w:asciiTheme="majorBidi" w:eastAsia="Times New Roman" w:hAnsiTheme="majorBidi" w:cstheme="majorBidi"/>
          <w:kern w:val="0"/>
          <w:szCs w:val="24"/>
          <w:lang w:eastAsia="ru-RU"/>
          <w14:ligatures w14:val="none"/>
        </w:rPr>
        <w:t xml:space="preserve"> vainu un radītā mantiskā kaitējuma kompensāciju nav atzinis</w:t>
      </w:r>
      <w:r w:rsidR="00210ABB">
        <w:rPr>
          <w:rFonts w:asciiTheme="majorBidi" w:eastAsia="Times New Roman" w:hAnsiTheme="majorBidi" w:cstheme="majorBidi"/>
          <w:kern w:val="0"/>
          <w:szCs w:val="24"/>
          <w:lang w:eastAsia="ru-RU"/>
          <w14:ligatures w14:val="none"/>
        </w:rPr>
        <w:t xml:space="preserve"> un</w:t>
      </w:r>
      <w:r>
        <w:rPr>
          <w:rFonts w:asciiTheme="majorBidi" w:eastAsia="Times New Roman" w:hAnsiTheme="majorBidi" w:cstheme="majorBidi"/>
          <w:kern w:val="0"/>
          <w:szCs w:val="24"/>
          <w:lang w:eastAsia="ru-RU"/>
          <w14:ligatures w14:val="none"/>
        </w:rPr>
        <w:t xml:space="preserve"> nav uzsācis kaitējuma kompensācijas atmaksu.</w:t>
      </w:r>
      <w:r w:rsidR="004E4943">
        <w:rPr>
          <w:rFonts w:asciiTheme="majorBidi" w:eastAsia="Times New Roman" w:hAnsiTheme="majorBidi" w:cstheme="majorBidi"/>
          <w:kern w:val="0"/>
          <w:szCs w:val="24"/>
          <w:lang w:eastAsia="ru-RU"/>
          <w14:ligatures w14:val="none"/>
        </w:rPr>
        <w:t xml:space="preserve"> Turklāt</w:t>
      </w:r>
      <w:r>
        <w:rPr>
          <w:rFonts w:asciiTheme="majorBidi" w:eastAsia="Times New Roman" w:hAnsiTheme="majorBidi" w:cstheme="majorBidi"/>
          <w:kern w:val="0"/>
          <w:szCs w:val="24"/>
          <w:lang w:eastAsia="ru-RU"/>
          <w14:ligatures w14:val="none"/>
        </w:rPr>
        <w:t xml:space="preserve"> </w:t>
      </w:r>
      <w:r w:rsidR="008A1210">
        <w:rPr>
          <w:rFonts w:asciiTheme="majorBidi" w:eastAsia="Times New Roman" w:hAnsiTheme="majorBidi" w:cstheme="majorBidi"/>
          <w:kern w:val="0"/>
          <w:szCs w:val="24"/>
          <w:lang w:eastAsia="ru-RU"/>
          <w14:ligatures w14:val="none"/>
        </w:rPr>
        <w:t xml:space="preserve">tiesa </w:t>
      </w:r>
      <w:r>
        <w:rPr>
          <w:rFonts w:asciiTheme="majorBidi" w:eastAsia="Times New Roman" w:hAnsiTheme="majorBidi" w:cstheme="majorBidi"/>
          <w:kern w:val="0"/>
          <w:szCs w:val="24"/>
          <w:lang w:eastAsia="ru-RU"/>
          <w14:ligatures w14:val="none"/>
        </w:rPr>
        <w:t>nav pilnībā izvērtējusi nodarījuma smagumu, ar likumu aizsargātās intereses apdraudējumu</w:t>
      </w:r>
      <w:r w:rsidR="00EB09A0">
        <w:rPr>
          <w:rFonts w:asciiTheme="majorBidi" w:eastAsia="Times New Roman" w:hAnsiTheme="majorBidi" w:cstheme="majorBidi"/>
          <w:kern w:val="0"/>
          <w:szCs w:val="24"/>
          <w:lang w:eastAsia="ru-RU"/>
          <w14:ligatures w14:val="none"/>
        </w:rPr>
        <w:t xml:space="preserve"> un</w:t>
      </w:r>
      <w:r>
        <w:rPr>
          <w:rFonts w:asciiTheme="majorBidi" w:eastAsia="Times New Roman" w:hAnsiTheme="majorBidi" w:cstheme="majorBidi"/>
          <w:kern w:val="0"/>
          <w:szCs w:val="24"/>
          <w:lang w:eastAsia="ru-RU"/>
          <w14:ligatures w14:val="none"/>
        </w:rPr>
        <w:t xml:space="preserve"> taisnīguma atjaunošanu,</w:t>
      </w:r>
      <w:r w:rsidR="004E4943">
        <w:rPr>
          <w:rFonts w:asciiTheme="majorBidi" w:eastAsia="Times New Roman" w:hAnsiTheme="majorBidi" w:cstheme="majorBidi"/>
          <w:kern w:val="0"/>
          <w:szCs w:val="24"/>
          <w:lang w:eastAsia="ru-RU"/>
          <w14:ligatures w14:val="none"/>
        </w:rPr>
        <w:t xml:space="preserve"> tādējādi noteikusi apsūdzētajam</w:t>
      </w:r>
      <w:r>
        <w:rPr>
          <w:rFonts w:asciiTheme="majorBidi" w:eastAsia="Times New Roman" w:hAnsiTheme="majorBidi" w:cstheme="majorBidi"/>
          <w:kern w:val="0"/>
          <w:szCs w:val="24"/>
          <w:lang w:eastAsia="ru-RU"/>
          <w14:ligatures w14:val="none"/>
        </w:rPr>
        <w:t xml:space="preserve"> nesamērīgi mīkst</w:t>
      </w:r>
      <w:r w:rsidR="004E4943">
        <w:rPr>
          <w:rFonts w:asciiTheme="majorBidi" w:eastAsia="Times New Roman" w:hAnsiTheme="majorBidi" w:cstheme="majorBidi"/>
          <w:kern w:val="0"/>
          <w:szCs w:val="24"/>
          <w:lang w:eastAsia="ru-RU"/>
          <w14:ligatures w14:val="none"/>
        </w:rPr>
        <w:t>u sodu</w:t>
      </w:r>
      <w:r>
        <w:rPr>
          <w:rFonts w:asciiTheme="majorBidi" w:eastAsia="Times New Roman" w:hAnsiTheme="majorBidi" w:cstheme="majorBidi"/>
          <w:kern w:val="0"/>
          <w:szCs w:val="24"/>
          <w:lang w:eastAsia="ru-RU"/>
          <w14:ligatures w14:val="none"/>
        </w:rPr>
        <w:t xml:space="preserve">, kas neveicinās apsūdzētā </w:t>
      </w:r>
      <w:r w:rsidR="004E4943">
        <w:rPr>
          <w:rFonts w:asciiTheme="majorBidi" w:eastAsia="Times New Roman" w:hAnsiTheme="majorBidi" w:cstheme="majorBidi"/>
          <w:kern w:val="0"/>
          <w:szCs w:val="24"/>
          <w:lang w:eastAsia="ru-RU"/>
          <w14:ligatures w14:val="none"/>
        </w:rPr>
        <w:t xml:space="preserve">un citu personu </w:t>
      </w:r>
      <w:r>
        <w:rPr>
          <w:rFonts w:asciiTheme="majorBidi" w:eastAsia="Times New Roman" w:hAnsiTheme="majorBidi" w:cstheme="majorBidi"/>
          <w:kern w:val="0"/>
          <w:szCs w:val="24"/>
          <w:lang w:eastAsia="ru-RU"/>
          <w14:ligatures w14:val="none"/>
        </w:rPr>
        <w:t>atturēšanos no noziedzīgu nodarījumu izdarīšanas</w:t>
      </w:r>
      <w:r w:rsidR="00593651">
        <w:rPr>
          <w:rFonts w:asciiTheme="majorBidi" w:eastAsia="Times New Roman" w:hAnsiTheme="majorBidi" w:cstheme="majorBidi"/>
          <w:kern w:val="0"/>
          <w:szCs w:val="24"/>
          <w:lang w:eastAsia="ru-RU"/>
          <w14:ligatures w14:val="none"/>
        </w:rPr>
        <w:t>.</w:t>
      </w:r>
    </w:p>
    <w:p w14:paraId="6F2A8BC2" w14:textId="22227BFC" w:rsidR="004341FB" w:rsidRDefault="00593651" w:rsidP="004E4943">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Pretēji Senāta judikatūrā no</w:t>
      </w:r>
      <w:r w:rsidR="004E4943">
        <w:rPr>
          <w:rFonts w:asciiTheme="majorBidi" w:eastAsia="Times New Roman" w:hAnsiTheme="majorBidi" w:cstheme="majorBidi"/>
          <w:kern w:val="0"/>
          <w:szCs w:val="24"/>
          <w:lang w:eastAsia="ru-RU"/>
          <w14:ligatures w14:val="none"/>
        </w:rPr>
        <w:t>stiprinātām atziņām</w:t>
      </w:r>
      <w:r>
        <w:rPr>
          <w:rFonts w:asciiTheme="majorBidi" w:eastAsia="Times New Roman" w:hAnsiTheme="majorBidi" w:cstheme="majorBidi"/>
          <w:kern w:val="0"/>
          <w:szCs w:val="24"/>
          <w:lang w:eastAsia="ru-RU"/>
          <w14:ligatures w14:val="none"/>
        </w:rPr>
        <w:t xml:space="preserve"> apelācijas instances tiesa Krimināllikuma 55. panta piemērošanu pamatojusi</w:t>
      </w:r>
      <w:r w:rsidR="004E4943">
        <w:rPr>
          <w:rFonts w:asciiTheme="majorBidi" w:eastAsia="Times New Roman" w:hAnsiTheme="majorBidi" w:cstheme="majorBidi"/>
          <w:kern w:val="0"/>
          <w:szCs w:val="24"/>
          <w:lang w:eastAsia="ru-RU"/>
          <w14:ligatures w14:val="none"/>
        </w:rPr>
        <w:t xml:space="preserve"> vienīgi</w:t>
      </w:r>
      <w:r>
        <w:rPr>
          <w:rFonts w:asciiTheme="majorBidi" w:eastAsia="Times New Roman" w:hAnsiTheme="majorBidi" w:cstheme="majorBidi"/>
          <w:kern w:val="0"/>
          <w:szCs w:val="24"/>
          <w:lang w:eastAsia="ru-RU"/>
          <w14:ligatures w14:val="none"/>
        </w:rPr>
        <w:t xml:space="preserve"> ar apsūdzētā personību pozitīvi raksturojošām ziņām un vecumu. </w:t>
      </w:r>
    </w:p>
    <w:p w14:paraId="69119D41" w14:textId="377067BE" w:rsidR="00A4587E" w:rsidRDefault="00A4587E" w:rsidP="00591819">
      <w:pPr>
        <w:spacing w:after="0" w:line="276" w:lineRule="auto"/>
        <w:ind w:firstLine="720"/>
        <w:jc w:val="both"/>
        <w:rPr>
          <w:rFonts w:asciiTheme="majorBidi" w:hAnsiTheme="majorBidi" w:cstheme="majorBidi"/>
        </w:rPr>
      </w:pPr>
      <w:r w:rsidRPr="00A4587E">
        <w:rPr>
          <w:rFonts w:asciiTheme="majorBidi" w:eastAsia="Times New Roman" w:hAnsiTheme="majorBidi" w:cstheme="majorBidi"/>
          <w:kern w:val="0"/>
          <w:szCs w:val="24"/>
          <w:lang w:eastAsia="ru-RU"/>
          <w14:ligatures w14:val="none"/>
        </w:rPr>
        <w:t>[</w:t>
      </w:r>
      <w:r w:rsidR="00524F77">
        <w:rPr>
          <w:rFonts w:asciiTheme="majorBidi" w:eastAsia="Times New Roman" w:hAnsiTheme="majorBidi" w:cstheme="majorBidi"/>
          <w:kern w:val="0"/>
          <w:szCs w:val="24"/>
          <w:lang w:eastAsia="ru-RU"/>
          <w14:ligatures w14:val="none"/>
        </w:rPr>
        <w:t>8.2</w:t>
      </w:r>
      <w:r w:rsidRPr="00A4587E">
        <w:rPr>
          <w:rFonts w:asciiTheme="majorBidi" w:eastAsia="Times New Roman" w:hAnsiTheme="majorBidi" w:cstheme="majorBidi"/>
          <w:kern w:val="0"/>
          <w:szCs w:val="24"/>
          <w:lang w:eastAsia="ru-RU"/>
          <w14:ligatures w14:val="none"/>
        </w:rPr>
        <w:t xml:space="preserve">] </w:t>
      </w:r>
      <w:bookmarkStart w:id="2" w:name="_Hlk132896342"/>
      <w:r w:rsidRPr="00A4587E">
        <w:rPr>
          <w:rFonts w:asciiTheme="majorBidi" w:hAnsiTheme="majorBidi" w:cstheme="majorBidi"/>
        </w:rPr>
        <w:t>Kasācijas sūdzībā</w:t>
      </w:r>
      <w:r w:rsidR="00046F44">
        <w:rPr>
          <w:rFonts w:asciiTheme="majorBidi" w:hAnsiTheme="majorBidi" w:cstheme="majorBidi"/>
        </w:rPr>
        <w:t>s</w:t>
      </w:r>
      <w:r w:rsidRPr="00A4587E">
        <w:rPr>
          <w:rFonts w:asciiTheme="majorBidi" w:hAnsiTheme="majorBidi" w:cstheme="majorBidi"/>
        </w:rPr>
        <w:t xml:space="preserve"> izteikto lūgumu atcelt </w:t>
      </w:r>
      <w:bookmarkEnd w:id="2"/>
      <w:r w:rsidR="000E43E7">
        <w:rPr>
          <w:rFonts w:asciiTheme="majorBidi" w:hAnsiTheme="majorBidi" w:cstheme="majorBidi"/>
        </w:rPr>
        <w:t xml:space="preserve">apelācijas instances tiesas lēmumu un nosūtīt lietu jaunai </w:t>
      </w:r>
      <w:r w:rsidR="0064680F">
        <w:rPr>
          <w:rFonts w:asciiTheme="majorBidi" w:hAnsiTheme="majorBidi" w:cstheme="majorBidi"/>
        </w:rPr>
        <w:t>iz</w:t>
      </w:r>
      <w:r w:rsidR="000E43E7">
        <w:rPr>
          <w:rFonts w:asciiTheme="majorBidi" w:hAnsiTheme="majorBidi" w:cstheme="majorBidi"/>
        </w:rPr>
        <w:t>skatīšanai apelācijas instances tiesā</w:t>
      </w:r>
      <w:r w:rsidR="00046F44">
        <w:rPr>
          <w:rFonts w:asciiTheme="majorBidi" w:hAnsiTheme="majorBidi" w:cstheme="majorBidi"/>
        </w:rPr>
        <w:t xml:space="preserve"> apsūdzētais </w:t>
      </w:r>
      <w:r w:rsidR="00B60383">
        <w:rPr>
          <w:rFonts w:asciiTheme="majorBidi" w:hAnsiTheme="majorBidi" w:cstheme="majorBidi"/>
        </w:rPr>
        <w:t>[pers. A]</w:t>
      </w:r>
      <w:r w:rsidR="004E4943">
        <w:rPr>
          <w:rFonts w:asciiTheme="majorBidi" w:hAnsiTheme="majorBidi" w:cstheme="majorBidi"/>
        </w:rPr>
        <w:t xml:space="preserve"> un viņa</w:t>
      </w:r>
      <w:r w:rsidR="00046F44">
        <w:rPr>
          <w:rFonts w:asciiTheme="majorBidi" w:hAnsiTheme="majorBidi" w:cstheme="majorBidi"/>
        </w:rPr>
        <w:t xml:space="preserve"> </w:t>
      </w:r>
      <w:r w:rsidR="004E4943">
        <w:rPr>
          <w:rFonts w:asciiTheme="majorBidi" w:hAnsiTheme="majorBidi" w:cstheme="majorBidi"/>
        </w:rPr>
        <w:t xml:space="preserve">aizstāvis A. Purmalis </w:t>
      </w:r>
      <w:r w:rsidR="00591819">
        <w:rPr>
          <w:rFonts w:asciiTheme="majorBidi" w:hAnsiTheme="majorBidi" w:cstheme="majorBidi"/>
        </w:rPr>
        <w:t>pamatoj</w:t>
      </w:r>
      <w:r w:rsidR="00046F44">
        <w:rPr>
          <w:rFonts w:asciiTheme="majorBidi" w:hAnsiTheme="majorBidi" w:cstheme="majorBidi"/>
        </w:rPr>
        <w:t>uši</w:t>
      </w:r>
      <w:r w:rsidR="00591819">
        <w:rPr>
          <w:rFonts w:asciiTheme="majorBidi" w:hAnsiTheme="majorBidi" w:cstheme="majorBidi"/>
        </w:rPr>
        <w:t xml:space="preserve"> ar turpmāk norādītajiem argumentiem.</w:t>
      </w:r>
    </w:p>
    <w:p w14:paraId="09C72CE7" w14:textId="14C0659D" w:rsidR="000E43E7" w:rsidRDefault="00DD414F" w:rsidP="00591819">
      <w:pPr>
        <w:spacing w:after="0" w:line="276" w:lineRule="auto"/>
        <w:ind w:firstLine="720"/>
        <w:jc w:val="both"/>
        <w:rPr>
          <w:rFonts w:asciiTheme="majorBidi" w:hAnsiTheme="majorBidi" w:cstheme="majorBidi"/>
        </w:rPr>
      </w:pPr>
      <w:r>
        <w:rPr>
          <w:rFonts w:asciiTheme="majorBidi" w:hAnsiTheme="majorBidi" w:cstheme="majorBidi"/>
        </w:rPr>
        <w:t>No lietā esošajiem pierādījumiem izriet, ka a</w:t>
      </w:r>
      <w:r w:rsidR="001937D3">
        <w:rPr>
          <w:rFonts w:asciiTheme="majorBidi" w:hAnsiTheme="majorBidi" w:cstheme="majorBidi"/>
        </w:rPr>
        <w:t xml:space="preserve">psūdzētais </w:t>
      </w:r>
      <w:r w:rsidR="00B60383">
        <w:rPr>
          <w:rFonts w:asciiTheme="majorBidi" w:hAnsiTheme="majorBidi" w:cstheme="majorBidi"/>
        </w:rPr>
        <w:t>[pers. A]</w:t>
      </w:r>
      <w:r w:rsidR="001937D3">
        <w:rPr>
          <w:rFonts w:asciiTheme="majorBidi" w:hAnsiTheme="majorBidi" w:cstheme="majorBidi"/>
        </w:rPr>
        <w:t xml:space="preserve"> nav piedalījies darījum</w:t>
      </w:r>
      <w:r w:rsidR="0064680F">
        <w:rPr>
          <w:rFonts w:asciiTheme="majorBidi" w:hAnsiTheme="majorBidi" w:cstheme="majorBidi"/>
        </w:rPr>
        <w:t>os</w:t>
      </w:r>
      <w:r w:rsidR="001937D3">
        <w:rPr>
          <w:rFonts w:asciiTheme="majorBidi" w:hAnsiTheme="majorBidi" w:cstheme="majorBidi"/>
        </w:rPr>
        <w:t xml:space="preserve"> starp uzņēmumiem SIA „</w:t>
      </w:r>
      <w:r w:rsidR="00B60383">
        <w:rPr>
          <w:rFonts w:asciiTheme="majorBidi" w:hAnsiTheme="majorBidi" w:cstheme="majorBidi"/>
        </w:rPr>
        <w:t>[Nosaukums A]</w:t>
      </w:r>
      <w:r w:rsidR="001937D3">
        <w:rPr>
          <w:rFonts w:asciiTheme="majorBidi" w:hAnsiTheme="majorBidi" w:cstheme="majorBidi"/>
        </w:rPr>
        <w:t>” un SIA „</w:t>
      </w:r>
      <w:r w:rsidR="00B60383">
        <w:rPr>
          <w:rFonts w:asciiTheme="majorBidi" w:hAnsiTheme="majorBidi" w:cstheme="majorBidi"/>
        </w:rPr>
        <w:t>[Nosaukums </w:t>
      </w:r>
      <w:r w:rsidR="00B60383">
        <w:t>B]</w:t>
      </w:r>
      <w:r w:rsidR="001937D3">
        <w:rPr>
          <w:rFonts w:asciiTheme="majorBidi" w:hAnsiTheme="majorBidi" w:cstheme="majorBidi"/>
        </w:rPr>
        <w:t>”, SIA „</w:t>
      </w:r>
      <w:r w:rsidR="00B60383">
        <w:rPr>
          <w:rFonts w:asciiTheme="majorBidi" w:hAnsiTheme="majorBidi" w:cstheme="majorBidi"/>
        </w:rPr>
        <w:t>[Nosaukums C]</w:t>
      </w:r>
      <w:r w:rsidR="001937D3">
        <w:rPr>
          <w:rFonts w:asciiTheme="majorBidi" w:hAnsiTheme="majorBidi" w:cstheme="majorBidi"/>
        </w:rPr>
        <w:t xml:space="preserve">”. </w:t>
      </w:r>
      <w:r w:rsidR="00B60383">
        <w:rPr>
          <w:rFonts w:asciiTheme="majorBidi" w:hAnsiTheme="majorBidi" w:cstheme="majorBidi"/>
        </w:rPr>
        <w:t>[Pers. </w:t>
      </w:r>
      <w:r w:rsidR="00B60383">
        <w:t>A]</w:t>
      </w:r>
      <w:r w:rsidR="001937D3">
        <w:rPr>
          <w:rFonts w:asciiTheme="majorBidi" w:hAnsiTheme="majorBidi" w:cstheme="majorBidi"/>
        </w:rPr>
        <w:t xml:space="preserve"> nav ticies ar SIA „</w:t>
      </w:r>
      <w:r w:rsidR="00B60383">
        <w:rPr>
          <w:rFonts w:asciiTheme="majorBidi" w:hAnsiTheme="majorBidi" w:cstheme="majorBidi"/>
        </w:rPr>
        <w:t>[Nosaukums </w:t>
      </w:r>
      <w:r w:rsidR="00B60383">
        <w:t>B]</w:t>
      </w:r>
      <w:r w:rsidR="001937D3">
        <w:rPr>
          <w:rFonts w:asciiTheme="majorBidi" w:hAnsiTheme="majorBidi" w:cstheme="majorBidi"/>
        </w:rPr>
        <w:t>”, SIA „</w:t>
      </w:r>
      <w:r w:rsidR="00B60383">
        <w:rPr>
          <w:rFonts w:asciiTheme="majorBidi" w:hAnsiTheme="majorBidi" w:cstheme="majorBidi"/>
        </w:rPr>
        <w:t>[Nosaukums C]</w:t>
      </w:r>
      <w:r w:rsidR="001937D3">
        <w:rPr>
          <w:rFonts w:asciiTheme="majorBidi" w:hAnsiTheme="majorBidi" w:cstheme="majorBidi"/>
        </w:rPr>
        <w:t xml:space="preserve">” pārstāvjiem </w:t>
      </w:r>
      <w:r w:rsidR="00B60383">
        <w:rPr>
          <w:rFonts w:asciiTheme="majorBidi" w:hAnsiTheme="majorBidi" w:cstheme="majorBidi"/>
        </w:rPr>
        <w:t>[pers. </w:t>
      </w:r>
      <w:r w:rsidR="00B60383">
        <w:t>B]</w:t>
      </w:r>
      <w:r w:rsidR="001937D3">
        <w:rPr>
          <w:rFonts w:asciiTheme="majorBidi" w:hAnsiTheme="majorBidi" w:cstheme="majorBidi"/>
        </w:rPr>
        <w:t xml:space="preserve"> un </w:t>
      </w:r>
      <w:r w:rsidR="00B60383">
        <w:rPr>
          <w:rFonts w:asciiTheme="majorBidi" w:hAnsiTheme="majorBidi" w:cstheme="majorBidi"/>
        </w:rPr>
        <w:t>[pers. C]</w:t>
      </w:r>
      <w:r w:rsidR="001937D3">
        <w:rPr>
          <w:rFonts w:asciiTheme="majorBidi" w:hAnsiTheme="majorBidi" w:cstheme="majorBidi"/>
        </w:rPr>
        <w:t xml:space="preserve">. Darījumus apliecinošos dokumentus </w:t>
      </w:r>
      <w:r>
        <w:rPr>
          <w:rFonts w:asciiTheme="majorBidi" w:hAnsiTheme="majorBidi" w:cstheme="majorBidi"/>
        </w:rPr>
        <w:t xml:space="preserve">ir </w:t>
      </w:r>
      <w:r w:rsidR="001937D3">
        <w:rPr>
          <w:rFonts w:asciiTheme="majorBidi" w:hAnsiTheme="majorBidi" w:cstheme="majorBidi"/>
        </w:rPr>
        <w:t xml:space="preserve">parakstījuši </w:t>
      </w:r>
      <w:r w:rsidR="00B60383">
        <w:rPr>
          <w:rFonts w:asciiTheme="majorBidi" w:hAnsiTheme="majorBidi" w:cstheme="majorBidi"/>
        </w:rPr>
        <w:t>[pers. D]</w:t>
      </w:r>
      <w:r w:rsidR="001937D3">
        <w:rPr>
          <w:rFonts w:asciiTheme="majorBidi" w:hAnsiTheme="majorBidi" w:cstheme="majorBidi"/>
        </w:rPr>
        <w:t xml:space="preserve"> un </w:t>
      </w:r>
      <w:r w:rsidR="00B60383">
        <w:rPr>
          <w:rFonts w:asciiTheme="majorBidi" w:hAnsiTheme="majorBidi" w:cstheme="majorBidi"/>
        </w:rPr>
        <w:t>[pers. E]</w:t>
      </w:r>
      <w:r w:rsidR="001937D3">
        <w:rPr>
          <w:rFonts w:asciiTheme="majorBidi" w:hAnsiTheme="majorBidi" w:cstheme="majorBidi"/>
        </w:rPr>
        <w:t>.</w:t>
      </w:r>
      <w:r>
        <w:rPr>
          <w:rFonts w:asciiTheme="majorBidi" w:hAnsiTheme="majorBidi" w:cstheme="majorBidi"/>
        </w:rPr>
        <w:t xml:space="preserve"> Kā arī kriminālprocesā nav noskaidrota </w:t>
      </w:r>
      <w:r w:rsidR="00B60383">
        <w:rPr>
          <w:rFonts w:asciiTheme="majorBidi" w:hAnsiTheme="majorBidi" w:cstheme="majorBidi"/>
        </w:rPr>
        <w:t>[pers. B]</w:t>
      </w:r>
      <w:r>
        <w:rPr>
          <w:rFonts w:asciiTheme="majorBidi" w:hAnsiTheme="majorBidi" w:cstheme="majorBidi"/>
        </w:rPr>
        <w:t xml:space="preserve"> iespējamā saistība ar noziedzīgo nodarījumu.</w:t>
      </w:r>
    </w:p>
    <w:p w14:paraId="4D355B4F" w14:textId="3DE68142" w:rsidR="001937D3" w:rsidRPr="00A4587E" w:rsidRDefault="001937D3" w:rsidP="00591819">
      <w:pPr>
        <w:spacing w:after="0" w:line="276" w:lineRule="auto"/>
        <w:ind w:firstLine="720"/>
        <w:jc w:val="both"/>
      </w:pPr>
      <w:r>
        <w:rPr>
          <w:rFonts w:asciiTheme="majorBidi" w:hAnsiTheme="majorBidi" w:cstheme="majorBidi"/>
        </w:rPr>
        <w:t xml:space="preserve">Tas, ka </w:t>
      </w:r>
      <w:r w:rsidR="00B60383">
        <w:rPr>
          <w:rFonts w:asciiTheme="majorBidi" w:hAnsiTheme="majorBidi" w:cstheme="majorBidi"/>
        </w:rPr>
        <w:t>[pers. </w:t>
      </w:r>
      <w:r w:rsidR="00B60383">
        <w:t>A]</w:t>
      </w:r>
      <w:r>
        <w:rPr>
          <w:rFonts w:asciiTheme="majorBidi" w:hAnsiTheme="majorBidi" w:cstheme="majorBidi"/>
        </w:rPr>
        <w:t xml:space="preserve"> bija SIA „</w:t>
      </w:r>
      <w:r w:rsidR="00B60383">
        <w:rPr>
          <w:rFonts w:asciiTheme="majorBidi" w:hAnsiTheme="majorBidi" w:cstheme="majorBidi"/>
        </w:rPr>
        <w:t>[Nosaukums </w:t>
      </w:r>
      <w:r w:rsidR="00B60383">
        <w:t>A]</w:t>
      </w:r>
      <w:r>
        <w:rPr>
          <w:rFonts w:asciiTheme="majorBidi" w:hAnsiTheme="majorBidi" w:cstheme="majorBidi"/>
        </w:rPr>
        <w:t>” vienīgā amatpersona</w:t>
      </w:r>
      <w:r w:rsidR="008B39A8">
        <w:rPr>
          <w:rFonts w:asciiTheme="majorBidi" w:hAnsiTheme="majorBidi" w:cstheme="majorBidi"/>
        </w:rPr>
        <w:t>,</w:t>
      </w:r>
      <w:r>
        <w:rPr>
          <w:rFonts w:asciiTheme="majorBidi" w:hAnsiTheme="majorBidi" w:cstheme="majorBidi"/>
        </w:rPr>
        <w:t xml:space="preserve"> nav</w:t>
      </w:r>
      <w:r w:rsidR="008B39A8">
        <w:rPr>
          <w:rFonts w:asciiTheme="majorBidi" w:hAnsiTheme="majorBidi" w:cstheme="majorBidi"/>
        </w:rPr>
        <w:t xml:space="preserve"> pietiekams</w:t>
      </w:r>
      <w:r>
        <w:rPr>
          <w:rFonts w:asciiTheme="majorBidi" w:hAnsiTheme="majorBidi" w:cstheme="majorBidi"/>
        </w:rPr>
        <w:t xml:space="preserve"> pamats secināt, ka </w:t>
      </w:r>
      <w:r w:rsidR="00A94F9B">
        <w:rPr>
          <w:rFonts w:asciiTheme="majorBidi" w:hAnsiTheme="majorBidi" w:cstheme="majorBidi"/>
        </w:rPr>
        <w:t>apsūdzētais</w:t>
      </w:r>
      <w:r w:rsidR="004B06E6">
        <w:rPr>
          <w:rFonts w:asciiTheme="majorBidi" w:hAnsiTheme="majorBidi" w:cstheme="majorBidi"/>
        </w:rPr>
        <w:t xml:space="preserve"> ir</w:t>
      </w:r>
      <w:r>
        <w:rPr>
          <w:rFonts w:asciiTheme="majorBidi" w:hAnsiTheme="majorBidi" w:cstheme="majorBidi"/>
        </w:rPr>
        <w:t xml:space="preserve"> izdarījis Krimināllikuma 218. panta otrajā daļā paredzēto noziedzīgo nodarījumu.</w:t>
      </w:r>
    </w:p>
    <w:p w14:paraId="5FE88463" w14:textId="0C286788" w:rsidR="00F546DA" w:rsidRDefault="00F546DA" w:rsidP="00A4587E">
      <w:pPr>
        <w:spacing w:after="0" w:line="276" w:lineRule="auto"/>
        <w:ind w:firstLine="720"/>
        <w:jc w:val="both"/>
        <w:rPr>
          <w:rFonts w:asciiTheme="majorBidi" w:hAnsiTheme="majorBidi" w:cstheme="majorBidi"/>
        </w:rPr>
      </w:pPr>
      <w:r>
        <w:t xml:space="preserve">Pretēji tiesu nolēmumos norādītajam </w:t>
      </w:r>
      <w:r w:rsidR="00B60383">
        <w:t>[pers. A]</w:t>
      </w:r>
      <w:r>
        <w:t xml:space="preserve"> nav bijis pamats šaubīties par SIA </w:t>
      </w:r>
      <w:r>
        <w:rPr>
          <w:rFonts w:asciiTheme="majorBidi" w:hAnsiTheme="majorBidi" w:cstheme="majorBidi"/>
        </w:rPr>
        <w:t>„</w:t>
      </w:r>
      <w:r w:rsidR="00B60383">
        <w:rPr>
          <w:rFonts w:asciiTheme="majorBidi" w:hAnsiTheme="majorBidi" w:cstheme="majorBidi"/>
        </w:rPr>
        <w:t>[Nosaukums B]</w:t>
      </w:r>
      <w:r>
        <w:rPr>
          <w:rFonts w:asciiTheme="majorBidi" w:hAnsiTheme="majorBidi" w:cstheme="majorBidi"/>
        </w:rPr>
        <w:t>”, SIA „</w:t>
      </w:r>
      <w:r w:rsidR="00B60383">
        <w:rPr>
          <w:rFonts w:asciiTheme="majorBidi" w:hAnsiTheme="majorBidi" w:cstheme="majorBidi"/>
        </w:rPr>
        <w:t>[Nosaukums </w:t>
      </w:r>
      <w:r w:rsidR="00B60383">
        <w:t>C]</w:t>
      </w:r>
      <w:r>
        <w:rPr>
          <w:rFonts w:asciiTheme="majorBidi" w:hAnsiTheme="majorBidi" w:cstheme="majorBidi"/>
        </w:rPr>
        <w:t xml:space="preserve">” veikto darījumu </w:t>
      </w:r>
      <w:r w:rsidR="008B39A8">
        <w:rPr>
          <w:rFonts w:asciiTheme="majorBidi" w:hAnsiTheme="majorBidi" w:cstheme="majorBidi"/>
        </w:rPr>
        <w:t>īstenumu</w:t>
      </w:r>
      <w:r>
        <w:rPr>
          <w:rFonts w:asciiTheme="majorBidi" w:hAnsiTheme="majorBidi" w:cstheme="majorBidi"/>
        </w:rPr>
        <w:t>, jo darījumus apliecinošus dokumentus ar šīm sabiedrībām viņš nav parakstījis, turklāt SIA „</w:t>
      </w:r>
      <w:r w:rsidR="00B60383">
        <w:rPr>
          <w:rFonts w:asciiTheme="majorBidi" w:hAnsiTheme="majorBidi" w:cstheme="majorBidi"/>
        </w:rPr>
        <w:t>[Nosaukums </w:t>
      </w:r>
      <w:r w:rsidR="00B60383">
        <w:t>A]</w:t>
      </w:r>
      <w:r>
        <w:rPr>
          <w:rFonts w:asciiTheme="majorBidi" w:hAnsiTheme="majorBidi" w:cstheme="majorBidi"/>
        </w:rPr>
        <w:t xml:space="preserve">” rīcībā esošo metāllūžņu atlikums vienmēr ir atbildis dokumentos </w:t>
      </w:r>
      <w:r w:rsidR="008B39A8">
        <w:rPr>
          <w:rFonts w:asciiTheme="majorBidi" w:hAnsiTheme="majorBidi" w:cstheme="majorBidi"/>
        </w:rPr>
        <w:t>norādītajam</w:t>
      </w:r>
      <w:r>
        <w:rPr>
          <w:rFonts w:asciiTheme="majorBidi" w:hAnsiTheme="majorBidi" w:cstheme="majorBidi"/>
        </w:rPr>
        <w:t xml:space="preserve"> metāllūžņu daudzumam.</w:t>
      </w:r>
    </w:p>
    <w:p w14:paraId="6EF3F648" w14:textId="7A45D799" w:rsidR="00F546DA" w:rsidRDefault="00DD414F" w:rsidP="00DD414F">
      <w:pPr>
        <w:spacing w:after="0" w:line="276" w:lineRule="auto"/>
        <w:ind w:firstLine="720"/>
        <w:jc w:val="both"/>
      </w:pPr>
      <w:r>
        <w:t>T</w:t>
      </w:r>
      <w:r w:rsidR="00F546DA">
        <w:rPr>
          <w:rFonts w:asciiTheme="majorBidi" w:hAnsiTheme="majorBidi" w:cstheme="majorBidi"/>
        </w:rPr>
        <w:t>iesa nav izvērtējusi faktu, ka apsūdzētais 2010.</w:t>
      </w:r>
      <w:r w:rsidR="00F546DA">
        <w:t> gadā bij</w:t>
      </w:r>
      <w:r w:rsidR="002932B6">
        <w:t>a</w:t>
      </w:r>
      <w:r w:rsidR="00F546DA">
        <w:t xml:space="preserve"> vairāku uzņēmumu valdes loceklis</w:t>
      </w:r>
      <w:r w:rsidR="00C7115E">
        <w:t>.</w:t>
      </w:r>
      <w:r w:rsidR="00F546DA">
        <w:t xml:space="preserve"> </w:t>
      </w:r>
      <w:r w:rsidR="00C7115E">
        <w:t>Minētais</w:t>
      </w:r>
      <w:r w:rsidR="00F546DA">
        <w:t xml:space="preserve"> ap</w:t>
      </w:r>
      <w:r w:rsidR="00C7115E">
        <w:t>stiprina</w:t>
      </w:r>
      <w:r w:rsidR="00F546DA">
        <w:t xml:space="preserve"> </w:t>
      </w:r>
      <w:r w:rsidR="00B60383">
        <w:t>[pers. A]</w:t>
      </w:r>
      <w:r w:rsidR="00F546DA">
        <w:t xml:space="preserve"> liecību par to, </w:t>
      </w:r>
      <w:proofErr w:type="gramStart"/>
      <w:r w:rsidR="00F546DA">
        <w:t>ka viņam nebija laika</w:t>
      </w:r>
      <w:proofErr w:type="gramEnd"/>
      <w:r w:rsidR="00F546DA">
        <w:t xml:space="preserve"> un iespēju ikdienā sekot līdzi darījumu norisei</w:t>
      </w:r>
      <w:r w:rsidR="008B39A8">
        <w:t xml:space="preserve"> un īstenumam</w:t>
      </w:r>
      <w:r w:rsidR="00C7115E">
        <w:t>.</w:t>
      </w:r>
    </w:p>
    <w:p w14:paraId="2FA1FB34" w14:textId="66AF109A" w:rsidR="00061F00" w:rsidRDefault="00832FAA" w:rsidP="00E561C5">
      <w:pPr>
        <w:spacing w:after="0" w:line="276" w:lineRule="auto"/>
        <w:ind w:firstLine="720"/>
        <w:jc w:val="both"/>
      </w:pPr>
      <w:r>
        <w:t xml:space="preserve">Apsūdzētais personiskas attiecības uzturēja tikai </w:t>
      </w:r>
      <w:r w:rsidR="00E561C5">
        <w:t>ar metāllūžņu gala pircēju un tā pārstāvjiem – SIA „</w:t>
      </w:r>
      <w:r w:rsidR="00B60383">
        <w:t>[Nosaukums D]</w:t>
      </w:r>
      <w:r w:rsidR="00E561C5">
        <w:t xml:space="preserve">” darbiniekiem, bet kontakti ar uzņēmumu pārstāvjiem, kuri veica metāllūžņu piegādi, bija </w:t>
      </w:r>
      <w:r w:rsidR="00B60383">
        <w:t>[pers. D]</w:t>
      </w:r>
      <w:r w:rsidR="00E561C5">
        <w:t xml:space="preserve"> un </w:t>
      </w:r>
      <w:r w:rsidR="00B60383">
        <w:t>[pers. E]</w:t>
      </w:r>
      <w:r w:rsidR="00E561C5">
        <w:t xml:space="preserve"> pārziņā. </w:t>
      </w:r>
    </w:p>
    <w:p w14:paraId="64D06D58" w14:textId="0BBD0027" w:rsidR="00E561C5" w:rsidRDefault="00061F00" w:rsidP="00E561C5">
      <w:pPr>
        <w:spacing w:after="0" w:line="276" w:lineRule="auto"/>
        <w:ind w:firstLine="720"/>
        <w:jc w:val="both"/>
      </w:pPr>
      <w:r>
        <w:rPr>
          <w:rFonts w:eastAsia="Times New Roman"/>
          <w:szCs w:val="24"/>
          <w:lang w:eastAsia="lv-LV"/>
        </w:rPr>
        <w:t xml:space="preserve">2010. gadā </w:t>
      </w:r>
      <w:r w:rsidR="00B60383">
        <w:rPr>
          <w:rFonts w:eastAsia="Times New Roman"/>
          <w:szCs w:val="24"/>
          <w:lang w:eastAsia="lv-LV"/>
        </w:rPr>
        <w:t>[pers. </w:t>
      </w:r>
      <w:r w:rsidR="00B60383">
        <w:t>A]</w:t>
      </w:r>
      <w:r>
        <w:rPr>
          <w:rFonts w:eastAsia="Times New Roman"/>
          <w:szCs w:val="24"/>
          <w:lang w:eastAsia="lv-LV"/>
        </w:rPr>
        <w:t xml:space="preserve"> tāpat kā Valsts ieņēmumu dienesta </w:t>
      </w:r>
      <w:r w:rsidR="00C102D5">
        <w:rPr>
          <w:rFonts w:eastAsia="Times New Roman"/>
          <w:szCs w:val="24"/>
          <w:lang w:eastAsia="lv-LV"/>
        </w:rPr>
        <w:t xml:space="preserve">(turpmāk </w:t>
      </w:r>
      <w:proofErr w:type="gramStart"/>
      <w:r w:rsidR="00C102D5">
        <w:rPr>
          <w:rFonts w:eastAsia="Times New Roman"/>
          <w:szCs w:val="24"/>
          <w:lang w:eastAsia="lv-LV"/>
        </w:rPr>
        <w:t>ari</w:t>
      </w:r>
      <w:proofErr w:type="gramEnd"/>
      <w:r w:rsidR="00C102D5">
        <w:rPr>
          <w:rFonts w:eastAsia="Times New Roman"/>
          <w:szCs w:val="24"/>
          <w:lang w:eastAsia="lv-LV"/>
        </w:rPr>
        <w:t xml:space="preserve"> VID) </w:t>
      </w:r>
      <w:r>
        <w:rPr>
          <w:rFonts w:eastAsia="Times New Roman"/>
          <w:szCs w:val="24"/>
          <w:lang w:eastAsia="lv-LV"/>
        </w:rPr>
        <w:t>tematiskās pārbaudes veicējiem par SIA „</w:t>
      </w:r>
      <w:r w:rsidR="00B60383">
        <w:rPr>
          <w:rFonts w:eastAsia="Times New Roman"/>
          <w:szCs w:val="24"/>
          <w:lang w:eastAsia="lv-LV"/>
        </w:rPr>
        <w:t>[Nosaukums </w:t>
      </w:r>
      <w:r w:rsidR="00B60383">
        <w:t>A]</w:t>
      </w:r>
      <w:r>
        <w:rPr>
          <w:rFonts w:eastAsia="Times New Roman"/>
          <w:szCs w:val="24"/>
          <w:lang w:eastAsia="lv-LV"/>
        </w:rPr>
        <w:t>” veiktajiem darījumiem ar SIA „</w:t>
      </w:r>
      <w:r w:rsidR="00B60383">
        <w:rPr>
          <w:rFonts w:eastAsia="Times New Roman"/>
          <w:szCs w:val="24"/>
          <w:lang w:eastAsia="lv-LV"/>
        </w:rPr>
        <w:t>[Nosaukums </w:t>
      </w:r>
      <w:r w:rsidR="00B60383">
        <w:t>B]</w:t>
      </w:r>
      <w:r>
        <w:rPr>
          <w:rFonts w:eastAsia="Times New Roman"/>
          <w:szCs w:val="24"/>
          <w:lang w:eastAsia="lv-LV"/>
        </w:rPr>
        <w:t>” un SIA „</w:t>
      </w:r>
      <w:r w:rsidR="00B60383">
        <w:rPr>
          <w:rFonts w:eastAsia="Times New Roman"/>
          <w:szCs w:val="24"/>
          <w:lang w:eastAsia="lv-LV"/>
        </w:rPr>
        <w:t>[Nosaukums </w:t>
      </w:r>
      <w:r w:rsidR="00B60383">
        <w:t>C]</w:t>
      </w:r>
      <w:r>
        <w:rPr>
          <w:rFonts w:eastAsia="Times New Roman"/>
          <w:szCs w:val="24"/>
          <w:lang w:eastAsia="lv-LV"/>
        </w:rPr>
        <w:t>” bija informācija, ka darījumi ir notikuši un SIA „</w:t>
      </w:r>
      <w:r w:rsidR="00B60383">
        <w:rPr>
          <w:rFonts w:eastAsia="Times New Roman"/>
          <w:szCs w:val="24"/>
          <w:lang w:eastAsia="lv-LV"/>
        </w:rPr>
        <w:t>[Nosaukums </w:t>
      </w:r>
      <w:r w:rsidR="00B60383">
        <w:t>A]</w:t>
      </w:r>
      <w:r>
        <w:rPr>
          <w:rFonts w:eastAsia="Times New Roman"/>
          <w:szCs w:val="24"/>
          <w:lang w:eastAsia="lv-LV"/>
        </w:rPr>
        <w:t>” pamatoti ir izmantojusi tiesības uz priekšnodokļa atskaitījumiem</w:t>
      </w:r>
      <w:r w:rsidR="00524F77">
        <w:rPr>
          <w:rFonts w:eastAsia="Times New Roman"/>
          <w:szCs w:val="24"/>
          <w:lang w:eastAsia="lv-LV"/>
        </w:rPr>
        <w:t>.</w:t>
      </w:r>
    </w:p>
    <w:p w14:paraId="42162AC1" w14:textId="09CF9FF0" w:rsidR="00310E95" w:rsidRDefault="00E561C5" w:rsidP="00310E95">
      <w:pPr>
        <w:spacing w:after="0" w:line="276" w:lineRule="auto"/>
        <w:ind w:firstLine="720"/>
        <w:jc w:val="both"/>
        <w:rPr>
          <w:rFonts w:asciiTheme="majorBidi" w:hAnsiTheme="majorBidi" w:cstheme="majorBidi"/>
        </w:rPr>
      </w:pPr>
      <w:r>
        <w:t>Tādējādi</w:t>
      </w:r>
      <w:r w:rsidR="002932B6">
        <w:t xml:space="preserve"> secināms, ka</w:t>
      </w:r>
      <w:r>
        <w:t xml:space="preserve"> tiesas atzinums, ka apsūdzētais </w:t>
      </w:r>
      <w:r w:rsidR="001E68D9">
        <w:t>[pers. A]</w:t>
      </w:r>
      <w:r>
        <w:t xml:space="preserve"> zināja par darījum</w:t>
      </w:r>
      <w:r w:rsidR="008B39A8">
        <w:t>u</w:t>
      </w:r>
      <w:r>
        <w:t xml:space="preserve"> ar </w:t>
      </w:r>
      <w:r>
        <w:rPr>
          <w:rFonts w:asciiTheme="majorBidi" w:hAnsiTheme="majorBidi" w:cstheme="majorBidi"/>
        </w:rPr>
        <w:t>SIA „</w:t>
      </w:r>
      <w:r w:rsidR="001E68D9">
        <w:rPr>
          <w:rFonts w:asciiTheme="majorBidi" w:hAnsiTheme="majorBidi" w:cstheme="majorBidi"/>
        </w:rPr>
        <w:t>[Nosaukums B]</w:t>
      </w:r>
      <w:r>
        <w:rPr>
          <w:rFonts w:asciiTheme="majorBidi" w:hAnsiTheme="majorBidi" w:cstheme="majorBidi"/>
        </w:rPr>
        <w:t>”</w:t>
      </w:r>
      <w:r w:rsidR="008B39A8">
        <w:rPr>
          <w:rFonts w:asciiTheme="majorBidi" w:hAnsiTheme="majorBidi" w:cstheme="majorBidi"/>
        </w:rPr>
        <w:t xml:space="preserve"> un</w:t>
      </w:r>
      <w:r>
        <w:rPr>
          <w:rFonts w:asciiTheme="majorBidi" w:hAnsiTheme="majorBidi" w:cstheme="majorBidi"/>
        </w:rPr>
        <w:t xml:space="preserve"> SIA „</w:t>
      </w:r>
      <w:r w:rsidR="001E68D9">
        <w:rPr>
          <w:rFonts w:asciiTheme="majorBidi" w:hAnsiTheme="majorBidi" w:cstheme="majorBidi"/>
        </w:rPr>
        <w:t>[Nosaukums C]</w:t>
      </w:r>
      <w:r>
        <w:rPr>
          <w:rFonts w:asciiTheme="majorBidi" w:hAnsiTheme="majorBidi" w:cstheme="majorBidi"/>
        </w:rPr>
        <w:t>”</w:t>
      </w:r>
      <w:r w:rsidR="008B39A8">
        <w:rPr>
          <w:rFonts w:asciiTheme="majorBidi" w:hAnsiTheme="majorBidi" w:cstheme="majorBidi"/>
        </w:rPr>
        <w:t xml:space="preserve"> fiktīvo raksturu</w:t>
      </w:r>
      <w:r w:rsidR="002932B6">
        <w:rPr>
          <w:rFonts w:asciiTheme="majorBidi" w:hAnsiTheme="majorBidi" w:cstheme="majorBidi"/>
        </w:rPr>
        <w:t>, ir nepamatots.</w:t>
      </w:r>
    </w:p>
    <w:p w14:paraId="55CBB71C" w14:textId="37E79263" w:rsidR="00310E95" w:rsidRPr="00E330CB" w:rsidRDefault="00310E95" w:rsidP="00E330CB">
      <w:pPr>
        <w:spacing w:after="0" w:line="276" w:lineRule="auto"/>
        <w:ind w:firstLine="720"/>
        <w:jc w:val="both"/>
        <w:rPr>
          <w:rFonts w:asciiTheme="majorBidi" w:hAnsiTheme="majorBidi" w:cstheme="majorBidi"/>
        </w:rPr>
      </w:pPr>
      <w:r>
        <w:rPr>
          <w:rFonts w:asciiTheme="majorBidi" w:hAnsiTheme="majorBidi" w:cstheme="majorBidi"/>
        </w:rPr>
        <w:t>Apelācijas instances tiesa nav</w:t>
      </w:r>
      <w:r w:rsidR="00E330CB">
        <w:rPr>
          <w:rFonts w:asciiTheme="majorBidi" w:hAnsiTheme="majorBidi" w:cstheme="majorBidi"/>
        </w:rPr>
        <w:t xml:space="preserve"> vērtējusi: 1)</w:t>
      </w:r>
      <w:r>
        <w:rPr>
          <w:rFonts w:asciiTheme="majorBidi" w:hAnsiTheme="majorBidi" w:cstheme="majorBidi"/>
        </w:rPr>
        <w:t xml:space="preserve"> p</w:t>
      </w:r>
      <w:r>
        <w:rPr>
          <w:rFonts w:eastAsia="Times New Roman"/>
          <w:szCs w:val="24"/>
          <w:lang w:eastAsia="lv-LV"/>
        </w:rPr>
        <w:t xml:space="preserve">irmās instances tiesas </w:t>
      </w:r>
      <w:r w:rsidR="00C7115E">
        <w:rPr>
          <w:rFonts w:eastAsia="Times New Roman"/>
          <w:szCs w:val="24"/>
          <w:lang w:eastAsia="lv-LV"/>
        </w:rPr>
        <w:t>atzinum</w:t>
      </w:r>
      <w:r w:rsidR="00BE393D">
        <w:rPr>
          <w:rFonts w:eastAsia="Times New Roman"/>
          <w:szCs w:val="24"/>
          <w:lang w:eastAsia="lv-LV"/>
        </w:rPr>
        <w:t>u</w:t>
      </w:r>
      <w:r>
        <w:rPr>
          <w:rFonts w:eastAsia="Times New Roman"/>
          <w:szCs w:val="24"/>
          <w:lang w:eastAsia="lv-LV"/>
        </w:rPr>
        <w:t xml:space="preserve">, ka no lietā iegūtajiem pierādījumiem nav </w:t>
      </w:r>
      <w:r w:rsidR="00C7115E">
        <w:rPr>
          <w:rFonts w:eastAsia="Times New Roman"/>
          <w:szCs w:val="24"/>
          <w:lang w:eastAsia="lv-LV"/>
        </w:rPr>
        <w:t>secināms</w:t>
      </w:r>
      <w:r>
        <w:rPr>
          <w:rFonts w:eastAsia="Times New Roman"/>
          <w:szCs w:val="24"/>
          <w:lang w:eastAsia="lv-LV"/>
        </w:rPr>
        <w:t>, ka no SIA „</w:t>
      </w:r>
      <w:r w:rsidR="001E68D9">
        <w:rPr>
          <w:rFonts w:eastAsia="Times New Roman"/>
          <w:szCs w:val="24"/>
          <w:lang w:eastAsia="lv-LV"/>
        </w:rPr>
        <w:t>[Nosaukums </w:t>
      </w:r>
      <w:r w:rsidR="001E68D9">
        <w:t>C]</w:t>
      </w:r>
      <w:r>
        <w:rPr>
          <w:rFonts w:eastAsia="Times New Roman"/>
          <w:szCs w:val="24"/>
          <w:lang w:eastAsia="lv-LV"/>
        </w:rPr>
        <w:t>” un SIA „</w:t>
      </w:r>
      <w:r w:rsidR="001E68D9">
        <w:rPr>
          <w:rFonts w:eastAsia="Times New Roman"/>
          <w:szCs w:val="24"/>
          <w:lang w:eastAsia="lv-LV"/>
        </w:rPr>
        <w:t>[Nosaukums </w:t>
      </w:r>
      <w:r w:rsidR="001E68D9">
        <w:t>B]</w:t>
      </w:r>
      <w:r>
        <w:rPr>
          <w:rFonts w:eastAsia="Times New Roman"/>
          <w:szCs w:val="24"/>
          <w:lang w:eastAsia="lv-LV"/>
        </w:rPr>
        <w:t>” iepirktie metāllūžņi nodoti SIA „</w:t>
      </w:r>
      <w:r w:rsidR="002A00E0">
        <w:rPr>
          <w:rFonts w:eastAsia="Times New Roman"/>
          <w:szCs w:val="24"/>
          <w:lang w:eastAsia="lv-LV"/>
        </w:rPr>
        <w:t>[Nosaukums </w:t>
      </w:r>
      <w:r w:rsidR="002A00E0">
        <w:t>E]</w:t>
      </w:r>
      <w:r>
        <w:rPr>
          <w:rFonts w:eastAsia="Times New Roman"/>
          <w:szCs w:val="24"/>
          <w:lang w:eastAsia="lv-LV"/>
        </w:rPr>
        <w:t>” to piegādei SIA „</w:t>
      </w:r>
      <w:r w:rsidR="002A00E0">
        <w:rPr>
          <w:rFonts w:eastAsia="Times New Roman"/>
          <w:szCs w:val="24"/>
          <w:lang w:eastAsia="lv-LV"/>
        </w:rPr>
        <w:t>[Nosaukums </w:t>
      </w:r>
      <w:r w:rsidR="002A00E0">
        <w:t>D]</w:t>
      </w:r>
      <w:r>
        <w:rPr>
          <w:rFonts w:eastAsia="Times New Roman"/>
          <w:szCs w:val="24"/>
          <w:lang w:eastAsia="lv-LV"/>
        </w:rPr>
        <w:t>”</w:t>
      </w:r>
      <w:r w:rsidR="00E330CB">
        <w:rPr>
          <w:rFonts w:eastAsia="Times New Roman"/>
          <w:szCs w:val="24"/>
          <w:lang w:eastAsia="lv-LV"/>
        </w:rPr>
        <w:t xml:space="preserve">; </w:t>
      </w:r>
      <w:r w:rsidR="00E330CB" w:rsidRPr="001159DF">
        <w:rPr>
          <w:rFonts w:eastAsia="Times New Roman"/>
          <w:szCs w:val="24"/>
          <w:lang w:eastAsia="lv-LV"/>
        </w:rPr>
        <w:t>2)</w:t>
      </w:r>
      <w:r>
        <w:rPr>
          <w:rFonts w:eastAsia="Times New Roman"/>
          <w:szCs w:val="24"/>
          <w:lang w:eastAsia="lv-LV"/>
        </w:rPr>
        <w:t xml:space="preserve"> </w:t>
      </w:r>
      <w:r w:rsidR="002A00E0">
        <w:rPr>
          <w:rFonts w:eastAsia="Times New Roman"/>
          <w:szCs w:val="24"/>
          <w:lang w:eastAsia="lv-LV"/>
        </w:rPr>
        <w:t>[pers. </w:t>
      </w:r>
      <w:r w:rsidR="002A00E0">
        <w:t>A]</w:t>
      </w:r>
      <w:r>
        <w:rPr>
          <w:rFonts w:eastAsia="Times New Roman"/>
          <w:szCs w:val="24"/>
          <w:lang w:eastAsia="lv-LV"/>
        </w:rPr>
        <w:t xml:space="preserve"> apelācijas </w:t>
      </w:r>
      <w:r w:rsidR="00C7115E">
        <w:rPr>
          <w:rFonts w:eastAsia="Times New Roman"/>
          <w:szCs w:val="24"/>
          <w:lang w:eastAsia="lv-LV"/>
        </w:rPr>
        <w:t>sūdzības argumentu</w:t>
      </w:r>
      <w:r>
        <w:rPr>
          <w:rFonts w:eastAsia="Times New Roman"/>
          <w:szCs w:val="24"/>
          <w:lang w:eastAsia="lv-LV"/>
        </w:rPr>
        <w:t>, ka pirmstiesas izmeklēšan</w:t>
      </w:r>
      <w:r w:rsidR="00F7155A">
        <w:rPr>
          <w:rFonts w:eastAsia="Times New Roman"/>
          <w:szCs w:val="24"/>
          <w:lang w:eastAsia="lv-LV"/>
        </w:rPr>
        <w:t>ā</w:t>
      </w:r>
      <w:r>
        <w:rPr>
          <w:rFonts w:eastAsia="Times New Roman"/>
          <w:szCs w:val="24"/>
          <w:lang w:eastAsia="lv-LV"/>
        </w:rPr>
        <w:t xml:space="preserve"> viņš ir iesniedzis SIA „</w:t>
      </w:r>
      <w:r w:rsidR="002A00E0">
        <w:rPr>
          <w:rFonts w:eastAsia="Times New Roman"/>
          <w:szCs w:val="24"/>
          <w:lang w:eastAsia="lv-LV"/>
        </w:rPr>
        <w:t>[Nosaukums A]</w:t>
      </w:r>
      <w:r>
        <w:rPr>
          <w:rFonts w:eastAsia="Times New Roman"/>
          <w:szCs w:val="24"/>
          <w:lang w:eastAsia="lv-LV"/>
        </w:rPr>
        <w:t>” rīcībā esošos dokumentus par preču iegādi un realizāciju, tai skaitā izrakstīto preču pavadzīmju un saņemto preču pavadzīmju reģistru</w:t>
      </w:r>
      <w:r w:rsidR="0020659B">
        <w:rPr>
          <w:rFonts w:eastAsia="Times New Roman"/>
          <w:szCs w:val="24"/>
          <w:lang w:eastAsia="lv-LV"/>
        </w:rPr>
        <w:t>s</w:t>
      </w:r>
      <w:r>
        <w:rPr>
          <w:rFonts w:eastAsia="Times New Roman"/>
          <w:szCs w:val="24"/>
          <w:lang w:eastAsia="lv-LV"/>
        </w:rPr>
        <w:t>. Abos reģistros norādīts saņemto un realizēto metāllūžņu daudzums</w:t>
      </w:r>
      <w:r w:rsidR="00C7115E">
        <w:rPr>
          <w:rFonts w:eastAsia="Times New Roman"/>
          <w:szCs w:val="24"/>
          <w:lang w:eastAsia="lv-LV"/>
        </w:rPr>
        <w:t>, tostarp</w:t>
      </w:r>
      <w:r>
        <w:rPr>
          <w:rFonts w:eastAsia="Times New Roman"/>
          <w:szCs w:val="24"/>
          <w:lang w:eastAsia="lv-LV"/>
        </w:rPr>
        <w:t xml:space="preserve"> SIA „</w:t>
      </w:r>
      <w:r w:rsidR="002A00E0">
        <w:rPr>
          <w:rFonts w:eastAsia="Times New Roman"/>
          <w:szCs w:val="24"/>
          <w:lang w:eastAsia="lv-LV"/>
        </w:rPr>
        <w:t>[Nosaukums </w:t>
      </w:r>
      <w:r w:rsidR="002A00E0">
        <w:t>A]</w:t>
      </w:r>
      <w:r>
        <w:rPr>
          <w:rFonts w:eastAsia="Times New Roman"/>
          <w:szCs w:val="24"/>
          <w:lang w:eastAsia="lv-LV"/>
        </w:rPr>
        <w:t xml:space="preserve">” noliktavā esošo melno metāllūžņu atlikums uz 2010. gada 1. janvāri. </w:t>
      </w:r>
      <w:r w:rsidR="00C7115E">
        <w:rPr>
          <w:rFonts w:eastAsia="Times New Roman"/>
          <w:szCs w:val="24"/>
          <w:lang w:eastAsia="lv-LV"/>
        </w:rPr>
        <w:t>S</w:t>
      </w:r>
      <w:r>
        <w:rPr>
          <w:rFonts w:eastAsia="Times New Roman"/>
          <w:szCs w:val="24"/>
          <w:lang w:eastAsia="lv-LV"/>
        </w:rPr>
        <w:t>alīdzinot metāllūžņu saņemšanas un realizācijas apjomu</w:t>
      </w:r>
      <w:r w:rsidR="00C7115E">
        <w:rPr>
          <w:rFonts w:eastAsia="Times New Roman"/>
          <w:szCs w:val="24"/>
          <w:lang w:eastAsia="lv-LV"/>
        </w:rPr>
        <w:t>,</w:t>
      </w:r>
      <w:r>
        <w:rPr>
          <w:rFonts w:eastAsia="Times New Roman"/>
          <w:szCs w:val="24"/>
          <w:lang w:eastAsia="lv-LV"/>
        </w:rPr>
        <w:t xml:space="preserve"> ir konstatējams, ka metāllūžņu piegāde SIA „</w:t>
      </w:r>
      <w:r w:rsidR="002A00E0">
        <w:rPr>
          <w:rFonts w:eastAsia="Times New Roman"/>
          <w:szCs w:val="24"/>
          <w:lang w:eastAsia="lv-LV"/>
        </w:rPr>
        <w:t>[Nosaukums </w:t>
      </w:r>
      <w:r w:rsidR="002A00E0">
        <w:t>D]</w:t>
      </w:r>
      <w:r>
        <w:rPr>
          <w:rFonts w:eastAsia="Times New Roman"/>
          <w:szCs w:val="24"/>
          <w:lang w:eastAsia="lv-LV"/>
        </w:rPr>
        <w:t xml:space="preserve">” dokumentos norādītajā apjomā nebūtu iespējama, ja no iepirkto metāllūžņu kopējā apjoma izslēgtu </w:t>
      </w:r>
      <w:bookmarkStart w:id="3" w:name="_Hlk139530160"/>
      <w:r>
        <w:rPr>
          <w:rFonts w:eastAsia="Times New Roman"/>
          <w:szCs w:val="24"/>
          <w:lang w:eastAsia="lv-LV"/>
        </w:rPr>
        <w:t>SIA „</w:t>
      </w:r>
      <w:r w:rsidR="002A00E0">
        <w:rPr>
          <w:rFonts w:eastAsia="Times New Roman"/>
          <w:szCs w:val="24"/>
          <w:lang w:eastAsia="lv-LV"/>
        </w:rPr>
        <w:t>[Nosaukums </w:t>
      </w:r>
      <w:r w:rsidR="002A00E0">
        <w:t>C]</w:t>
      </w:r>
      <w:r>
        <w:rPr>
          <w:rFonts w:eastAsia="Times New Roman"/>
          <w:szCs w:val="24"/>
          <w:lang w:eastAsia="lv-LV"/>
        </w:rPr>
        <w:t>” un SIA „</w:t>
      </w:r>
      <w:r w:rsidR="002A00E0">
        <w:rPr>
          <w:rFonts w:eastAsia="Times New Roman"/>
          <w:szCs w:val="24"/>
          <w:lang w:eastAsia="lv-LV"/>
        </w:rPr>
        <w:t>[Nosaukums </w:t>
      </w:r>
      <w:r w:rsidR="002A00E0">
        <w:t>B]</w:t>
      </w:r>
      <w:r>
        <w:rPr>
          <w:rFonts w:eastAsia="Times New Roman"/>
          <w:szCs w:val="24"/>
          <w:lang w:eastAsia="lv-LV"/>
        </w:rPr>
        <w:t xml:space="preserve">” </w:t>
      </w:r>
      <w:bookmarkEnd w:id="3"/>
      <w:r>
        <w:rPr>
          <w:rFonts w:eastAsia="Times New Roman"/>
          <w:szCs w:val="24"/>
          <w:lang w:eastAsia="lv-LV"/>
        </w:rPr>
        <w:t>veiktās metāllūžņu piegādes</w:t>
      </w:r>
      <w:r w:rsidR="00E330CB">
        <w:rPr>
          <w:rFonts w:eastAsia="Times New Roman"/>
          <w:szCs w:val="24"/>
          <w:lang w:eastAsia="lv-LV"/>
        </w:rPr>
        <w:t xml:space="preserve">; </w:t>
      </w:r>
      <w:r w:rsidR="00E330CB" w:rsidRPr="001159DF">
        <w:rPr>
          <w:rFonts w:eastAsia="Times New Roman"/>
          <w:szCs w:val="24"/>
          <w:lang w:eastAsia="lv-LV"/>
        </w:rPr>
        <w:t>3)</w:t>
      </w:r>
      <w:r w:rsidR="00E330CB">
        <w:rPr>
          <w:rFonts w:eastAsia="Times New Roman"/>
          <w:szCs w:val="24"/>
          <w:lang w:eastAsia="lv-LV"/>
        </w:rPr>
        <w:t xml:space="preserve"> </w:t>
      </w:r>
      <w:r w:rsidR="00073CB9">
        <w:rPr>
          <w:rFonts w:asciiTheme="majorBidi" w:hAnsiTheme="majorBidi" w:cstheme="majorBidi"/>
        </w:rPr>
        <w:t>apelācijas sūdzībā norādīto, ka</w:t>
      </w:r>
      <w:r w:rsidR="00CF74A5">
        <w:rPr>
          <w:rFonts w:asciiTheme="majorBidi" w:hAnsiTheme="majorBidi" w:cstheme="majorBidi"/>
        </w:rPr>
        <w:t xml:space="preserve"> lietas materiālos esošie dokumenti, kas saistīti ar tiesisko palīdzību, organizējot </w:t>
      </w:r>
      <w:r w:rsidR="00BE393D">
        <w:rPr>
          <w:rFonts w:eastAsia="Times New Roman"/>
          <w:szCs w:val="24"/>
          <w:lang w:eastAsia="lv-LV"/>
        </w:rPr>
        <w:t xml:space="preserve">dokumentu izsniegšanu </w:t>
      </w:r>
      <w:r w:rsidR="002A00E0">
        <w:rPr>
          <w:rFonts w:eastAsia="Times New Roman"/>
          <w:szCs w:val="24"/>
          <w:lang w:eastAsia="lv-LV"/>
        </w:rPr>
        <w:t>[pers. </w:t>
      </w:r>
      <w:r w:rsidR="002A00E0">
        <w:t>B]</w:t>
      </w:r>
      <w:r w:rsidR="00772D16">
        <w:rPr>
          <w:rFonts w:eastAsia="Times New Roman"/>
          <w:szCs w:val="24"/>
          <w:lang w:eastAsia="lv-LV"/>
        </w:rPr>
        <w:t>,</w:t>
      </w:r>
      <w:r w:rsidR="00BE393D">
        <w:rPr>
          <w:rFonts w:eastAsia="Times New Roman"/>
          <w:szCs w:val="24"/>
          <w:lang w:eastAsia="lv-LV"/>
        </w:rPr>
        <w:t xml:space="preserve"> </w:t>
      </w:r>
      <w:r w:rsidR="00073CB9">
        <w:rPr>
          <w:rFonts w:eastAsia="Times New Roman"/>
          <w:szCs w:val="24"/>
          <w:lang w:eastAsia="lv-LV"/>
        </w:rPr>
        <w:t>ir attiecinām</w:t>
      </w:r>
      <w:r w:rsidR="00CF74A5">
        <w:rPr>
          <w:rFonts w:eastAsia="Times New Roman"/>
          <w:szCs w:val="24"/>
          <w:lang w:eastAsia="lv-LV"/>
        </w:rPr>
        <w:t>i</w:t>
      </w:r>
      <w:r w:rsidR="00073CB9">
        <w:rPr>
          <w:rFonts w:eastAsia="Times New Roman"/>
          <w:szCs w:val="24"/>
          <w:lang w:eastAsia="lv-LV"/>
        </w:rPr>
        <w:t xml:space="preserve"> uz pierādīšanas priekšmetu šajā lietā un ir izmantojam</w:t>
      </w:r>
      <w:r w:rsidR="00F7155A">
        <w:rPr>
          <w:rFonts w:eastAsia="Times New Roman"/>
          <w:szCs w:val="24"/>
          <w:lang w:eastAsia="lv-LV"/>
        </w:rPr>
        <w:t>i</w:t>
      </w:r>
      <w:r w:rsidR="00073CB9">
        <w:rPr>
          <w:rFonts w:eastAsia="Times New Roman"/>
          <w:szCs w:val="24"/>
          <w:lang w:eastAsia="lv-LV"/>
        </w:rPr>
        <w:t xml:space="preserve"> pierādīšanā. </w:t>
      </w:r>
      <w:r w:rsidR="00FA3DAD">
        <w:rPr>
          <w:rFonts w:eastAsia="Times New Roman"/>
          <w:szCs w:val="24"/>
          <w:lang w:eastAsia="lv-LV"/>
        </w:rPr>
        <w:t>D</w:t>
      </w:r>
      <w:r w:rsidR="00073CB9">
        <w:rPr>
          <w:rFonts w:eastAsia="Times New Roman"/>
          <w:szCs w:val="24"/>
          <w:lang w:eastAsia="lv-LV"/>
        </w:rPr>
        <w:t>okument</w:t>
      </w:r>
      <w:r w:rsidR="00FA3DAD">
        <w:rPr>
          <w:rFonts w:eastAsia="Times New Roman"/>
          <w:szCs w:val="24"/>
          <w:lang w:eastAsia="lv-LV"/>
        </w:rPr>
        <w:t>os ir z</w:t>
      </w:r>
      <w:r w:rsidR="00073CB9">
        <w:rPr>
          <w:rFonts w:eastAsia="Times New Roman"/>
          <w:szCs w:val="24"/>
          <w:lang w:eastAsia="lv-LV"/>
        </w:rPr>
        <w:t>iņas par citas lietā noskaidrotas personas, kura saistīta ar SIA „</w:t>
      </w:r>
      <w:r w:rsidR="002A00E0">
        <w:rPr>
          <w:rFonts w:eastAsia="Times New Roman"/>
          <w:szCs w:val="24"/>
          <w:lang w:eastAsia="lv-LV"/>
        </w:rPr>
        <w:t>[Nosaukums </w:t>
      </w:r>
      <w:r w:rsidR="002A00E0">
        <w:t>B]</w:t>
      </w:r>
      <w:r w:rsidR="00073CB9">
        <w:rPr>
          <w:rFonts w:eastAsia="Times New Roman"/>
          <w:szCs w:val="24"/>
          <w:lang w:eastAsia="lv-LV"/>
        </w:rPr>
        <w:t>” un SIA „</w:t>
      </w:r>
      <w:r w:rsidR="002A00E0">
        <w:rPr>
          <w:rFonts w:eastAsia="Times New Roman"/>
          <w:szCs w:val="24"/>
          <w:lang w:eastAsia="lv-LV"/>
        </w:rPr>
        <w:t>[Nosaukums </w:t>
      </w:r>
      <w:r w:rsidR="002A00E0">
        <w:t>C]</w:t>
      </w:r>
      <w:r w:rsidR="00073CB9">
        <w:rPr>
          <w:rFonts w:eastAsia="Times New Roman"/>
          <w:szCs w:val="24"/>
          <w:lang w:eastAsia="lv-LV"/>
        </w:rPr>
        <w:t>” darbības nodrošināšanu –</w:t>
      </w:r>
      <w:r w:rsidR="00FA3DAD">
        <w:rPr>
          <w:rStyle w:val="CommentReference"/>
        </w:rPr>
        <w:t xml:space="preserve"> </w:t>
      </w:r>
      <w:r w:rsidR="002A00E0">
        <w:rPr>
          <w:rStyle w:val="CommentReference"/>
          <w:sz w:val="24"/>
          <w:szCs w:val="24"/>
        </w:rPr>
        <w:t>[pers. </w:t>
      </w:r>
      <w:r w:rsidR="002A00E0">
        <w:t>C]</w:t>
      </w:r>
      <w:r w:rsidR="00073CB9">
        <w:rPr>
          <w:rFonts w:eastAsia="Times New Roman"/>
          <w:szCs w:val="24"/>
          <w:lang w:eastAsia="lv-LV"/>
        </w:rPr>
        <w:t xml:space="preserve"> atteikšanos sniegt liecības lietā</w:t>
      </w:r>
      <w:r w:rsidR="00F7155A">
        <w:rPr>
          <w:rFonts w:eastAsia="Times New Roman"/>
          <w:szCs w:val="24"/>
          <w:lang w:eastAsia="lv-LV"/>
        </w:rPr>
        <w:t>; 4) apelācijas sūdzības argumentu, ka</w:t>
      </w:r>
      <w:r w:rsidR="00F7155A" w:rsidRPr="00F7155A">
        <w:rPr>
          <w:rFonts w:eastAsia="Times New Roman"/>
          <w:szCs w:val="24"/>
          <w:lang w:eastAsia="lv-LV"/>
        </w:rPr>
        <w:t xml:space="preserve"> </w:t>
      </w:r>
      <w:r w:rsidR="00F7155A">
        <w:rPr>
          <w:rFonts w:eastAsia="Times New Roman"/>
          <w:szCs w:val="24"/>
          <w:lang w:eastAsia="lv-LV"/>
        </w:rPr>
        <w:t>SIA „</w:t>
      </w:r>
      <w:r w:rsidR="002A00E0">
        <w:rPr>
          <w:rFonts w:eastAsia="Times New Roman"/>
          <w:szCs w:val="24"/>
          <w:lang w:eastAsia="lv-LV"/>
        </w:rPr>
        <w:t>[Nosaukums </w:t>
      </w:r>
      <w:r w:rsidR="002A00E0">
        <w:t>A]</w:t>
      </w:r>
      <w:r w:rsidR="00F7155A">
        <w:rPr>
          <w:rFonts w:eastAsia="Times New Roman"/>
          <w:szCs w:val="24"/>
          <w:lang w:eastAsia="lv-LV"/>
        </w:rPr>
        <w:t>” pievienotās vērtības nodokļa deklarāciju iesniegšana, atspoguļojot tajās darījumu ar SIA „</w:t>
      </w:r>
      <w:r w:rsidR="002A00E0">
        <w:rPr>
          <w:rFonts w:eastAsia="Times New Roman"/>
          <w:szCs w:val="24"/>
          <w:lang w:eastAsia="lv-LV"/>
        </w:rPr>
        <w:t>[Nosaukums </w:t>
      </w:r>
      <w:r w:rsidR="002A00E0">
        <w:t>C]</w:t>
      </w:r>
      <w:r w:rsidR="00F7155A">
        <w:rPr>
          <w:rFonts w:eastAsia="Times New Roman"/>
          <w:szCs w:val="24"/>
          <w:lang w:eastAsia="lv-LV"/>
        </w:rPr>
        <w:t>” un SIA „</w:t>
      </w:r>
      <w:r w:rsidR="002A00E0">
        <w:rPr>
          <w:rFonts w:eastAsia="Times New Roman"/>
          <w:szCs w:val="24"/>
          <w:lang w:eastAsia="lv-LV"/>
        </w:rPr>
        <w:t>[Nosaukums B]</w:t>
      </w:r>
      <w:r w:rsidR="00F7155A">
        <w:rPr>
          <w:rFonts w:eastAsia="Times New Roman"/>
          <w:szCs w:val="24"/>
          <w:lang w:eastAsia="lv-LV"/>
        </w:rPr>
        <w:t xml:space="preserve">” būtību, nav bijusi saistīta ar </w:t>
      </w:r>
      <w:r w:rsidR="002A00E0">
        <w:rPr>
          <w:rFonts w:eastAsia="Times New Roman"/>
          <w:szCs w:val="24"/>
          <w:lang w:eastAsia="lv-LV"/>
        </w:rPr>
        <w:t>[pers. A]</w:t>
      </w:r>
      <w:r w:rsidR="00F7155A">
        <w:rPr>
          <w:rFonts w:eastAsia="Times New Roman"/>
          <w:szCs w:val="24"/>
          <w:lang w:eastAsia="lv-LV"/>
        </w:rPr>
        <w:t xml:space="preserve"> nolūku prettiesiski izmantot tiesības uz </w:t>
      </w:r>
      <w:r w:rsidR="00FA3DAD">
        <w:rPr>
          <w:rFonts w:eastAsia="Times New Roman"/>
          <w:szCs w:val="24"/>
          <w:lang w:eastAsia="lv-LV"/>
        </w:rPr>
        <w:t xml:space="preserve">pievienotās vērtības nodokļa </w:t>
      </w:r>
      <w:r w:rsidR="00F7155A">
        <w:rPr>
          <w:rFonts w:eastAsia="Times New Roman"/>
          <w:szCs w:val="24"/>
          <w:lang w:eastAsia="lv-LV"/>
        </w:rPr>
        <w:t>priekšnodokļa atskaitīšanu vai izvairīties no uzņēmumu ienākuma nodokļa samaksas.</w:t>
      </w:r>
    </w:p>
    <w:p w14:paraId="7F55EAE5" w14:textId="783C7544" w:rsidR="00310E95" w:rsidRDefault="00F7155A" w:rsidP="00F7155A">
      <w:pPr>
        <w:spacing w:after="0" w:line="276" w:lineRule="auto"/>
        <w:ind w:firstLine="720"/>
        <w:jc w:val="both"/>
        <w:rPr>
          <w:rFonts w:asciiTheme="majorBidi" w:hAnsiTheme="majorBidi" w:cstheme="majorBidi"/>
        </w:rPr>
      </w:pPr>
      <w:r>
        <w:rPr>
          <w:rFonts w:asciiTheme="majorBidi" w:hAnsiTheme="majorBidi" w:cstheme="majorBidi"/>
        </w:rPr>
        <w:t>T</w:t>
      </w:r>
      <w:r w:rsidR="00073CB9">
        <w:rPr>
          <w:rFonts w:asciiTheme="majorBidi" w:hAnsiTheme="majorBidi" w:cstheme="majorBidi"/>
        </w:rPr>
        <w:t xml:space="preserve">iesa </w:t>
      </w:r>
      <w:proofErr w:type="gramStart"/>
      <w:r w:rsidR="00073CB9">
        <w:rPr>
          <w:rFonts w:asciiTheme="majorBidi" w:hAnsiTheme="majorBidi" w:cstheme="majorBidi"/>
        </w:rPr>
        <w:t>nepamatoti</w:t>
      </w:r>
      <w:proofErr w:type="gramEnd"/>
      <w:r w:rsidR="00073CB9">
        <w:rPr>
          <w:rFonts w:asciiTheme="majorBidi" w:hAnsiTheme="majorBidi" w:cstheme="majorBidi"/>
        </w:rPr>
        <w:t xml:space="preserve"> saskaņā ar Kriminālprocesa likuma 127. panta pirmo daļu par</w:t>
      </w:r>
      <w:r w:rsidR="00B47695">
        <w:rPr>
          <w:rFonts w:asciiTheme="majorBidi" w:hAnsiTheme="majorBidi" w:cstheme="majorBidi"/>
        </w:rPr>
        <w:t xml:space="preserve"> neizmantojamu pierādīšanā atzinusi </w:t>
      </w:r>
      <w:r w:rsidR="002A00E0">
        <w:rPr>
          <w:rFonts w:asciiTheme="majorBidi" w:hAnsiTheme="majorBidi" w:cstheme="majorBidi"/>
        </w:rPr>
        <w:t>[pers. A]</w:t>
      </w:r>
      <w:r w:rsidR="00B47695">
        <w:rPr>
          <w:rFonts w:asciiTheme="majorBidi" w:hAnsiTheme="majorBidi" w:cstheme="majorBidi"/>
        </w:rPr>
        <w:t xml:space="preserve"> iesniegto </w:t>
      </w:r>
      <w:r w:rsidR="008D2B14">
        <w:rPr>
          <w:rFonts w:asciiTheme="majorBidi" w:hAnsiTheme="majorBidi" w:cstheme="majorBidi"/>
        </w:rPr>
        <w:t>videomateriālu</w:t>
      </w:r>
      <w:r w:rsidR="00B47695">
        <w:rPr>
          <w:rFonts w:asciiTheme="majorBidi" w:hAnsiTheme="majorBidi" w:cstheme="majorBidi"/>
        </w:rPr>
        <w:t xml:space="preserve">, jo kļūdaini </w:t>
      </w:r>
      <w:r>
        <w:rPr>
          <w:rFonts w:asciiTheme="majorBidi" w:hAnsiTheme="majorBidi" w:cstheme="majorBidi"/>
        </w:rPr>
        <w:t>atzinusi</w:t>
      </w:r>
      <w:r w:rsidR="00B47695">
        <w:rPr>
          <w:rFonts w:asciiTheme="majorBidi" w:hAnsiTheme="majorBidi" w:cstheme="majorBidi"/>
        </w:rPr>
        <w:t xml:space="preserve">, ka nav iespējams noskaidrot, kad šis </w:t>
      </w:r>
      <w:r w:rsidR="008D2B14">
        <w:rPr>
          <w:rFonts w:asciiTheme="majorBidi" w:hAnsiTheme="majorBidi" w:cstheme="majorBidi"/>
        </w:rPr>
        <w:t>videomateriāls</w:t>
      </w:r>
      <w:r w:rsidR="00B47695">
        <w:rPr>
          <w:rFonts w:asciiTheme="majorBidi" w:hAnsiTheme="majorBidi" w:cstheme="majorBidi"/>
        </w:rPr>
        <w:t xml:space="preserve"> ir uzņemts.</w:t>
      </w:r>
    </w:p>
    <w:p w14:paraId="352FC54E" w14:textId="490AA9B3" w:rsidR="0066310A" w:rsidRDefault="00B47695" w:rsidP="0066310A">
      <w:pPr>
        <w:spacing w:after="0" w:line="276" w:lineRule="auto"/>
        <w:ind w:firstLine="720"/>
        <w:jc w:val="both"/>
        <w:rPr>
          <w:rFonts w:asciiTheme="majorBidi" w:hAnsiTheme="majorBidi" w:cstheme="majorBidi"/>
        </w:rPr>
      </w:pPr>
      <w:r>
        <w:rPr>
          <w:rFonts w:asciiTheme="majorBidi" w:hAnsiTheme="majorBidi" w:cstheme="majorBidi"/>
        </w:rPr>
        <w:t>T</w:t>
      </w:r>
      <w:r w:rsidR="00474E1B">
        <w:rPr>
          <w:rFonts w:asciiTheme="majorBidi" w:hAnsiTheme="majorBidi" w:cstheme="majorBidi"/>
        </w:rPr>
        <w:t>ādējādi</w:t>
      </w:r>
      <w:r w:rsidR="0066310A">
        <w:rPr>
          <w:rFonts w:asciiTheme="majorBidi" w:hAnsiTheme="majorBidi" w:cstheme="majorBidi"/>
        </w:rPr>
        <w:t xml:space="preserve"> apelācijas instances tiesa, taisot spriedumu, ir pārkāpusi Kriminālprocesa likuma 511. panta otro daļu,</w:t>
      </w:r>
      <w:r w:rsidR="0066310A" w:rsidRPr="004B06E6">
        <w:rPr>
          <w:rFonts w:asciiTheme="majorBidi" w:hAnsiTheme="majorBidi" w:cstheme="majorBidi"/>
        </w:rPr>
        <w:t xml:space="preserve"> </w:t>
      </w:r>
      <w:r w:rsidR="0066310A">
        <w:rPr>
          <w:rFonts w:asciiTheme="majorBidi" w:hAnsiTheme="majorBidi" w:cstheme="majorBidi"/>
        </w:rPr>
        <w:t xml:space="preserve">512. panta pirmo un otro daļu, 527. pantu un 564. panta ceturto daļu. </w:t>
      </w:r>
    </w:p>
    <w:p w14:paraId="6767E073" w14:textId="3C0DE2E8" w:rsidR="00E83253" w:rsidRDefault="0066310A" w:rsidP="0066310A">
      <w:pPr>
        <w:spacing w:after="0" w:line="276" w:lineRule="auto"/>
        <w:ind w:firstLine="720"/>
        <w:jc w:val="both"/>
        <w:rPr>
          <w:rFonts w:asciiTheme="majorBidi" w:hAnsiTheme="majorBidi" w:cstheme="majorBidi"/>
        </w:rPr>
      </w:pPr>
      <w:r>
        <w:rPr>
          <w:rFonts w:asciiTheme="majorBidi" w:hAnsiTheme="majorBidi" w:cstheme="majorBidi"/>
        </w:rPr>
        <w:t xml:space="preserve">Turklāt tiesa ir nepareizi piemērojusi Krimināllikuma 218. panta otro daļu. </w:t>
      </w:r>
      <w:r w:rsidR="00E83253">
        <w:rPr>
          <w:rFonts w:asciiTheme="majorBidi" w:hAnsiTheme="majorBidi" w:cstheme="majorBidi"/>
        </w:rPr>
        <w:t xml:space="preserve">Apsūdzētā </w:t>
      </w:r>
      <w:r w:rsidR="002A00E0">
        <w:rPr>
          <w:rFonts w:asciiTheme="majorBidi" w:hAnsiTheme="majorBidi" w:cstheme="majorBidi"/>
        </w:rPr>
        <w:t>[pers. </w:t>
      </w:r>
      <w:r w:rsidR="002A00E0">
        <w:t>A]</w:t>
      </w:r>
      <w:r w:rsidR="00E83253">
        <w:rPr>
          <w:rFonts w:asciiTheme="majorBidi" w:hAnsiTheme="majorBidi" w:cstheme="majorBidi"/>
        </w:rPr>
        <w:t xml:space="preserve"> darbībās nav Krimināllikuma 218. panta otrajā daļā paredzētā noziedzīgā nodarījuma sastāva pazīmes – subjektīvās puses, jo viņš nav piedalījies darījumos ar </w:t>
      </w:r>
      <w:r w:rsidR="00E83253">
        <w:rPr>
          <w:rFonts w:eastAsia="Times New Roman"/>
          <w:szCs w:val="24"/>
          <w:lang w:eastAsia="lv-LV"/>
        </w:rPr>
        <w:t>SIA „</w:t>
      </w:r>
      <w:r w:rsidR="002A00E0">
        <w:rPr>
          <w:rFonts w:eastAsia="Times New Roman"/>
          <w:szCs w:val="24"/>
          <w:lang w:eastAsia="lv-LV"/>
        </w:rPr>
        <w:t>[</w:t>
      </w:r>
      <w:r w:rsidR="002E6ECF">
        <w:rPr>
          <w:rFonts w:eastAsia="Times New Roman"/>
          <w:szCs w:val="24"/>
          <w:lang w:eastAsia="lv-LV"/>
        </w:rPr>
        <w:t>Nosaukums </w:t>
      </w:r>
      <w:r w:rsidR="002A00E0">
        <w:rPr>
          <w:rFonts w:eastAsia="Times New Roman"/>
          <w:szCs w:val="24"/>
          <w:lang w:eastAsia="lv-LV"/>
        </w:rPr>
        <w:t>C]</w:t>
      </w:r>
      <w:r w:rsidR="00E83253">
        <w:rPr>
          <w:rFonts w:eastAsia="Times New Roman"/>
          <w:szCs w:val="24"/>
          <w:lang w:eastAsia="lv-LV"/>
        </w:rPr>
        <w:t>” un SIA „</w:t>
      </w:r>
      <w:r w:rsidR="002A00E0">
        <w:rPr>
          <w:rFonts w:eastAsia="Times New Roman"/>
          <w:szCs w:val="24"/>
          <w:lang w:eastAsia="lv-LV"/>
        </w:rPr>
        <w:t>[Nosaukums </w:t>
      </w:r>
      <w:r w:rsidR="002A00E0">
        <w:t>B]</w:t>
      </w:r>
      <w:r w:rsidR="00E83253">
        <w:rPr>
          <w:rFonts w:eastAsia="Times New Roman"/>
          <w:szCs w:val="24"/>
          <w:lang w:eastAsia="lv-LV"/>
        </w:rPr>
        <w:t>”, turklāt viņš nevar būt atbildīgs par preču piegādātāju pārstāvošo personu godprātību.</w:t>
      </w:r>
    </w:p>
    <w:p w14:paraId="4BF7F61A" w14:textId="77777777" w:rsidR="00A4587E" w:rsidRPr="00A4587E" w:rsidRDefault="00A4587E" w:rsidP="00A4587E">
      <w:pPr>
        <w:spacing w:after="0" w:line="276" w:lineRule="auto"/>
        <w:jc w:val="center"/>
        <w:rPr>
          <w:rFonts w:eastAsia="Times New Roman" w:cs="Times New Roman"/>
          <w:b/>
          <w:kern w:val="0"/>
          <w:szCs w:val="24"/>
          <w:lang w:eastAsia="ru-RU"/>
          <w14:ligatures w14:val="none"/>
        </w:rPr>
      </w:pPr>
      <w:r w:rsidRPr="00A4587E">
        <w:rPr>
          <w:rFonts w:eastAsia="Times New Roman" w:cs="Times New Roman"/>
          <w:b/>
          <w:kern w:val="0"/>
          <w:szCs w:val="24"/>
          <w:lang w:eastAsia="ru-RU"/>
          <w14:ligatures w14:val="none"/>
        </w:rPr>
        <w:t>Motīvu daļa</w:t>
      </w:r>
    </w:p>
    <w:p w14:paraId="02A91186" w14:textId="77777777" w:rsidR="00A4587E" w:rsidRPr="00A4587E" w:rsidRDefault="00A4587E" w:rsidP="00A4587E">
      <w:pPr>
        <w:spacing w:after="0" w:line="276" w:lineRule="auto"/>
        <w:jc w:val="both"/>
        <w:rPr>
          <w:rFonts w:eastAsia="Times New Roman" w:cs="Times New Roman"/>
          <w:kern w:val="0"/>
          <w:szCs w:val="24"/>
          <w:lang w:eastAsia="ru-RU"/>
          <w14:ligatures w14:val="none"/>
        </w:rPr>
      </w:pPr>
    </w:p>
    <w:p w14:paraId="0FFFB40F" w14:textId="4C1DAA61" w:rsidR="00A4587E" w:rsidRDefault="00A4587E" w:rsidP="00591819">
      <w:pPr>
        <w:spacing w:after="0" w:line="276" w:lineRule="auto"/>
        <w:ind w:firstLine="709"/>
        <w:jc w:val="both"/>
        <w:rPr>
          <w:rFonts w:asciiTheme="majorBidi" w:hAnsiTheme="majorBidi" w:cstheme="majorBidi"/>
        </w:rPr>
      </w:pPr>
      <w:r w:rsidRPr="00A4587E">
        <w:rPr>
          <w:rFonts w:eastAsia="Times New Roman" w:cs="Times New Roman"/>
          <w:kern w:val="0"/>
          <w:szCs w:val="24"/>
          <w:lang w:eastAsia="ru-RU"/>
          <w14:ligatures w14:val="none"/>
        </w:rPr>
        <w:t>[</w:t>
      </w:r>
      <w:r w:rsidR="00CF74A5">
        <w:rPr>
          <w:rFonts w:eastAsia="Times New Roman" w:cs="Times New Roman"/>
          <w:kern w:val="0"/>
          <w:szCs w:val="24"/>
          <w:lang w:eastAsia="ru-RU"/>
          <w14:ligatures w14:val="none"/>
        </w:rPr>
        <w:t>9</w:t>
      </w:r>
      <w:r w:rsidRPr="00A4587E">
        <w:rPr>
          <w:rFonts w:eastAsia="Times New Roman" w:cs="Times New Roman"/>
          <w:kern w:val="0"/>
          <w:szCs w:val="24"/>
          <w:lang w:eastAsia="ru-RU"/>
          <w14:ligatures w14:val="none"/>
        </w:rPr>
        <w:t xml:space="preserve">] Senāts atzīst, ka </w:t>
      </w:r>
      <w:r w:rsidR="0066310A" w:rsidRPr="00A4587E">
        <w:rPr>
          <w:rFonts w:asciiTheme="majorBidi" w:hAnsiTheme="majorBidi" w:cstheme="majorBidi"/>
        </w:rPr>
        <w:t>apsūdzēt</w:t>
      </w:r>
      <w:r w:rsidR="0066310A">
        <w:rPr>
          <w:rFonts w:asciiTheme="majorBidi" w:hAnsiTheme="majorBidi" w:cstheme="majorBidi"/>
        </w:rPr>
        <w:t>ā</w:t>
      </w:r>
      <w:r w:rsidR="0066310A" w:rsidRPr="00A4587E">
        <w:rPr>
          <w:rFonts w:asciiTheme="majorBidi" w:hAnsiTheme="majorBidi" w:cstheme="majorBidi"/>
        </w:rPr>
        <w:t xml:space="preserve"> </w:t>
      </w:r>
      <w:r w:rsidR="002A00E0">
        <w:rPr>
          <w:rFonts w:asciiTheme="majorBidi" w:hAnsiTheme="majorBidi" w:cstheme="majorBidi"/>
        </w:rPr>
        <w:t>[pers. A]</w:t>
      </w:r>
      <w:r w:rsidR="0066310A" w:rsidRPr="00A4587E">
        <w:rPr>
          <w:rFonts w:asciiTheme="majorBidi" w:hAnsiTheme="majorBidi" w:cstheme="majorBidi"/>
        </w:rPr>
        <w:t xml:space="preserve"> un </w:t>
      </w:r>
      <w:r w:rsidR="0066310A">
        <w:rPr>
          <w:rFonts w:asciiTheme="majorBidi" w:hAnsiTheme="majorBidi" w:cstheme="majorBidi"/>
        </w:rPr>
        <w:t>viņa</w:t>
      </w:r>
      <w:r w:rsidR="0066310A" w:rsidRPr="00A4587E">
        <w:rPr>
          <w:rFonts w:asciiTheme="majorBidi" w:hAnsiTheme="majorBidi" w:cstheme="majorBidi"/>
        </w:rPr>
        <w:t xml:space="preserve"> aizstāv</w:t>
      </w:r>
      <w:r w:rsidR="0066310A">
        <w:rPr>
          <w:rFonts w:asciiTheme="majorBidi" w:hAnsiTheme="majorBidi" w:cstheme="majorBidi"/>
        </w:rPr>
        <w:t>ja</w:t>
      </w:r>
      <w:r w:rsidR="0066310A" w:rsidRPr="00A4587E">
        <w:rPr>
          <w:rFonts w:asciiTheme="majorBidi" w:hAnsiTheme="majorBidi" w:cstheme="majorBidi"/>
        </w:rPr>
        <w:t xml:space="preserve"> </w:t>
      </w:r>
      <w:r w:rsidR="0066310A">
        <w:rPr>
          <w:rFonts w:asciiTheme="majorBidi" w:hAnsiTheme="majorBidi" w:cstheme="majorBidi"/>
        </w:rPr>
        <w:t>A. Purmaļa kasācijas sūdzības ir noraidāmas.</w:t>
      </w:r>
    </w:p>
    <w:p w14:paraId="32C465E6" w14:textId="2A2D7CCE" w:rsidR="0066310A" w:rsidRDefault="0066310A" w:rsidP="00453E47">
      <w:pPr>
        <w:spacing w:after="0" w:line="276" w:lineRule="auto"/>
        <w:ind w:firstLine="709"/>
        <w:jc w:val="both"/>
        <w:rPr>
          <w:rFonts w:asciiTheme="majorBidi" w:hAnsiTheme="majorBidi" w:cstheme="majorBidi"/>
        </w:rPr>
      </w:pPr>
      <w:r>
        <w:rPr>
          <w:rFonts w:asciiTheme="majorBidi" w:hAnsiTheme="majorBidi" w:cstheme="majorBidi"/>
        </w:rPr>
        <w:t>[</w:t>
      </w:r>
      <w:r w:rsidR="00CF74A5">
        <w:rPr>
          <w:rFonts w:asciiTheme="majorBidi" w:hAnsiTheme="majorBidi" w:cstheme="majorBidi"/>
        </w:rPr>
        <w:t>9</w:t>
      </w:r>
      <w:r>
        <w:rPr>
          <w:rFonts w:asciiTheme="majorBidi" w:hAnsiTheme="majorBidi" w:cstheme="majorBidi"/>
        </w:rPr>
        <w:t xml:space="preserve">.1] </w:t>
      </w:r>
      <w:r w:rsidR="00CF24B0">
        <w:rPr>
          <w:rFonts w:asciiTheme="majorBidi" w:hAnsiTheme="majorBidi" w:cstheme="majorBidi"/>
        </w:rPr>
        <w:t xml:space="preserve">Senāts </w:t>
      </w:r>
      <w:r w:rsidR="00453E47">
        <w:rPr>
          <w:rFonts w:asciiTheme="majorBidi" w:hAnsiTheme="majorBidi" w:cstheme="majorBidi"/>
        </w:rPr>
        <w:t>konstatē</w:t>
      </w:r>
      <w:r w:rsidR="00CF24B0">
        <w:rPr>
          <w:rFonts w:asciiTheme="majorBidi" w:hAnsiTheme="majorBidi" w:cstheme="majorBidi"/>
        </w:rPr>
        <w:t>, ka kasācijas sūdzīb</w:t>
      </w:r>
      <w:r w:rsidR="00453E47">
        <w:rPr>
          <w:rFonts w:asciiTheme="majorBidi" w:hAnsiTheme="majorBidi" w:cstheme="majorBidi"/>
        </w:rPr>
        <w:t>ā</w:t>
      </w:r>
      <w:r w:rsidR="00CF24B0">
        <w:rPr>
          <w:rFonts w:asciiTheme="majorBidi" w:hAnsiTheme="majorBidi" w:cstheme="majorBidi"/>
        </w:rPr>
        <w:t>s paustais apgalvojums par</w:t>
      </w:r>
      <w:r w:rsidR="00453E47">
        <w:rPr>
          <w:rFonts w:asciiTheme="majorBidi" w:hAnsiTheme="majorBidi" w:cstheme="majorBidi"/>
        </w:rPr>
        <w:t xml:space="preserve"> Krimināllikuma 218.</w:t>
      </w:r>
      <w:r w:rsidR="00EF0249">
        <w:rPr>
          <w:rFonts w:asciiTheme="majorBidi" w:hAnsiTheme="majorBidi" w:cstheme="majorBidi"/>
        </w:rPr>
        <w:t> </w:t>
      </w:r>
      <w:r w:rsidR="00453E47">
        <w:rPr>
          <w:rFonts w:asciiTheme="majorBidi" w:hAnsiTheme="majorBidi" w:cstheme="majorBidi"/>
        </w:rPr>
        <w:t>panta otrajā daļā paredzētā</w:t>
      </w:r>
      <w:r w:rsidR="00CF24B0">
        <w:rPr>
          <w:rFonts w:asciiTheme="majorBidi" w:hAnsiTheme="majorBidi" w:cstheme="majorBidi"/>
        </w:rPr>
        <w:t xml:space="preserve"> noziedzīgā nodarījuma sastāva subjektīv</w:t>
      </w:r>
      <w:r w:rsidR="00EF0249">
        <w:rPr>
          <w:rFonts w:asciiTheme="majorBidi" w:hAnsiTheme="majorBidi" w:cstheme="majorBidi"/>
        </w:rPr>
        <w:t>ā</w:t>
      </w:r>
      <w:r w:rsidR="00CF24B0">
        <w:rPr>
          <w:rFonts w:asciiTheme="majorBidi" w:hAnsiTheme="majorBidi" w:cstheme="majorBidi"/>
        </w:rPr>
        <w:t xml:space="preserve">s puses neesību </w:t>
      </w:r>
      <w:r w:rsidR="002A00E0">
        <w:rPr>
          <w:rFonts w:asciiTheme="majorBidi" w:hAnsiTheme="majorBidi" w:cstheme="majorBidi"/>
        </w:rPr>
        <w:t>[pers. A]</w:t>
      </w:r>
      <w:r w:rsidR="00CF24B0">
        <w:rPr>
          <w:rFonts w:asciiTheme="majorBidi" w:hAnsiTheme="majorBidi" w:cstheme="majorBidi"/>
        </w:rPr>
        <w:t xml:space="preserve"> noziedzīgajā nodarījumā ir pamatots ar atzinumiem, kas argumentēti ar kasatoru viedokli par</w:t>
      </w:r>
      <w:r w:rsidR="00EF0249">
        <w:rPr>
          <w:rFonts w:asciiTheme="majorBidi" w:hAnsiTheme="majorBidi" w:cstheme="majorBidi"/>
        </w:rPr>
        <w:t xml:space="preserve"> lietā esošo</w:t>
      </w:r>
      <w:r w:rsidR="00CF24B0">
        <w:rPr>
          <w:rFonts w:asciiTheme="majorBidi" w:hAnsiTheme="majorBidi" w:cstheme="majorBidi"/>
        </w:rPr>
        <w:t xml:space="preserve"> pierādījumu vērtējumu</w:t>
      </w:r>
      <w:r w:rsidR="00EF0249">
        <w:rPr>
          <w:rFonts w:asciiTheme="majorBidi" w:hAnsiTheme="majorBidi" w:cstheme="majorBidi"/>
        </w:rPr>
        <w:t xml:space="preserve"> un no tā izrietošiem faktiem.</w:t>
      </w:r>
    </w:p>
    <w:p w14:paraId="176AB771" w14:textId="72C881D8" w:rsidR="00EF0249" w:rsidRDefault="00176B34" w:rsidP="00453E47">
      <w:pPr>
        <w:spacing w:after="0" w:line="276" w:lineRule="auto"/>
        <w:ind w:firstLine="709"/>
        <w:jc w:val="both"/>
      </w:pPr>
      <w:r>
        <w:rPr>
          <w:rFonts w:asciiTheme="majorBidi" w:hAnsiTheme="majorBidi" w:cstheme="majorBidi"/>
        </w:rPr>
        <w:t>Saskaņā ar</w:t>
      </w:r>
      <w:r w:rsidR="00EF0249">
        <w:rPr>
          <w:rFonts w:asciiTheme="majorBidi" w:hAnsiTheme="majorBidi" w:cstheme="majorBidi"/>
        </w:rPr>
        <w:t xml:space="preserve"> Kriminālprocesa likuma </w:t>
      </w:r>
      <w:r>
        <w:rPr>
          <w:rFonts w:asciiTheme="majorBidi" w:hAnsiTheme="majorBidi" w:cstheme="majorBidi"/>
        </w:rPr>
        <w:t>569. panta trešo daļu</w:t>
      </w:r>
      <w:r w:rsidRPr="00176B34">
        <w:t xml:space="preserve"> </w:t>
      </w:r>
      <w:r>
        <w:t>kasācijas instances tiesa pierādījumus lietā no jauna neizvērtē. Lietā esošo pierādījumu novērtēšana piekrīt tiesai, kas izspriež lietu pēc būtības.</w:t>
      </w:r>
    </w:p>
    <w:p w14:paraId="062430D5" w14:textId="0EF80745" w:rsidR="00CF24B0" w:rsidRDefault="00176B34" w:rsidP="000B1741">
      <w:pPr>
        <w:spacing w:after="0" w:line="276" w:lineRule="auto"/>
        <w:ind w:firstLine="709"/>
        <w:jc w:val="both"/>
        <w:rPr>
          <w:rFonts w:asciiTheme="majorBidi" w:hAnsiTheme="majorBidi" w:cstheme="majorBidi"/>
        </w:rPr>
      </w:pPr>
      <w:r>
        <w:t xml:space="preserve">Atbilstoši minētā panta pirmajā daļā noteiktajam </w:t>
      </w:r>
      <w:r w:rsidR="00013DAA">
        <w:t>pārsūdzēšana kasācijas kārtībā ir rakstveida kasācijas protesta vai sūdzības iesniegšana Augstākajā tiesā par apelācijas instances tiesas nolēmumu nolūkā panākt tā atcelšanu</w:t>
      </w:r>
      <w:r w:rsidR="00DF008A">
        <w:t xml:space="preserve"> pilnībā vai kādā tā daļā</w:t>
      </w:r>
      <w:r w:rsidR="00AF47A9">
        <w:t xml:space="preserve"> vai arī tā grozīšanu juridisku iemeslu dēļ. Senāta kompetencē ir pārbaudīt, vai tiesa, vērtējot pierādījumus, ir ievērojusi Kriminālprocesa likuma </w:t>
      </w:r>
      <w:proofErr w:type="gramStart"/>
      <w:r w:rsidR="00AF47A9">
        <w:t>127. – 130.</w:t>
      </w:r>
      <w:proofErr w:type="gramEnd"/>
      <w:r w:rsidR="00AF47A9">
        <w:t> pantā noteiktos pierādījumu vērtēšanas kritērijus, tādēļ pārbaudāmi ir tie kasator</w:t>
      </w:r>
      <w:r w:rsidR="000B1741">
        <w:t>u</w:t>
      </w:r>
      <w:r w:rsidR="00AF47A9">
        <w:t xml:space="preserve"> argument</w:t>
      </w:r>
      <w:r w:rsidR="000B1741">
        <w:t>i</w:t>
      </w:r>
      <w:r w:rsidR="00AF47A9">
        <w:t>, kas pamato norādes uz Kriminālprocesa likuma</w:t>
      </w:r>
      <w:r w:rsidR="000B1741">
        <w:t xml:space="preserve"> būtisku pārkāpumu, kas pieļauts vērtējot pierādījumus.</w:t>
      </w:r>
    </w:p>
    <w:p w14:paraId="0F9EC0CF" w14:textId="3B51F9B7" w:rsidR="0019324C" w:rsidRPr="00BD40FA" w:rsidRDefault="000B1741" w:rsidP="0019324C">
      <w:pPr>
        <w:spacing w:after="0" w:line="276" w:lineRule="auto"/>
        <w:ind w:firstLine="709"/>
        <w:jc w:val="both"/>
        <w:rPr>
          <w:rFonts w:ascii="TimesNewRomanPSMT" w:hAnsi="TimesNewRomanPSMT" w:cs="TimesNewRomanPSMT"/>
          <w:kern w:val="0"/>
          <w:szCs w:val="24"/>
        </w:rPr>
      </w:pPr>
      <w:r>
        <w:rPr>
          <w:rFonts w:asciiTheme="majorBidi" w:hAnsiTheme="majorBidi" w:cstheme="majorBidi"/>
        </w:rPr>
        <w:t>[</w:t>
      </w:r>
      <w:r w:rsidR="00681DB9">
        <w:rPr>
          <w:rFonts w:asciiTheme="majorBidi" w:hAnsiTheme="majorBidi" w:cstheme="majorBidi"/>
        </w:rPr>
        <w:t>9</w:t>
      </w:r>
      <w:r>
        <w:rPr>
          <w:rFonts w:asciiTheme="majorBidi" w:hAnsiTheme="majorBidi" w:cstheme="majorBidi"/>
        </w:rPr>
        <w:t>.2] Senāts k</w:t>
      </w:r>
      <w:r w:rsidR="00D267A3">
        <w:rPr>
          <w:rFonts w:asciiTheme="majorBidi" w:hAnsiTheme="majorBidi" w:cstheme="majorBidi"/>
        </w:rPr>
        <w:t>onstatē, ka</w:t>
      </w:r>
      <w:r>
        <w:rPr>
          <w:rFonts w:asciiTheme="majorBidi" w:hAnsiTheme="majorBidi" w:cstheme="majorBidi"/>
        </w:rPr>
        <w:t xml:space="preserve"> pretēji kasācijas sūdzībās norādītajam apelācijas instances tiesa</w:t>
      </w:r>
      <w:r w:rsidR="0084005B">
        <w:rPr>
          <w:rFonts w:asciiTheme="majorBidi" w:hAnsiTheme="majorBidi" w:cstheme="majorBidi"/>
        </w:rPr>
        <w:t xml:space="preserve"> ir ņēmusi vērā </w:t>
      </w:r>
      <w:r w:rsidR="002A00E0">
        <w:rPr>
          <w:rFonts w:asciiTheme="majorBidi" w:hAnsiTheme="majorBidi" w:cstheme="majorBidi"/>
        </w:rPr>
        <w:t>[pers. A]</w:t>
      </w:r>
      <w:r w:rsidR="0084005B">
        <w:rPr>
          <w:rFonts w:asciiTheme="majorBidi" w:hAnsiTheme="majorBidi" w:cstheme="majorBidi"/>
        </w:rPr>
        <w:t xml:space="preserve"> liecības par to, </w:t>
      </w:r>
      <w:proofErr w:type="gramStart"/>
      <w:r w:rsidR="0084005B">
        <w:rPr>
          <w:rFonts w:asciiTheme="majorBidi" w:hAnsiTheme="majorBidi" w:cstheme="majorBidi"/>
        </w:rPr>
        <w:t>ka prettiesiskās darbības bez viņa ziņas iespējams</w:t>
      </w:r>
      <w:proofErr w:type="gramEnd"/>
      <w:r w:rsidR="0084005B">
        <w:rPr>
          <w:rFonts w:asciiTheme="majorBidi" w:hAnsiTheme="majorBidi" w:cstheme="majorBidi"/>
        </w:rPr>
        <w:t xml:space="preserve"> veikušas citas, liecībās konkrēti norādīt</w:t>
      </w:r>
      <w:r w:rsidR="00147C2B">
        <w:rPr>
          <w:rFonts w:asciiTheme="majorBidi" w:hAnsiTheme="majorBidi" w:cstheme="majorBidi"/>
        </w:rPr>
        <w:t>ā</w:t>
      </w:r>
      <w:r w:rsidR="0084005B">
        <w:rPr>
          <w:rFonts w:asciiTheme="majorBidi" w:hAnsiTheme="majorBidi" w:cstheme="majorBidi"/>
        </w:rPr>
        <w:t xml:space="preserve">s personas. Izvērtējot apsūdzētā liecības kopsakarā ar citiem pierādījumiem, tajā skaitā </w:t>
      </w:r>
      <w:r w:rsidR="00147C2B">
        <w:rPr>
          <w:rFonts w:asciiTheme="majorBidi" w:hAnsiTheme="majorBidi" w:cstheme="majorBidi"/>
        </w:rPr>
        <w:t xml:space="preserve">ar </w:t>
      </w:r>
      <w:r w:rsidR="0084005B">
        <w:rPr>
          <w:rFonts w:asciiTheme="majorBidi" w:hAnsiTheme="majorBidi" w:cstheme="majorBidi"/>
        </w:rPr>
        <w:t xml:space="preserve">liecinieku </w:t>
      </w:r>
      <w:r w:rsidR="002A00E0">
        <w:rPr>
          <w:rFonts w:asciiTheme="majorBidi" w:hAnsiTheme="majorBidi" w:cstheme="majorBidi"/>
        </w:rPr>
        <w:t>[pers. </w:t>
      </w:r>
      <w:r w:rsidR="002A00E0">
        <w:t>F]</w:t>
      </w:r>
      <w:r w:rsidR="0084005B">
        <w:rPr>
          <w:rFonts w:asciiTheme="majorBidi" w:hAnsiTheme="majorBidi" w:cstheme="majorBidi"/>
        </w:rPr>
        <w:t xml:space="preserve">, </w:t>
      </w:r>
      <w:r w:rsidR="002A00E0">
        <w:rPr>
          <w:rFonts w:asciiTheme="majorBidi" w:hAnsiTheme="majorBidi" w:cstheme="majorBidi"/>
        </w:rPr>
        <w:t>[pers. </w:t>
      </w:r>
      <w:r w:rsidR="002A00E0">
        <w:t>G]</w:t>
      </w:r>
      <w:r w:rsidR="0084005B">
        <w:rPr>
          <w:rFonts w:asciiTheme="majorBidi" w:hAnsiTheme="majorBidi" w:cstheme="majorBidi"/>
        </w:rPr>
        <w:t xml:space="preserve">, </w:t>
      </w:r>
      <w:r w:rsidR="002A00E0">
        <w:rPr>
          <w:rFonts w:asciiTheme="majorBidi" w:hAnsiTheme="majorBidi" w:cstheme="majorBidi"/>
        </w:rPr>
        <w:t>[pers. </w:t>
      </w:r>
      <w:r w:rsidR="002A00E0">
        <w:t>H]</w:t>
      </w:r>
      <w:r w:rsidR="0084005B">
        <w:rPr>
          <w:rFonts w:asciiTheme="majorBidi" w:hAnsiTheme="majorBidi" w:cstheme="majorBidi"/>
        </w:rPr>
        <w:t xml:space="preserve">, </w:t>
      </w:r>
      <w:r w:rsidR="002A00E0">
        <w:rPr>
          <w:rFonts w:asciiTheme="majorBidi" w:hAnsiTheme="majorBidi" w:cstheme="majorBidi"/>
        </w:rPr>
        <w:t>[pers.</w:t>
      </w:r>
      <w:r w:rsidR="002A00E0">
        <w:t> I]</w:t>
      </w:r>
      <w:r w:rsidR="0084005B">
        <w:rPr>
          <w:rFonts w:asciiTheme="majorBidi" w:hAnsiTheme="majorBidi" w:cstheme="majorBidi"/>
        </w:rPr>
        <w:t xml:space="preserve">, </w:t>
      </w:r>
      <w:r w:rsidR="002A00E0">
        <w:rPr>
          <w:rFonts w:asciiTheme="majorBidi" w:hAnsiTheme="majorBidi" w:cstheme="majorBidi"/>
        </w:rPr>
        <w:t>[pers. </w:t>
      </w:r>
      <w:r w:rsidR="002A00E0">
        <w:t>J]</w:t>
      </w:r>
      <w:r w:rsidR="0084005B">
        <w:rPr>
          <w:rFonts w:asciiTheme="majorBidi" w:hAnsiTheme="majorBidi" w:cstheme="majorBidi"/>
        </w:rPr>
        <w:t xml:space="preserve">, </w:t>
      </w:r>
      <w:r w:rsidR="002A00E0">
        <w:rPr>
          <w:rFonts w:asciiTheme="majorBidi" w:hAnsiTheme="majorBidi" w:cstheme="majorBidi"/>
        </w:rPr>
        <w:t>[pers. </w:t>
      </w:r>
      <w:r w:rsidR="002A00E0">
        <w:t>K]</w:t>
      </w:r>
      <w:r w:rsidR="0084005B">
        <w:rPr>
          <w:rFonts w:asciiTheme="majorBidi" w:hAnsiTheme="majorBidi" w:cstheme="majorBidi"/>
        </w:rPr>
        <w:t xml:space="preserve"> un </w:t>
      </w:r>
      <w:r w:rsidR="002A00E0">
        <w:rPr>
          <w:rFonts w:asciiTheme="majorBidi" w:hAnsiTheme="majorBidi" w:cstheme="majorBidi"/>
        </w:rPr>
        <w:t>[pers. </w:t>
      </w:r>
      <w:r w:rsidR="002A00E0">
        <w:t>L]</w:t>
      </w:r>
      <w:r w:rsidR="0084005B">
        <w:rPr>
          <w:rFonts w:asciiTheme="majorBidi" w:hAnsiTheme="majorBidi" w:cstheme="majorBidi"/>
        </w:rPr>
        <w:t xml:space="preserve"> liecībām, tiesa </w:t>
      </w:r>
      <w:proofErr w:type="gramStart"/>
      <w:r w:rsidR="0084005B">
        <w:rPr>
          <w:rFonts w:asciiTheme="majorBidi" w:hAnsiTheme="majorBidi" w:cstheme="majorBidi"/>
        </w:rPr>
        <w:t>argumentēti</w:t>
      </w:r>
      <w:proofErr w:type="gramEnd"/>
      <w:r w:rsidR="0084005B">
        <w:rPr>
          <w:rFonts w:asciiTheme="majorBidi" w:hAnsiTheme="majorBidi" w:cstheme="majorBidi"/>
        </w:rPr>
        <w:t xml:space="preserve"> konstatējusi, ka liecinieki nevarēja veikt apsūdzētā liecībās izklāstītās darbības nolūkā nepieļaut, lai </w:t>
      </w:r>
      <w:r w:rsidR="002A00E0">
        <w:rPr>
          <w:rFonts w:asciiTheme="majorBidi" w:hAnsiTheme="majorBidi" w:cstheme="majorBidi"/>
        </w:rPr>
        <w:t>[pers. </w:t>
      </w:r>
      <w:r w:rsidR="002A00E0">
        <w:t>A]</w:t>
      </w:r>
      <w:r w:rsidR="0084005B">
        <w:rPr>
          <w:rFonts w:asciiTheme="majorBidi" w:hAnsiTheme="majorBidi" w:cstheme="majorBidi"/>
        </w:rPr>
        <w:t xml:space="preserve"> rastos aizdomas par viņam piederošā uzņēmuma fiktīvu darbību.</w:t>
      </w:r>
    </w:p>
    <w:p w14:paraId="34BCDCCA" w14:textId="369B10A0" w:rsidR="0084005B" w:rsidRDefault="00786E96" w:rsidP="0019324C">
      <w:pPr>
        <w:spacing w:after="0" w:line="276" w:lineRule="auto"/>
        <w:ind w:firstLine="709"/>
        <w:jc w:val="both"/>
        <w:rPr>
          <w:rFonts w:eastAsia="Times New Roman"/>
          <w:szCs w:val="24"/>
          <w:lang w:eastAsia="lv-LV"/>
        </w:rPr>
      </w:pPr>
      <w:r>
        <w:rPr>
          <w:rFonts w:asciiTheme="majorBidi" w:hAnsiTheme="majorBidi" w:cstheme="majorBidi"/>
        </w:rPr>
        <w:t>Pamatojoties uz izvērtēt</w:t>
      </w:r>
      <w:r w:rsidR="00147C2B">
        <w:rPr>
          <w:rFonts w:asciiTheme="majorBidi" w:hAnsiTheme="majorBidi" w:cstheme="majorBidi"/>
        </w:rPr>
        <w:t>aj</w:t>
      </w:r>
      <w:r>
        <w:rPr>
          <w:rFonts w:asciiTheme="majorBidi" w:hAnsiTheme="majorBidi" w:cstheme="majorBidi"/>
        </w:rPr>
        <w:t>iem pierādījumiem</w:t>
      </w:r>
      <w:r w:rsidR="007F1CE2">
        <w:rPr>
          <w:rFonts w:asciiTheme="majorBidi" w:hAnsiTheme="majorBidi" w:cstheme="majorBidi"/>
        </w:rPr>
        <w:t>,</w:t>
      </w:r>
      <w:r>
        <w:rPr>
          <w:rFonts w:asciiTheme="majorBidi" w:hAnsiTheme="majorBidi" w:cstheme="majorBidi"/>
        </w:rPr>
        <w:t xml:space="preserve"> </w:t>
      </w:r>
      <w:r w:rsidR="0019324C">
        <w:rPr>
          <w:rFonts w:asciiTheme="majorBidi" w:hAnsiTheme="majorBidi" w:cstheme="majorBidi"/>
        </w:rPr>
        <w:t xml:space="preserve">apelācijas instances </w:t>
      </w:r>
      <w:r>
        <w:rPr>
          <w:rFonts w:asciiTheme="majorBidi" w:hAnsiTheme="majorBidi" w:cstheme="majorBidi"/>
        </w:rPr>
        <w:t xml:space="preserve">tiesa ir </w:t>
      </w:r>
      <w:r w:rsidR="0019324C">
        <w:rPr>
          <w:rFonts w:asciiTheme="majorBidi" w:hAnsiTheme="majorBidi" w:cstheme="majorBidi"/>
        </w:rPr>
        <w:t>atzinusi</w:t>
      </w:r>
      <w:r>
        <w:rPr>
          <w:rFonts w:asciiTheme="majorBidi" w:hAnsiTheme="majorBidi" w:cstheme="majorBidi"/>
        </w:rPr>
        <w:t xml:space="preserve">, ka </w:t>
      </w:r>
      <w:r>
        <w:rPr>
          <w:rFonts w:eastAsia="Times New Roman"/>
          <w:szCs w:val="24"/>
          <w:lang w:eastAsia="lv-LV"/>
        </w:rPr>
        <w:t>SIA „</w:t>
      </w:r>
      <w:r w:rsidR="002A00E0">
        <w:rPr>
          <w:rFonts w:eastAsia="Times New Roman"/>
          <w:szCs w:val="24"/>
          <w:lang w:eastAsia="lv-LV"/>
        </w:rPr>
        <w:t>[Nosaukums C]</w:t>
      </w:r>
      <w:r>
        <w:rPr>
          <w:rFonts w:eastAsia="Times New Roman"/>
          <w:szCs w:val="24"/>
          <w:lang w:eastAsia="lv-LV"/>
        </w:rPr>
        <w:t>” un SIA „</w:t>
      </w:r>
      <w:r w:rsidR="002A00E0">
        <w:rPr>
          <w:rFonts w:eastAsia="Times New Roman"/>
          <w:szCs w:val="24"/>
          <w:lang w:eastAsia="lv-LV"/>
        </w:rPr>
        <w:t>[Nosaukums B]</w:t>
      </w:r>
      <w:r>
        <w:rPr>
          <w:rFonts w:eastAsia="Times New Roman"/>
          <w:szCs w:val="24"/>
          <w:lang w:eastAsia="lv-LV"/>
        </w:rPr>
        <w:t>”</w:t>
      </w:r>
      <w:r w:rsidR="007F1CE2">
        <w:rPr>
          <w:rFonts w:eastAsia="Times New Roman"/>
          <w:szCs w:val="24"/>
          <w:lang w:eastAsia="lv-LV"/>
        </w:rPr>
        <w:t xml:space="preserve"> ir fiktīvi uzņēmumi</w:t>
      </w:r>
      <w:r w:rsidR="0019324C">
        <w:rPr>
          <w:rFonts w:eastAsia="Times New Roman"/>
          <w:szCs w:val="24"/>
          <w:lang w:eastAsia="lv-LV"/>
        </w:rPr>
        <w:t>, tiem nebija ne darbinieku, ne transportlīdzekļu,</w:t>
      </w:r>
      <w:proofErr w:type="gramStart"/>
      <w:r w:rsidR="0019324C">
        <w:rPr>
          <w:rFonts w:eastAsia="Times New Roman"/>
          <w:szCs w:val="24"/>
          <w:lang w:eastAsia="lv-LV"/>
        </w:rPr>
        <w:t xml:space="preserve"> proti</w:t>
      </w:r>
      <w:proofErr w:type="gramEnd"/>
      <w:r w:rsidR="0019324C">
        <w:rPr>
          <w:rFonts w:eastAsia="Times New Roman"/>
          <w:szCs w:val="24"/>
          <w:lang w:eastAsia="lv-LV"/>
        </w:rPr>
        <w:t xml:space="preserve">, nebija resursu veikt dokumentāli noformētos darījumus. Pastāvot šādam atzinumam, </w:t>
      </w:r>
      <w:r w:rsidR="00AB7584">
        <w:rPr>
          <w:rFonts w:eastAsia="Times New Roman"/>
          <w:szCs w:val="24"/>
          <w:lang w:eastAsia="lv-LV"/>
        </w:rPr>
        <w:t>kasatoru arguments</w:t>
      </w:r>
      <w:r w:rsidR="0019324C">
        <w:rPr>
          <w:rFonts w:eastAsia="Times New Roman"/>
          <w:szCs w:val="24"/>
          <w:lang w:eastAsia="lv-LV"/>
        </w:rPr>
        <w:t>, ka tiesa nav izvērtējusi</w:t>
      </w:r>
      <w:r w:rsidR="00AB7584">
        <w:rPr>
          <w:rFonts w:eastAsia="Times New Roman"/>
          <w:szCs w:val="24"/>
          <w:lang w:eastAsia="lv-LV"/>
        </w:rPr>
        <w:t xml:space="preserve"> apstākli, ka bez</w:t>
      </w:r>
      <w:r w:rsidR="0019324C">
        <w:rPr>
          <w:rFonts w:eastAsia="Times New Roman"/>
          <w:szCs w:val="24"/>
          <w:lang w:eastAsia="lv-LV"/>
        </w:rPr>
        <w:t xml:space="preserve"> šo uzņēmumu</w:t>
      </w:r>
      <w:r w:rsidR="00AB7584">
        <w:rPr>
          <w:rFonts w:eastAsia="Times New Roman"/>
          <w:szCs w:val="24"/>
          <w:lang w:eastAsia="lv-LV"/>
        </w:rPr>
        <w:t xml:space="preserve"> piegādēm nevarētu nodrošināt dokumentāli fiksētā metāllūžņu apjoma</w:t>
      </w:r>
      <w:r w:rsidR="0019324C">
        <w:rPr>
          <w:rFonts w:eastAsia="Times New Roman"/>
          <w:szCs w:val="24"/>
          <w:lang w:eastAsia="lv-LV"/>
        </w:rPr>
        <w:t xml:space="preserve"> </w:t>
      </w:r>
      <w:r w:rsidR="00AB7584">
        <w:rPr>
          <w:rFonts w:eastAsia="Times New Roman"/>
          <w:szCs w:val="24"/>
          <w:lang w:eastAsia="lv-LV"/>
        </w:rPr>
        <w:t>piegādi</w:t>
      </w:r>
      <w:r w:rsidR="0019324C">
        <w:rPr>
          <w:rFonts w:eastAsia="Times New Roman"/>
          <w:szCs w:val="24"/>
          <w:lang w:eastAsia="lv-LV"/>
        </w:rPr>
        <w:t xml:space="preserve"> SIA „</w:t>
      </w:r>
      <w:r w:rsidR="002A00E0">
        <w:rPr>
          <w:rFonts w:eastAsia="Times New Roman"/>
          <w:szCs w:val="24"/>
          <w:lang w:eastAsia="lv-LV"/>
        </w:rPr>
        <w:t>[Nosaukums </w:t>
      </w:r>
      <w:r w:rsidR="002A00E0">
        <w:t>D]</w:t>
      </w:r>
      <w:r w:rsidR="0019324C">
        <w:rPr>
          <w:rFonts w:eastAsia="Times New Roman"/>
          <w:szCs w:val="24"/>
          <w:lang w:eastAsia="lv-LV"/>
        </w:rPr>
        <w:t>”</w:t>
      </w:r>
      <w:r w:rsidR="00AB7584">
        <w:rPr>
          <w:rFonts w:eastAsia="Times New Roman"/>
          <w:szCs w:val="24"/>
          <w:lang w:eastAsia="lv-LV"/>
        </w:rPr>
        <w:t>, nav pārbaudāms kasācijas kārtībā, jo tiesa ir konstatējusi faktu, ka</w:t>
      </w:r>
      <w:r w:rsidR="00AB7584" w:rsidRPr="00AB7584">
        <w:rPr>
          <w:rFonts w:eastAsia="Times New Roman"/>
          <w:szCs w:val="24"/>
          <w:lang w:eastAsia="lv-LV"/>
        </w:rPr>
        <w:t xml:space="preserve"> </w:t>
      </w:r>
      <w:r w:rsidR="00AB7584">
        <w:rPr>
          <w:rFonts w:eastAsia="Times New Roman"/>
          <w:szCs w:val="24"/>
          <w:lang w:eastAsia="lv-LV"/>
        </w:rPr>
        <w:t>SIA „</w:t>
      </w:r>
      <w:r w:rsidR="002A00E0">
        <w:rPr>
          <w:rFonts w:eastAsia="Times New Roman"/>
          <w:szCs w:val="24"/>
          <w:lang w:eastAsia="lv-LV"/>
        </w:rPr>
        <w:t>[Nosaukums </w:t>
      </w:r>
      <w:r w:rsidR="002A00E0">
        <w:t>C]</w:t>
      </w:r>
      <w:r w:rsidR="00AB7584">
        <w:rPr>
          <w:rFonts w:eastAsia="Times New Roman"/>
          <w:szCs w:val="24"/>
          <w:lang w:eastAsia="lv-LV"/>
        </w:rPr>
        <w:t>” un SIA „</w:t>
      </w:r>
      <w:r w:rsidR="002A00E0">
        <w:rPr>
          <w:rFonts w:eastAsia="Times New Roman"/>
          <w:szCs w:val="24"/>
          <w:lang w:eastAsia="lv-LV"/>
        </w:rPr>
        <w:t>[Nosaukums </w:t>
      </w:r>
      <w:r w:rsidR="002A00E0">
        <w:t>B]</w:t>
      </w:r>
      <w:r w:rsidR="00AB7584">
        <w:rPr>
          <w:rFonts w:eastAsia="Times New Roman"/>
          <w:szCs w:val="24"/>
          <w:lang w:eastAsia="lv-LV"/>
        </w:rPr>
        <w:t>” saimniecisko darbību neveica.</w:t>
      </w:r>
    </w:p>
    <w:p w14:paraId="3F7D796E" w14:textId="105A6B43" w:rsidR="004076C8" w:rsidRDefault="004076C8" w:rsidP="004076C8">
      <w:pPr>
        <w:spacing w:after="0" w:line="276" w:lineRule="auto"/>
        <w:ind w:firstLine="709"/>
        <w:jc w:val="both"/>
        <w:rPr>
          <w:rFonts w:eastAsia="Times New Roman"/>
          <w:szCs w:val="24"/>
          <w:lang w:eastAsia="lv-LV"/>
        </w:rPr>
      </w:pPr>
      <w:r>
        <w:rPr>
          <w:rFonts w:eastAsia="Times New Roman"/>
          <w:szCs w:val="24"/>
          <w:lang w:eastAsia="lv-LV"/>
        </w:rPr>
        <w:t>Apelācijas instances tiesa ir izvērtējusi argumentu, ka</w:t>
      </w:r>
      <w:r w:rsidR="00FA3DAD">
        <w:rPr>
          <w:rFonts w:eastAsia="Times New Roman"/>
          <w:szCs w:val="24"/>
          <w:lang w:eastAsia="lv-LV"/>
        </w:rPr>
        <w:t xml:space="preserve"> </w:t>
      </w:r>
      <w:r w:rsidR="00784634">
        <w:rPr>
          <w:rFonts w:eastAsia="Times New Roman"/>
          <w:szCs w:val="24"/>
          <w:lang w:eastAsia="lv-LV"/>
        </w:rPr>
        <w:t>VID</w:t>
      </w:r>
      <w:r w:rsidR="00FA3DAD">
        <w:rPr>
          <w:rFonts w:eastAsia="Times New Roman"/>
          <w:szCs w:val="24"/>
          <w:lang w:eastAsia="lv-LV"/>
        </w:rPr>
        <w:t xml:space="preserve"> 2</w:t>
      </w:r>
      <w:r>
        <w:rPr>
          <w:rFonts w:eastAsia="Times New Roman"/>
          <w:szCs w:val="24"/>
          <w:lang w:eastAsia="lv-LV"/>
        </w:rPr>
        <w:t>010. gadā tematiskās pārbaudes ietvaros</w:t>
      </w:r>
      <w:r w:rsidRPr="004E337E">
        <w:rPr>
          <w:rFonts w:eastAsia="Times New Roman"/>
          <w:szCs w:val="24"/>
          <w:lang w:eastAsia="lv-LV"/>
        </w:rPr>
        <w:t xml:space="preserve"> </w:t>
      </w:r>
      <w:r>
        <w:rPr>
          <w:rFonts w:eastAsia="Times New Roman"/>
          <w:szCs w:val="24"/>
          <w:lang w:eastAsia="lv-LV"/>
        </w:rPr>
        <w:t>nekonstatēja pārkāpumus</w:t>
      </w:r>
      <w:r w:rsidRPr="007F3114">
        <w:rPr>
          <w:rFonts w:eastAsia="Times New Roman"/>
          <w:szCs w:val="24"/>
          <w:lang w:eastAsia="lv-LV"/>
        </w:rPr>
        <w:t xml:space="preserve"> </w:t>
      </w:r>
      <w:r>
        <w:rPr>
          <w:rFonts w:eastAsia="Times New Roman"/>
          <w:szCs w:val="24"/>
          <w:lang w:eastAsia="lv-LV"/>
        </w:rPr>
        <w:t>SIA „</w:t>
      </w:r>
      <w:r w:rsidR="002A00E0">
        <w:rPr>
          <w:rFonts w:eastAsia="Times New Roman"/>
          <w:szCs w:val="24"/>
          <w:lang w:eastAsia="lv-LV"/>
        </w:rPr>
        <w:t>[Nosaukums </w:t>
      </w:r>
      <w:r w:rsidR="002A00E0">
        <w:t>C]</w:t>
      </w:r>
      <w:r>
        <w:rPr>
          <w:rFonts w:eastAsia="Times New Roman"/>
          <w:szCs w:val="24"/>
          <w:lang w:eastAsia="lv-LV"/>
        </w:rPr>
        <w:t>” un SIA „</w:t>
      </w:r>
      <w:r w:rsidR="002A00E0">
        <w:rPr>
          <w:rFonts w:eastAsia="Times New Roman"/>
          <w:szCs w:val="24"/>
          <w:lang w:eastAsia="lv-LV"/>
        </w:rPr>
        <w:t>[Nosaukums </w:t>
      </w:r>
      <w:r w:rsidR="00F80E3B">
        <w:rPr>
          <w:rFonts w:eastAsia="Times New Roman"/>
          <w:szCs w:val="24"/>
          <w:lang w:eastAsia="lv-LV"/>
        </w:rPr>
        <w:t>B</w:t>
      </w:r>
      <w:r w:rsidR="002A00E0">
        <w:rPr>
          <w:rFonts w:eastAsia="Times New Roman"/>
          <w:szCs w:val="24"/>
          <w:lang w:eastAsia="lv-LV"/>
        </w:rPr>
        <w:t>]</w:t>
      </w:r>
      <w:r>
        <w:rPr>
          <w:rFonts w:eastAsia="Times New Roman"/>
          <w:szCs w:val="24"/>
          <w:lang w:eastAsia="lv-LV"/>
        </w:rPr>
        <w:t xml:space="preserve">” darbībā. Tiesa ir atzinusi, ka minētais apstāklis neizslēdz faktu, ka uzņēmumu darbība bija fiktīva, pārbaudes laikā VID vēl nebija konstatējis </w:t>
      </w:r>
      <w:bookmarkStart w:id="4" w:name="_Hlk139546512"/>
      <w:r>
        <w:rPr>
          <w:rFonts w:eastAsia="Times New Roman"/>
          <w:szCs w:val="24"/>
          <w:lang w:eastAsia="lv-LV"/>
        </w:rPr>
        <w:t>SIA „</w:t>
      </w:r>
      <w:r w:rsidR="002A00E0">
        <w:rPr>
          <w:rFonts w:eastAsia="Times New Roman"/>
          <w:szCs w:val="24"/>
          <w:lang w:eastAsia="lv-LV"/>
        </w:rPr>
        <w:t>[Nosaukums </w:t>
      </w:r>
      <w:r w:rsidR="002A00E0">
        <w:t>C]</w:t>
      </w:r>
      <w:r>
        <w:rPr>
          <w:rFonts w:eastAsia="Times New Roman"/>
          <w:szCs w:val="24"/>
          <w:lang w:eastAsia="lv-LV"/>
        </w:rPr>
        <w:t>” un SIA „</w:t>
      </w:r>
      <w:r w:rsidR="002A00E0">
        <w:rPr>
          <w:rFonts w:eastAsia="Times New Roman"/>
          <w:szCs w:val="24"/>
          <w:lang w:eastAsia="lv-LV"/>
        </w:rPr>
        <w:t>[Nosaukums B]</w:t>
      </w:r>
      <w:r>
        <w:rPr>
          <w:rFonts w:eastAsia="Times New Roman"/>
          <w:szCs w:val="24"/>
          <w:lang w:eastAsia="lv-LV"/>
        </w:rPr>
        <w:t xml:space="preserve">” </w:t>
      </w:r>
      <w:bookmarkEnd w:id="4"/>
      <w:r>
        <w:rPr>
          <w:rFonts w:eastAsia="Times New Roman"/>
          <w:szCs w:val="24"/>
          <w:lang w:eastAsia="lv-LV"/>
        </w:rPr>
        <w:t xml:space="preserve">pārkāpumus un fiktīvo </w:t>
      </w:r>
      <w:proofErr w:type="gramStart"/>
      <w:r>
        <w:rPr>
          <w:rFonts w:eastAsia="Times New Roman"/>
          <w:i/>
          <w:iCs/>
          <w:szCs w:val="24"/>
          <w:lang w:eastAsia="lv-LV"/>
        </w:rPr>
        <w:t>status</w:t>
      </w:r>
      <w:proofErr w:type="gramEnd"/>
      <w:r>
        <w:rPr>
          <w:rFonts w:eastAsia="Times New Roman"/>
          <w:i/>
          <w:iCs/>
          <w:szCs w:val="24"/>
          <w:lang w:eastAsia="lv-LV"/>
        </w:rPr>
        <w:t xml:space="preserve"> </w:t>
      </w:r>
      <w:proofErr w:type="spellStart"/>
      <w:r>
        <w:rPr>
          <w:rFonts w:eastAsia="Times New Roman"/>
          <w:i/>
          <w:iCs/>
          <w:szCs w:val="24"/>
          <w:lang w:eastAsia="lv-LV"/>
        </w:rPr>
        <w:t>quo</w:t>
      </w:r>
      <w:proofErr w:type="spellEnd"/>
      <w:r>
        <w:rPr>
          <w:rFonts w:eastAsia="Times New Roman"/>
          <w:szCs w:val="24"/>
          <w:lang w:eastAsia="lv-LV"/>
        </w:rPr>
        <w:t xml:space="preserve">, jo netika veikta detalizēta attaisnojuma dokumentos ietvertās informācijas pārbaude. </w:t>
      </w:r>
    </w:p>
    <w:p w14:paraId="4D48D70B" w14:textId="2CC85AC4" w:rsidR="0031276C" w:rsidRPr="00A71E88" w:rsidRDefault="004E337E" w:rsidP="00A71E88">
      <w:pPr>
        <w:spacing w:after="0" w:line="276" w:lineRule="auto"/>
        <w:ind w:firstLine="709"/>
        <w:jc w:val="both"/>
        <w:rPr>
          <w:rFonts w:eastAsia="Times New Roman"/>
          <w:szCs w:val="24"/>
          <w:lang w:eastAsia="lv-LV"/>
        </w:rPr>
      </w:pPr>
      <w:r>
        <w:rPr>
          <w:rFonts w:asciiTheme="majorBidi" w:hAnsiTheme="majorBidi" w:cstheme="majorBidi"/>
        </w:rPr>
        <w:t>Tādējādi apelācijas instances tiesa</w:t>
      </w:r>
      <w:proofErr w:type="gramStart"/>
      <w:r>
        <w:rPr>
          <w:rFonts w:asciiTheme="majorBidi" w:hAnsiTheme="majorBidi" w:cstheme="majorBidi"/>
        </w:rPr>
        <w:t xml:space="preserve"> </w:t>
      </w:r>
      <w:r w:rsidR="001159DF">
        <w:rPr>
          <w:rFonts w:asciiTheme="majorBidi" w:hAnsiTheme="majorBidi" w:cstheme="majorBidi"/>
        </w:rPr>
        <w:t>pamatojoties uz izvērtētiem pierādījumiem</w:t>
      </w:r>
      <w:proofErr w:type="gramEnd"/>
      <w:r w:rsidR="001159DF">
        <w:rPr>
          <w:rFonts w:asciiTheme="majorBidi" w:hAnsiTheme="majorBidi" w:cstheme="majorBidi"/>
        </w:rPr>
        <w:t xml:space="preserve"> ir argumentēti noraidījusi </w:t>
      </w:r>
      <w:r w:rsidR="002A00E0">
        <w:rPr>
          <w:rFonts w:asciiTheme="majorBidi" w:hAnsiTheme="majorBidi" w:cstheme="majorBidi"/>
        </w:rPr>
        <w:t>[pers. A]</w:t>
      </w:r>
      <w:r w:rsidR="001159DF">
        <w:rPr>
          <w:rFonts w:asciiTheme="majorBidi" w:hAnsiTheme="majorBidi" w:cstheme="majorBidi"/>
        </w:rPr>
        <w:t xml:space="preserve"> apgalvojumu, ka viņš nav bijis informēts par darījumu ar</w:t>
      </w:r>
      <w:r w:rsidR="001159DF" w:rsidRPr="001159DF">
        <w:rPr>
          <w:rFonts w:eastAsia="Times New Roman"/>
          <w:szCs w:val="24"/>
          <w:lang w:eastAsia="lv-LV"/>
        </w:rPr>
        <w:t xml:space="preserve"> </w:t>
      </w:r>
      <w:r w:rsidR="001159DF">
        <w:rPr>
          <w:rFonts w:eastAsia="Times New Roman"/>
          <w:szCs w:val="24"/>
          <w:lang w:eastAsia="lv-LV"/>
        </w:rPr>
        <w:t>SIA „</w:t>
      </w:r>
      <w:r w:rsidR="002A00E0">
        <w:rPr>
          <w:rFonts w:eastAsia="Times New Roman"/>
          <w:szCs w:val="24"/>
          <w:lang w:eastAsia="lv-LV"/>
        </w:rPr>
        <w:t>[Nosaukums C]</w:t>
      </w:r>
      <w:r w:rsidR="001159DF">
        <w:rPr>
          <w:rFonts w:eastAsia="Times New Roman"/>
          <w:szCs w:val="24"/>
          <w:lang w:eastAsia="lv-LV"/>
        </w:rPr>
        <w:t>” un SIA „</w:t>
      </w:r>
      <w:r w:rsidR="002A00E0">
        <w:rPr>
          <w:rFonts w:eastAsia="Times New Roman"/>
          <w:szCs w:val="24"/>
          <w:lang w:eastAsia="lv-LV"/>
        </w:rPr>
        <w:t>[Nosaukums B]</w:t>
      </w:r>
      <w:r w:rsidR="001159DF">
        <w:rPr>
          <w:rFonts w:eastAsia="Times New Roman"/>
          <w:szCs w:val="24"/>
          <w:lang w:eastAsia="lv-LV"/>
        </w:rPr>
        <w:t>” fiktīvo raksturu un atzinu</w:t>
      </w:r>
      <w:r w:rsidR="00147C2B">
        <w:rPr>
          <w:rFonts w:eastAsia="Times New Roman"/>
          <w:szCs w:val="24"/>
          <w:lang w:eastAsia="lv-LV"/>
        </w:rPr>
        <w:t>si</w:t>
      </w:r>
      <w:r w:rsidR="001159DF">
        <w:rPr>
          <w:rFonts w:eastAsia="Times New Roman"/>
          <w:szCs w:val="24"/>
          <w:lang w:eastAsia="lv-LV"/>
        </w:rPr>
        <w:t>, ka apsūdzētais ir neapšaubāmi zinājis par fiktīvajiem darījumiem.</w:t>
      </w:r>
      <w:r w:rsidR="001159DF">
        <w:rPr>
          <w:rFonts w:asciiTheme="majorBidi" w:hAnsiTheme="majorBidi" w:cstheme="majorBidi"/>
        </w:rPr>
        <w:t xml:space="preserve"> </w:t>
      </w:r>
    </w:p>
    <w:p w14:paraId="2CE58DDE" w14:textId="601FE566" w:rsidR="00935178" w:rsidRDefault="007E46A0" w:rsidP="0084005B">
      <w:pPr>
        <w:spacing w:after="0" w:line="276" w:lineRule="auto"/>
        <w:ind w:firstLine="709"/>
        <w:jc w:val="both"/>
        <w:rPr>
          <w:rFonts w:asciiTheme="majorBidi" w:hAnsiTheme="majorBidi" w:cstheme="majorBidi"/>
        </w:rPr>
      </w:pPr>
      <w:r>
        <w:rPr>
          <w:rFonts w:asciiTheme="majorBidi" w:hAnsiTheme="majorBidi" w:cstheme="majorBidi"/>
        </w:rPr>
        <w:t>[</w:t>
      </w:r>
      <w:r w:rsidR="00982AAE">
        <w:rPr>
          <w:rFonts w:asciiTheme="majorBidi" w:hAnsiTheme="majorBidi" w:cstheme="majorBidi"/>
        </w:rPr>
        <w:t>9</w:t>
      </w:r>
      <w:r>
        <w:rPr>
          <w:rFonts w:asciiTheme="majorBidi" w:hAnsiTheme="majorBidi" w:cstheme="majorBidi"/>
        </w:rPr>
        <w:t xml:space="preserve">.3] </w:t>
      </w:r>
      <w:r w:rsidR="001159DF">
        <w:rPr>
          <w:rFonts w:asciiTheme="majorBidi" w:hAnsiTheme="majorBidi" w:cstheme="majorBidi"/>
        </w:rPr>
        <w:t>Kasatoru norāde uz</w:t>
      </w:r>
      <w:r w:rsidR="00EC0C06">
        <w:rPr>
          <w:rFonts w:asciiTheme="majorBidi" w:hAnsiTheme="majorBidi" w:cstheme="majorBidi"/>
        </w:rPr>
        <w:t xml:space="preserve"> </w:t>
      </w:r>
      <w:r w:rsidR="001159DF">
        <w:rPr>
          <w:rFonts w:asciiTheme="majorBidi" w:hAnsiTheme="majorBidi" w:cstheme="majorBidi"/>
        </w:rPr>
        <w:t>Kriminālprocesa likuma 127.</w:t>
      </w:r>
      <w:r w:rsidR="00EC0C06">
        <w:rPr>
          <w:rFonts w:asciiTheme="majorBidi" w:hAnsiTheme="majorBidi" w:cstheme="majorBidi"/>
        </w:rPr>
        <w:t> </w:t>
      </w:r>
      <w:r w:rsidR="001159DF">
        <w:rPr>
          <w:rFonts w:asciiTheme="majorBidi" w:hAnsiTheme="majorBidi" w:cstheme="majorBidi"/>
        </w:rPr>
        <w:t xml:space="preserve">panta pārkāpumu, vērtējot videomateriālu par </w:t>
      </w:r>
      <w:r w:rsidR="001159DF">
        <w:rPr>
          <w:rFonts w:eastAsia="Times New Roman"/>
          <w:szCs w:val="24"/>
          <w:lang w:eastAsia="lv-LV"/>
        </w:rPr>
        <w:t>SIA „</w:t>
      </w:r>
      <w:r w:rsidR="002A00E0">
        <w:rPr>
          <w:rFonts w:eastAsia="Times New Roman"/>
          <w:szCs w:val="24"/>
          <w:lang w:eastAsia="lv-LV"/>
        </w:rPr>
        <w:t>[Nosaukums A]</w:t>
      </w:r>
      <w:r w:rsidR="001159DF">
        <w:rPr>
          <w:rFonts w:eastAsia="Times New Roman"/>
          <w:szCs w:val="24"/>
          <w:lang w:eastAsia="lv-LV"/>
        </w:rPr>
        <w:t xml:space="preserve">” </w:t>
      </w:r>
      <w:r w:rsidR="001159DF">
        <w:rPr>
          <w:rFonts w:asciiTheme="majorBidi" w:hAnsiTheme="majorBidi" w:cstheme="majorBidi"/>
        </w:rPr>
        <w:t xml:space="preserve">telpu, kurā iebrauc un izbrauc automašīnas, ir </w:t>
      </w:r>
      <w:r w:rsidR="00EC0C06">
        <w:rPr>
          <w:rFonts w:asciiTheme="majorBidi" w:hAnsiTheme="majorBidi" w:cstheme="majorBidi"/>
        </w:rPr>
        <w:t>pamatota</w:t>
      </w:r>
      <w:r w:rsidR="001159DF">
        <w:rPr>
          <w:rFonts w:asciiTheme="majorBidi" w:hAnsiTheme="majorBidi" w:cstheme="majorBidi"/>
        </w:rPr>
        <w:t xml:space="preserve"> ar nepiekrišanu tiesas sniegtajam vērtējumam</w:t>
      </w:r>
      <w:r w:rsidR="00EC0C06">
        <w:rPr>
          <w:rFonts w:asciiTheme="majorBidi" w:hAnsiTheme="majorBidi" w:cstheme="majorBidi"/>
        </w:rPr>
        <w:t>.</w:t>
      </w:r>
      <w:r w:rsidR="001159DF">
        <w:rPr>
          <w:rFonts w:asciiTheme="majorBidi" w:hAnsiTheme="majorBidi" w:cstheme="majorBidi"/>
        </w:rPr>
        <w:t xml:space="preserve"> </w:t>
      </w:r>
      <w:r w:rsidR="00EC0C06">
        <w:rPr>
          <w:rFonts w:asciiTheme="majorBidi" w:hAnsiTheme="majorBidi" w:cstheme="majorBidi"/>
        </w:rPr>
        <w:t>Uz Kriminālprocesa likuma pārkāpumu, kas būtu pieļauts minētā pierādījuma vērtēšanā, kasācijas sūdzīb</w:t>
      </w:r>
      <w:r w:rsidR="00982AAE">
        <w:rPr>
          <w:rFonts w:asciiTheme="majorBidi" w:hAnsiTheme="majorBidi" w:cstheme="majorBidi"/>
        </w:rPr>
        <w:t>ā</w:t>
      </w:r>
      <w:r w:rsidR="00EC0C06">
        <w:rPr>
          <w:rFonts w:asciiTheme="majorBidi" w:hAnsiTheme="majorBidi" w:cstheme="majorBidi"/>
        </w:rPr>
        <w:t>s nav norādīts, tādēļ šis arguments kasācijas instanc</w:t>
      </w:r>
      <w:r w:rsidR="00982AAE">
        <w:rPr>
          <w:rFonts w:asciiTheme="majorBidi" w:hAnsiTheme="majorBidi" w:cstheme="majorBidi"/>
        </w:rPr>
        <w:t>ē</w:t>
      </w:r>
      <w:r w:rsidR="00EC0C06">
        <w:rPr>
          <w:rFonts w:asciiTheme="majorBidi" w:hAnsiTheme="majorBidi" w:cstheme="majorBidi"/>
        </w:rPr>
        <w:t xml:space="preserve"> nav izskatāms.</w:t>
      </w:r>
    </w:p>
    <w:p w14:paraId="0F5CF73D" w14:textId="14000E3F" w:rsidR="00935178" w:rsidRDefault="00A71E88" w:rsidP="0084005B">
      <w:pPr>
        <w:spacing w:after="0" w:line="276" w:lineRule="auto"/>
        <w:ind w:firstLine="709"/>
        <w:jc w:val="both"/>
        <w:rPr>
          <w:rFonts w:asciiTheme="majorBidi" w:hAnsiTheme="majorBidi" w:cstheme="majorBidi"/>
        </w:rPr>
      </w:pPr>
      <w:r>
        <w:rPr>
          <w:rFonts w:asciiTheme="majorBidi" w:hAnsiTheme="majorBidi" w:cstheme="majorBidi"/>
        </w:rPr>
        <w:t>[</w:t>
      </w:r>
      <w:r w:rsidR="00982AAE">
        <w:rPr>
          <w:rFonts w:asciiTheme="majorBidi" w:hAnsiTheme="majorBidi" w:cstheme="majorBidi"/>
        </w:rPr>
        <w:t>9</w:t>
      </w:r>
      <w:r>
        <w:rPr>
          <w:rFonts w:asciiTheme="majorBidi" w:hAnsiTheme="majorBidi" w:cstheme="majorBidi"/>
        </w:rPr>
        <w:t>.</w:t>
      </w:r>
      <w:r w:rsidR="00982AAE">
        <w:rPr>
          <w:rFonts w:asciiTheme="majorBidi" w:hAnsiTheme="majorBidi" w:cstheme="majorBidi"/>
        </w:rPr>
        <w:t>4</w:t>
      </w:r>
      <w:r>
        <w:rPr>
          <w:rFonts w:asciiTheme="majorBidi" w:hAnsiTheme="majorBidi" w:cstheme="majorBidi"/>
        </w:rPr>
        <w:t xml:space="preserve">] </w:t>
      </w:r>
      <w:r w:rsidR="00935178">
        <w:rPr>
          <w:rFonts w:asciiTheme="majorBidi" w:hAnsiTheme="majorBidi" w:cstheme="majorBidi"/>
        </w:rPr>
        <w:t>Senāts atzīst par nepamatotu kasatoru norādi uz Krimināllikuma 218.</w:t>
      </w:r>
      <w:r w:rsidR="00982AAE">
        <w:rPr>
          <w:rFonts w:asciiTheme="majorBidi" w:hAnsiTheme="majorBidi" w:cstheme="majorBidi"/>
        </w:rPr>
        <w:t> </w:t>
      </w:r>
      <w:r w:rsidR="00935178">
        <w:rPr>
          <w:rFonts w:asciiTheme="majorBidi" w:hAnsiTheme="majorBidi" w:cstheme="majorBidi"/>
        </w:rPr>
        <w:t xml:space="preserve">panta otrās daļas nepareizu piemērošanu, kvalificējot </w:t>
      </w:r>
      <w:r w:rsidR="002A00E0">
        <w:rPr>
          <w:rFonts w:asciiTheme="majorBidi" w:hAnsiTheme="majorBidi" w:cstheme="majorBidi"/>
        </w:rPr>
        <w:t>[pers. A]</w:t>
      </w:r>
      <w:r w:rsidR="00935178">
        <w:rPr>
          <w:rFonts w:asciiTheme="majorBidi" w:hAnsiTheme="majorBidi" w:cstheme="majorBidi"/>
        </w:rPr>
        <w:t xml:space="preserve"> noziedzīgo nodarījumu, jo norāde uz pārkāpumu ir argumentēta ar faktiem, kas nav konstatēti tiesas spriedumā un izriet no pierādījumu atšķirīga vērtējuma.</w:t>
      </w:r>
    </w:p>
    <w:p w14:paraId="0E805930" w14:textId="14BD50A3" w:rsidR="00D267A3" w:rsidRDefault="00A71E88" w:rsidP="00935178">
      <w:pPr>
        <w:spacing w:after="0" w:line="276" w:lineRule="auto"/>
        <w:ind w:firstLine="709"/>
        <w:jc w:val="both"/>
        <w:rPr>
          <w:rFonts w:asciiTheme="majorBidi" w:hAnsiTheme="majorBidi" w:cstheme="majorBidi"/>
        </w:rPr>
      </w:pPr>
      <w:r>
        <w:rPr>
          <w:rFonts w:asciiTheme="majorBidi" w:hAnsiTheme="majorBidi" w:cstheme="majorBidi"/>
        </w:rPr>
        <w:t>[</w:t>
      </w:r>
      <w:r w:rsidR="00982AAE">
        <w:rPr>
          <w:rFonts w:asciiTheme="majorBidi" w:hAnsiTheme="majorBidi" w:cstheme="majorBidi"/>
        </w:rPr>
        <w:t>9</w:t>
      </w:r>
      <w:r>
        <w:rPr>
          <w:rFonts w:asciiTheme="majorBidi" w:hAnsiTheme="majorBidi" w:cstheme="majorBidi"/>
        </w:rPr>
        <w:t>.</w:t>
      </w:r>
      <w:r w:rsidR="00982AAE">
        <w:rPr>
          <w:rFonts w:asciiTheme="majorBidi" w:hAnsiTheme="majorBidi" w:cstheme="majorBidi"/>
        </w:rPr>
        <w:t>5</w:t>
      </w:r>
      <w:r>
        <w:rPr>
          <w:rFonts w:asciiTheme="majorBidi" w:hAnsiTheme="majorBidi" w:cstheme="majorBidi"/>
        </w:rPr>
        <w:t xml:space="preserve">] </w:t>
      </w:r>
      <w:r w:rsidR="00935178">
        <w:rPr>
          <w:rFonts w:asciiTheme="majorBidi" w:hAnsiTheme="majorBidi" w:cstheme="majorBidi"/>
        </w:rPr>
        <w:t>Senāts nekonstatē Kriminālprocesa likuma būtiskus pārkāpumus, kas būtu pieļauti apelācijas instances tiesā, vērtējot pierādījumus.</w:t>
      </w:r>
      <w:r w:rsidR="001159DF">
        <w:rPr>
          <w:rFonts w:asciiTheme="majorBidi" w:hAnsiTheme="majorBidi" w:cstheme="majorBidi"/>
        </w:rPr>
        <w:t xml:space="preserve"> </w:t>
      </w:r>
    </w:p>
    <w:p w14:paraId="3289337D" w14:textId="77777777" w:rsidR="008020F0" w:rsidRDefault="008020F0" w:rsidP="00935178">
      <w:pPr>
        <w:spacing w:after="0" w:line="276" w:lineRule="auto"/>
        <w:ind w:firstLine="709"/>
        <w:jc w:val="both"/>
        <w:rPr>
          <w:rFonts w:asciiTheme="majorBidi" w:hAnsiTheme="majorBidi" w:cstheme="majorBidi"/>
        </w:rPr>
      </w:pPr>
    </w:p>
    <w:p w14:paraId="068CE2C2" w14:textId="52CB71D1" w:rsidR="008020F0" w:rsidRPr="008020F0" w:rsidRDefault="008020F0" w:rsidP="008020F0">
      <w:pPr>
        <w:spacing w:after="0" w:line="276" w:lineRule="auto"/>
        <w:ind w:firstLine="720"/>
        <w:jc w:val="both"/>
        <w:rPr>
          <w:rFonts w:asciiTheme="majorBidi" w:hAnsiTheme="majorBidi" w:cstheme="majorBidi"/>
        </w:rPr>
      </w:pPr>
      <w:r w:rsidRPr="008020F0">
        <w:rPr>
          <w:rFonts w:asciiTheme="majorBidi" w:hAnsiTheme="majorBidi" w:cstheme="majorBidi"/>
        </w:rPr>
        <w:t xml:space="preserve">[10] Senāts atzīst, ka Zemgales tiesas apgabala prokuratūras prokurores Z. Meijas iesniegtais kasācijas protests </w:t>
      </w:r>
      <w:r w:rsidR="00AF2F37">
        <w:rPr>
          <w:rFonts w:asciiTheme="majorBidi" w:hAnsiTheme="majorBidi" w:cstheme="majorBidi"/>
        </w:rPr>
        <w:t>nav</w:t>
      </w:r>
      <w:r w:rsidRPr="008020F0">
        <w:rPr>
          <w:rFonts w:asciiTheme="majorBidi" w:hAnsiTheme="majorBidi" w:cstheme="majorBidi"/>
        </w:rPr>
        <w:t xml:space="preserve"> pamatots un </w:t>
      </w:r>
      <w:r w:rsidR="00AF2F37">
        <w:rPr>
          <w:rFonts w:asciiTheme="majorBidi" w:hAnsiTheme="majorBidi" w:cstheme="majorBidi"/>
        </w:rPr>
        <w:t xml:space="preserve">ir </w:t>
      </w:r>
      <w:r w:rsidRPr="008020F0">
        <w:rPr>
          <w:rFonts w:asciiTheme="majorBidi" w:hAnsiTheme="majorBidi" w:cstheme="majorBidi"/>
        </w:rPr>
        <w:t>noraidāms.</w:t>
      </w:r>
    </w:p>
    <w:p w14:paraId="7D0A3799" w14:textId="77777777" w:rsidR="00520469" w:rsidRDefault="008020F0" w:rsidP="00520469">
      <w:pPr>
        <w:spacing w:after="0" w:line="276" w:lineRule="auto"/>
        <w:ind w:firstLine="720"/>
        <w:jc w:val="both"/>
        <w:rPr>
          <w:rFonts w:asciiTheme="majorBidi" w:hAnsiTheme="majorBidi" w:cstheme="majorBidi"/>
        </w:rPr>
      </w:pPr>
      <w:r w:rsidRPr="008020F0">
        <w:rPr>
          <w:rFonts w:asciiTheme="majorBidi" w:hAnsiTheme="majorBidi" w:cstheme="majorBidi"/>
        </w:rPr>
        <w:t>[10.1] Saskaņā ar Kriminālprocesa likuma 562.</w:t>
      </w:r>
      <w:r w:rsidR="00AF2F37">
        <w:rPr>
          <w:rFonts w:asciiTheme="majorBidi" w:hAnsiTheme="majorBidi" w:cstheme="majorBidi"/>
        </w:rPr>
        <w:t> </w:t>
      </w:r>
      <w:r w:rsidRPr="008020F0">
        <w:rPr>
          <w:rFonts w:asciiTheme="majorBidi" w:hAnsiTheme="majorBidi" w:cstheme="majorBidi"/>
        </w:rPr>
        <w:t>panta trešo daļu smagāka soda noteikšana apsūdzētajam pieļaujama tad, kad šā iemesla dēļ iesniegts prokurora protests vai cietušā sūdzība [..].</w:t>
      </w:r>
    </w:p>
    <w:p w14:paraId="725E21F2" w14:textId="40F1A77F" w:rsidR="008020F0" w:rsidRPr="008020F0" w:rsidRDefault="00520469" w:rsidP="00520469">
      <w:pPr>
        <w:spacing w:after="0" w:line="276" w:lineRule="auto"/>
        <w:ind w:firstLine="720"/>
        <w:jc w:val="both"/>
        <w:rPr>
          <w:rFonts w:asciiTheme="majorBidi" w:hAnsiTheme="majorBidi" w:cstheme="majorBidi"/>
        </w:rPr>
      </w:pPr>
      <w:r>
        <w:t xml:space="preserve">Ar Jēkabpils rajona tiesas 2017. gada 12. maija spriedumu </w:t>
      </w:r>
      <w:r w:rsidR="002A00E0">
        <w:t>[pers. A]</w:t>
      </w:r>
      <w:r>
        <w:t xml:space="preserve"> par Krimināllikuma 218. panta otrajā daļā paredzēto noziedzīgo nodarījumu, piemērojot Krimināllikuma 49.</w:t>
      </w:r>
      <w:r>
        <w:rPr>
          <w:vertAlign w:val="superscript"/>
        </w:rPr>
        <w:t>1 </w:t>
      </w:r>
      <w:r>
        <w:t>panta pirmās daļas 1. punktu un 55. panta pirmo daļu</w:t>
      </w:r>
      <w:r w:rsidR="00E62434">
        <w:t xml:space="preserve">, </w:t>
      </w:r>
      <w:proofErr w:type="gramStart"/>
      <w:r w:rsidR="00E62434">
        <w:t>sodīts</w:t>
      </w:r>
      <w:r>
        <w:t xml:space="preserve"> ar brīvības atņemšanu nosacīti, kā arī </w:t>
      </w:r>
      <w:r w:rsidR="008020F0" w:rsidRPr="008020F0">
        <w:rPr>
          <w:rFonts w:asciiTheme="majorBidi" w:hAnsiTheme="majorBidi" w:cstheme="majorBidi"/>
        </w:rPr>
        <w:t>uz konkrētu laiku atņemtas tiesības</w:t>
      </w:r>
      <w:proofErr w:type="gramEnd"/>
      <w:r w:rsidR="008020F0" w:rsidRPr="008020F0">
        <w:rPr>
          <w:rFonts w:asciiTheme="majorBidi" w:hAnsiTheme="majorBidi" w:cstheme="majorBidi"/>
        </w:rPr>
        <w:t xml:space="preserve"> veikt visu veidu komercdarbību. Minētajā spriedumā tiesa ir konstatējusi apsūdzētā tiesību uz kriminālprocesa pabeigšanu saprātīgā termiņā pārkāpumu.</w:t>
      </w:r>
    </w:p>
    <w:p w14:paraId="2049489D" w14:textId="3C8DF6D8" w:rsidR="008020F0" w:rsidRPr="008020F0" w:rsidRDefault="008020F0" w:rsidP="008020F0">
      <w:pPr>
        <w:spacing w:after="0" w:line="276" w:lineRule="auto"/>
        <w:ind w:firstLine="720"/>
        <w:jc w:val="both"/>
        <w:rPr>
          <w:rFonts w:asciiTheme="majorBidi" w:hAnsiTheme="majorBidi" w:cstheme="majorBidi"/>
        </w:rPr>
      </w:pPr>
      <w:r w:rsidRPr="008020F0">
        <w:rPr>
          <w:rFonts w:asciiTheme="majorBidi" w:hAnsiTheme="majorBidi" w:cstheme="majorBidi"/>
        </w:rPr>
        <w:t xml:space="preserve">Par šo spriedumu apelācijas protestu iesniedza Jēkabpils rajona prokuratūras virsprokurore, lūdzot atcelt spriedumu daļā par </w:t>
      </w:r>
      <w:r w:rsidR="002A00E0">
        <w:rPr>
          <w:rFonts w:asciiTheme="majorBidi" w:hAnsiTheme="majorBidi" w:cstheme="majorBidi"/>
        </w:rPr>
        <w:t>[pers. A]</w:t>
      </w:r>
      <w:r w:rsidRPr="008020F0">
        <w:rPr>
          <w:rFonts w:asciiTheme="majorBidi" w:hAnsiTheme="majorBidi" w:cstheme="majorBidi"/>
        </w:rPr>
        <w:t xml:space="preserve"> noteikto sodu</w:t>
      </w:r>
      <w:r w:rsidR="00964D9A">
        <w:rPr>
          <w:rFonts w:asciiTheme="majorBidi" w:hAnsiTheme="majorBidi" w:cstheme="majorBidi"/>
        </w:rPr>
        <w:t xml:space="preserve"> un</w:t>
      </w:r>
      <w:r w:rsidRPr="008020F0">
        <w:rPr>
          <w:rFonts w:asciiTheme="majorBidi" w:hAnsiTheme="majorBidi" w:cstheme="majorBidi"/>
        </w:rPr>
        <w:t xml:space="preserve"> norādot uz Krimināllikuma 55. panta nosacījumu nepamatotu piemērošanu. Krimināllikuma 49</w:t>
      </w:r>
      <w:r w:rsidRPr="008020F0">
        <w:rPr>
          <w:rFonts w:asciiTheme="majorBidi" w:hAnsiTheme="majorBidi" w:cstheme="majorBidi"/>
          <w:vertAlign w:val="superscript"/>
        </w:rPr>
        <w:t>1</w:t>
      </w:r>
      <w:r w:rsidRPr="008020F0">
        <w:rPr>
          <w:rFonts w:asciiTheme="majorBidi" w:hAnsiTheme="majorBidi" w:cstheme="majorBidi"/>
        </w:rPr>
        <w:t>.</w:t>
      </w:r>
      <w:r w:rsidR="00964D9A">
        <w:rPr>
          <w:rFonts w:asciiTheme="majorBidi" w:hAnsiTheme="majorBidi" w:cstheme="majorBidi"/>
        </w:rPr>
        <w:t> </w:t>
      </w:r>
      <w:r w:rsidRPr="008020F0">
        <w:rPr>
          <w:rFonts w:asciiTheme="majorBidi" w:hAnsiTheme="majorBidi" w:cstheme="majorBidi"/>
        </w:rPr>
        <w:t xml:space="preserve">panta nosacījumu piemērošanas pamats protestā netika apšaubīts, kā arī netika apstrīdēts tiesas atzinums, ka </w:t>
      </w:r>
      <w:bookmarkStart w:id="5" w:name="_Hlk139540634"/>
      <w:r w:rsidRPr="008020F0">
        <w:rPr>
          <w:rFonts w:asciiTheme="majorBidi" w:hAnsiTheme="majorBidi" w:cstheme="majorBidi"/>
        </w:rPr>
        <w:t>izskatāmajā kriminālprocesā ir pārkāptas apsūdzētā tiesības uz kriminālprocesa pabeigšanu saprātīgā termiņā.</w:t>
      </w:r>
      <w:bookmarkEnd w:id="5"/>
    </w:p>
    <w:p w14:paraId="367360B7" w14:textId="1A8A0B47" w:rsidR="008020F0" w:rsidRPr="008020F0" w:rsidRDefault="008020F0" w:rsidP="008020F0">
      <w:pPr>
        <w:spacing w:after="0" w:line="276" w:lineRule="auto"/>
        <w:ind w:firstLine="720"/>
        <w:jc w:val="both"/>
        <w:rPr>
          <w:rFonts w:asciiTheme="majorBidi" w:hAnsiTheme="majorBidi" w:cstheme="majorBidi"/>
        </w:rPr>
      </w:pPr>
      <w:r w:rsidRPr="008020F0">
        <w:rPr>
          <w:rFonts w:asciiTheme="majorBidi" w:hAnsiTheme="majorBidi" w:cstheme="majorBidi"/>
        </w:rPr>
        <w:t>Izskatot lietu apelācijas instances tiesā, pirmās instances tiesas spriedums tika atcelts, taisot attaisnojošu spriedumu. Savukārt apelācijas instances tiesas spriedums tika atcelts ar Senāta lēmumu. Atkārtoti izskatot lietu apelācijas kārtībā, lieta nodota jaunai izskatīšanai pirmās instances tiesā. Ar soda noteikšanu saistīti argumenti līdz lietas atkārtotai izskatīšanai pirmās instances tiesā netika lemti.</w:t>
      </w:r>
    </w:p>
    <w:p w14:paraId="0352105F" w14:textId="7521B92E" w:rsidR="008020F0" w:rsidRPr="008020F0" w:rsidRDefault="008020F0" w:rsidP="008020F0">
      <w:pPr>
        <w:spacing w:after="0" w:line="276" w:lineRule="auto"/>
        <w:ind w:right="3" w:firstLine="720"/>
        <w:jc w:val="both"/>
        <w:rPr>
          <w:lang w:eastAsia="lv-LV"/>
        </w:rPr>
      </w:pPr>
      <w:r w:rsidRPr="008020F0">
        <w:rPr>
          <w:lang w:eastAsia="lv-LV"/>
        </w:rPr>
        <w:t xml:space="preserve">Ar </w:t>
      </w:r>
      <w:r w:rsidRPr="008020F0">
        <w:rPr>
          <w:color w:val="000000"/>
          <w:lang w:eastAsia="lv-LV"/>
        </w:rPr>
        <w:t>Jēkabpils rajona tiesa</w:t>
      </w:r>
      <w:r w:rsidRPr="008020F0">
        <w:rPr>
          <w:lang w:eastAsia="lv-LV"/>
        </w:rPr>
        <w:t xml:space="preserve">s 2021. gada 18. oktobra spriedumu </w:t>
      </w:r>
      <w:r w:rsidR="002A00E0">
        <w:rPr>
          <w:bCs/>
          <w:lang w:eastAsia="lv-LV"/>
        </w:rPr>
        <w:t>[pers. A]</w:t>
      </w:r>
      <w:r w:rsidRPr="008020F0">
        <w:rPr>
          <w:bCs/>
          <w:lang w:eastAsia="lv-LV"/>
        </w:rPr>
        <w:t xml:space="preserve"> pēc</w:t>
      </w:r>
      <w:r w:rsidRPr="008020F0">
        <w:rPr>
          <w:lang w:eastAsia="lv-LV"/>
        </w:rPr>
        <w:t xml:space="preserve"> Krimināllikuma 218. panta otrās daļas, piemērojot Krimināllikuma 49.</w:t>
      </w:r>
      <w:r w:rsidRPr="008020F0">
        <w:rPr>
          <w:vertAlign w:val="superscript"/>
          <w:lang w:eastAsia="lv-LV"/>
        </w:rPr>
        <w:t>1</w:t>
      </w:r>
      <w:r w:rsidR="00964D9A">
        <w:rPr>
          <w:vertAlign w:val="superscript"/>
          <w:lang w:eastAsia="lv-LV"/>
        </w:rPr>
        <w:t> </w:t>
      </w:r>
      <w:r w:rsidRPr="008020F0">
        <w:rPr>
          <w:lang w:eastAsia="lv-LV"/>
        </w:rPr>
        <w:t>panta pirmās daļas 1. punktu, sodīts ar brīvības atņemšanu uz 1 gadu 10 mēnešiem, atņemot tiesības veikt visu veidu komercdarbību uz 5 gadiem. Saskaņā ar Krimināllikuma 55. pantu brīvības atņemšanas sods noteikts nosacīti ar pārbaudes laiku uz 3 gadiem.</w:t>
      </w:r>
    </w:p>
    <w:p w14:paraId="7E4AAF5A" w14:textId="5B6B11D4" w:rsidR="008020F0" w:rsidRPr="008020F0" w:rsidRDefault="008020F0" w:rsidP="008020F0">
      <w:pPr>
        <w:spacing w:after="0" w:line="276" w:lineRule="auto"/>
        <w:ind w:right="3" w:firstLine="720"/>
        <w:jc w:val="both"/>
        <w:rPr>
          <w:rFonts w:asciiTheme="majorBidi" w:hAnsiTheme="majorBidi" w:cstheme="majorBidi"/>
        </w:rPr>
      </w:pPr>
      <w:r w:rsidRPr="008020F0">
        <w:rPr>
          <w:lang w:eastAsia="lv-LV"/>
        </w:rPr>
        <w:t xml:space="preserve">Par minēto spriedumu </w:t>
      </w:r>
      <w:r w:rsidR="00964D9A">
        <w:rPr>
          <w:lang w:eastAsia="lv-LV"/>
        </w:rPr>
        <w:t>tika</w:t>
      </w:r>
      <w:r w:rsidRPr="008020F0">
        <w:rPr>
          <w:lang w:eastAsia="lv-LV"/>
        </w:rPr>
        <w:t xml:space="preserve"> iesniegts apelācijas protests, lūdzot atcelt spriedumu daļā par </w:t>
      </w:r>
      <w:r w:rsidR="002A00E0">
        <w:rPr>
          <w:lang w:eastAsia="lv-LV"/>
        </w:rPr>
        <w:t>[pers. </w:t>
      </w:r>
      <w:r w:rsidR="002A00E0">
        <w:t>A]</w:t>
      </w:r>
      <w:r w:rsidRPr="008020F0">
        <w:rPr>
          <w:lang w:eastAsia="lv-LV"/>
        </w:rPr>
        <w:t xml:space="preserve"> noteikto sodu,</w:t>
      </w:r>
      <w:r w:rsidRPr="008020F0">
        <w:rPr>
          <w:rFonts w:asciiTheme="majorBidi" w:hAnsiTheme="majorBidi" w:cstheme="majorBidi"/>
        </w:rPr>
        <w:t xml:space="preserve"> norādot uz Krimināllikuma 55. panta un 49</w:t>
      </w:r>
      <w:r w:rsidRPr="008020F0">
        <w:rPr>
          <w:rFonts w:asciiTheme="majorBidi" w:hAnsiTheme="majorBidi" w:cstheme="majorBidi"/>
          <w:vertAlign w:val="superscript"/>
        </w:rPr>
        <w:t>1</w:t>
      </w:r>
      <w:r w:rsidRPr="008020F0">
        <w:rPr>
          <w:rFonts w:asciiTheme="majorBidi" w:hAnsiTheme="majorBidi" w:cstheme="majorBidi"/>
        </w:rPr>
        <w:t>.</w:t>
      </w:r>
      <w:r w:rsidR="00964D9A">
        <w:rPr>
          <w:rFonts w:asciiTheme="majorBidi" w:hAnsiTheme="majorBidi" w:cstheme="majorBidi"/>
        </w:rPr>
        <w:t> </w:t>
      </w:r>
      <w:r w:rsidRPr="008020F0">
        <w:rPr>
          <w:rFonts w:asciiTheme="majorBidi" w:hAnsiTheme="majorBidi" w:cstheme="majorBidi"/>
        </w:rPr>
        <w:t>panta nosacījumu nepamatotu piemērošanu.</w:t>
      </w:r>
    </w:p>
    <w:p w14:paraId="1235FB4C" w14:textId="2176D39B" w:rsidR="008020F0" w:rsidRPr="008020F0" w:rsidRDefault="008020F0" w:rsidP="008020F0">
      <w:pPr>
        <w:spacing w:after="0" w:line="276" w:lineRule="auto"/>
        <w:ind w:right="3" w:firstLine="720"/>
        <w:jc w:val="both"/>
        <w:rPr>
          <w:rFonts w:asciiTheme="majorBidi" w:hAnsiTheme="majorBidi" w:cstheme="majorBidi"/>
        </w:rPr>
      </w:pPr>
      <w:bookmarkStart w:id="6" w:name="_Hlk139546831"/>
      <w:r w:rsidRPr="008020F0">
        <w:rPr>
          <w:rFonts w:asciiTheme="majorBidi" w:hAnsiTheme="majorBidi" w:cstheme="majorBidi"/>
        </w:rPr>
        <w:t>Ievērojot</w:t>
      </w:r>
      <w:r w:rsidR="00964D9A">
        <w:rPr>
          <w:rFonts w:asciiTheme="majorBidi" w:hAnsiTheme="majorBidi" w:cstheme="majorBidi"/>
        </w:rPr>
        <w:t xml:space="preserve"> to</w:t>
      </w:r>
      <w:r w:rsidRPr="008020F0">
        <w:rPr>
          <w:rFonts w:asciiTheme="majorBidi" w:hAnsiTheme="majorBidi" w:cstheme="majorBidi"/>
        </w:rPr>
        <w:t>, ka par Jēkabpils rajona tiesas 2017. gada 12. maija spriedumu apelācijas protests daļā par Krimināllikuma 49</w:t>
      </w:r>
      <w:r w:rsidRPr="008020F0">
        <w:rPr>
          <w:rFonts w:asciiTheme="majorBidi" w:hAnsiTheme="majorBidi" w:cstheme="majorBidi"/>
          <w:vertAlign w:val="superscript"/>
        </w:rPr>
        <w:t>1</w:t>
      </w:r>
      <w:r w:rsidRPr="008020F0">
        <w:rPr>
          <w:rFonts w:asciiTheme="majorBidi" w:hAnsiTheme="majorBidi" w:cstheme="majorBidi"/>
        </w:rPr>
        <w:t>.</w:t>
      </w:r>
      <w:r w:rsidR="00964D9A">
        <w:rPr>
          <w:rFonts w:asciiTheme="majorBidi" w:hAnsiTheme="majorBidi" w:cstheme="majorBidi"/>
        </w:rPr>
        <w:t> </w:t>
      </w:r>
      <w:r w:rsidRPr="008020F0">
        <w:rPr>
          <w:rFonts w:asciiTheme="majorBidi" w:hAnsiTheme="majorBidi" w:cstheme="majorBidi"/>
        </w:rPr>
        <w:t>panta piemērošanu netika iesniegts un netika apstrīdēts</w:t>
      </w:r>
      <w:r w:rsidR="00CA04C4">
        <w:rPr>
          <w:rFonts w:asciiTheme="majorBidi" w:hAnsiTheme="majorBidi" w:cstheme="majorBidi"/>
        </w:rPr>
        <w:t>,</w:t>
      </w:r>
      <w:r w:rsidRPr="008020F0">
        <w:rPr>
          <w:rFonts w:asciiTheme="majorBidi" w:hAnsiTheme="majorBidi" w:cstheme="majorBidi"/>
        </w:rPr>
        <w:t xml:space="preserve"> </w:t>
      </w:r>
      <w:r w:rsidR="00AB341D">
        <w:rPr>
          <w:rFonts w:asciiTheme="majorBidi" w:hAnsiTheme="majorBidi" w:cstheme="majorBidi"/>
        </w:rPr>
        <w:t xml:space="preserve">nav pieļaujama </w:t>
      </w:r>
      <w:r w:rsidRPr="008020F0">
        <w:rPr>
          <w:rFonts w:asciiTheme="majorBidi" w:hAnsiTheme="majorBidi" w:cstheme="majorBidi"/>
        </w:rPr>
        <w:t>tiesas atzinum</w:t>
      </w:r>
      <w:r w:rsidR="00447ABB">
        <w:rPr>
          <w:rFonts w:asciiTheme="majorBidi" w:hAnsiTheme="majorBidi" w:cstheme="majorBidi"/>
        </w:rPr>
        <w:t>a</w:t>
      </w:r>
      <w:r w:rsidRPr="008020F0">
        <w:rPr>
          <w:rFonts w:asciiTheme="majorBidi" w:hAnsiTheme="majorBidi" w:cstheme="majorBidi"/>
        </w:rPr>
        <w:t xml:space="preserve"> par apsūdzētā tiesību uz kriminālprocesa pabeigšanu saprātīgā termiņā pārkāpum</w:t>
      </w:r>
      <w:r w:rsidR="00AB341D">
        <w:rPr>
          <w:rFonts w:asciiTheme="majorBidi" w:hAnsiTheme="majorBidi" w:cstheme="majorBidi"/>
        </w:rPr>
        <w:t>a</w:t>
      </w:r>
      <w:r w:rsidRPr="008020F0">
        <w:rPr>
          <w:rFonts w:asciiTheme="majorBidi" w:hAnsiTheme="majorBidi" w:cstheme="majorBidi"/>
        </w:rPr>
        <w:t xml:space="preserve"> </w:t>
      </w:r>
      <w:r w:rsidR="00AB341D">
        <w:rPr>
          <w:rFonts w:asciiTheme="majorBidi" w:hAnsiTheme="majorBidi" w:cstheme="majorBidi"/>
        </w:rPr>
        <w:t xml:space="preserve">apstrīdēšana </w:t>
      </w:r>
      <w:r w:rsidRPr="008020F0">
        <w:rPr>
          <w:rFonts w:asciiTheme="majorBidi" w:hAnsiTheme="majorBidi" w:cstheme="majorBidi"/>
        </w:rPr>
        <w:t>izskatāmajā kriminālprocesā</w:t>
      </w:r>
      <w:r w:rsidR="00AB341D">
        <w:rPr>
          <w:rFonts w:asciiTheme="majorBidi" w:hAnsiTheme="majorBidi" w:cstheme="majorBidi"/>
        </w:rPr>
        <w:t>,</w:t>
      </w:r>
      <w:r w:rsidR="00447ABB">
        <w:rPr>
          <w:rFonts w:asciiTheme="majorBidi" w:hAnsiTheme="majorBidi" w:cstheme="majorBidi"/>
        </w:rPr>
        <w:t xml:space="preserve"> </w:t>
      </w:r>
      <w:r w:rsidR="00AB341D">
        <w:rPr>
          <w:rFonts w:asciiTheme="majorBidi" w:hAnsiTheme="majorBidi" w:cstheme="majorBidi"/>
        </w:rPr>
        <w:t>kā arī</w:t>
      </w:r>
      <w:r w:rsidRPr="008020F0">
        <w:rPr>
          <w:rFonts w:asciiTheme="majorBidi" w:hAnsiTheme="majorBidi" w:cstheme="majorBidi"/>
        </w:rPr>
        <w:t xml:space="preserve"> prasība par bargāka soda noteikšan</w:t>
      </w:r>
      <w:r w:rsidR="00CA04C4">
        <w:rPr>
          <w:rFonts w:asciiTheme="majorBidi" w:hAnsiTheme="majorBidi" w:cstheme="majorBidi"/>
        </w:rPr>
        <w:t>u,</w:t>
      </w:r>
      <w:r w:rsidRPr="008020F0">
        <w:rPr>
          <w:rFonts w:asciiTheme="majorBidi" w:hAnsiTheme="majorBidi" w:cstheme="majorBidi"/>
        </w:rPr>
        <w:t xml:space="preserve"> pamatojoties uz šo argumentu, izskatot lietu atkārtoti pirmās instances tiesā</w:t>
      </w:r>
      <w:r w:rsidR="00AB341D">
        <w:rPr>
          <w:rFonts w:asciiTheme="majorBidi" w:hAnsiTheme="majorBidi" w:cstheme="majorBidi"/>
        </w:rPr>
        <w:t xml:space="preserve">. </w:t>
      </w:r>
      <w:r w:rsidRPr="008020F0">
        <w:rPr>
          <w:rFonts w:asciiTheme="majorBidi" w:hAnsiTheme="majorBidi" w:cstheme="majorBidi"/>
        </w:rPr>
        <w:t>Attiecīgi uz šī pamata nevar balstīt apelācijas protesta un kasācijas protesta lūgumu atcelt tiesas nolēmumu.</w:t>
      </w:r>
    </w:p>
    <w:bookmarkEnd w:id="6"/>
    <w:p w14:paraId="3BF656DF" w14:textId="3FF41263" w:rsidR="008020F0" w:rsidRPr="008020F0" w:rsidRDefault="008020F0" w:rsidP="008020F0">
      <w:pPr>
        <w:spacing w:after="0" w:line="276" w:lineRule="auto"/>
        <w:ind w:right="3" w:firstLine="720"/>
        <w:jc w:val="both"/>
        <w:rPr>
          <w:rFonts w:asciiTheme="majorBidi" w:hAnsiTheme="majorBidi" w:cstheme="majorBidi"/>
        </w:rPr>
      </w:pPr>
      <w:r w:rsidRPr="008020F0">
        <w:rPr>
          <w:rFonts w:asciiTheme="majorBidi" w:hAnsiTheme="majorBidi" w:cstheme="majorBidi"/>
        </w:rPr>
        <w:t xml:space="preserve">[10.2] Senāts konstatē, ka apelācijas instances tiesa pretēji kasācijas protestā norādītajam ir izvērtējusi </w:t>
      </w:r>
      <w:r w:rsidR="002A00E0">
        <w:rPr>
          <w:rFonts w:asciiTheme="majorBidi" w:hAnsiTheme="majorBidi" w:cstheme="majorBidi"/>
        </w:rPr>
        <w:t>[pers. </w:t>
      </w:r>
      <w:r w:rsidR="002A00E0">
        <w:t>A]</w:t>
      </w:r>
      <w:r w:rsidRPr="008020F0">
        <w:rPr>
          <w:rFonts w:asciiTheme="majorBidi" w:hAnsiTheme="majorBidi" w:cstheme="majorBidi"/>
        </w:rPr>
        <w:t xml:space="preserve"> inkriminētā noziedzīgā nodarījuma smagumu, raksturu, ar noziedzīgo nodarījumu radītā kaitējuma apmēru un iespēju ar nosacītu notiesāšanu sasniegt soda mērķ</w:t>
      </w:r>
      <w:r w:rsidR="00F26E2F">
        <w:rPr>
          <w:rFonts w:asciiTheme="majorBidi" w:hAnsiTheme="majorBidi" w:cstheme="majorBidi"/>
        </w:rPr>
        <w:t>i</w:t>
      </w:r>
      <w:r w:rsidRPr="008020F0">
        <w:rPr>
          <w:rFonts w:asciiTheme="majorBidi" w:hAnsiTheme="majorBidi" w:cstheme="majorBidi"/>
        </w:rPr>
        <w:t>.</w:t>
      </w:r>
    </w:p>
    <w:p w14:paraId="746F6EB1" w14:textId="7CA2C85B" w:rsidR="008020F0" w:rsidRPr="008020F0" w:rsidRDefault="008020F0" w:rsidP="008020F0">
      <w:pPr>
        <w:spacing w:after="0" w:line="276" w:lineRule="auto"/>
        <w:ind w:right="3" w:firstLine="720"/>
        <w:jc w:val="both"/>
        <w:rPr>
          <w:rFonts w:asciiTheme="majorBidi" w:hAnsiTheme="majorBidi" w:cstheme="majorBidi"/>
        </w:rPr>
      </w:pPr>
      <w:r w:rsidRPr="008020F0">
        <w:rPr>
          <w:rFonts w:asciiTheme="majorBidi" w:hAnsiTheme="majorBidi" w:cstheme="majorBidi"/>
        </w:rPr>
        <w:t xml:space="preserve">Tiesa </w:t>
      </w:r>
      <w:proofErr w:type="gramStart"/>
      <w:r w:rsidRPr="008020F0">
        <w:rPr>
          <w:rFonts w:asciiTheme="majorBidi" w:hAnsiTheme="majorBidi" w:cstheme="majorBidi"/>
        </w:rPr>
        <w:t>argumentēti</w:t>
      </w:r>
      <w:proofErr w:type="gramEnd"/>
      <w:r w:rsidRPr="008020F0">
        <w:rPr>
          <w:rFonts w:asciiTheme="majorBidi" w:hAnsiTheme="majorBidi" w:cstheme="majorBidi"/>
        </w:rPr>
        <w:t xml:space="preserve"> konstatējusi, ka </w:t>
      </w:r>
      <w:r w:rsidR="002A00E0">
        <w:rPr>
          <w:rFonts w:asciiTheme="majorBidi" w:hAnsiTheme="majorBidi" w:cstheme="majorBidi"/>
        </w:rPr>
        <w:t>[pers. A]</w:t>
      </w:r>
      <w:r w:rsidRPr="008020F0">
        <w:rPr>
          <w:rFonts w:asciiTheme="majorBidi" w:hAnsiTheme="majorBidi" w:cstheme="majorBidi"/>
        </w:rPr>
        <w:t xml:space="preserve"> izdarītais noziedzīgais nodarījums ir atzīstams par mazāk smagu noziegumu.</w:t>
      </w:r>
    </w:p>
    <w:p w14:paraId="71F679A7" w14:textId="1E301F14" w:rsidR="008020F0" w:rsidRPr="008020F0" w:rsidRDefault="008020F0" w:rsidP="008020F0">
      <w:pPr>
        <w:spacing w:after="0" w:line="276" w:lineRule="auto"/>
        <w:ind w:right="3" w:firstLine="720"/>
        <w:jc w:val="both"/>
        <w:rPr>
          <w:rFonts w:asciiTheme="majorBidi" w:hAnsiTheme="majorBidi" w:cstheme="majorBidi"/>
        </w:rPr>
      </w:pPr>
      <w:r w:rsidRPr="008020F0">
        <w:rPr>
          <w:rFonts w:asciiTheme="majorBidi" w:hAnsiTheme="majorBidi" w:cstheme="majorBidi"/>
        </w:rPr>
        <w:t>Tāpat tiesa ir vērtējusi ar noziedzīg</w:t>
      </w:r>
      <w:r w:rsidR="00F26E2F">
        <w:rPr>
          <w:rFonts w:asciiTheme="majorBidi" w:hAnsiTheme="majorBidi" w:cstheme="majorBidi"/>
        </w:rPr>
        <w:t>o</w:t>
      </w:r>
      <w:r w:rsidRPr="008020F0">
        <w:rPr>
          <w:rFonts w:asciiTheme="majorBidi" w:hAnsiTheme="majorBidi" w:cstheme="majorBidi"/>
        </w:rPr>
        <w:t xml:space="preserve"> nodarījumu radītā kaitējuma apmēru un nepārprotami norādījusi, ka pārējo apstākļu kopums arī šāda kaitējuma apmēra gadījumā, tai rada pārliecību, ka apsūdzētais, neizciešot sodu, turpmāk likumpārkāpumus neizdarīs. </w:t>
      </w:r>
    </w:p>
    <w:p w14:paraId="17A5F787" w14:textId="77777777" w:rsidR="008020F0" w:rsidRPr="008020F0" w:rsidRDefault="008020F0" w:rsidP="008020F0">
      <w:pPr>
        <w:spacing w:after="0" w:line="276" w:lineRule="auto"/>
        <w:ind w:right="3" w:firstLine="720"/>
        <w:jc w:val="both"/>
        <w:rPr>
          <w:rFonts w:asciiTheme="majorBidi" w:hAnsiTheme="majorBidi" w:cstheme="majorBidi"/>
        </w:rPr>
      </w:pPr>
      <w:r w:rsidRPr="008020F0">
        <w:rPr>
          <w:rFonts w:asciiTheme="majorBidi" w:hAnsiTheme="majorBidi" w:cstheme="majorBidi"/>
        </w:rPr>
        <w:t>Izdarot minētos atzinumus, tiesa ir ņēmusi vērā kasācijas protestā norādītās tiesu prakses atziņas.</w:t>
      </w:r>
    </w:p>
    <w:p w14:paraId="5515B342" w14:textId="240A9C9F" w:rsidR="008020F0" w:rsidRPr="008020F0" w:rsidRDefault="008020F0" w:rsidP="008020F0">
      <w:pPr>
        <w:spacing w:after="0" w:line="276" w:lineRule="auto"/>
        <w:ind w:right="3" w:firstLine="720"/>
        <w:jc w:val="both"/>
        <w:rPr>
          <w:rFonts w:asciiTheme="majorBidi" w:hAnsiTheme="majorBidi" w:cstheme="majorBidi"/>
        </w:rPr>
      </w:pPr>
      <w:r w:rsidRPr="008020F0">
        <w:rPr>
          <w:rFonts w:asciiTheme="majorBidi" w:hAnsiTheme="majorBidi" w:cstheme="majorBidi"/>
        </w:rPr>
        <w:t>Apelācijas instances tiesa ir vērtējusi arī iespēju konkrētā soda gadījumā sasniegt Krimināllikuma 35. pantā ietverto soda mērķ</w:t>
      </w:r>
      <w:r w:rsidR="00F26E2F">
        <w:rPr>
          <w:rFonts w:asciiTheme="majorBidi" w:hAnsiTheme="majorBidi" w:cstheme="majorBidi"/>
        </w:rPr>
        <w:t>i</w:t>
      </w:r>
      <w:r w:rsidRPr="008020F0">
        <w:rPr>
          <w:rFonts w:asciiTheme="majorBidi" w:hAnsiTheme="majorBidi" w:cstheme="majorBidi"/>
        </w:rPr>
        <w:t xml:space="preserve">, pamatoti ņemot vērā, ka sods tiek noteikts 10 gadus pēc noziedzīgā nodarījuma izdarīšanas. </w:t>
      </w:r>
    </w:p>
    <w:p w14:paraId="3C8AD42D" w14:textId="77777777" w:rsidR="008020F0" w:rsidRPr="008020F0" w:rsidRDefault="008020F0" w:rsidP="008020F0">
      <w:pPr>
        <w:spacing w:after="0" w:line="276" w:lineRule="auto"/>
        <w:ind w:right="3" w:firstLine="720"/>
        <w:jc w:val="both"/>
        <w:rPr>
          <w:rFonts w:asciiTheme="majorBidi" w:hAnsiTheme="majorBidi" w:cstheme="majorBidi"/>
        </w:rPr>
      </w:pPr>
      <w:r w:rsidRPr="008020F0">
        <w:rPr>
          <w:rFonts w:asciiTheme="majorBidi" w:hAnsiTheme="majorBidi" w:cstheme="majorBidi"/>
        </w:rPr>
        <w:t>Senāts konstatē, ka kasācijas protestā pamatā atkārtoti apelācijas protesta motīvi, kas ir izvērtēti un argumentēti noraidīti, tādējādi secināms, ka kasācijas protests ir motivēts ar sodu ietekmējošo apstākļu atšķirīgu vērtējumu. Protestā nav ietvertas norādes uz Kriminālprocesa likuma būtiskiem pārkāpumiem šo apstākļu izvērtējumā.</w:t>
      </w:r>
    </w:p>
    <w:p w14:paraId="280297F9" w14:textId="77777777" w:rsidR="008020F0" w:rsidRPr="00935178" w:rsidRDefault="008020F0" w:rsidP="00935178">
      <w:pPr>
        <w:spacing w:after="0" w:line="276" w:lineRule="auto"/>
        <w:ind w:firstLine="709"/>
        <w:jc w:val="both"/>
        <w:rPr>
          <w:rFonts w:asciiTheme="majorBidi" w:hAnsiTheme="majorBidi" w:cstheme="majorBidi"/>
        </w:rPr>
      </w:pPr>
    </w:p>
    <w:p w14:paraId="5FAB60D0" w14:textId="77777777" w:rsidR="00A4587E" w:rsidRPr="00A4587E" w:rsidRDefault="00A4587E" w:rsidP="00A4587E">
      <w:pPr>
        <w:shd w:val="clear" w:color="auto" w:fill="FFFFFF"/>
        <w:spacing w:after="0" w:line="276" w:lineRule="auto"/>
        <w:rPr>
          <w:rFonts w:eastAsia="Times New Roman" w:cs="Times New Roman"/>
          <w:kern w:val="0"/>
          <w:szCs w:val="24"/>
          <w:lang w:eastAsia="lv-LV"/>
          <w14:ligatures w14:val="none"/>
        </w:rPr>
      </w:pPr>
    </w:p>
    <w:p w14:paraId="4CAE02B3" w14:textId="77777777" w:rsidR="00A4587E" w:rsidRPr="00A4587E" w:rsidRDefault="00A4587E" w:rsidP="00A4587E">
      <w:pPr>
        <w:shd w:val="clear" w:color="auto" w:fill="FFFFFF"/>
        <w:spacing w:after="0" w:line="276" w:lineRule="auto"/>
        <w:jc w:val="center"/>
        <w:rPr>
          <w:rFonts w:eastAsia="Times New Roman" w:cs="Times New Roman"/>
          <w:b/>
          <w:kern w:val="0"/>
          <w:szCs w:val="24"/>
          <w:lang w:eastAsia="lv-LV"/>
          <w14:ligatures w14:val="none"/>
        </w:rPr>
      </w:pPr>
      <w:r w:rsidRPr="00A4587E">
        <w:rPr>
          <w:rFonts w:eastAsia="Times New Roman" w:cs="Times New Roman"/>
          <w:b/>
          <w:kern w:val="0"/>
          <w:szCs w:val="24"/>
          <w:lang w:eastAsia="lv-LV"/>
          <w14:ligatures w14:val="none"/>
        </w:rPr>
        <w:t>Rezolutīvā daļa</w:t>
      </w:r>
    </w:p>
    <w:p w14:paraId="4AAA5F86" w14:textId="77777777" w:rsidR="00A4587E" w:rsidRPr="00A4587E" w:rsidRDefault="00A4587E" w:rsidP="00A4587E">
      <w:pPr>
        <w:shd w:val="clear" w:color="auto" w:fill="FFFFFF"/>
        <w:spacing w:after="0" w:line="276" w:lineRule="auto"/>
        <w:ind w:firstLine="720"/>
        <w:jc w:val="both"/>
        <w:rPr>
          <w:rFonts w:eastAsia="Times New Roman" w:cs="Times New Roman"/>
          <w:kern w:val="0"/>
          <w:szCs w:val="24"/>
          <w:lang w:eastAsia="lv-LV"/>
          <w14:ligatures w14:val="none"/>
        </w:rPr>
      </w:pPr>
    </w:p>
    <w:p w14:paraId="051F7100" w14:textId="77777777" w:rsidR="00A4587E" w:rsidRPr="00A4587E" w:rsidRDefault="00A4587E" w:rsidP="00A4587E">
      <w:pPr>
        <w:shd w:val="clear" w:color="auto" w:fill="FFFFFF"/>
        <w:spacing w:after="0" w:line="276" w:lineRule="auto"/>
        <w:ind w:firstLine="720"/>
        <w:jc w:val="both"/>
        <w:rPr>
          <w:rFonts w:eastAsia="Times New Roman" w:cs="Times New Roman"/>
          <w:kern w:val="0"/>
          <w:szCs w:val="24"/>
          <w:lang w:eastAsia="lv-LV"/>
          <w14:ligatures w14:val="none"/>
        </w:rPr>
      </w:pPr>
      <w:r w:rsidRPr="00A4587E">
        <w:rPr>
          <w:rFonts w:eastAsia="Times New Roman" w:cs="Times New Roman"/>
          <w:kern w:val="0"/>
          <w:szCs w:val="24"/>
          <w:lang w:eastAsia="lv-LV"/>
          <w14:ligatures w14:val="none"/>
        </w:rPr>
        <w:t xml:space="preserve">Pamatojoties uz Kriminālprocesa likuma 585. un 587. pantu, Senāts </w:t>
      </w:r>
    </w:p>
    <w:p w14:paraId="223EADE5" w14:textId="77777777" w:rsidR="00A4587E" w:rsidRPr="00A4587E" w:rsidRDefault="00A4587E" w:rsidP="00A4587E">
      <w:pPr>
        <w:shd w:val="clear" w:color="auto" w:fill="FFFFFF"/>
        <w:spacing w:after="0" w:line="276" w:lineRule="auto"/>
        <w:ind w:firstLine="720"/>
        <w:jc w:val="both"/>
        <w:rPr>
          <w:rFonts w:eastAsia="Times New Roman" w:cs="Times New Roman"/>
          <w:kern w:val="0"/>
          <w:szCs w:val="24"/>
          <w:lang w:eastAsia="lv-LV"/>
          <w14:ligatures w14:val="none"/>
        </w:rPr>
      </w:pPr>
    </w:p>
    <w:p w14:paraId="59A1FA10" w14:textId="77777777" w:rsidR="00A4587E" w:rsidRPr="00A4587E" w:rsidRDefault="00A4587E" w:rsidP="00A4587E">
      <w:pPr>
        <w:shd w:val="clear" w:color="auto" w:fill="FFFFFF"/>
        <w:spacing w:after="0" w:line="276" w:lineRule="auto"/>
        <w:jc w:val="center"/>
        <w:rPr>
          <w:rFonts w:eastAsia="Times New Roman" w:cs="Times New Roman"/>
          <w:b/>
          <w:kern w:val="0"/>
          <w:szCs w:val="24"/>
          <w:lang w:eastAsia="lv-LV"/>
          <w14:ligatures w14:val="none"/>
        </w:rPr>
      </w:pPr>
      <w:r w:rsidRPr="00A4587E">
        <w:rPr>
          <w:rFonts w:eastAsia="Times New Roman" w:cs="Times New Roman"/>
          <w:b/>
          <w:kern w:val="0"/>
          <w:szCs w:val="24"/>
          <w:lang w:eastAsia="lv-LV"/>
          <w14:ligatures w14:val="none"/>
        </w:rPr>
        <w:t>nolēma</w:t>
      </w:r>
    </w:p>
    <w:p w14:paraId="3E6C54A7" w14:textId="77777777" w:rsidR="008A6DCF" w:rsidRDefault="008A6DCF" w:rsidP="00A4587E">
      <w:pPr>
        <w:shd w:val="clear" w:color="auto" w:fill="FFFFFF"/>
        <w:spacing w:after="0" w:line="276" w:lineRule="auto"/>
        <w:ind w:firstLine="720"/>
        <w:jc w:val="both"/>
      </w:pPr>
    </w:p>
    <w:p w14:paraId="164C187D" w14:textId="693CCB5B" w:rsidR="00A4587E" w:rsidRPr="00A4587E" w:rsidRDefault="00CA04C4" w:rsidP="00A4587E">
      <w:pPr>
        <w:shd w:val="clear" w:color="auto" w:fill="FFFFFF"/>
        <w:spacing w:after="0" w:line="276" w:lineRule="auto"/>
        <w:ind w:firstLine="720"/>
        <w:jc w:val="both"/>
        <w:rPr>
          <w:rFonts w:eastAsia="Times New Roman" w:cs="Times New Roman"/>
          <w:kern w:val="0"/>
          <w:szCs w:val="24"/>
          <w:lang w:eastAsia="lv-LV"/>
          <w14:ligatures w14:val="none"/>
        </w:rPr>
      </w:pPr>
      <w:r>
        <w:t xml:space="preserve">atstāt negrozītu </w:t>
      </w:r>
      <w:r w:rsidR="0080202A">
        <w:t>Kurzeme</w:t>
      </w:r>
      <w:r>
        <w:t xml:space="preserve"> apgabaltiesas 202</w:t>
      </w:r>
      <w:r w:rsidR="00CC2E3D">
        <w:t>2</w:t>
      </w:r>
      <w:r>
        <w:t>.</w:t>
      </w:r>
      <w:r w:rsidR="00CC2E3D">
        <w:t> </w:t>
      </w:r>
      <w:r>
        <w:t xml:space="preserve">gada </w:t>
      </w:r>
      <w:r w:rsidR="00CC2E3D">
        <w:t>16</w:t>
      </w:r>
      <w:r>
        <w:t>.</w:t>
      </w:r>
      <w:r w:rsidR="00CC2E3D">
        <w:t> jūnija</w:t>
      </w:r>
      <w:r>
        <w:t xml:space="preserve"> </w:t>
      </w:r>
      <w:r w:rsidR="00CC2E3D">
        <w:t>lēmumu</w:t>
      </w:r>
      <w:r>
        <w:t xml:space="preserve">, bet apsūdzētā </w:t>
      </w:r>
      <w:r w:rsidR="002A00E0">
        <w:t>[pers. A]</w:t>
      </w:r>
      <w:r>
        <w:t xml:space="preserve"> un viņa aizstāvja zvērināta advokāta </w:t>
      </w:r>
      <w:r w:rsidR="00CC2E3D">
        <w:t>Aivara Purmaļa</w:t>
      </w:r>
      <w:r>
        <w:t xml:space="preserve"> kasācijas sūdzības</w:t>
      </w:r>
      <w:r w:rsidR="00CC2E3D">
        <w:t xml:space="preserve"> un Zemgales tiesas apgabala prokuratūras prokurores Zintas Meijas kasācijas protestu </w:t>
      </w:r>
      <w:r>
        <w:t>noraidīt.</w:t>
      </w:r>
    </w:p>
    <w:p w14:paraId="0B088592" w14:textId="5C52634F" w:rsidR="00181D5F" w:rsidRPr="002A00E0" w:rsidRDefault="00A4587E" w:rsidP="002A00E0">
      <w:pPr>
        <w:shd w:val="clear" w:color="auto" w:fill="FFFFFF"/>
        <w:spacing w:after="0" w:line="276" w:lineRule="auto"/>
        <w:ind w:firstLine="720"/>
        <w:jc w:val="both"/>
        <w:rPr>
          <w:rFonts w:eastAsia="Times New Roman" w:cs="Times New Roman"/>
          <w:kern w:val="0"/>
          <w:szCs w:val="24"/>
          <w:lang w:eastAsia="lv-LV"/>
          <w14:ligatures w14:val="none"/>
        </w:rPr>
      </w:pPr>
      <w:r w:rsidRPr="00A4587E">
        <w:rPr>
          <w:rFonts w:eastAsia="Times New Roman" w:cs="Times New Roman"/>
          <w:kern w:val="0"/>
          <w:szCs w:val="24"/>
          <w:lang w:eastAsia="lv-LV"/>
          <w14:ligatures w14:val="none"/>
        </w:rPr>
        <w:t>Lēmums nav pārsūdzams.</w:t>
      </w:r>
    </w:p>
    <w:sectPr w:rsidR="00181D5F" w:rsidRPr="002A00E0" w:rsidSect="008A6DCF">
      <w:footerReference w:type="default" r:id="rId8"/>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0793" w14:textId="77777777" w:rsidR="00060D7B" w:rsidRDefault="00060D7B">
      <w:pPr>
        <w:spacing w:after="0" w:line="240" w:lineRule="auto"/>
      </w:pPr>
      <w:r>
        <w:separator/>
      </w:r>
    </w:p>
  </w:endnote>
  <w:endnote w:type="continuationSeparator" w:id="0">
    <w:p w14:paraId="50F1DDE3" w14:textId="77777777" w:rsidR="00060D7B" w:rsidRDefault="0006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830856"/>
      <w:docPartObj>
        <w:docPartGallery w:val="Page Numbers (Bottom of Page)"/>
        <w:docPartUnique/>
      </w:docPartObj>
    </w:sdtPr>
    <w:sdtEndPr/>
    <w:sdtContent>
      <w:sdt>
        <w:sdtPr>
          <w:id w:val="1728636285"/>
          <w:docPartObj>
            <w:docPartGallery w:val="Page Numbers (Top of Page)"/>
            <w:docPartUnique/>
          </w:docPartObj>
        </w:sdtPr>
        <w:sdtEndPr/>
        <w:sdtContent>
          <w:p w14:paraId="4E8C3326" w14:textId="77777777" w:rsidR="002A00E0" w:rsidRDefault="002A00E0">
            <w:pPr>
              <w:pStyle w:val="Footer"/>
              <w:jc w:val="center"/>
            </w:pPr>
            <w:r w:rsidRPr="0016506A">
              <w:rPr>
                <w:sz w:val="20"/>
                <w:szCs w:val="20"/>
              </w:rPr>
              <w:fldChar w:fldCharType="begin"/>
            </w:r>
            <w:r w:rsidRPr="0016506A">
              <w:rPr>
                <w:sz w:val="20"/>
                <w:szCs w:val="20"/>
              </w:rPr>
              <w:instrText xml:space="preserve"> PAGE </w:instrText>
            </w:r>
            <w:r w:rsidRPr="0016506A">
              <w:rPr>
                <w:sz w:val="20"/>
                <w:szCs w:val="20"/>
              </w:rPr>
              <w:fldChar w:fldCharType="separate"/>
            </w:r>
            <w:r w:rsidRPr="0016506A">
              <w:rPr>
                <w:noProof/>
                <w:sz w:val="20"/>
                <w:szCs w:val="20"/>
              </w:rPr>
              <w:t>2</w:t>
            </w:r>
            <w:r w:rsidRPr="0016506A">
              <w:rPr>
                <w:sz w:val="20"/>
                <w:szCs w:val="20"/>
              </w:rPr>
              <w:fldChar w:fldCharType="end"/>
            </w:r>
            <w:r w:rsidRPr="0016506A">
              <w:rPr>
                <w:sz w:val="20"/>
                <w:szCs w:val="20"/>
              </w:rPr>
              <w:t xml:space="preserve"> no </w:t>
            </w:r>
            <w:r w:rsidRPr="0016506A">
              <w:rPr>
                <w:sz w:val="20"/>
                <w:szCs w:val="20"/>
              </w:rPr>
              <w:fldChar w:fldCharType="begin"/>
            </w:r>
            <w:r w:rsidRPr="0016506A">
              <w:rPr>
                <w:sz w:val="20"/>
                <w:szCs w:val="20"/>
              </w:rPr>
              <w:instrText xml:space="preserve"> NUMPAGES  </w:instrText>
            </w:r>
            <w:r w:rsidRPr="0016506A">
              <w:rPr>
                <w:sz w:val="20"/>
                <w:szCs w:val="20"/>
              </w:rPr>
              <w:fldChar w:fldCharType="separate"/>
            </w:r>
            <w:r w:rsidRPr="0016506A">
              <w:rPr>
                <w:noProof/>
                <w:sz w:val="20"/>
                <w:szCs w:val="20"/>
              </w:rPr>
              <w:t>2</w:t>
            </w:r>
            <w:r w:rsidRPr="0016506A">
              <w:rPr>
                <w:sz w:val="20"/>
                <w:szCs w:val="20"/>
              </w:rPr>
              <w:fldChar w:fldCharType="end"/>
            </w:r>
          </w:p>
        </w:sdtContent>
      </w:sdt>
    </w:sdtContent>
  </w:sdt>
  <w:p w14:paraId="73931770" w14:textId="77777777" w:rsidR="002A00E0" w:rsidRDefault="002A0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ACBB" w14:textId="77777777" w:rsidR="00060D7B" w:rsidRDefault="00060D7B">
      <w:pPr>
        <w:spacing w:after="0" w:line="240" w:lineRule="auto"/>
      </w:pPr>
      <w:r>
        <w:separator/>
      </w:r>
    </w:p>
  </w:footnote>
  <w:footnote w:type="continuationSeparator" w:id="0">
    <w:p w14:paraId="0D9A58E0" w14:textId="77777777" w:rsidR="00060D7B" w:rsidRDefault="00060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1F9"/>
    <w:multiLevelType w:val="hybridMultilevel"/>
    <w:tmpl w:val="760877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022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7E"/>
    <w:rsid w:val="00013DAA"/>
    <w:rsid w:val="00046F44"/>
    <w:rsid w:val="00060D7B"/>
    <w:rsid w:val="00061F00"/>
    <w:rsid w:val="00073CB9"/>
    <w:rsid w:val="000B1741"/>
    <w:rsid w:val="000B6B5B"/>
    <w:rsid w:val="000E43E7"/>
    <w:rsid w:val="001159DF"/>
    <w:rsid w:val="00147C2B"/>
    <w:rsid w:val="00176B34"/>
    <w:rsid w:val="00181D5F"/>
    <w:rsid w:val="0019324C"/>
    <w:rsid w:val="001937D3"/>
    <w:rsid w:val="001D0A36"/>
    <w:rsid w:val="001E68D9"/>
    <w:rsid w:val="0020659B"/>
    <w:rsid w:val="00210ABB"/>
    <w:rsid w:val="002932B6"/>
    <w:rsid w:val="002A00E0"/>
    <w:rsid w:val="002A0982"/>
    <w:rsid w:val="002C3AF8"/>
    <w:rsid w:val="002C5170"/>
    <w:rsid w:val="002E3369"/>
    <w:rsid w:val="002E6ECF"/>
    <w:rsid w:val="002F7E63"/>
    <w:rsid w:val="00310E95"/>
    <w:rsid w:val="0031276C"/>
    <w:rsid w:val="00315C72"/>
    <w:rsid w:val="003330F9"/>
    <w:rsid w:val="00333B66"/>
    <w:rsid w:val="003700CC"/>
    <w:rsid w:val="00395DDF"/>
    <w:rsid w:val="003D1215"/>
    <w:rsid w:val="003E6FF2"/>
    <w:rsid w:val="003F1453"/>
    <w:rsid w:val="00406F0C"/>
    <w:rsid w:val="004076C8"/>
    <w:rsid w:val="00410642"/>
    <w:rsid w:val="004341FB"/>
    <w:rsid w:val="00445C9D"/>
    <w:rsid w:val="00447ABB"/>
    <w:rsid w:val="00453E47"/>
    <w:rsid w:val="00474E1B"/>
    <w:rsid w:val="00484C0D"/>
    <w:rsid w:val="004B06E6"/>
    <w:rsid w:val="004E2583"/>
    <w:rsid w:val="004E337E"/>
    <w:rsid w:val="004E4943"/>
    <w:rsid w:val="004F7002"/>
    <w:rsid w:val="00500FD2"/>
    <w:rsid w:val="00520469"/>
    <w:rsid w:val="00522DBA"/>
    <w:rsid w:val="00524F77"/>
    <w:rsid w:val="005261A2"/>
    <w:rsid w:val="005474D6"/>
    <w:rsid w:val="005555A2"/>
    <w:rsid w:val="00591819"/>
    <w:rsid w:val="00591D22"/>
    <w:rsid w:val="00593651"/>
    <w:rsid w:val="005A5277"/>
    <w:rsid w:val="005B7630"/>
    <w:rsid w:val="0064680F"/>
    <w:rsid w:val="0066310A"/>
    <w:rsid w:val="00681DB9"/>
    <w:rsid w:val="006A3962"/>
    <w:rsid w:val="006C236C"/>
    <w:rsid w:val="00700621"/>
    <w:rsid w:val="0073159C"/>
    <w:rsid w:val="007427D0"/>
    <w:rsid w:val="00772D16"/>
    <w:rsid w:val="00784634"/>
    <w:rsid w:val="00786E96"/>
    <w:rsid w:val="007B28F8"/>
    <w:rsid w:val="007C3BAF"/>
    <w:rsid w:val="007E46A0"/>
    <w:rsid w:val="007F1CE2"/>
    <w:rsid w:val="0080202A"/>
    <w:rsid w:val="008020F0"/>
    <w:rsid w:val="00832FAA"/>
    <w:rsid w:val="0084005B"/>
    <w:rsid w:val="00876F08"/>
    <w:rsid w:val="00894D6C"/>
    <w:rsid w:val="008A1210"/>
    <w:rsid w:val="008A62BA"/>
    <w:rsid w:val="008A6DCF"/>
    <w:rsid w:val="008B39A8"/>
    <w:rsid w:val="008C6244"/>
    <w:rsid w:val="008D2B14"/>
    <w:rsid w:val="00935178"/>
    <w:rsid w:val="00964D9A"/>
    <w:rsid w:val="00982AAE"/>
    <w:rsid w:val="009A7958"/>
    <w:rsid w:val="009B3C71"/>
    <w:rsid w:val="00A01A80"/>
    <w:rsid w:val="00A1391C"/>
    <w:rsid w:val="00A150D1"/>
    <w:rsid w:val="00A272F9"/>
    <w:rsid w:val="00A310A7"/>
    <w:rsid w:val="00A4587E"/>
    <w:rsid w:val="00A55BEA"/>
    <w:rsid w:val="00A71E88"/>
    <w:rsid w:val="00A94F9B"/>
    <w:rsid w:val="00AB341D"/>
    <w:rsid w:val="00AB4DAB"/>
    <w:rsid w:val="00AB7584"/>
    <w:rsid w:val="00AF2F37"/>
    <w:rsid w:val="00AF47A9"/>
    <w:rsid w:val="00B1414B"/>
    <w:rsid w:val="00B47695"/>
    <w:rsid w:val="00B60383"/>
    <w:rsid w:val="00B75612"/>
    <w:rsid w:val="00B944E0"/>
    <w:rsid w:val="00BD40FA"/>
    <w:rsid w:val="00BE393D"/>
    <w:rsid w:val="00BF2E6E"/>
    <w:rsid w:val="00BF44F5"/>
    <w:rsid w:val="00C102D5"/>
    <w:rsid w:val="00C1168D"/>
    <w:rsid w:val="00C3293A"/>
    <w:rsid w:val="00C7115E"/>
    <w:rsid w:val="00C71565"/>
    <w:rsid w:val="00CA04C4"/>
    <w:rsid w:val="00CC2E3D"/>
    <w:rsid w:val="00CF24B0"/>
    <w:rsid w:val="00CF74A5"/>
    <w:rsid w:val="00D267A3"/>
    <w:rsid w:val="00D36A9E"/>
    <w:rsid w:val="00D412FB"/>
    <w:rsid w:val="00D41C8B"/>
    <w:rsid w:val="00D67403"/>
    <w:rsid w:val="00D93000"/>
    <w:rsid w:val="00D96786"/>
    <w:rsid w:val="00D96A34"/>
    <w:rsid w:val="00DA0335"/>
    <w:rsid w:val="00DA5FC6"/>
    <w:rsid w:val="00DD3216"/>
    <w:rsid w:val="00DD414F"/>
    <w:rsid w:val="00DF008A"/>
    <w:rsid w:val="00E07BA8"/>
    <w:rsid w:val="00E320E8"/>
    <w:rsid w:val="00E330CB"/>
    <w:rsid w:val="00E561C5"/>
    <w:rsid w:val="00E62434"/>
    <w:rsid w:val="00E66902"/>
    <w:rsid w:val="00E81E93"/>
    <w:rsid w:val="00E83253"/>
    <w:rsid w:val="00E95DE8"/>
    <w:rsid w:val="00EB09A0"/>
    <w:rsid w:val="00EC0C06"/>
    <w:rsid w:val="00ED16A6"/>
    <w:rsid w:val="00EF0249"/>
    <w:rsid w:val="00F221C5"/>
    <w:rsid w:val="00F26E2F"/>
    <w:rsid w:val="00F546DA"/>
    <w:rsid w:val="00F7155A"/>
    <w:rsid w:val="00F71C11"/>
    <w:rsid w:val="00F74F6A"/>
    <w:rsid w:val="00F80E3B"/>
    <w:rsid w:val="00FA3DAD"/>
    <w:rsid w:val="00FF00D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94C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587E"/>
    <w:pPr>
      <w:tabs>
        <w:tab w:val="center" w:pos="4153"/>
        <w:tab w:val="right" w:pos="8306"/>
      </w:tabs>
      <w:spacing w:after="0" w:line="240" w:lineRule="auto"/>
    </w:pPr>
    <w:rPr>
      <w:rFonts w:eastAsia="Times New Roman" w:cs="Times New Roman"/>
      <w:kern w:val="0"/>
      <w:szCs w:val="24"/>
      <w:lang w:eastAsia="ru-RU"/>
      <w14:ligatures w14:val="none"/>
    </w:rPr>
  </w:style>
  <w:style w:type="character" w:customStyle="1" w:styleId="FooterChar">
    <w:name w:val="Footer Char"/>
    <w:basedOn w:val="DefaultParagraphFont"/>
    <w:link w:val="Footer"/>
    <w:uiPriority w:val="99"/>
    <w:rsid w:val="00A4587E"/>
    <w:rPr>
      <w:rFonts w:eastAsia="Times New Roman" w:cs="Times New Roman"/>
      <w:kern w:val="0"/>
      <w:szCs w:val="24"/>
      <w:lang w:eastAsia="ru-RU"/>
      <w14:ligatures w14:val="none"/>
    </w:rPr>
  </w:style>
  <w:style w:type="paragraph" w:styleId="Header">
    <w:name w:val="header"/>
    <w:basedOn w:val="Normal"/>
    <w:link w:val="HeaderChar"/>
    <w:uiPriority w:val="99"/>
    <w:unhideWhenUsed/>
    <w:rsid w:val="00A4587E"/>
    <w:pPr>
      <w:tabs>
        <w:tab w:val="center" w:pos="4153"/>
        <w:tab w:val="right" w:pos="8306"/>
      </w:tabs>
      <w:spacing w:after="0" w:line="240" w:lineRule="auto"/>
    </w:pPr>
    <w:rPr>
      <w:rFonts w:eastAsia="Times New Roman" w:cs="Times New Roman"/>
      <w:kern w:val="0"/>
      <w:szCs w:val="24"/>
      <w:lang w:eastAsia="ru-RU"/>
      <w14:ligatures w14:val="none"/>
    </w:rPr>
  </w:style>
  <w:style w:type="character" w:customStyle="1" w:styleId="HeaderChar">
    <w:name w:val="Header Char"/>
    <w:basedOn w:val="DefaultParagraphFont"/>
    <w:link w:val="Header"/>
    <w:uiPriority w:val="99"/>
    <w:rsid w:val="00A4587E"/>
    <w:rPr>
      <w:rFonts w:eastAsia="Times New Roman" w:cs="Times New Roman"/>
      <w:kern w:val="0"/>
      <w:szCs w:val="24"/>
      <w:lang w:eastAsia="ru-RU"/>
      <w14:ligatures w14:val="none"/>
    </w:rPr>
  </w:style>
  <w:style w:type="character" w:styleId="Hyperlink">
    <w:name w:val="Hyperlink"/>
    <w:basedOn w:val="DefaultParagraphFont"/>
    <w:uiPriority w:val="99"/>
    <w:unhideWhenUsed/>
    <w:rsid w:val="00A4587E"/>
    <w:rPr>
      <w:color w:val="0563C1" w:themeColor="hyperlink"/>
      <w:u w:val="single"/>
    </w:rPr>
  </w:style>
  <w:style w:type="character" w:styleId="UnresolvedMention">
    <w:name w:val="Unresolved Mention"/>
    <w:basedOn w:val="DefaultParagraphFont"/>
    <w:uiPriority w:val="99"/>
    <w:semiHidden/>
    <w:unhideWhenUsed/>
    <w:rsid w:val="00A4587E"/>
    <w:rPr>
      <w:color w:val="605E5C"/>
      <w:shd w:val="clear" w:color="auto" w:fill="E1DFDD"/>
    </w:rPr>
  </w:style>
  <w:style w:type="character" w:styleId="FollowedHyperlink">
    <w:name w:val="FollowedHyperlink"/>
    <w:basedOn w:val="DefaultParagraphFont"/>
    <w:uiPriority w:val="99"/>
    <w:semiHidden/>
    <w:unhideWhenUsed/>
    <w:rsid w:val="00A4587E"/>
    <w:rPr>
      <w:color w:val="954F72" w:themeColor="followedHyperlink"/>
      <w:u w:val="single"/>
    </w:rPr>
  </w:style>
  <w:style w:type="paragraph" w:styleId="FootnoteText">
    <w:name w:val="footnote text"/>
    <w:basedOn w:val="Normal"/>
    <w:link w:val="FootnoteTextChar"/>
    <w:unhideWhenUsed/>
    <w:rsid w:val="00A4587E"/>
    <w:pPr>
      <w:spacing w:after="0" w:line="240"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rsid w:val="00A4587E"/>
    <w:rPr>
      <w:rFonts w:asciiTheme="minorHAnsi" w:hAnsiTheme="minorHAnsi"/>
      <w:kern w:val="0"/>
      <w:sz w:val="20"/>
      <w:szCs w:val="20"/>
      <w14:ligatures w14:val="none"/>
    </w:rPr>
  </w:style>
  <w:style w:type="character" w:styleId="FootnoteReference">
    <w:name w:val="footnote reference"/>
    <w:basedOn w:val="DefaultParagraphFont"/>
    <w:unhideWhenUsed/>
    <w:rsid w:val="00A4587E"/>
    <w:rPr>
      <w:vertAlign w:val="superscript"/>
    </w:rPr>
  </w:style>
  <w:style w:type="paragraph" w:styleId="Revision">
    <w:name w:val="Revision"/>
    <w:hidden/>
    <w:uiPriority w:val="99"/>
    <w:semiHidden/>
    <w:rsid w:val="00A4587E"/>
    <w:pPr>
      <w:spacing w:after="0" w:line="240" w:lineRule="auto"/>
    </w:pPr>
  </w:style>
  <w:style w:type="character" w:styleId="CommentReference">
    <w:name w:val="annotation reference"/>
    <w:basedOn w:val="DefaultParagraphFont"/>
    <w:uiPriority w:val="99"/>
    <w:semiHidden/>
    <w:unhideWhenUsed/>
    <w:rsid w:val="00A4587E"/>
    <w:rPr>
      <w:sz w:val="16"/>
      <w:szCs w:val="16"/>
    </w:rPr>
  </w:style>
  <w:style w:type="paragraph" w:styleId="CommentText">
    <w:name w:val="annotation text"/>
    <w:basedOn w:val="Normal"/>
    <w:link w:val="CommentTextChar"/>
    <w:uiPriority w:val="99"/>
    <w:semiHidden/>
    <w:unhideWhenUsed/>
    <w:rsid w:val="00A4587E"/>
    <w:pPr>
      <w:spacing w:line="240" w:lineRule="auto"/>
    </w:pPr>
    <w:rPr>
      <w:sz w:val="20"/>
      <w:szCs w:val="20"/>
    </w:rPr>
  </w:style>
  <w:style w:type="character" w:customStyle="1" w:styleId="CommentTextChar">
    <w:name w:val="Comment Text Char"/>
    <w:basedOn w:val="DefaultParagraphFont"/>
    <w:link w:val="CommentText"/>
    <w:uiPriority w:val="99"/>
    <w:semiHidden/>
    <w:rsid w:val="00A4587E"/>
    <w:rPr>
      <w:sz w:val="20"/>
      <w:szCs w:val="20"/>
    </w:rPr>
  </w:style>
  <w:style w:type="paragraph" w:styleId="CommentSubject">
    <w:name w:val="annotation subject"/>
    <w:basedOn w:val="CommentText"/>
    <w:next w:val="CommentText"/>
    <w:link w:val="CommentSubjectChar"/>
    <w:uiPriority w:val="99"/>
    <w:semiHidden/>
    <w:unhideWhenUsed/>
    <w:rsid w:val="00A4587E"/>
    <w:rPr>
      <w:b/>
      <w:bCs/>
    </w:rPr>
  </w:style>
  <w:style w:type="character" w:customStyle="1" w:styleId="CommentSubjectChar">
    <w:name w:val="Comment Subject Char"/>
    <w:basedOn w:val="CommentTextChar"/>
    <w:link w:val="CommentSubject"/>
    <w:uiPriority w:val="99"/>
    <w:semiHidden/>
    <w:rsid w:val="00A4587E"/>
    <w:rPr>
      <w:b/>
      <w:bCs/>
      <w:sz w:val="20"/>
      <w:szCs w:val="20"/>
    </w:rPr>
  </w:style>
  <w:style w:type="paragraph" w:styleId="ListParagraph">
    <w:name w:val="List Paragraph"/>
    <w:basedOn w:val="Normal"/>
    <w:uiPriority w:val="34"/>
    <w:qFormat/>
    <w:rsid w:val="00E33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1107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12414</Words>
  <Characters>7076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2023-10-13T11:36:00Z</dcterms:created>
  <dcterms:modified xsi:type="dcterms:W3CDTF">2023-10-13T11:36:00Z</dcterms:modified>
</cp:coreProperties>
</file>