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1FD3D" w14:textId="7489BD93" w:rsidR="00C15B3D" w:rsidRDefault="00186C12" w:rsidP="00FD64EA">
      <w:pPr>
        <w:spacing w:line="276" w:lineRule="auto"/>
        <w:jc w:val="both"/>
        <w:rPr>
          <w:b/>
          <w:bCs/>
        </w:rPr>
      </w:pPr>
      <w:r w:rsidRPr="00D9712E">
        <w:rPr>
          <w:b/>
          <w:bCs/>
        </w:rPr>
        <w:t>Tiesas pienākums civilprocesuālajā kārtībā noteikt apstākļus, kuriem ir nozīme spaidu esības</w:t>
      </w:r>
      <w:r>
        <w:rPr>
          <w:b/>
          <w:bCs/>
        </w:rPr>
        <w:t xml:space="preserve"> konstatēšanā</w:t>
      </w:r>
    </w:p>
    <w:p w14:paraId="518AE100" w14:textId="77777777" w:rsidR="00186C12" w:rsidRPr="00D9712E" w:rsidRDefault="00186C12" w:rsidP="00FD64EA">
      <w:pPr>
        <w:tabs>
          <w:tab w:val="left" w:pos="3318"/>
        </w:tabs>
        <w:spacing w:line="276" w:lineRule="auto"/>
        <w:jc w:val="both"/>
      </w:pPr>
      <w:r w:rsidRPr="00D9712E">
        <w:t xml:space="preserve">Puses apgalvotie spaidi līguma noslēgšanā ir apstākļi, ko darījuma spēkā esības pārbaudē tiesa ir tiesīga konstatēt civillietas ietvaros, nesagaidot nolēmumu krimināllietā, bet pārbaudot un izvērtējot pierādījumus. </w:t>
      </w:r>
    </w:p>
    <w:p w14:paraId="5AB33D5E" w14:textId="70D01207" w:rsidR="00186C12" w:rsidRDefault="00186C12" w:rsidP="00FD64EA">
      <w:pPr>
        <w:spacing w:line="276" w:lineRule="auto"/>
        <w:jc w:val="both"/>
      </w:pPr>
      <w:r w:rsidRPr="00D9712E">
        <w:t>Civilprocesa likuma 214.</w:t>
      </w:r>
      <w:r>
        <w:t> </w:t>
      </w:r>
      <w:r w:rsidRPr="00D9712E">
        <w:t>panta 5.</w:t>
      </w:r>
      <w:r>
        <w:t> </w:t>
      </w:r>
      <w:r w:rsidRPr="00D9712E">
        <w:t>punktā paredzētais tiesību instruments nav paredzēts tam, lai dotu iespēju strīda pusei iegūt pierādījumus par tādiem strīda izspriešanai būtiskiem apstākļiem, kas ir konstatējami civilprocesuālajā kārtībā</w:t>
      </w:r>
      <w:r w:rsidR="00FD64EA">
        <w:t>.</w:t>
      </w:r>
    </w:p>
    <w:p w14:paraId="6BD79CA5" w14:textId="77777777" w:rsidR="0064634B" w:rsidRDefault="0064634B" w:rsidP="0064634B"/>
    <w:p w14:paraId="03A0E9C7" w14:textId="77777777" w:rsidR="0064634B" w:rsidRDefault="0064634B" w:rsidP="0064634B">
      <w:pPr>
        <w:pStyle w:val="NoSpacing"/>
        <w:spacing w:line="276" w:lineRule="auto"/>
        <w:ind w:firstLine="720"/>
        <w:jc w:val="center"/>
        <w:rPr>
          <w:rFonts w:asciiTheme="majorBidi" w:hAnsiTheme="majorBidi" w:cstheme="majorBidi"/>
          <w:b/>
          <w:bCs/>
        </w:rPr>
      </w:pPr>
      <w:r w:rsidRPr="006B53E5">
        <w:rPr>
          <w:rFonts w:asciiTheme="majorBidi" w:hAnsiTheme="majorBidi" w:cstheme="majorBidi"/>
          <w:b/>
          <w:bCs/>
        </w:rPr>
        <w:t>Latvijas Republikas Senāt</w:t>
      </w:r>
      <w:r>
        <w:rPr>
          <w:rFonts w:asciiTheme="majorBidi" w:hAnsiTheme="majorBidi" w:cstheme="majorBidi"/>
          <w:b/>
          <w:bCs/>
        </w:rPr>
        <w:t>a</w:t>
      </w:r>
    </w:p>
    <w:p w14:paraId="4F353209" w14:textId="77777777" w:rsidR="0064634B" w:rsidRDefault="0064634B" w:rsidP="0064634B">
      <w:pPr>
        <w:pStyle w:val="NoSpacing"/>
        <w:spacing w:line="276" w:lineRule="auto"/>
        <w:ind w:firstLine="720"/>
        <w:jc w:val="center"/>
        <w:rPr>
          <w:rFonts w:asciiTheme="majorBidi" w:hAnsiTheme="majorBidi" w:cstheme="majorBidi"/>
          <w:b/>
          <w:bCs/>
        </w:rPr>
      </w:pPr>
      <w:r>
        <w:rPr>
          <w:rFonts w:asciiTheme="majorBidi" w:hAnsiTheme="majorBidi" w:cstheme="majorBidi"/>
          <w:b/>
          <w:bCs/>
        </w:rPr>
        <w:t>Civillietu departamenta</w:t>
      </w:r>
    </w:p>
    <w:p w14:paraId="46CD6CB2" w14:textId="77777777" w:rsidR="0064634B" w:rsidRPr="00CD45E4" w:rsidRDefault="0064634B" w:rsidP="0064634B">
      <w:pPr>
        <w:pStyle w:val="NoSpacing"/>
        <w:spacing w:line="276" w:lineRule="auto"/>
        <w:ind w:firstLine="720"/>
        <w:jc w:val="center"/>
        <w:rPr>
          <w:rFonts w:asciiTheme="majorBidi" w:hAnsiTheme="majorBidi" w:cstheme="majorBidi"/>
          <w:b/>
          <w:bCs/>
        </w:rPr>
      </w:pPr>
      <w:r w:rsidRPr="00CD45E4">
        <w:rPr>
          <w:rFonts w:asciiTheme="majorBidi" w:hAnsiTheme="majorBidi" w:cstheme="majorBidi"/>
          <w:b/>
          <w:bCs/>
        </w:rPr>
        <w:t>2023. gada 20. septembra</w:t>
      </w:r>
    </w:p>
    <w:p w14:paraId="51CFB1F1" w14:textId="77777777" w:rsidR="0064634B" w:rsidRDefault="0064634B" w:rsidP="0064634B">
      <w:pPr>
        <w:pStyle w:val="NoSpacing"/>
        <w:spacing w:line="276" w:lineRule="auto"/>
        <w:ind w:firstLine="720"/>
        <w:jc w:val="center"/>
        <w:rPr>
          <w:rFonts w:asciiTheme="majorBidi" w:hAnsiTheme="majorBidi" w:cstheme="majorBidi"/>
          <w:b/>
          <w:bCs/>
        </w:rPr>
      </w:pPr>
      <w:r w:rsidRPr="006B53E5">
        <w:rPr>
          <w:rFonts w:asciiTheme="majorBidi" w:hAnsiTheme="majorBidi" w:cstheme="majorBidi"/>
          <w:b/>
          <w:bCs/>
        </w:rPr>
        <w:t>LĒMUMS</w:t>
      </w:r>
    </w:p>
    <w:p w14:paraId="27EA5D1E" w14:textId="77777777" w:rsidR="0064634B" w:rsidRPr="00CD45E4" w:rsidRDefault="0064634B" w:rsidP="0064634B">
      <w:pPr>
        <w:pStyle w:val="NoSpacing"/>
        <w:spacing w:line="276" w:lineRule="auto"/>
        <w:ind w:firstLine="720"/>
        <w:jc w:val="center"/>
        <w:rPr>
          <w:rFonts w:asciiTheme="majorBidi" w:hAnsiTheme="majorBidi" w:cstheme="majorBidi"/>
          <w:b/>
          <w:bCs/>
          <w:lang w:eastAsia="en-US"/>
        </w:rPr>
      </w:pPr>
      <w:r w:rsidRPr="00CD45E4">
        <w:rPr>
          <w:rFonts w:asciiTheme="majorBidi" w:hAnsiTheme="majorBidi" w:cstheme="majorBidi"/>
          <w:b/>
          <w:bCs/>
        </w:rPr>
        <w:t>Lieta Nr. C68470521, SKC-626/2023</w:t>
      </w:r>
    </w:p>
    <w:p w14:paraId="65031752" w14:textId="77777777" w:rsidR="0064634B" w:rsidRDefault="00FD64EA" w:rsidP="0064634B">
      <w:pPr>
        <w:pStyle w:val="NoSpacing"/>
        <w:spacing w:line="276" w:lineRule="auto"/>
        <w:ind w:firstLine="720"/>
        <w:jc w:val="center"/>
        <w:rPr>
          <w:shd w:val="clear" w:color="auto" w:fill="FFFFFF"/>
        </w:rPr>
      </w:pPr>
      <w:hyperlink r:id="rId7" w:history="1">
        <w:r w:rsidR="0064634B" w:rsidRPr="00CD45E4">
          <w:rPr>
            <w:rStyle w:val="Hyperlink"/>
            <w:shd w:val="clear" w:color="auto" w:fill="FFFFFF"/>
          </w:rPr>
          <w:t>ECLI:LV:AT:2023:0920.C68470521.16.L</w:t>
        </w:r>
      </w:hyperlink>
    </w:p>
    <w:p w14:paraId="42A2934F" w14:textId="77777777" w:rsidR="0064634B" w:rsidRPr="006B53E5" w:rsidRDefault="0064634B" w:rsidP="0064634B">
      <w:pPr>
        <w:pStyle w:val="NoSpacing"/>
        <w:spacing w:line="276" w:lineRule="auto"/>
        <w:ind w:firstLine="720"/>
        <w:jc w:val="both"/>
        <w:rPr>
          <w:rFonts w:asciiTheme="majorBidi" w:hAnsiTheme="majorBidi" w:cstheme="majorBidi"/>
        </w:rPr>
      </w:pPr>
    </w:p>
    <w:p w14:paraId="71FA1477" w14:textId="77777777" w:rsidR="0064634B" w:rsidRPr="006B53E5" w:rsidRDefault="0064634B" w:rsidP="0064634B">
      <w:pPr>
        <w:pStyle w:val="NoSpacing"/>
        <w:spacing w:line="276" w:lineRule="auto"/>
        <w:ind w:firstLine="720"/>
        <w:jc w:val="both"/>
        <w:rPr>
          <w:rFonts w:asciiTheme="majorBidi" w:hAnsiTheme="majorBidi" w:cstheme="majorBidi"/>
        </w:rPr>
      </w:pPr>
      <w:r w:rsidRPr="006B53E5">
        <w:rPr>
          <w:rFonts w:asciiTheme="majorBidi" w:hAnsiTheme="majorBidi" w:cstheme="majorBidi"/>
        </w:rPr>
        <w:t>Senāts šādā sastāvā: senatore referente Ļubova Kušnire, senatori Anita Čerņavska un Normunds Salenieks</w:t>
      </w:r>
    </w:p>
    <w:p w14:paraId="21F0001C" w14:textId="77777777" w:rsidR="0064634B" w:rsidRDefault="0064634B" w:rsidP="0064634B">
      <w:pPr>
        <w:pStyle w:val="NoSpacing"/>
        <w:spacing w:line="276" w:lineRule="auto"/>
        <w:jc w:val="both"/>
      </w:pPr>
    </w:p>
    <w:p w14:paraId="0F40F4C9" w14:textId="77777777" w:rsidR="0064634B" w:rsidRDefault="0064634B" w:rsidP="0064634B">
      <w:pPr>
        <w:pStyle w:val="NoSpacing"/>
        <w:spacing w:line="276" w:lineRule="auto"/>
        <w:ind w:firstLine="720"/>
        <w:jc w:val="both"/>
      </w:pPr>
      <w:r>
        <w:t>izskatīja rakstveida procesā [pers. A] blakus sūdzību par Rīgas apgabaltiesas 2023. gada 15. marta lēmumu.</w:t>
      </w:r>
    </w:p>
    <w:p w14:paraId="49FB88DA" w14:textId="77777777" w:rsidR="0064634B" w:rsidRDefault="0064634B" w:rsidP="0064634B">
      <w:pPr>
        <w:pStyle w:val="NoSpacing"/>
        <w:spacing w:line="276" w:lineRule="auto"/>
        <w:ind w:firstLine="720"/>
        <w:jc w:val="both"/>
      </w:pPr>
    </w:p>
    <w:p w14:paraId="51BDF81F" w14:textId="77777777" w:rsidR="0064634B" w:rsidRDefault="0064634B" w:rsidP="0064634B">
      <w:pPr>
        <w:pStyle w:val="NoSpacing"/>
        <w:spacing w:line="276" w:lineRule="auto"/>
        <w:ind w:firstLine="720"/>
        <w:jc w:val="center"/>
        <w:rPr>
          <w:b/>
          <w:bCs/>
        </w:rPr>
      </w:pPr>
      <w:r>
        <w:rPr>
          <w:b/>
          <w:bCs/>
        </w:rPr>
        <w:t>Aprakstošā daļa</w:t>
      </w:r>
    </w:p>
    <w:p w14:paraId="7FE4B0CC" w14:textId="77777777" w:rsidR="0064634B" w:rsidRDefault="0064634B" w:rsidP="0064634B">
      <w:pPr>
        <w:pStyle w:val="NoSpacing"/>
        <w:spacing w:line="276" w:lineRule="auto"/>
        <w:ind w:firstLine="720"/>
        <w:jc w:val="center"/>
        <w:rPr>
          <w:b/>
          <w:bCs/>
        </w:rPr>
      </w:pPr>
    </w:p>
    <w:p w14:paraId="035F85C3" w14:textId="77777777" w:rsidR="0064634B" w:rsidRDefault="0064634B" w:rsidP="0064634B">
      <w:pPr>
        <w:pStyle w:val="NoSpacing"/>
        <w:spacing w:line="276" w:lineRule="auto"/>
        <w:ind w:firstLine="720"/>
        <w:jc w:val="both"/>
      </w:pPr>
      <w:r>
        <w:t>[1] [Pers. A] 2021. gada 7. septembrī cēla tiesā prasību pret [pers. B], lūdzot piedzīt parādu 11 625 EUR. Prasītāja norādīja, ka atbildētājs no viņas 2021. gada 1. martā saņēmis aizdevumu 6000 EUR ar atmaksas termiņu 2021. gada 1. jūlijs, bet nav to atmaksājis. Par aizdevuma lietošanu noteikti 25% gadā, kā arī nokavējuma procenti 1% apmērā par katru nokavēto dienu. Prasība pamatota ar Civillikuma 1425., 1578. un 1946. pantu.</w:t>
      </w:r>
    </w:p>
    <w:p w14:paraId="029B42DD" w14:textId="77777777" w:rsidR="0064634B" w:rsidRDefault="0064634B" w:rsidP="0064634B">
      <w:pPr>
        <w:pStyle w:val="NoSpacing"/>
        <w:spacing w:line="276" w:lineRule="auto"/>
        <w:ind w:firstLine="720"/>
        <w:jc w:val="both"/>
      </w:pPr>
    </w:p>
    <w:p w14:paraId="1960D488" w14:textId="77777777" w:rsidR="0064634B" w:rsidRDefault="0064634B" w:rsidP="0064634B">
      <w:pPr>
        <w:pStyle w:val="NoSpacing"/>
        <w:spacing w:line="276" w:lineRule="auto"/>
        <w:ind w:firstLine="720"/>
        <w:jc w:val="both"/>
      </w:pPr>
      <w:r>
        <w:t xml:space="preserve">[2] Atbildētājs paskaidrojumā norādīja, ka aizdevumu nav saņēmis, prasītāju pazīst tikai saistībā ar to, ka veica remontdarbus viņas dzīvoklī. Aizdevuma līgumu atbildētājs parakstījis, jo ierodoties prasītājas dzīvoklī nezināmi vīrieši viņu piekāvuši un piespieduši līgumu parakstīt. Sakarā ar notikušo atbildētājs vērsies policijā. </w:t>
      </w:r>
    </w:p>
    <w:p w14:paraId="32C61A62" w14:textId="77777777" w:rsidR="0064634B" w:rsidRDefault="0064634B" w:rsidP="0064634B">
      <w:pPr>
        <w:pStyle w:val="NoSpacing"/>
        <w:spacing w:line="276" w:lineRule="auto"/>
        <w:ind w:firstLine="720"/>
        <w:jc w:val="both"/>
      </w:pPr>
      <w:r>
        <w:t xml:space="preserve">Atbildētājs cēla tiesā pretprasību, lūdzot atzīt 2021. gada 1. marta aizdevuma līgumu par spēkā neesošu, </w:t>
      </w:r>
      <w:proofErr w:type="gramStart"/>
      <w:r>
        <w:t>jo tas parakstīts</w:t>
      </w:r>
      <w:proofErr w:type="gramEnd"/>
      <w:r>
        <w:t xml:space="preserve"> spaidu ietekmē. Pretprasība pamatota ar Civillikuma 1403., 1440., 1463. un 1934. pantu.</w:t>
      </w:r>
    </w:p>
    <w:p w14:paraId="74EEFC30" w14:textId="77777777" w:rsidR="0064634B" w:rsidRDefault="0064634B" w:rsidP="0064634B">
      <w:pPr>
        <w:pStyle w:val="NoSpacing"/>
        <w:spacing w:line="276" w:lineRule="auto"/>
        <w:ind w:firstLine="720"/>
        <w:jc w:val="both"/>
      </w:pPr>
    </w:p>
    <w:p w14:paraId="0F4DAE6F" w14:textId="77777777" w:rsidR="0064634B" w:rsidRDefault="0064634B" w:rsidP="0064634B">
      <w:pPr>
        <w:pStyle w:val="NoSpacing"/>
        <w:spacing w:line="276" w:lineRule="auto"/>
        <w:ind w:firstLine="720"/>
        <w:jc w:val="both"/>
      </w:pPr>
      <w:r>
        <w:t xml:space="preserve">[3] Ar pirmās instances tiesas 2022. gada 2. marta spriedumu pretprasība noraidīta, prasība apmierināta daļēji, no atbildētāja prasītājas labā piedzīts parāds, ko veido pamatsumma 6000 EUR, aizdevuma lietošanas procenti 768,49 EUR un nokavējuma procenti 3654,98 EUR. Par minēto spriedumu atbildētājs iesniedza apelācijas sūdzību. Atbildētājs norādīja, ka starp pusēm nav bijušas aizdevuma līguma </w:t>
      </w:r>
      <w:r>
        <w:lastRenderedPageBreak/>
        <w:t xml:space="preserve">tiesiskās attiecības, bet bija noslēgts uzņēmuma līgums. Pēc atbildētāja iesnieguma Valsts policijā uzsākts kriminālprocess par izspiešanu. </w:t>
      </w:r>
    </w:p>
    <w:p w14:paraId="32298881" w14:textId="77777777" w:rsidR="0064634B" w:rsidRDefault="0064634B" w:rsidP="0064634B">
      <w:pPr>
        <w:pStyle w:val="NoSpacing"/>
        <w:spacing w:line="276" w:lineRule="auto"/>
        <w:ind w:firstLine="720"/>
        <w:jc w:val="both"/>
      </w:pPr>
    </w:p>
    <w:p w14:paraId="7E668ED5" w14:textId="77777777" w:rsidR="0064634B" w:rsidRDefault="0064634B" w:rsidP="0064634B">
      <w:pPr>
        <w:pStyle w:val="NoSpacing"/>
        <w:spacing w:line="276" w:lineRule="auto"/>
        <w:ind w:firstLine="720"/>
        <w:jc w:val="both"/>
      </w:pPr>
      <w:r>
        <w:t>[4] Atbildētājs, pamatojoties uz Civilprocesa likuma 214. panta 5. punktu, lūdz apturēt lietā tiesvedību sakarā ar ierosināto kriminālprocesu. Atbildētāja ieskatā kriminālprocesā iegūtajām ziņām ir nozīme, jo tiek pārbaudīts fakts par piespiešanu parakstīt konkrēto aizdevuma līgumu. Gadījumā, ja līgums noslēgts spaidu ietekmē, ko apstiprinātu kriminālprocesā, tad tam ir nozīme izskatāmajā lietā.</w:t>
      </w:r>
    </w:p>
    <w:p w14:paraId="3F8276A4" w14:textId="77777777" w:rsidR="0064634B" w:rsidRDefault="0064634B" w:rsidP="0064634B">
      <w:pPr>
        <w:pStyle w:val="NoSpacing"/>
        <w:spacing w:line="276" w:lineRule="auto"/>
        <w:ind w:firstLine="720"/>
        <w:jc w:val="both"/>
      </w:pPr>
    </w:p>
    <w:p w14:paraId="0B0E55C3" w14:textId="77777777" w:rsidR="0064634B" w:rsidRDefault="0064634B" w:rsidP="0064634B">
      <w:pPr>
        <w:pStyle w:val="NoSpacing"/>
        <w:spacing w:line="276" w:lineRule="auto"/>
        <w:ind w:firstLine="720"/>
        <w:jc w:val="both"/>
      </w:pPr>
      <w:r>
        <w:t>[5] Ar Rīgas apgabaltiesas 2023. gada 15. marta lēmumu lietā apturēta tiesvedība</w:t>
      </w:r>
      <w:proofErr w:type="gramStart"/>
      <w:r>
        <w:t xml:space="preserve"> līdz stāsies spēkā galīgais nolēmums krimināllietā</w:t>
      </w:r>
      <w:proofErr w:type="gramEnd"/>
      <w:r>
        <w:t>. Lēmumā norādīti šādi motīvi.</w:t>
      </w:r>
    </w:p>
    <w:p w14:paraId="3FFCC7B2" w14:textId="77777777" w:rsidR="0064634B" w:rsidRDefault="0064634B" w:rsidP="0064634B">
      <w:pPr>
        <w:pStyle w:val="NoSpacing"/>
        <w:spacing w:line="276" w:lineRule="auto"/>
        <w:ind w:firstLine="720"/>
        <w:jc w:val="both"/>
      </w:pPr>
      <w:r>
        <w:t xml:space="preserve">[5.1] Piemērojot Civilprocesa likuma 214. panta 5. punktu, tiesa ņem vērā judikatūras (Senāta 2020. gada </w:t>
      </w:r>
      <w:proofErr w:type="gramStart"/>
      <w:r>
        <w:t>30.novembra</w:t>
      </w:r>
      <w:proofErr w:type="gramEnd"/>
      <w:r>
        <w:t xml:space="preserve"> lietā Nr. SKC-1437/2020, 2019. gada 11. decembra lietā Nr. SKC-1506/2019, 2017. gada 24. marta lietā Nr. SKC-709/2017) un tiesību doktrīnas atziņas, no kā izriet, ka pamats tiesvedības apturēšanai ir objektīvi apstākļi, kā arī tieša saistība ar izskatāmo strīdu un tiesvedības apturēšanas mērķis vispusīgas lietas izskatīšanas nodrošināšana.</w:t>
      </w:r>
    </w:p>
    <w:p w14:paraId="5F85D7CC" w14:textId="77777777" w:rsidR="0064634B" w:rsidRDefault="0064634B" w:rsidP="0064634B">
      <w:pPr>
        <w:pStyle w:val="NoSpacing"/>
        <w:spacing w:line="276" w:lineRule="auto"/>
        <w:ind w:firstLine="720"/>
        <w:jc w:val="both"/>
      </w:pPr>
      <w:r>
        <w:t xml:space="preserve">[5.2] Pretprasība tiesā ir celta par aizdevuma līguma atzīšanu par spēkā neesošu, </w:t>
      </w:r>
      <w:proofErr w:type="gramStart"/>
      <w:r>
        <w:t>jo tas parakstīts</w:t>
      </w:r>
      <w:proofErr w:type="gramEnd"/>
      <w:r>
        <w:t xml:space="preserve"> spaidu ietekmē (Civillikuma 1463. un 1467. pants). No Valsts policijas paziņojuma redzams, ka uzsākts kriminālprocess, kurā notiek pirmstiesas izmeklēšana. Savos iesniegumos policijai atbildētājs norādījis par fizisku spaidu ietekmē parakstītu līgumu. Tādējādi atbilstoši Civilprocesa likuma 96. pantam nolēmums kriminālprocesā dos atbildi uz pretprasībā norādīto pamatu.</w:t>
      </w:r>
    </w:p>
    <w:p w14:paraId="2CB488AC" w14:textId="77777777" w:rsidR="0064634B" w:rsidRPr="0064634B" w:rsidRDefault="0064634B" w:rsidP="0064634B">
      <w:pPr>
        <w:pStyle w:val="NoSpacing"/>
        <w:spacing w:line="276" w:lineRule="auto"/>
        <w:ind w:firstLine="720"/>
        <w:jc w:val="both"/>
      </w:pPr>
    </w:p>
    <w:p w14:paraId="24EC06FA" w14:textId="77777777" w:rsidR="0064634B" w:rsidRDefault="0064634B" w:rsidP="0064634B">
      <w:pPr>
        <w:pStyle w:val="NoSpacing"/>
        <w:spacing w:line="276" w:lineRule="auto"/>
        <w:ind w:firstLine="720"/>
        <w:jc w:val="both"/>
      </w:pPr>
      <w:r w:rsidRPr="0064634B">
        <w:t>[6] </w:t>
      </w:r>
      <w:r>
        <w:t>Par minēto lēmumu prasītāja iesniedza blakus sūdzību, norādot šādus argumentus.</w:t>
      </w:r>
    </w:p>
    <w:p w14:paraId="0DD46C28" w14:textId="77777777" w:rsidR="0064634B" w:rsidRDefault="0064634B" w:rsidP="0064634B">
      <w:pPr>
        <w:pStyle w:val="NoSpacing"/>
        <w:spacing w:line="276" w:lineRule="auto"/>
        <w:ind w:firstLine="720"/>
        <w:jc w:val="both"/>
      </w:pPr>
      <w:r>
        <w:t>[6.1] Tiesa nav ņēmusi vērā, ka kriminālprocess atrodas pirmstiesas izmeklēšanas stadijā jau kopš 2021. gada jūlija un tajā nav iegūti pierādījumi, kas apstiprinātu atbildētāja apgalvojumus. Pēdējās izmeklēšanas darbības veiktas 2022. gada 7. novembrī. Tādējādi tiesvedības apturēšana var turpināties nezināmu laiku, kas ir pretēji procesuālās ekonomijas principam un prasītājas tiesībām uz tiesas aizsardzību.</w:t>
      </w:r>
    </w:p>
    <w:p w14:paraId="2945EB03" w14:textId="77777777" w:rsidR="0064634B" w:rsidRDefault="0064634B" w:rsidP="0064634B">
      <w:pPr>
        <w:pStyle w:val="NoSpacing"/>
        <w:spacing w:line="276" w:lineRule="auto"/>
        <w:ind w:firstLine="720"/>
        <w:jc w:val="both"/>
      </w:pPr>
      <w:r>
        <w:t>[6.2] Pirmās instances tiesa spaidu faktu lietā nenodibināja. Apelācijas instances tiesas procesā lietā ir tie paši pierādījumi, turklāt arī tie, kas iesniegti konkrētajā kriminālprocesā. Līdz ar to nevar piekrist uzskatam, ka bez kriminālprocesa virzītāja secinājumiem tiesa nav spējīga objektīvi novērtēt pierādījumus un noskaidrot apstākļus. Turklāt tiesa nav pakļauta kriminālprocesa virzītāja izvērtējumam, proti, tiesai patstāvīgi ir jānodibina lietas izskatīšanai būtiski apstākļi, nevis nepamatoti</w:t>
      </w:r>
      <w:proofErr w:type="gramStart"/>
      <w:r>
        <w:t xml:space="preserve"> uzliekot visu pierādījumu novērtēšanas „svaru” uz kriminālprocesa virzītāju</w:t>
      </w:r>
      <w:proofErr w:type="gramEnd"/>
      <w:r>
        <w:t>.</w:t>
      </w:r>
    </w:p>
    <w:p w14:paraId="7A559991" w14:textId="77777777" w:rsidR="0064634B" w:rsidRDefault="0064634B" w:rsidP="0064634B">
      <w:pPr>
        <w:pStyle w:val="NoSpacing"/>
        <w:spacing w:line="276" w:lineRule="auto"/>
        <w:ind w:firstLine="720"/>
        <w:jc w:val="both"/>
      </w:pPr>
    </w:p>
    <w:p w14:paraId="40F15AD1" w14:textId="77777777" w:rsidR="0064634B" w:rsidRDefault="0064634B" w:rsidP="0064634B">
      <w:pPr>
        <w:pStyle w:val="NoSpacing"/>
        <w:spacing w:line="276" w:lineRule="auto"/>
        <w:ind w:firstLine="720"/>
        <w:jc w:val="both"/>
      </w:pPr>
      <w:r>
        <w:t>[7] Augstākajā tiesā saņemts atbildētāja paskaidrojums, kurā norādīts, ka blakus sūdzība ir nepamatota, nepierādīta un ir noraidāma. Tāpat saņemts atbildētāja pārstāves zvērinātas advokātes Jekaterinas </w:t>
      </w:r>
      <w:proofErr w:type="spellStart"/>
      <w:r>
        <w:t>Bareres</w:t>
      </w:r>
      <w:proofErr w:type="spellEnd"/>
      <w:r>
        <w:t xml:space="preserve"> lūgums par pierādījumu izprasīšanu, proti, lūgts izprasīt no Valsts policijas ziņas par kriminālprocesā iesniegtās [pers. A] sūdzības izskatīšanas rezultātu.</w:t>
      </w:r>
    </w:p>
    <w:p w14:paraId="0635E99B" w14:textId="77777777" w:rsidR="0064634B" w:rsidRDefault="0064634B" w:rsidP="0064634B">
      <w:pPr>
        <w:pStyle w:val="NoSpacing"/>
        <w:spacing w:line="276" w:lineRule="auto"/>
        <w:ind w:firstLine="720"/>
        <w:jc w:val="center"/>
      </w:pPr>
    </w:p>
    <w:p w14:paraId="5D4FA571" w14:textId="77777777" w:rsidR="0064634B" w:rsidRDefault="0064634B" w:rsidP="0064634B">
      <w:pPr>
        <w:pStyle w:val="NoSpacing"/>
        <w:spacing w:line="276" w:lineRule="auto"/>
        <w:ind w:firstLine="720"/>
        <w:jc w:val="center"/>
        <w:rPr>
          <w:b/>
          <w:bCs/>
        </w:rPr>
      </w:pPr>
      <w:r>
        <w:rPr>
          <w:b/>
          <w:bCs/>
        </w:rPr>
        <w:lastRenderedPageBreak/>
        <w:t>Motīvu daļa</w:t>
      </w:r>
    </w:p>
    <w:p w14:paraId="538ABA7D" w14:textId="77777777" w:rsidR="0064634B" w:rsidRDefault="0064634B" w:rsidP="0064634B">
      <w:pPr>
        <w:pStyle w:val="NoSpacing"/>
        <w:spacing w:line="276" w:lineRule="auto"/>
        <w:ind w:firstLine="720"/>
        <w:jc w:val="both"/>
      </w:pPr>
    </w:p>
    <w:p w14:paraId="0C213078" w14:textId="77777777" w:rsidR="0064634B" w:rsidRDefault="0064634B" w:rsidP="0064634B">
      <w:pPr>
        <w:pStyle w:val="NoSpacing"/>
        <w:spacing w:line="276" w:lineRule="auto"/>
        <w:ind w:firstLine="720"/>
        <w:jc w:val="both"/>
      </w:pPr>
      <w:r>
        <w:t>[8] Izvērtējot blakus sūdzības un pārsūdzētā lēmuma argumentus, Senāts atzīst, ka Rīgas apgabaltiesas 2023. gada 15. marta lēmums par tiesvedības apturēšanu lietā ir atceļams.</w:t>
      </w:r>
    </w:p>
    <w:p w14:paraId="704D2403" w14:textId="77777777" w:rsidR="0064634B" w:rsidRDefault="0064634B" w:rsidP="0064634B">
      <w:pPr>
        <w:pStyle w:val="NoSpacing"/>
        <w:spacing w:line="276" w:lineRule="auto"/>
        <w:ind w:firstLine="720"/>
        <w:jc w:val="both"/>
      </w:pPr>
    </w:p>
    <w:p w14:paraId="5A6B7EAD" w14:textId="77777777" w:rsidR="0064634B" w:rsidRDefault="0064634B" w:rsidP="0064634B">
      <w:pPr>
        <w:spacing w:line="276" w:lineRule="auto"/>
        <w:ind w:firstLine="720"/>
        <w:jc w:val="both"/>
      </w:pPr>
      <w:r>
        <w:t>[9] Civilprocesa likuma 214. panta 5. punkts, ar kuru pamatots apelācijas instances tiesas lēmums, noteic, ka tiesa aptur tiesvedību, ja lietas izskatīšana nav iespējama, iekams nav izšķirta cita lieta, kas jāizskata civilā, kriminālā vai administratīvā kārtībā.</w:t>
      </w:r>
    </w:p>
    <w:p w14:paraId="68E788CA" w14:textId="77777777" w:rsidR="0064634B" w:rsidRDefault="0064634B" w:rsidP="0064634B">
      <w:pPr>
        <w:spacing w:line="276" w:lineRule="auto"/>
        <w:ind w:firstLine="720"/>
        <w:jc w:val="both"/>
      </w:pPr>
      <w:r>
        <w:t>Tiesību doktrīnā, komentējot Civilprocesa likuma 214. pantu, norādīts, ka „[..] tiesvedības apturēšana ir procesuālo darbību pārtraukšana sakarā ar tādu apstākļu iestāšanos, kuri izslēdz iespēju izspriest lietu pēc būtības, kamēr tie pastāv. [..] šiem apstākļiem ir objektīvs raksturs, tie nav atkarīgi no tiesas un lietas dalībnieku brīvas gribas” (sk.</w:t>
      </w:r>
      <w:r>
        <w:rPr>
          <w:i/>
          <w:iCs/>
        </w:rPr>
        <w:t> Civilprocesa likuma komentāri. I daļa (1.-28. nodaļa). Sagatavojis autoru kolektīvs. Prof. K.Torgāna zinātniskajā redakcijā.-Rīga: Tiesu namu aģentūra, 2011, 475. lpp.).</w:t>
      </w:r>
    </w:p>
    <w:p w14:paraId="15779456" w14:textId="77777777" w:rsidR="0064634B" w:rsidRDefault="0064634B" w:rsidP="0064634B">
      <w:pPr>
        <w:spacing w:line="276" w:lineRule="auto"/>
        <w:ind w:firstLine="720"/>
        <w:jc w:val="both"/>
      </w:pPr>
      <w:r>
        <w:t>Līdzīgas atziņas ir izteiktas arī vairākos Senāta nolēmumos. Proti, Senāts norādījis, ka minētā likuma norma attiecas uz procesuālo darbību pārtraukšanu sakarā ar tādu apstākļu iestāšanos, kuri izslēdz iespēju izspriest lietu pēc būtības, kamēr tie pastāv (sk., piemēram</w:t>
      </w:r>
      <w:bookmarkStart w:id="0" w:name="_Hlk27480146"/>
      <w:r>
        <w:t xml:space="preserve">, </w:t>
      </w:r>
      <w:r>
        <w:rPr>
          <w:i/>
          <w:iCs/>
        </w:rPr>
        <w:t xml:space="preserve">Senāta 2019. gada 11. februāra rīcības sēdes lēmuma lietā Nr. SKC- 302/2019 </w:t>
      </w:r>
      <w:proofErr w:type="gramStart"/>
      <w:r>
        <w:rPr>
          <w:i/>
          <w:iCs/>
        </w:rPr>
        <w:t>(</w:t>
      </w:r>
      <w:proofErr w:type="gramEnd"/>
      <w:r>
        <w:rPr>
          <w:i/>
          <w:iCs/>
        </w:rPr>
        <w:t>ECLI:LV:AT:2019:0211.C33505616.8.L) 8.1. punktu, 2017. gada 7. decembra rīcības sēdes lēmuma lietā Nr. SKC-1840/2017 (ECLI:LV:AT:2017:1207.C29582314.1.L) 5. punktu, 2017. gada 19. jūnija lēmuma lietā Nr. SKC-1221/2017 (C33671015) 6.2. punktu, 2017. gada 24. marta lēmuma lietā Nr. SKC-709/2017 (C29842013)</w:t>
      </w:r>
      <w:bookmarkEnd w:id="0"/>
      <w:r>
        <w:rPr>
          <w:i/>
          <w:iCs/>
        </w:rPr>
        <w:t xml:space="preserve"> 6.2. punktu</w:t>
      </w:r>
      <w:r>
        <w:t>).</w:t>
      </w:r>
    </w:p>
    <w:p w14:paraId="278270C0" w14:textId="77777777" w:rsidR="0064634B" w:rsidRDefault="0064634B" w:rsidP="0064634B">
      <w:pPr>
        <w:spacing w:line="276" w:lineRule="auto"/>
        <w:ind w:firstLine="720"/>
        <w:jc w:val="both"/>
      </w:pPr>
      <w:r>
        <w:t>Kriminālā kārtībā izšķiramās lietās pieņemto nolēmumu saistošā spēka robežas civillietās noteic Civilprocesa likuma 96. panta trešā daļa. Atbilstoši minētās tiesību normas jēgai spriedums krimināllietā, prokurora priekšraksts par sodu, kā arī lēmums par kriminālprocesa izbeigšanu uz nereabilitējoša pamata ir obligāts tiesai, kas izskata lietu par tās personas civiltiesisko atbildību, par kuru pieņemts attiecīgais nolēmums, vienīgi jautājumā par to, vai noziedzīgā darbība vai bezdarbība notikusi vai to izdarījusi vai pieļāvusi tā pati persona.</w:t>
      </w:r>
    </w:p>
    <w:p w14:paraId="522C307E" w14:textId="77777777" w:rsidR="0064634B" w:rsidRDefault="0064634B" w:rsidP="0064634B">
      <w:pPr>
        <w:spacing w:line="276" w:lineRule="auto"/>
        <w:ind w:firstLine="720"/>
        <w:jc w:val="both"/>
      </w:pPr>
    </w:p>
    <w:p w14:paraId="044D3B34" w14:textId="77777777" w:rsidR="0064634B" w:rsidRDefault="0064634B" w:rsidP="0064634B">
      <w:pPr>
        <w:pStyle w:val="NoSpacing"/>
        <w:spacing w:line="276" w:lineRule="auto"/>
        <w:ind w:firstLine="720"/>
        <w:jc w:val="both"/>
        <w:rPr>
          <w:shd w:val="clear" w:color="auto" w:fill="FFFFFF"/>
        </w:rPr>
      </w:pPr>
      <w:r>
        <w:rPr>
          <w:color w:val="000000"/>
          <w:shd w:val="clear" w:color="auto" w:fill="FFFFFF"/>
        </w:rPr>
        <w:t xml:space="preserve">[10] No lietas materiāliem redzams, ka prasība par parāda </w:t>
      </w:r>
      <w:r>
        <w:t xml:space="preserve">6000 EUR, aizdevuma lietošanas procentu 768,49 EUR un nokavējuma procentu 3654,98 EUR </w:t>
      </w:r>
      <w:r>
        <w:rPr>
          <w:color w:val="000000"/>
          <w:shd w:val="clear" w:color="auto" w:fill="FFFFFF"/>
        </w:rPr>
        <w:t>piedziņu pamatota ar aizdevuma tiesiskām attiecībām, par kurām esot noslēgts līgums.</w:t>
      </w:r>
    </w:p>
    <w:p w14:paraId="21E4DCCF" w14:textId="77777777" w:rsidR="0064634B" w:rsidRDefault="0064634B" w:rsidP="0064634B">
      <w:pPr>
        <w:pStyle w:val="NoSpacing"/>
        <w:spacing w:line="276" w:lineRule="auto"/>
        <w:ind w:firstLine="720"/>
        <w:jc w:val="both"/>
        <w:rPr>
          <w:shd w:val="clear" w:color="auto" w:fill="FFFFFF"/>
        </w:rPr>
      </w:pPr>
      <w:r>
        <w:rPr>
          <w:color w:val="000000"/>
          <w:shd w:val="clear" w:color="auto" w:fill="FFFFFF"/>
        </w:rPr>
        <w:t>Pretprasībā atbildētājs apstrīd minēto līgumu, norādot, ka darījums noslēgts spaidu ietekmē.</w:t>
      </w:r>
    </w:p>
    <w:p w14:paraId="63F7BD66" w14:textId="6426D550" w:rsidR="0064634B" w:rsidRDefault="0064634B" w:rsidP="0064634B">
      <w:pPr>
        <w:pStyle w:val="NoSpacing"/>
        <w:spacing w:line="276" w:lineRule="auto"/>
        <w:ind w:firstLine="720"/>
        <w:jc w:val="both"/>
      </w:pPr>
      <w:r>
        <w:t>Spaidi nozīmē to, ka persona tiek piespiesta izdarīt viņas interesēm pretēju gribas izteikumu.</w:t>
      </w:r>
    </w:p>
    <w:p w14:paraId="3229E7D8" w14:textId="77777777" w:rsidR="0064634B" w:rsidRDefault="0064634B" w:rsidP="0064634B">
      <w:pPr>
        <w:pStyle w:val="NoSpacing"/>
        <w:spacing w:line="276" w:lineRule="auto"/>
        <w:ind w:firstLine="720"/>
        <w:jc w:val="both"/>
      </w:pPr>
      <w:r>
        <w:t xml:space="preserve">Spaidu izpausmes ir divējādas: 1) draudi un 2) fiziskas varas lietošana. Civillikumā ir paredzēti tiesību aizsardzības līdzekļi, ko piespiestā persona var izmantot civilprocesa kārtībā, lai novērstu spaidu rezultātā noslēgtā darījuma nelabvēlīgās sekas. </w:t>
      </w:r>
      <w:r>
        <w:lastRenderedPageBreak/>
        <w:t>Atkarībā no spaidu veida spaidu dēļ noslēgto darījumu persona var</w:t>
      </w:r>
      <w:proofErr w:type="gramStart"/>
      <w:r>
        <w:t xml:space="preserve"> vai nu apstrīdēt tiesā</w:t>
      </w:r>
      <w:proofErr w:type="gramEnd"/>
      <w:r>
        <w:t>, vai nu lūgt atzīt to par spēkā neesošu.</w:t>
      </w:r>
    </w:p>
    <w:p w14:paraId="0CB011A1" w14:textId="77777777" w:rsidR="0064634B" w:rsidRDefault="0064634B" w:rsidP="0064634B">
      <w:pPr>
        <w:pStyle w:val="NoSpacing"/>
        <w:spacing w:line="276" w:lineRule="auto"/>
        <w:ind w:firstLine="720"/>
        <w:jc w:val="both"/>
      </w:pPr>
      <w:r>
        <w:t>Tātad s</w:t>
      </w:r>
      <w:r>
        <w:rPr>
          <w:color w:val="000000"/>
          <w:shd w:val="clear" w:color="auto" w:fill="FFFFFF"/>
        </w:rPr>
        <w:t xml:space="preserve">paidi ir Civillikumā paredzētais civiltiesiskās atbildības nosacījums (sk. Civillikuma 1463.-1468. pantu), un to var konstatēt civillietā kā patstāvīgu pamatojumu, lai atzītu darījumu par spēkā neesošu. Tiesai, izskatot lietu, ir nepieciešamā kompetence, </w:t>
      </w:r>
      <w:proofErr w:type="gramStart"/>
      <w:r>
        <w:rPr>
          <w:color w:val="000000"/>
          <w:shd w:val="clear" w:color="auto" w:fill="FFFFFF"/>
        </w:rPr>
        <w:t>lai civilprocesuālajā kārtībā ar šim procesam raksturīgām metodēm un instrumentiem nodibinātu spaidu, kas izpaudās kā draudi</w:t>
      </w:r>
      <w:proofErr w:type="gramEnd"/>
      <w:r>
        <w:rPr>
          <w:color w:val="000000"/>
          <w:shd w:val="clear" w:color="auto" w:fill="FFFFFF"/>
        </w:rPr>
        <w:t xml:space="preserve"> vai fiziskas varas lietošana, esību vai neesību. </w:t>
      </w:r>
      <w:proofErr w:type="gramStart"/>
      <w:r>
        <w:rPr>
          <w:color w:val="000000"/>
          <w:shd w:val="clear" w:color="auto" w:fill="FFFFFF"/>
        </w:rPr>
        <w:t>Respektīvi</w:t>
      </w:r>
      <w:proofErr w:type="gramEnd"/>
      <w:r>
        <w:rPr>
          <w:color w:val="000000"/>
          <w:shd w:val="clear" w:color="auto" w:fill="FFFFFF"/>
        </w:rPr>
        <w:t xml:space="preserve"> puses apgalvotie</w:t>
      </w:r>
      <w:r>
        <w:t xml:space="preserve"> spaidi aizdevuma līguma noslēgšanā ir apstākļi, ko tiesa ir tiesīga konstatēt civillietas ietvaros, nesagaidot nolēmumu krimināllietā, bet pārbaudot un izvērtējot pierādījumus, ko, izpildot Civilprocesa likuma 93. panta pirmās daļas priekšrakstus, puses iesniedza savu prasījumu un iebildumu pamatošanai.</w:t>
      </w:r>
    </w:p>
    <w:p w14:paraId="59A0FDE4" w14:textId="77777777" w:rsidR="0064634B" w:rsidRDefault="0064634B" w:rsidP="0064634B">
      <w:pPr>
        <w:pStyle w:val="NoSpacing"/>
        <w:spacing w:line="276" w:lineRule="auto"/>
        <w:ind w:firstLine="720"/>
        <w:jc w:val="both"/>
        <w:rPr>
          <w:shd w:val="clear" w:color="auto" w:fill="FFFFFF"/>
        </w:rPr>
      </w:pPr>
      <w:r>
        <w:t xml:space="preserve">Senāts norāda, ka Civillikuma 214. panta 5. punktā paredzētais tiesību instruments nav paredzēts tam, lai dotu iespēju strīda pusei iegūt pierādījumus par tādiem strīda izspriešanai būtiskiem apstākļiem, kas ir pierādāmi un konstatējami civilprocesuālajā kārtībā. </w:t>
      </w:r>
    </w:p>
    <w:p w14:paraId="1038FAB5" w14:textId="77777777" w:rsidR="0064634B" w:rsidRDefault="0064634B" w:rsidP="0064634B">
      <w:pPr>
        <w:pStyle w:val="NoSpacing"/>
        <w:spacing w:line="276" w:lineRule="auto"/>
        <w:ind w:firstLine="720"/>
        <w:jc w:val="both"/>
        <w:rPr>
          <w:shd w:val="clear" w:color="auto" w:fill="FFFFFF"/>
        </w:rPr>
      </w:pPr>
      <w:r>
        <w:rPr>
          <w:color w:val="000000"/>
          <w:shd w:val="clear" w:color="auto" w:fill="FFFFFF"/>
        </w:rPr>
        <w:t xml:space="preserve">Pārbaudāmajā lēmumā nav konstatēti šķēršļi, kas liedz tiesai izspriest lietu pēc būtības situācijā, kad tiesa ne tikai var, bet tai arī ir pienākums civilprocesuālajā kārtībā noteikt apstākļus, kuriem ir nozīme spaidu esības konstatēšanā. </w:t>
      </w:r>
    </w:p>
    <w:p w14:paraId="74F6B44A" w14:textId="77777777" w:rsidR="0064634B" w:rsidRDefault="0064634B" w:rsidP="0064634B">
      <w:pPr>
        <w:pStyle w:val="NoSpacing"/>
        <w:spacing w:line="276" w:lineRule="auto"/>
        <w:ind w:firstLine="720"/>
        <w:jc w:val="both"/>
      </w:pPr>
      <w:r>
        <w:t>Ievērojot minēto, Senāts atzīst, ka Civilprocesa likuma 214. panta 5. punktu tiesa piemēroja kļūdaini, jo lietā nav nodibināti tādi apstākļi, kas traucētu civillietas izskatīšanu.</w:t>
      </w:r>
    </w:p>
    <w:p w14:paraId="376F601D" w14:textId="77777777" w:rsidR="0064634B" w:rsidRPr="006B53E5" w:rsidRDefault="0064634B" w:rsidP="0064634B">
      <w:pPr>
        <w:pStyle w:val="NoSpacing"/>
        <w:spacing w:line="276" w:lineRule="auto"/>
        <w:jc w:val="both"/>
        <w:rPr>
          <w:rFonts w:asciiTheme="majorBidi" w:hAnsiTheme="majorBidi" w:cstheme="majorBidi"/>
        </w:rPr>
      </w:pPr>
    </w:p>
    <w:p w14:paraId="46C6FB4C" w14:textId="77777777" w:rsidR="0064634B" w:rsidRDefault="0064634B" w:rsidP="0064634B">
      <w:pPr>
        <w:pStyle w:val="NoSpacing"/>
        <w:spacing w:line="276" w:lineRule="auto"/>
        <w:ind w:firstLine="720"/>
        <w:jc w:val="both"/>
        <w:rPr>
          <w:rFonts w:asciiTheme="majorBidi" w:hAnsiTheme="majorBidi" w:cstheme="majorBidi"/>
        </w:rPr>
      </w:pPr>
      <w:r>
        <w:rPr>
          <w:rFonts w:asciiTheme="majorBidi" w:hAnsiTheme="majorBidi" w:cstheme="majorBidi"/>
        </w:rPr>
        <w:t xml:space="preserve">[11] Attiecībā uz pieteikto lūgumu par pierādījumu izprasīšanu (ziņas par kriminālprocesā iesniegtās sūdzības izskatīšanas rezultātu) Senāts norāda, ka lūgums ir atstājams bez ievērības. Tā kā pārsūdzētais lēmums ir atceļams un jautājums par tiesvedības apturēšanu ir nododams jaunai izskatīšanai apelācijas instances tiesā, lūgums par pierādījumu izprasīšanu izlemjams pēc tam, kad tiks izskatīts jautājums par tiesvedības apturēšanu. </w:t>
      </w:r>
    </w:p>
    <w:p w14:paraId="5AA36661" w14:textId="77777777" w:rsidR="0064634B" w:rsidRPr="006B53E5" w:rsidRDefault="0064634B" w:rsidP="0064634B">
      <w:pPr>
        <w:pStyle w:val="NoSpacing"/>
        <w:spacing w:line="276" w:lineRule="auto"/>
        <w:ind w:firstLine="720"/>
        <w:jc w:val="both"/>
        <w:rPr>
          <w:rFonts w:asciiTheme="majorBidi" w:hAnsiTheme="majorBidi" w:cstheme="majorBidi"/>
        </w:rPr>
      </w:pPr>
    </w:p>
    <w:p w14:paraId="499B73ED" w14:textId="77777777" w:rsidR="0064634B" w:rsidRPr="006B53E5" w:rsidRDefault="0064634B" w:rsidP="0064634B">
      <w:pPr>
        <w:pStyle w:val="NoSpacing"/>
        <w:spacing w:line="276" w:lineRule="auto"/>
        <w:ind w:firstLine="720"/>
        <w:jc w:val="both"/>
        <w:rPr>
          <w:rFonts w:asciiTheme="majorBidi" w:hAnsiTheme="majorBidi" w:cstheme="majorBidi"/>
        </w:rPr>
      </w:pPr>
      <w:r w:rsidRPr="006B53E5">
        <w:rPr>
          <w:rFonts w:asciiTheme="majorBidi" w:hAnsiTheme="majorBidi" w:cstheme="majorBidi"/>
        </w:rPr>
        <w:t>[</w:t>
      </w:r>
      <w:r>
        <w:rPr>
          <w:rFonts w:asciiTheme="majorBidi" w:hAnsiTheme="majorBidi" w:cstheme="majorBidi"/>
        </w:rPr>
        <w:t>12</w:t>
      </w:r>
      <w:r w:rsidRPr="006B53E5">
        <w:rPr>
          <w:rFonts w:asciiTheme="majorBidi" w:hAnsiTheme="majorBidi" w:cstheme="majorBidi"/>
        </w:rPr>
        <w:t>] Lēmumu atceļot, atbilstoši Civilprocesa likuma 444.</w:t>
      </w:r>
      <w:r w:rsidRPr="006B53E5">
        <w:rPr>
          <w:rFonts w:asciiTheme="majorBidi" w:hAnsiTheme="majorBidi" w:cstheme="majorBidi"/>
          <w:vertAlign w:val="superscript"/>
        </w:rPr>
        <w:t>1</w:t>
      </w:r>
      <w:r w:rsidRPr="006B53E5">
        <w:rPr>
          <w:rFonts w:asciiTheme="majorBidi" w:hAnsiTheme="majorBidi" w:cstheme="majorBidi"/>
        </w:rPr>
        <w:t> panta otrajai daļai blakus sūdzības iesniedzējai atmaksājama drošības nauda.</w:t>
      </w:r>
    </w:p>
    <w:p w14:paraId="6BBB1905" w14:textId="77777777" w:rsidR="0064634B" w:rsidRPr="006B53E5" w:rsidRDefault="0064634B" w:rsidP="0064634B">
      <w:pPr>
        <w:pStyle w:val="NoSpacing"/>
        <w:spacing w:line="276" w:lineRule="auto"/>
        <w:ind w:firstLine="720"/>
        <w:jc w:val="both"/>
        <w:rPr>
          <w:rFonts w:asciiTheme="majorBidi" w:hAnsiTheme="majorBidi" w:cstheme="majorBidi"/>
        </w:rPr>
      </w:pPr>
    </w:p>
    <w:p w14:paraId="03BBD16D" w14:textId="77777777" w:rsidR="0064634B" w:rsidRPr="006B53E5" w:rsidRDefault="0064634B" w:rsidP="0064634B">
      <w:pPr>
        <w:pStyle w:val="NoSpacing"/>
        <w:spacing w:line="276" w:lineRule="auto"/>
        <w:ind w:firstLine="720"/>
        <w:jc w:val="center"/>
        <w:rPr>
          <w:rFonts w:asciiTheme="majorBidi" w:hAnsiTheme="majorBidi" w:cstheme="majorBidi"/>
          <w:b/>
          <w:bCs/>
        </w:rPr>
      </w:pPr>
      <w:r w:rsidRPr="006B53E5">
        <w:rPr>
          <w:rFonts w:asciiTheme="majorBidi" w:hAnsiTheme="majorBidi" w:cstheme="majorBidi"/>
          <w:b/>
          <w:bCs/>
        </w:rPr>
        <w:t>Rezolutīvā daļa</w:t>
      </w:r>
    </w:p>
    <w:p w14:paraId="575DF8C5" w14:textId="77777777" w:rsidR="0064634B" w:rsidRPr="006B53E5" w:rsidRDefault="0064634B" w:rsidP="0064634B">
      <w:pPr>
        <w:pStyle w:val="NoSpacing"/>
        <w:spacing w:line="276" w:lineRule="auto"/>
        <w:ind w:firstLine="720"/>
        <w:jc w:val="both"/>
        <w:rPr>
          <w:rFonts w:asciiTheme="majorBidi" w:hAnsiTheme="majorBidi" w:cstheme="majorBidi"/>
        </w:rPr>
      </w:pPr>
    </w:p>
    <w:p w14:paraId="4B1D83EB" w14:textId="77777777" w:rsidR="0064634B" w:rsidRPr="006B53E5" w:rsidRDefault="0064634B" w:rsidP="0064634B">
      <w:pPr>
        <w:pStyle w:val="NoSpacing"/>
        <w:spacing w:line="276" w:lineRule="auto"/>
        <w:ind w:firstLine="720"/>
        <w:jc w:val="both"/>
        <w:rPr>
          <w:rFonts w:asciiTheme="majorBidi" w:hAnsiTheme="majorBidi" w:cstheme="majorBidi"/>
        </w:rPr>
      </w:pPr>
      <w:r w:rsidRPr="006B53E5">
        <w:rPr>
          <w:rFonts w:asciiTheme="majorBidi" w:hAnsiTheme="majorBidi" w:cstheme="majorBidi"/>
        </w:rPr>
        <w:t>Pamatojoties uz Civilprocesa likuma 448. panta pirmās daļas 2. punktu, Senāts</w:t>
      </w:r>
    </w:p>
    <w:p w14:paraId="465AACDB" w14:textId="77777777" w:rsidR="0064634B" w:rsidRPr="006B53E5" w:rsidRDefault="0064634B" w:rsidP="0064634B">
      <w:pPr>
        <w:pStyle w:val="NoSpacing"/>
        <w:spacing w:line="276" w:lineRule="auto"/>
        <w:ind w:firstLine="720"/>
        <w:jc w:val="both"/>
        <w:rPr>
          <w:rFonts w:asciiTheme="majorBidi" w:hAnsiTheme="majorBidi" w:cstheme="majorBidi"/>
        </w:rPr>
      </w:pPr>
    </w:p>
    <w:p w14:paraId="1FA62946" w14:textId="77777777" w:rsidR="0064634B" w:rsidRPr="006B53E5" w:rsidRDefault="0064634B" w:rsidP="0064634B">
      <w:pPr>
        <w:pStyle w:val="NoSpacing"/>
        <w:spacing w:line="276" w:lineRule="auto"/>
        <w:ind w:firstLine="720"/>
        <w:jc w:val="center"/>
        <w:rPr>
          <w:rFonts w:asciiTheme="majorBidi" w:hAnsiTheme="majorBidi" w:cstheme="majorBidi"/>
          <w:b/>
          <w:bCs/>
        </w:rPr>
      </w:pPr>
      <w:r w:rsidRPr="006B53E5">
        <w:rPr>
          <w:rFonts w:asciiTheme="majorBidi" w:hAnsiTheme="majorBidi" w:cstheme="majorBidi"/>
          <w:b/>
          <w:bCs/>
        </w:rPr>
        <w:t>nolēma</w:t>
      </w:r>
    </w:p>
    <w:p w14:paraId="448A227E" w14:textId="77777777" w:rsidR="0064634B" w:rsidRPr="006B53E5" w:rsidRDefault="0064634B" w:rsidP="0064634B">
      <w:pPr>
        <w:pStyle w:val="NoSpacing"/>
        <w:spacing w:line="276" w:lineRule="auto"/>
        <w:ind w:firstLine="720"/>
        <w:jc w:val="both"/>
        <w:rPr>
          <w:rFonts w:asciiTheme="majorBidi" w:hAnsiTheme="majorBidi" w:cstheme="majorBidi"/>
        </w:rPr>
      </w:pPr>
    </w:p>
    <w:p w14:paraId="025A213B" w14:textId="77777777" w:rsidR="0064634B" w:rsidRPr="006B53E5" w:rsidRDefault="0064634B" w:rsidP="0064634B">
      <w:pPr>
        <w:pStyle w:val="NoSpacing"/>
        <w:spacing w:line="276" w:lineRule="auto"/>
        <w:ind w:firstLine="720"/>
        <w:jc w:val="both"/>
        <w:rPr>
          <w:rFonts w:asciiTheme="majorBidi" w:hAnsiTheme="majorBidi" w:cstheme="majorBidi"/>
        </w:rPr>
      </w:pPr>
      <w:r w:rsidRPr="006B53E5">
        <w:rPr>
          <w:rFonts w:asciiTheme="majorBidi" w:hAnsiTheme="majorBidi" w:cstheme="majorBidi"/>
        </w:rPr>
        <w:t>atcelt Rīgas apgabaltiesas 2023. gada 15. marta lēmumu, nododot jautājumu jaunai izskatīšanai Rīgas apgabaltiesā</w:t>
      </w:r>
      <w:r>
        <w:rPr>
          <w:rFonts w:asciiTheme="majorBidi" w:hAnsiTheme="majorBidi" w:cstheme="majorBidi"/>
        </w:rPr>
        <w:t>;</w:t>
      </w:r>
    </w:p>
    <w:p w14:paraId="56B985A9" w14:textId="77777777" w:rsidR="0064634B" w:rsidRPr="006B53E5" w:rsidRDefault="0064634B" w:rsidP="0064634B">
      <w:pPr>
        <w:pStyle w:val="NoSpacing"/>
        <w:spacing w:line="276" w:lineRule="auto"/>
        <w:ind w:firstLine="720"/>
        <w:jc w:val="both"/>
        <w:rPr>
          <w:rFonts w:asciiTheme="majorBidi" w:hAnsiTheme="majorBidi" w:cstheme="majorBidi"/>
        </w:rPr>
      </w:pPr>
      <w:r>
        <w:rPr>
          <w:rFonts w:asciiTheme="majorBidi" w:hAnsiTheme="majorBidi" w:cstheme="majorBidi"/>
        </w:rPr>
        <w:t>a</w:t>
      </w:r>
      <w:r w:rsidRPr="006B53E5">
        <w:rPr>
          <w:rFonts w:asciiTheme="majorBidi" w:hAnsiTheme="majorBidi" w:cstheme="majorBidi"/>
        </w:rPr>
        <w:t xml:space="preserve">tmaksāt </w:t>
      </w:r>
      <w:r>
        <w:rPr>
          <w:rFonts w:asciiTheme="majorBidi" w:hAnsiTheme="majorBidi" w:cstheme="majorBidi"/>
        </w:rPr>
        <w:t>[pers. A]</w:t>
      </w:r>
      <w:r w:rsidRPr="006B53E5">
        <w:rPr>
          <w:rFonts w:asciiTheme="majorBidi" w:hAnsiTheme="majorBidi" w:cstheme="majorBidi"/>
        </w:rPr>
        <w:t xml:space="preserve"> drošības naudu 70 EUR (septiņdesmit </w:t>
      </w:r>
      <w:proofErr w:type="spellStart"/>
      <w:r w:rsidRPr="006B53E5">
        <w:rPr>
          <w:rFonts w:asciiTheme="majorBidi" w:hAnsiTheme="majorBidi" w:cstheme="majorBidi"/>
          <w:i/>
          <w:iCs/>
        </w:rPr>
        <w:t>euro</w:t>
      </w:r>
      <w:proofErr w:type="spellEnd"/>
      <w:r w:rsidRPr="006B53E5">
        <w:rPr>
          <w:rFonts w:asciiTheme="majorBidi" w:hAnsiTheme="majorBidi" w:cstheme="majorBidi"/>
        </w:rPr>
        <w:t>).</w:t>
      </w:r>
    </w:p>
    <w:p w14:paraId="26498B33" w14:textId="77777777" w:rsidR="0064634B" w:rsidRPr="006B53E5" w:rsidRDefault="0064634B" w:rsidP="0064634B">
      <w:pPr>
        <w:pStyle w:val="NoSpacing"/>
        <w:spacing w:line="276" w:lineRule="auto"/>
        <w:ind w:firstLine="720"/>
        <w:jc w:val="both"/>
        <w:rPr>
          <w:rFonts w:asciiTheme="majorBidi" w:hAnsiTheme="majorBidi" w:cstheme="majorBidi"/>
        </w:rPr>
      </w:pPr>
    </w:p>
    <w:p w14:paraId="4EAD78A3" w14:textId="68D71AA3" w:rsidR="0064634B" w:rsidRPr="0064634B" w:rsidRDefault="0064634B" w:rsidP="0064634B">
      <w:pPr>
        <w:pStyle w:val="NoSpacing"/>
        <w:spacing w:line="276" w:lineRule="auto"/>
        <w:ind w:firstLine="720"/>
        <w:jc w:val="both"/>
        <w:rPr>
          <w:rFonts w:asciiTheme="majorBidi" w:hAnsiTheme="majorBidi" w:cstheme="majorBidi"/>
        </w:rPr>
      </w:pPr>
      <w:r w:rsidRPr="006B53E5">
        <w:rPr>
          <w:rFonts w:asciiTheme="majorBidi" w:hAnsiTheme="majorBidi" w:cstheme="majorBidi"/>
        </w:rPr>
        <w:t>Lēmums nav pārsūdzams.</w:t>
      </w:r>
    </w:p>
    <w:sectPr w:rsidR="0064634B" w:rsidRPr="0064634B" w:rsidSect="00EF4047">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136D6" w14:textId="77777777" w:rsidR="00A74A64" w:rsidRDefault="00A74A64" w:rsidP="00574D84">
      <w:r>
        <w:separator/>
      </w:r>
    </w:p>
  </w:endnote>
  <w:endnote w:type="continuationSeparator" w:id="0">
    <w:p w14:paraId="6AE2C264" w14:textId="77777777" w:rsidR="00A74A64" w:rsidRDefault="00A74A64" w:rsidP="0057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F8E23" w14:textId="77777777" w:rsidR="00EF4047" w:rsidRDefault="00EF4047" w:rsidP="00EF4047">
    <w:pPr>
      <w:pStyle w:val="Footer"/>
      <w:jc w:val="center"/>
    </w:pPr>
    <w:sdt>
      <w:sdtPr>
        <w:id w:val="1728636285"/>
        <w:docPartObj>
          <w:docPartGallery w:val="Page Numbers (Top of Page)"/>
          <w:docPartUnique/>
        </w:docPartObj>
      </w:sdtPr>
      <w:sdtContent>
        <w:r w:rsidRPr="00DF299A">
          <w:fldChar w:fldCharType="begin"/>
        </w:r>
        <w:r w:rsidRPr="00DF299A">
          <w:instrText xml:space="preserve"> PAGE </w:instrText>
        </w:r>
        <w:r w:rsidRPr="00DF299A">
          <w:fldChar w:fldCharType="separate"/>
        </w:r>
        <w:r>
          <w:t>1</w:t>
        </w:r>
        <w:r w:rsidRPr="00DF299A">
          <w:fldChar w:fldCharType="end"/>
        </w:r>
        <w:r w:rsidRPr="00DF299A">
          <w:t xml:space="preserve"> no </w:t>
        </w:r>
        <w:r>
          <w:fldChar w:fldCharType="begin"/>
        </w:r>
        <w:r>
          <w:instrText xml:space="preserve"> NUMPAGES  </w:instrText>
        </w:r>
        <w:r>
          <w:fldChar w:fldCharType="separate"/>
        </w:r>
        <w:r>
          <w:t>14</w:t>
        </w:r>
        <w:r>
          <w:rPr>
            <w:noProof/>
          </w:rPr>
          <w:fldChar w:fldCharType="end"/>
        </w:r>
      </w:sdtContent>
    </w:sdt>
  </w:p>
  <w:p w14:paraId="6826658D" w14:textId="77777777" w:rsidR="00EF4047" w:rsidRDefault="00EF4047" w:rsidP="00EF40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4FF76" w14:textId="77777777" w:rsidR="00A74A64" w:rsidRDefault="00A74A64" w:rsidP="00574D84">
      <w:r>
        <w:separator/>
      </w:r>
    </w:p>
  </w:footnote>
  <w:footnote w:type="continuationSeparator" w:id="0">
    <w:p w14:paraId="702ABDF2" w14:textId="77777777" w:rsidR="00A74A64" w:rsidRDefault="00A74A64" w:rsidP="00574D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D84"/>
    <w:rsid w:val="00001EC7"/>
    <w:rsid w:val="00003A27"/>
    <w:rsid w:val="00011E5F"/>
    <w:rsid w:val="00012CF5"/>
    <w:rsid w:val="00014275"/>
    <w:rsid w:val="00023183"/>
    <w:rsid w:val="000320EA"/>
    <w:rsid w:val="00034A2D"/>
    <w:rsid w:val="0003518C"/>
    <w:rsid w:val="000432A9"/>
    <w:rsid w:val="00046E37"/>
    <w:rsid w:val="000540A6"/>
    <w:rsid w:val="0006107E"/>
    <w:rsid w:val="00061379"/>
    <w:rsid w:val="000702AB"/>
    <w:rsid w:val="00072031"/>
    <w:rsid w:val="0007404A"/>
    <w:rsid w:val="000802DE"/>
    <w:rsid w:val="000818FA"/>
    <w:rsid w:val="00087E5C"/>
    <w:rsid w:val="00087E84"/>
    <w:rsid w:val="00094D34"/>
    <w:rsid w:val="000961F7"/>
    <w:rsid w:val="000A5162"/>
    <w:rsid w:val="000B363B"/>
    <w:rsid w:val="000B4B0F"/>
    <w:rsid w:val="000C750E"/>
    <w:rsid w:val="000D68BA"/>
    <w:rsid w:val="000E13B0"/>
    <w:rsid w:val="000E55B5"/>
    <w:rsid w:val="000E5C4E"/>
    <w:rsid w:val="000E6519"/>
    <w:rsid w:val="000F222F"/>
    <w:rsid w:val="000F6663"/>
    <w:rsid w:val="00103C73"/>
    <w:rsid w:val="00107BE6"/>
    <w:rsid w:val="0011595E"/>
    <w:rsid w:val="0012156A"/>
    <w:rsid w:val="00122129"/>
    <w:rsid w:val="001242D4"/>
    <w:rsid w:val="00125ED4"/>
    <w:rsid w:val="00134479"/>
    <w:rsid w:val="001376FC"/>
    <w:rsid w:val="00137719"/>
    <w:rsid w:val="001422CC"/>
    <w:rsid w:val="00142FFE"/>
    <w:rsid w:val="00144E0B"/>
    <w:rsid w:val="00145F47"/>
    <w:rsid w:val="00151A68"/>
    <w:rsid w:val="00153AA8"/>
    <w:rsid w:val="001544A4"/>
    <w:rsid w:val="001559CF"/>
    <w:rsid w:val="00160721"/>
    <w:rsid w:val="001652A4"/>
    <w:rsid w:val="001725B6"/>
    <w:rsid w:val="00176AB3"/>
    <w:rsid w:val="001815BE"/>
    <w:rsid w:val="00184540"/>
    <w:rsid w:val="00184856"/>
    <w:rsid w:val="00185CA7"/>
    <w:rsid w:val="00185DBE"/>
    <w:rsid w:val="00186C12"/>
    <w:rsid w:val="001870B4"/>
    <w:rsid w:val="001911A6"/>
    <w:rsid w:val="0019567B"/>
    <w:rsid w:val="001B113C"/>
    <w:rsid w:val="001B3A53"/>
    <w:rsid w:val="001B3B84"/>
    <w:rsid w:val="001B734C"/>
    <w:rsid w:val="001D03A7"/>
    <w:rsid w:val="001D0AAE"/>
    <w:rsid w:val="001D12DC"/>
    <w:rsid w:val="001D2A4B"/>
    <w:rsid w:val="001D4EC0"/>
    <w:rsid w:val="001D5D49"/>
    <w:rsid w:val="001E07D6"/>
    <w:rsid w:val="001F1D80"/>
    <w:rsid w:val="00202489"/>
    <w:rsid w:val="002035FE"/>
    <w:rsid w:val="002054C0"/>
    <w:rsid w:val="002148DC"/>
    <w:rsid w:val="00215165"/>
    <w:rsid w:val="00216D9F"/>
    <w:rsid w:val="002225BA"/>
    <w:rsid w:val="00223DCB"/>
    <w:rsid w:val="00231168"/>
    <w:rsid w:val="002315A3"/>
    <w:rsid w:val="00237146"/>
    <w:rsid w:val="00237FBC"/>
    <w:rsid w:val="00250DBB"/>
    <w:rsid w:val="00252570"/>
    <w:rsid w:val="00256782"/>
    <w:rsid w:val="00256CC5"/>
    <w:rsid w:val="0026360C"/>
    <w:rsid w:val="00264610"/>
    <w:rsid w:val="0027011F"/>
    <w:rsid w:val="0027217E"/>
    <w:rsid w:val="00274C01"/>
    <w:rsid w:val="0029630C"/>
    <w:rsid w:val="002A193C"/>
    <w:rsid w:val="002A3A05"/>
    <w:rsid w:val="002A433F"/>
    <w:rsid w:val="002B39AA"/>
    <w:rsid w:val="002C0178"/>
    <w:rsid w:val="002C2754"/>
    <w:rsid w:val="002C5F43"/>
    <w:rsid w:val="002D3F6C"/>
    <w:rsid w:val="002E09BB"/>
    <w:rsid w:val="002E7CCE"/>
    <w:rsid w:val="002F0A0D"/>
    <w:rsid w:val="002F3870"/>
    <w:rsid w:val="002F70D2"/>
    <w:rsid w:val="00300B8C"/>
    <w:rsid w:val="00303D1F"/>
    <w:rsid w:val="00306111"/>
    <w:rsid w:val="00307DD8"/>
    <w:rsid w:val="003231CA"/>
    <w:rsid w:val="00323D81"/>
    <w:rsid w:val="00324B57"/>
    <w:rsid w:val="003306EC"/>
    <w:rsid w:val="00330DDF"/>
    <w:rsid w:val="003327E1"/>
    <w:rsid w:val="003348A5"/>
    <w:rsid w:val="00335061"/>
    <w:rsid w:val="00340148"/>
    <w:rsid w:val="00346E7D"/>
    <w:rsid w:val="00350900"/>
    <w:rsid w:val="00351578"/>
    <w:rsid w:val="0035600C"/>
    <w:rsid w:val="00361630"/>
    <w:rsid w:val="00363CBF"/>
    <w:rsid w:val="003679E6"/>
    <w:rsid w:val="00367AC8"/>
    <w:rsid w:val="003753E7"/>
    <w:rsid w:val="0037683D"/>
    <w:rsid w:val="0038303E"/>
    <w:rsid w:val="00386B61"/>
    <w:rsid w:val="00391AA9"/>
    <w:rsid w:val="00394D79"/>
    <w:rsid w:val="00397CEA"/>
    <w:rsid w:val="003A0158"/>
    <w:rsid w:val="003A054E"/>
    <w:rsid w:val="003A0BE8"/>
    <w:rsid w:val="003B0E82"/>
    <w:rsid w:val="003B1AFC"/>
    <w:rsid w:val="003B2BDD"/>
    <w:rsid w:val="003C5188"/>
    <w:rsid w:val="003D65A9"/>
    <w:rsid w:val="003D65AF"/>
    <w:rsid w:val="003D75D2"/>
    <w:rsid w:val="003E0864"/>
    <w:rsid w:val="003E25BC"/>
    <w:rsid w:val="003E71AB"/>
    <w:rsid w:val="003E7411"/>
    <w:rsid w:val="003F26F7"/>
    <w:rsid w:val="003F2872"/>
    <w:rsid w:val="003F6622"/>
    <w:rsid w:val="004050A9"/>
    <w:rsid w:val="00412194"/>
    <w:rsid w:val="00417DA8"/>
    <w:rsid w:val="00422238"/>
    <w:rsid w:val="004222B5"/>
    <w:rsid w:val="00426A1E"/>
    <w:rsid w:val="00426F0C"/>
    <w:rsid w:val="0043137C"/>
    <w:rsid w:val="00435D0D"/>
    <w:rsid w:val="0044111C"/>
    <w:rsid w:val="004457E1"/>
    <w:rsid w:val="00451BE4"/>
    <w:rsid w:val="00453546"/>
    <w:rsid w:val="004548D9"/>
    <w:rsid w:val="00456676"/>
    <w:rsid w:val="00463282"/>
    <w:rsid w:val="00467F22"/>
    <w:rsid w:val="0047005F"/>
    <w:rsid w:val="0047084B"/>
    <w:rsid w:val="004734A1"/>
    <w:rsid w:val="004739B4"/>
    <w:rsid w:val="00480750"/>
    <w:rsid w:val="0049227C"/>
    <w:rsid w:val="00493AF3"/>
    <w:rsid w:val="004949E1"/>
    <w:rsid w:val="004954E5"/>
    <w:rsid w:val="004979A2"/>
    <w:rsid w:val="004A01F0"/>
    <w:rsid w:val="004A0BB6"/>
    <w:rsid w:val="004A2F64"/>
    <w:rsid w:val="004B3AAB"/>
    <w:rsid w:val="004B5866"/>
    <w:rsid w:val="004B6081"/>
    <w:rsid w:val="004C40B6"/>
    <w:rsid w:val="004D2B9B"/>
    <w:rsid w:val="004D4795"/>
    <w:rsid w:val="004D6206"/>
    <w:rsid w:val="004F7306"/>
    <w:rsid w:val="005008BB"/>
    <w:rsid w:val="005041A4"/>
    <w:rsid w:val="00504308"/>
    <w:rsid w:val="00506D50"/>
    <w:rsid w:val="00510798"/>
    <w:rsid w:val="00512D01"/>
    <w:rsid w:val="005167E1"/>
    <w:rsid w:val="005230B6"/>
    <w:rsid w:val="00525223"/>
    <w:rsid w:val="00525C0B"/>
    <w:rsid w:val="0052709D"/>
    <w:rsid w:val="00530377"/>
    <w:rsid w:val="00534F1E"/>
    <w:rsid w:val="00535CC3"/>
    <w:rsid w:val="00536AFA"/>
    <w:rsid w:val="00546C99"/>
    <w:rsid w:val="00565634"/>
    <w:rsid w:val="005720D0"/>
    <w:rsid w:val="005728F9"/>
    <w:rsid w:val="00573612"/>
    <w:rsid w:val="00574516"/>
    <w:rsid w:val="00574D84"/>
    <w:rsid w:val="00575AF8"/>
    <w:rsid w:val="005832B4"/>
    <w:rsid w:val="005874DB"/>
    <w:rsid w:val="0059202E"/>
    <w:rsid w:val="00592EF8"/>
    <w:rsid w:val="0059422B"/>
    <w:rsid w:val="005965A7"/>
    <w:rsid w:val="005A2717"/>
    <w:rsid w:val="005A32C6"/>
    <w:rsid w:val="005A4EBB"/>
    <w:rsid w:val="005B77C9"/>
    <w:rsid w:val="005C0141"/>
    <w:rsid w:val="005C77D3"/>
    <w:rsid w:val="005E1CC9"/>
    <w:rsid w:val="005E6E00"/>
    <w:rsid w:val="005F4130"/>
    <w:rsid w:val="005F6C2C"/>
    <w:rsid w:val="00607331"/>
    <w:rsid w:val="00612F74"/>
    <w:rsid w:val="006133BC"/>
    <w:rsid w:val="00613764"/>
    <w:rsid w:val="006162B4"/>
    <w:rsid w:val="00617932"/>
    <w:rsid w:val="00620BE0"/>
    <w:rsid w:val="00627A3E"/>
    <w:rsid w:val="006315E0"/>
    <w:rsid w:val="0063171D"/>
    <w:rsid w:val="006320C2"/>
    <w:rsid w:val="00640814"/>
    <w:rsid w:val="00640AF9"/>
    <w:rsid w:val="00642338"/>
    <w:rsid w:val="00642E55"/>
    <w:rsid w:val="0064556E"/>
    <w:rsid w:val="00645650"/>
    <w:rsid w:val="0064634B"/>
    <w:rsid w:val="006547A4"/>
    <w:rsid w:val="0065747A"/>
    <w:rsid w:val="006607E0"/>
    <w:rsid w:val="00661DB3"/>
    <w:rsid w:val="00663181"/>
    <w:rsid w:val="006665D6"/>
    <w:rsid w:val="00682884"/>
    <w:rsid w:val="00684B2E"/>
    <w:rsid w:val="00685560"/>
    <w:rsid w:val="00694E60"/>
    <w:rsid w:val="006A05F1"/>
    <w:rsid w:val="006A1313"/>
    <w:rsid w:val="006A313F"/>
    <w:rsid w:val="006A34DA"/>
    <w:rsid w:val="006A4A00"/>
    <w:rsid w:val="006A4B50"/>
    <w:rsid w:val="006A5354"/>
    <w:rsid w:val="006B159B"/>
    <w:rsid w:val="006B53E5"/>
    <w:rsid w:val="006C0859"/>
    <w:rsid w:val="006C5814"/>
    <w:rsid w:val="006C5C2F"/>
    <w:rsid w:val="006C7555"/>
    <w:rsid w:val="006C7595"/>
    <w:rsid w:val="006D0DFC"/>
    <w:rsid w:val="006D7455"/>
    <w:rsid w:val="006E43D1"/>
    <w:rsid w:val="006E5E5F"/>
    <w:rsid w:val="006E5FA5"/>
    <w:rsid w:val="006F3820"/>
    <w:rsid w:val="006F3CB4"/>
    <w:rsid w:val="006F3EF5"/>
    <w:rsid w:val="006F4AE1"/>
    <w:rsid w:val="006F603C"/>
    <w:rsid w:val="007032C9"/>
    <w:rsid w:val="00714058"/>
    <w:rsid w:val="00717E70"/>
    <w:rsid w:val="0072118A"/>
    <w:rsid w:val="007235A5"/>
    <w:rsid w:val="00726094"/>
    <w:rsid w:val="0073627A"/>
    <w:rsid w:val="00737580"/>
    <w:rsid w:val="00741395"/>
    <w:rsid w:val="0074359E"/>
    <w:rsid w:val="00746A4B"/>
    <w:rsid w:val="00760354"/>
    <w:rsid w:val="007649FE"/>
    <w:rsid w:val="007711AC"/>
    <w:rsid w:val="007714B8"/>
    <w:rsid w:val="00777C98"/>
    <w:rsid w:val="007815D1"/>
    <w:rsid w:val="007834AE"/>
    <w:rsid w:val="0078502E"/>
    <w:rsid w:val="00790B57"/>
    <w:rsid w:val="007959E6"/>
    <w:rsid w:val="007A1380"/>
    <w:rsid w:val="007A31FF"/>
    <w:rsid w:val="007A5022"/>
    <w:rsid w:val="007B01BE"/>
    <w:rsid w:val="007B0B9C"/>
    <w:rsid w:val="007B0CA6"/>
    <w:rsid w:val="007D0116"/>
    <w:rsid w:val="007D048D"/>
    <w:rsid w:val="007D746C"/>
    <w:rsid w:val="007E42A0"/>
    <w:rsid w:val="007E7228"/>
    <w:rsid w:val="007E7FBF"/>
    <w:rsid w:val="007F1510"/>
    <w:rsid w:val="007F154E"/>
    <w:rsid w:val="007F1ACC"/>
    <w:rsid w:val="007F1C77"/>
    <w:rsid w:val="007F5803"/>
    <w:rsid w:val="007F66F8"/>
    <w:rsid w:val="007F7206"/>
    <w:rsid w:val="00800444"/>
    <w:rsid w:val="0081306E"/>
    <w:rsid w:val="00822154"/>
    <w:rsid w:val="0082313C"/>
    <w:rsid w:val="008234CC"/>
    <w:rsid w:val="008377CB"/>
    <w:rsid w:val="00840E8C"/>
    <w:rsid w:val="008412C1"/>
    <w:rsid w:val="0084366F"/>
    <w:rsid w:val="00844E41"/>
    <w:rsid w:val="00847AFB"/>
    <w:rsid w:val="008516DE"/>
    <w:rsid w:val="008536C3"/>
    <w:rsid w:val="00853AF9"/>
    <w:rsid w:val="00853E5A"/>
    <w:rsid w:val="008553F0"/>
    <w:rsid w:val="00855721"/>
    <w:rsid w:val="00860893"/>
    <w:rsid w:val="00866175"/>
    <w:rsid w:val="0087404D"/>
    <w:rsid w:val="0087590A"/>
    <w:rsid w:val="00883798"/>
    <w:rsid w:val="00886557"/>
    <w:rsid w:val="008A2D10"/>
    <w:rsid w:val="008A41AB"/>
    <w:rsid w:val="008B511D"/>
    <w:rsid w:val="008B7058"/>
    <w:rsid w:val="008C0D0B"/>
    <w:rsid w:val="008D2C7C"/>
    <w:rsid w:val="008D4980"/>
    <w:rsid w:val="008D6B7F"/>
    <w:rsid w:val="008D6CA7"/>
    <w:rsid w:val="008E50EC"/>
    <w:rsid w:val="008E5B9F"/>
    <w:rsid w:val="008E6162"/>
    <w:rsid w:val="008E65F7"/>
    <w:rsid w:val="008F1ED2"/>
    <w:rsid w:val="008F4178"/>
    <w:rsid w:val="008F4532"/>
    <w:rsid w:val="009050BD"/>
    <w:rsid w:val="00907EBD"/>
    <w:rsid w:val="009104EF"/>
    <w:rsid w:val="00912098"/>
    <w:rsid w:val="00913C36"/>
    <w:rsid w:val="009142FD"/>
    <w:rsid w:val="009166C4"/>
    <w:rsid w:val="00916857"/>
    <w:rsid w:val="009203A3"/>
    <w:rsid w:val="0092068E"/>
    <w:rsid w:val="00923B07"/>
    <w:rsid w:val="00923F02"/>
    <w:rsid w:val="009279C1"/>
    <w:rsid w:val="00934A4E"/>
    <w:rsid w:val="009351CE"/>
    <w:rsid w:val="0093554B"/>
    <w:rsid w:val="00935748"/>
    <w:rsid w:val="0093713D"/>
    <w:rsid w:val="00943B36"/>
    <w:rsid w:val="00944F5B"/>
    <w:rsid w:val="00945534"/>
    <w:rsid w:val="00950D7D"/>
    <w:rsid w:val="00954ABE"/>
    <w:rsid w:val="00954BBC"/>
    <w:rsid w:val="0096082E"/>
    <w:rsid w:val="00962F2F"/>
    <w:rsid w:val="00973000"/>
    <w:rsid w:val="00975566"/>
    <w:rsid w:val="00975F59"/>
    <w:rsid w:val="009761EF"/>
    <w:rsid w:val="00977976"/>
    <w:rsid w:val="00980B47"/>
    <w:rsid w:val="009A0AB3"/>
    <w:rsid w:val="009A297A"/>
    <w:rsid w:val="009A321F"/>
    <w:rsid w:val="009A69A1"/>
    <w:rsid w:val="009B3506"/>
    <w:rsid w:val="009B6E4C"/>
    <w:rsid w:val="009B7CA4"/>
    <w:rsid w:val="009C0517"/>
    <w:rsid w:val="009C0E55"/>
    <w:rsid w:val="009C0F77"/>
    <w:rsid w:val="009C1FD2"/>
    <w:rsid w:val="009C75AC"/>
    <w:rsid w:val="009D1145"/>
    <w:rsid w:val="009D2077"/>
    <w:rsid w:val="009D2680"/>
    <w:rsid w:val="009D2F83"/>
    <w:rsid w:val="009D3BEB"/>
    <w:rsid w:val="009D6D45"/>
    <w:rsid w:val="009E362B"/>
    <w:rsid w:val="009F3928"/>
    <w:rsid w:val="00A03D76"/>
    <w:rsid w:val="00A0406A"/>
    <w:rsid w:val="00A1337C"/>
    <w:rsid w:val="00A17B67"/>
    <w:rsid w:val="00A26D30"/>
    <w:rsid w:val="00A319D9"/>
    <w:rsid w:val="00A31ACF"/>
    <w:rsid w:val="00A3399D"/>
    <w:rsid w:val="00A34EF8"/>
    <w:rsid w:val="00A42900"/>
    <w:rsid w:val="00A52E87"/>
    <w:rsid w:val="00A541DB"/>
    <w:rsid w:val="00A60791"/>
    <w:rsid w:val="00A63898"/>
    <w:rsid w:val="00A667FF"/>
    <w:rsid w:val="00A67536"/>
    <w:rsid w:val="00A72E59"/>
    <w:rsid w:val="00A74A64"/>
    <w:rsid w:val="00A8661E"/>
    <w:rsid w:val="00A86CB5"/>
    <w:rsid w:val="00A9069C"/>
    <w:rsid w:val="00A94672"/>
    <w:rsid w:val="00AA0840"/>
    <w:rsid w:val="00AA608D"/>
    <w:rsid w:val="00AB181E"/>
    <w:rsid w:val="00AB493F"/>
    <w:rsid w:val="00AB6E60"/>
    <w:rsid w:val="00AC0015"/>
    <w:rsid w:val="00AC2370"/>
    <w:rsid w:val="00AC4F8F"/>
    <w:rsid w:val="00AC7A36"/>
    <w:rsid w:val="00AC7BF5"/>
    <w:rsid w:val="00AD293F"/>
    <w:rsid w:val="00AD3C26"/>
    <w:rsid w:val="00AD5039"/>
    <w:rsid w:val="00AD5408"/>
    <w:rsid w:val="00AD5B22"/>
    <w:rsid w:val="00AD7DB7"/>
    <w:rsid w:val="00AE111E"/>
    <w:rsid w:val="00AE572F"/>
    <w:rsid w:val="00AF621C"/>
    <w:rsid w:val="00B11B32"/>
    <w:rsid w:val="00B135C2"/>
    <w:rsid w:val="00B17143"/>
    <w:rsid w:val="00B17FCB"/>
    <w:rsid w:val="00B20456"/>
    <w:rsid w:val="00B22D54"/>
    <w:rsid w:val="00B34930"/>
    <w:rsid w:val="00B44B56"/>
    <w:rsid w:val="00B50310"/>
    <w:rsid w:val="00B52AA7"/>
    <w:rsid w:val="00B61FB3"/>
    <w:rsid w:val="00B67240"/>
    <w:rsid w:val="00B731FE"/>
    <w:rsid w:val="00B733C9"/>
    <w:rsid w:val="00B74756"/>
    <w:rsid w:val="00B77537"/>
    <w:rsid w:val="00B87787"/>
    <w:rsid w:val="00B90D5B"/>
    <w:rsid w:val="00BA1FDB"/>
    <w:rsid w:val="00BA2FE8"/>
    <w:rsid w:val="00BA67EB"/>
    <w:rsid w:val="00BB6B7C"/>
    <w:rsid w:val="00BC1982"/>
    <w:rsid w:val="00BC1FC9"/>
    <w:rsid w:val="00BC28C1"/>
    <w:rsid w:val="00BC4206"/>
    <w:rsid w:val="00BD16B5"/>
    <w:rsid w:val="00BE3717"/>
    <w:rsid w:val="00BE5E21"/>
    <w:rsid w:val="00BE7C73"/>
    <w:rsid w:val="00BF256E"/>
    <w:rsid w:val="00C046FD"/>
    <w:rsid w:val="00C07BA5"/>
    <w:rsid w:val="00C10744"/>
    <w:rsid w:val="00C10C99"/>
    <w:rsid w:val="00C11227"/>
    <w:rsid w:val="00C11767"/>
    <w:rsid w:val="00C15B3D"/>
    <w:rsid w:val="00C17C53"/>
    <w:rsid w:val="00C20D75"/>
    <w:rsid w:val="00C262D6"/>
    <w:rsid w:val="00C30881"/>
    <w:rsid w:val="00C40A8A"/>
    <w:rsid w:val="00C46BF7"/>
    <w:rsid w:val="00C55A9E"/>
    <w:rsid w:val="00C6187C"/>
    <w:rsid w:val="00C64077"/>
    <w:rsid w:val="00C64B71"/>
    <w:rsid w:val="00C66F95"/>
    <w:rsid w:val="00C73D62"/>
    <w:rsid w:val="00C80031"/>
    <w:rsid w:val="00C81459"/>
    <w:rsid w:val="00C8208C"/>
    <w:rsid w:val="00C879FF"/>
    <w:rsid w:val="00C954ED"/>
    <w:rsid w:val="00C975E4"/>
    <w:rsid w:val="00C9764B"/>
    <w:rsid w:val="00CA26B0"/>
    <w:rsid w:val="00CA4299"/>
    <w:rsid w:val="00CA6696"/>
    <w:rsid w:val="00CA7BB8"/>
    <w:rsid w:val="00CB0F28"/>
    <w:rsid w:val="00CC320B"/>
    <w:rsid w:val="00CC3AD3"/>
    <w:rsid w:val="00CC433B"/>
    <w:rsid w:val="00CC5866"/>
    <w:rsid w:val="00CC72F2"/>
    <w:rsid w:val="00CD1A87"/>
    <w:rsid w:val="00CD4C1D"/>
    <w:rsid w:val="00CD68A8"/>
    <w:rsid w:val="00CE1AC3"/>
    <w:rsid w:val="00CE4A82"/>
    <w:rsid w:val="00CE58E5"/>
    <w:rsid w:val="00CE7544"/>
    <w:rsid w:val="00CF0EAC"/>
    <w:rsid w:val="00CF1270"/>
    <w:rsid w:val="00CF40E5"/>
    <w:rsid w:val="00D02CB7"/>
    <w:rsid w:val="00D06DF6"/>
    <w:rsid w:val="00D07407"/>
    <w:rsid w:val="00D12D20"/>
    <w:rsid w:val="00D13726"/>
    <w:rsid w:val="00D25D91"/>
    <w:rsid w:val="00D26E8F"/>
    <w:rsid w:val="00D27D40"/>
    <w:rsid w:val="00D30E2D"/>
    <w:rsid w:val="00D362A6"/>
    <w:rsid w:val="00D40148"/>
    <w:rsid w:val="00D40E1B"/>
    <w:rsid w:val="00D43D71"/>
    <w:rsid w:val="00D4667C"/>
    <w:rsid w:val="00D47193"/>
    <w:rsid w:val="00D50573"/>
    <w:rsid w:val="00D65E6A"/>
    <w:rsid w:val="00D67B28"/>
    <w:rsid w:val="00D70096"/>
    <w:rsid w:val="00D7550E"/>
    <w:rsid w:val="00D82108"/>
    <w:rsid w:val="00D861B5"/>
    <w:rsid w:val="00D90C8D"/>
    <w:rsid w:val="00D93367"/>
    <w:rsid w:val="00D94542"/>
    <w:rsid w:val="00D94579"/>
    <w:rsid w:val="00D97429"/>
    <w:rsid w:val="00D97F11"/>
    <w:rsid w:val="00DA2671"/>
    <w:rsid w:val="00DA2970"/>
    <w:rsid w:val="00DA2C27"/>
    <w:rsid w:val="00DA2E18"/>
    <w:rsid w:val="00DA702C"/>
    <w:rsid w:val="00DB2123"/>
    <w:rsid w:val="00DB2A53"/>
    <w:rsid w:val="00DB3631"/>
    <w:rsid w:val="00DC5959"/>
    <w:rsid w:val="00DC73CC"/>
    <w:rsid w:val="00DD1A60"/>
    <w:rsid w:val="00DD326F"/>
    <w:rsid w:val="00DD7928"/>
    <w:rsid w:val="00DE042C"/>
    <w:rsid w:val="00DE085E"/>
    <w:rsid w:val="00DE0DAB"/>
    <w:rsid w:val="00DE1150"/>
    <w:rsid w:val="00DE159E"/>
    <w:rsid w:val="00DE2936"/>
    <w:rsid w:val="00DE5924"/>
    <w:rsid w:val="00DF4A91"/>
    <w:rsid w:val="00DF4C5C"/>
    <w:rsid w:val="00E059A5"/>
    <w:rsid w:val="00E10169"/>
    <w:rsid w:val="00E134DB"/>
    <w:rsid w:val="00E13522"/>
    <w:rsid w:val="00E20371"/>
    <w:rsid w:val="00E2437B"/>
    <w:rsid w:val="00E24B29"/>
    <w:rsid w:val="00E2689D"/>
    <w:rsid w:val="00E26AA0"/>
    <w:rsid w:val="00E3220E"/>
    <w:rsid w:val="00E3230F"/>
    <w:rsid w:val="00E50087"/>
    <w:rsid w:val="00E57FBA"/>
    <w:rsid w:val="00E606F3"/>
    <w:rsid w:val="00E625AE"/>
    <w:rsid w:val="00E64C9C"/>
    <w:rsid w:val="00E6526E"/>
    <w:rsid w:val="00E853C6"/>
    <w:rsid w:val="00E908AB"/>
    <w:rsid w:val="00E929E0"/>
    <w:rsid w:val="00E94A98"/>
    <w:rsid w:val="00E9558B"/>
    <w:rsid w:val="00E964C6"/>
    <w:rsid w:val="00E96899"/>
    <w:rsid w:val="00E97941"/>
    <w:rsid w:val="00EB26C0"/>
    <w:rsid w:val="00EB3C58"/>
    <w:rsid w:val="00EB6871"/>
    <w:rsid w:val="00EC2C04"/>
    <w:rsid w:val="00ED2C02"/>
    <w:rsid w:val="00EE2ACD"/>
    <w:rsid w:val="00EF4047"/>
    <w:rsid w:val="00EF71B7"/>
    <w:rsid w:val="00F027F4"/>
    <w:rsid w:val="00F101CE"/>
    <w:rsid w:val="00F117F6"/>
    <w:rsid w:val="00F21226"/>
    <w:rsid w:val="00F276BD"/>
    <w:rsid w:val="00F311E1"/>
    <w:rsid w:val="00F35F27"/>
    <w:rsid w:val="00F42BBC"/>
    <w:rsid w:val="00F42C04"/>
    <w:rsid w:val="00F43CFA"/>
    <w:rsid w:val="00F443B8"/>
    <w:rsid w:val="00F459C3"/>
    <w:rsid w:val="00F45CA9"/>
    <w:rsid w:val="00F50A46"/>
    <w:rsid w:val="00F5472C"/>
    <w:rsid w:val="00F55F22"/>
    <w:rsid w:val="00F56FA0"/>
    <w:rsid w:val="00F61C60"/>
    <w:rsid w:val="00F65EAD"/>
    <w:rsid w:val="00F70415"/>
    <w:rsid w:val="00F77976"/>
    <w:rsid w:val="00F8038D"/>
    <w:rsid w:val="00F809B0"/>
    <w:rsid w:val="00F826F0"/>
    <w:rsid w:val="00F82CAC"/>
    <w:rsid w:val="00F84A0C"/>
    <w:rsid w:val="00F9192F"/>
    <w:rsid w:val="00F940B9"/>
    <w:rsid w:val="00F96C44"/>
    <w:rsid w:val="00F97013"/>
    <w:rsid w:val="00F9790F"/>
    <w:rsid w:val="00FA0EBD"/>
    <w:rsid w:val="00FA7D90"/>
    <w:rsid w:val="00FB1728"/>
    <w:rsid w:val="00FC236D"/>
    <w:rsid w:val="00FD1402"/>
    <w:rsid w:val="00FD19D8"/>
    <w:rsid w:val="00FD64EA"/>
    <w:rsid w:val="00FE2264"/>
    <w:rsid w:val="00FE2B9C"/>
    <w:rsid w:val="00FE530E"/>
    <w:rsid w:val="00FF1521"/>
    <w:rsid w:val="00FF2185"/>
    <w:rsid w:val="00FF71A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4A9C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D84"/>
    <w:pPr>
      <w:spacing w:after="0" w:line="240" w:lineRule="auto"/>
    </w:pPr>
    <w:rPr>
      <w:rFonts w:ascii="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74D84"/>
  </w:style>
  <w:style w:type="paragraph" w:styleId="Header">
    <w:name w:val="header"/>
    <w:basedOn w:val="Normal"/>
    <w:link w:val="HeaderChar"/>
    <w:uiPriority w:val="99"/>
    <w:unhideWhenUsed/>
    <w:rsid w:val="00574D84"/>
    <w:pPr>
      <w:tabs>
        <w:tab w:val="center" w:pos="4153"/>
        <w:tab w:val="right" w:pos="8306"/>
      </w:tabs>
    </w:pPr>
  </w:style>
  <w:style w:type="character" w:customStyle="1" w:styleId="HeaderChar">
    <w:name w:val="Header Char"/>
    <w:basedOn w:val="DefaultParagraphFont"/>
    <w:link w:val="Header"/>
    <w:uiPriority w:val="99"/>
    <w:rsid w:val="00574D84"/>
    <w:rPr>
      <w:rFonts w:ascii="Times New Roman" w:hAnsi="Times New Roman" w:cs="Times New Roman"/>
      <w:sz w:val="24"/>
      <w:szCs w:val="24"/>
      <w:lang w:eastAsia="ru-RU"/>
    </w:rPr>
  </w:style>
  <w:style w:type="paragraph" w:styleId="Footer">
    <w:name w:val="footer"/>
    <w:basedOn w:val="Normal"/>
    <w:link w:val="FooterChar"/>
    <w:uiPriority w:val="99"/>
    <w:unhideWhenUsed/>
    <w:rsid w:val="00574D84"/>
    <w:pPr>
      <w:tabs>
        <w:tab w:val="center" w:pos="4153"/>
        <w:tab w:val="right" w:pos="8306"/>
      </w:tabs>
    </w:pPr>
  </w:style>
  <w:style w:type="character" w:customStyle="1" w:styleId="FooterChar">
    <w:name w:val="Footer Char"/>
    <w:basedOn w:val="DefaultParagraphFont"/>
    <w:link w:val="Footer"/>
    <w:uiPriority w:val="99"/>
    <w:rsid w:val="00574D84"/>
    <w:rPr>
      <w:rFonts w:ascii="Times New Roman" w:hAnsi="Times New Roman" w:cs="Times New Roman"/>
      <w:sz w:val="24"/>
      <w:szCs w:val="24"/>
      <w:lang w:eastAsia="ru-RU"/>
    </w:rPr>
  </w:style>
  <w:style w:type="paragraph" w:customStyle="1" w:styleId="tv213">
    <w:name w:val="tv213"/>
    <w:basedOn w:val="Normal"/>
    <w:rsid w:val="00525C0B"/>
    <w:pPr>
      <w:spacing w:before="100" w:beforeAutospacing="1" w:after="100" w:afterAutospacing="1"/>
    </w:pPr>
    <w:rPr>
      <w:rFonts w:eastAsia="Times New Roman"/>
      <w:lang w:eastAsia="lv-LV"/>
    </w:rPr>
  </w:style>
  <w:style w:type="character" w:styleId="Hyperlink">
    <w:name w:val="Hyperlink"/>
    <w:basedOn w:val="DefaultParagraphFont"/>
    <w:uiPriority w:val="99"/>
    <w:semiHidden/>
    <w:unhideWhenUsed/>
    <w:rsid w:val="000540A6"/>
    <w:rPr>
      <w:color w:val="0000FF"/>
      <w:u w:val="single"/>
    </w:rPr>
  </w:style>
  <w:style w:type="paragraph" w:styleId="BalloonText">
    <w:name w:val="Balloon Text"/>
    <w:basedOn w:val="Normal"/>
    <w:link w:val="BalloonTextChar"/>
    <w:uiPriority w:val="99"/>
    <w:semiHidden/>
    <w:unhideWhenUsed/>
    <w:rsid w:val="00A17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B67"/>
    <w:rPr>
      <w:rFonts w:ascii="Segoe UI" w:hAnsi="Segoe UI" w:cs="Segoe UI"/>
      <w:sz w:val="18"/>
      <w:szCs w:val="18"/>
      <w:lang w:eastAsia="ru-RU"/>
    </w:rPr>
  </w:style>
  <w:style w:type="table" w:styleId="TableGrid">
    <w:name w:val="Table Grid"/>
    <w:basedOn w:val="TableNormal"/>
    <w:uiPriority w:val="39"/>
    <w:rsid w:val="0093554B"/>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46A4B"/>
    <w:pPr>
      <w:autoSpaceDE w:val="0"/>
      <w:autoSpaceDN w:val="0"/>
    </w:pPr>
    <w:rPr>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35138">
      <w:bodyDiv w:val="1"/>
      <w:marLeft w:val="0"/>
      <w:marRight w:val="0"/>
      <w:marTop w:val="0"/>
      <w:marBottom w:val="0"/>
      <w:divBdr>
        <w:top w:val="none" w:sz="0" w:space="0" w:color="auto"/>
        <w:left w:val="none" w:sz="0" w:space="0" w:color="auto"/>
        <w:bottom w:val="none" w:sz="0" w:space="0" w:color="auto"/>
        <w:right w:val="none" w:sz="0" w:space="0" w:color="auto"/>
      </w:divBdr>
    </w:div>
    <w:div w:id="170681428">
      <w:bodyDiv w:val="1"/>
      <w:marLeft w:val="0"/>
      <w:marRight w:val="0"/>
      <w:marTop w:val="0"/>
      <w:marBottom w:val="0"/>
      <w:divBdr>
        <w:top w:val="none" w:sz="0" w:space="0" w:color="auto"/>
        <w:left w:val="none" w:sz="0" w:space="0" w:color="auto"/>
        <w:bottom w:val="none" w:sz="0" w:space="0" w:color="auto"/>
        <w:right w:val="none" w:sz="0" w:space="0" w:color="auto"/>
      </w:divBdr>
    </w:div>
    <w:div w:id="203565211">
      <w:bodyDiv w:val="1"/>
      <w:marLeft w:val="0"/>
      <w:marRight w:val="0"/>
      <w:marTop w:val="0"/>
      <w:marBottom w:val="0"/>
      <w:divBdr>
        <w:top w:val="none" w:sz="0" w:space="0" w:color="auto"/>
        <w:left w:val="none" w:sz="0" w:space="0" w:color="auto"/>
        <w:bottom w:val="none" w:sz="0" w:space="0" w:color="auto"/>
        <w:right w:val="none" w:sz="0" w:space="0" w:color="auto"/>
      </w:divBdr>
    </w:div>
    <w:div w:id="344209762">
      <w:bodyDiv w:val="1"/>
      <w:marLeft w:val="0"/>
      <w:marRight w:val="0"/>
      <w:marTop w:val="0"/>
      <w:marBottom w:val="0"/>
      <w:divBdr>
        <w:top w:val="none" w:sz="0" w:space="0" w:color="auto"/>
        <w:left w:val="none" w:sz="0" w:space="0" w:color="auto"/>
        <w:bottom w:val="none" w:sz="0" w:space="0" w:color="auto"/>
        <w:right w:val="none" w:sz="0" w:space="0" w:color="auto"/>
      </w:divBdr>
    </w:div>
    <w:div w:id="370764241">
      <w:bodyDiv w:val="1"/>
      <w:marLeft w:val="0"/>
      <w:marRight w:val="0"/>
      <w:marTop w:val="0"/>
      <w:marBottom w:val="0"/>
      <w:divBdr>
        <w:top w:val="none" w:sz="0" w:space="0" w:color="auto"/>
        <w:left w:val="none" w:sz="0" w:space="0" w:color="auto"/>
        <w:bottom w:val="none" w:sz="0" w:space="0" w:color="auto"/>
        <w:right w:val="none" w:sz="0" w:space="0" w:color="auto"/>
      </w:divBdr>
    </w:div>
    <w:div w:id="392967087">
      <w:bodyDiv w:val="1"/>
      <w:marLeft w:val="0"/>
      <w:marRight w:val="0"/>
      <w:marTop w:val="0"/>
      <w:marBottom w:val="0"/>
      <w:divBdr>
        <w:top w:val="none" w:sz="0" w:space="0" w:color="auto"/>
        <w:left w:val="none" w:sz="0" w:space="0" w:color="auto"/>
        <w:bottom w:val="none" w:sz="0" w:space="0" w:color="auto"/>
        <w:right w:val="none" w:sz="0" w:space="0" w:color="auto"/>
      </w:divBdr>
    </w:div>
    <w:div w:id="425610942">
      <w:bodyDiv w:val="1"/>
      <w:marLeft w:val="0"/>
      <w:marRight w:val="0"/>
      <w:marTop w:val="0"/>
      <w:marBottom w:val="0"/>
      <w:divBdr>
        <w:top w:val="none" w:sz="0" w:space="0" w:color="auto"/>
        <w:left w:val="none" w:sz="0" w:space="0" w:color="auto"/>
        <w:bottom w:val="none" w:sz="0" w:space="0" w:color="auto"/>
        <w:right w:val="none" w:sz="0" w:space="0" w:color="auto"/>
      </w:divBdr>
    </w:div>
    <w:div w:id="447815410">
      <w:bodyDiv w:val="1"/>
      <w:marLeft w:val="0"/>
      <w:marRight w:val="0"/>
      <w:marTop w:val="0"/>
      <w:marBottom w:val="0"/>
      <w:divBdr>
        <w:top w:val="none" w:sz="0" w:space="0" w:color="auto"/>
        <w:left w:val="none" w:sz="0" w:space="0" w:color="auto"/>
        <w:bottom w:val="none" w:sz="0" w:space="0" w:color="auto"/>
        <w:right w:val="none" w:sz="0" w:space="0" w:color="auto"/>
      </w:divBdr>
    </w:div>
    <w:div w:id="507604116">
      <w:bodyDiv w:val="1"/>
      <w:marLeft w:val="0"/>
      <w:marRight w:val="0"/>
      <w:marTop w:val="0"/>
      <w:marBottom w:val="0"/>
      <w:divBdr>
        <w:top w:val="none" w:sz="0" w:space="0" w:color="auto"/>
        <w:left w:val="none" w:sz="0" w:space="0" w:color="auto"/>
        <w:bottom w:val="none" w:sz="0" w:space="0" w:color="auto"/>
        <w:right w:val="none" w:sz="0" w:space="0" w:color="auto"/>
      </w:divBdr>
    </w:div>
    <w:div w:id="565265461">
      <w:bodyDiv w:val="1"/>
      <w:marLeft w:val="0"/>
      <w:marRight w:val="0"/>
      <w:marTop w:val="0"/>
      <w:marBottom w:val="0"/>
      <w:divBdr>
        <w:top w:val="none" w:sz="0" w:space="0" w:color="auto"/>
        <w:left w:val="none" w:sz="0" w:space="0" w:color="auto"/>
        <w:bottom w:val="none" w:sz="0" w:space="0" w:color="auto"/>
        <w:right w:val="none" w:sz="0" w:space="0" w:color="auto"/>
      </w:divBdr>
    </w:div>
    <w:div w:id="692734155">
      <w:bodyDiv w:val="1"/>
      <w:marLeft w:val="0"/>
      <w:marRight w:val="0"/>
      <w:marTop w:val="0"/>
      <w:marBottom w:val="0"/>
      <w:divBdr>
        <w:top w:val="none" w:sz="0" w:space="0" w:color="auto"/>
        <w:left w:val="none" w:sz="0" w:space="0" w:color="auto"/>
        <w:bottom w:val="none" w:sz="0" w:space="0" w:color="auto"/>
        <w:right w:val="none" w:sz="0" w:space="0" w:color="auto"/>
      </w:divBdr>
    </w:div>
    <w:div w:id="769281296">
      <w:bodyDiv w:val="1"/>
      <w:marLeft w:val="0"/>
      <w:marRight w:val="0"/>
      <w:marTop w:val="0"/>
      <w:marBottom w:val="0"/>
      <w:divBdr>
        <w:top w:val="none" w:sz="0" w:space="0" w:color="auto"/>
        <w:left w:val="none" w:sz="0" w:space="0" w:color="auto"/>
        <w:bottom w:val="none" w:sz="0" w:space="0" w:color="auto"/>
        <w:right w:val="none" w:sz="0" w:space="0" w:color="auto"/>
      </w:divBdr>
    </w:div>
    <w:div w:id="899898536">
      <w:bodyDiv w:val="1"/>
      <w:marLeft w:val="0"/>
      <w:marRight w:val="0"/>
      <w:marTop w:val="0"/>
      <w:marBottom w:val="0"/>
      <w:divBdr>
        <w:top w:val="none" w:sz="0" w:space="0" w:color="auto"/>
        <w:left w:val="none" w:sz="0" w:space="0" w:color="auto"/>
        <w:bottom w:val="none" w:sz="0" w:space="0" w:color="auto"/>
        <w:right w:val="none" w:sz="0" w:space="0" w:color="auto"/>
      </w:divBdr>
    </w:div>
    <w:div w:id="995380901">
      <w:bodyDiv w:val="1"/>
      <w:marLeft w:val="0"/>
      <w:marRight w:val="0"/>
      <w:marTop w:val="0"/>
      <w:marBottom w:val="0"/>
      <w:divBdr>
        <w:top w:val="none" w:sz="0" w:space="0" w:color="auto"/>
        <w:left w:val="none" w:sz="0" w:space="0" w:color="auto"/>
        <w:bottom w:val="none" w:sz="0" w:space="0" w:color="auto"/>
        <w:right w:val="none" w:sz="0" w:space="0" w:color="auto"/>
      </w:divBdr>
    </w:div>
    <w:div w:id="1028026765">
      <w:bodyDiv w:val="1"/>
      <w:marLeft w:val="0"/>
      <w:marRight w:val="0"/>
      <w:marTop w:val="0"/>
      <w:marBottom w:val="0"/>
      <w:divBdr>
        <w:top w:val="none" w:sz="0" w:space="0" w:color="auto"/>
        <w:left w:val="none" w:sz="0" w:space="0" w:color="auto"/>
        <w:bottom w:val="none" w:sz="0" w:space="0" w:color="auto"/>
        <w:right w:val="none" w:sz="0" w:space="0" w:color="auto"/>
      </w:divBdr>
    </w:div>
    <w:div w:id="1083649904">
      <w:bodyDiv w:val="1"/>
      <w:marLeft w:val="0"/>
      <w:marRight w:val="0"/>
      <w:marTop w:val="0"/>
      <w:marBottom w:val="0"/>
      <w:divBdr>
        <w:top w:val="none" w:sz="0" w:space="0" w:color="auto"/>
        <w:left w:val="none" w:sz="0" w:space="0" w:color="auto"/>
        <w:bottom w:val="none" w:sz="0" w:space="0" w:color="auto"/>
        <w:right w:val="none" w:sz="0" w:space="0" w:color="auto"/>
      </w:divBdr>
    </w:div>
    <w:div w:id="1152719587">
      <w:bodyDiv w:val="1"/>
      <w:marLeft w:val="0"/>
      <w:marRight w:val="0"/>
      <w:marTop w:val="0"/>
      <w:marBottom w:val="0"/>
      <w:divBdr>
        <w:top w:val="none" w:sz="0" w:space="0" w:color="auto"/>
        <w:left w:val="none" w:sz="0" w:space="0" w:color="auto"/>
        <w:bottom w:val="none" w:sz="0" w:space="0" w:color="auto"/>
        <w:right w:val="none" w:sz="0" w:space="0" w:color="auto"/>
      </w:divBdr>
    </w:div>
    <w:div w:id="1222868583">
      <w:bodyDiv w:val="1"/>
      <w:marLeft w:val="0"/>
      <w:marRight w:val="0"/>
      <w:marTop w:val="0"/>
      <w:marBottom w:val="0"/>
      <w:divBdr>
        <w:top w:val="none" w:sz="0" w:space="0" w:color="auto"/>
        <w:left w:val="none" w:sz="0" w:space="0" w:color="auto"/>
        <w:bottom w:val="none" w:sz="0" w:space="0" w:color="auto"/>
        <w:right w:val="none" w:sz="0" w:space="0" w:color="auto"/>
      </w:divBdr>
    </w:div>
    <w:div w:id="1278952761">
      <w:bodyDiv w:val="1"/>
      <w:marLeft w:val="0"/>
      <w:marRight w:val="0"/>
      <w:marTop w:val="0"/>
      <w:marBottom w:val="0"/>
      <w:divBdr>
        <w:top w:val="none" w:sz="0" w:space="0" w:color="auto"/>
        <w:left w:val="none" w:sz="0" w:space="0" w:color="auto"/>
        <w:bottom w:val="none" w:sz="0" w:space="0" w:color="auto"/>
        <w:right w:val="none" w:sz="0" w:space="0" w:color="auto"/>
      </w:divBdr>
    </w:div>
    <w:div w:id="1386418492">
      <w:bodyDiv w:val="1"/>
      <w:marLeft w:val="0"/>
      <w:marRight w:val="0"/>
      <w:marTop w:val="0"/>
      <w:marBottom w:val="0"/>
      <w:divBdr>
        <w:top w:val="none" w:sz="0" w:space="0" w:color="auto"/>
        <w:left w:val="none" w:sz="0" w:space="0" w:color="auto"/>
        <w:bottom w:val="none" w:sz="0" w:space="0" w:color="auto"/>
        <w:right w:val="none" w:sz="0" w:space="0" w:color="auto"/>
      </w:divBdr>
      <w:divsChild>
        <w:div w:id="216549267">
          <w:marLeft w:val="0"/>
          <w:marRight w:val="0"/>
          <w:marTop w:val="0"/>
          <w:marBottom w:val="0"/>
          <w:divBdr>
            <w:top w:val="none" w:sz="0" w:space="0" w:color="auto"/>
            <w:left w:val="none" w:sz="0" w:space="0" w:color="auto"/>
            <w:bottom w:val="none" w:sz="0" w:space="0" w:color="auto"/>
            <w:right w:val="none" w:sz="0" w:space="0" w:color="auto"/>
          </w:divBdr>
        </w:div>
        <w:div w:id="1623994414">
          <w:marLeft w:val="0"/>
          <w:marRight w:val="0"/>
          <w:marTop w:val="0"/>
          <w:marBottom w:val="0"/>
          <w:divBdr>
            <w:top w:val="none" w:sz="0" w:space="0" w:color="auto"/>
            <w:left w:val="none" w:sz="0" w:space="0" w:color="auto"/>
            <w:bottom w:val="none" w:sz="0" w:space="0" w:color="auto"/>
            <w:right w:val="none" w:sz="0" w:space="0" w:color="auto"/>
          </w:divBdr>
        </w:div>
        <w:div w:id="1802378431">
          <w:marLeft w:val="0"/>
          <w:marRight w:val="0"/>
          <w:marTop w:val="0"/>
          <w:marBottom w:val="0"/>
          <w:divBdr>
            <w:top w:val="none" w:sz="0" w:space="0" w:color="auto"/>
            <w:left w:val="none" w:sz="0" w:space="0" w:color="auto"/>
            <w:bottom w:val="none" w:sz="0" w:space="0" w:color="auto"/>
            <w:right w:val="none" w:sz="0" w:space="0" w:color="auto"/>
          </w:divBdr>
        </w:div>
        <w:div w:id="1315721021">
          <w:marLeft w:val="0"/>
          <w:marRight w:val="0"/>
          <w:marTop w:val="0"/>
          <w:marBottom w:val="0"/>
          <w:divBdr>
            <w:top w:val="none" w:sz="0" w:space="0" w:color="auto"/>
            <w:left w:val="none" w:sz="0" w:space="0" w:color="auto"/>
            <w:bottom w:val="none" w:sz="0" w:space="0" w:color="auto"/>
            <w:right w:val="none" w:sz="0" w:space="0" w:color="auto"/>
          </w:divBdr>
        </w:div>
        <w:div w:id="1864391858">
          <w:marLeft w:val="0"/>
          <w:marRight w:val="0"/>
          <w:marTop w:val="0"/>
          <w:marBottom w:val="0"/>
          <w:divBdr>
            <w:top w:val="none" w:sz="0" w:space="0" w:color="auto"/>
            <w:left w:val="none" w:sz="0" w:space="0" w:color="auto"/>
            <w:bottom w:val="none" w:sz="0" w:space="0" w:color="auto"/>
            <w:right w:val="none" w:sz="0" w:space="0" w:color="auto"/>
          </w:divBdr>
        </w:div>
        <w:div w:id="1075857533">
          <w:marLeft w:val="0"/>
          <w:marRight w:val="0"/>
          <w:marTop w:val="0"/>
          <w:marBottom w:val="0"/>
          <w:divBdr>
            <w:top w:val="none" w:sz="0" w:space="0" w:color="auto"/>
            <w:left w:val="none" w:sz="0" w:space="0" w:color="auto"/>
            <w:bottom w:val="none" w:sz="0" w:space="0" w:color="auto"/>
            <w:right w:val="none" w:sz="0" w:space="0" w:color="auto"/>
          </w:divBdr>
        </w:div>
        <w:div w:id="41442756">
          <w:marLeft w:val="0"/>
          <w:marRight w:val="0"/>
          <w:marTop w:val="0"/>
          <w:marBottom w:val="0"/>
          <w:divBdr>
            <w:top w:val="none" w:sz="0" w:space="0" w:color="auto"/>
            <w:left w:val="none" w:sz="0" w:space="0" w:color="auto"/>
            <w:bottom w:val="none" w:sz="0" w:space="0" w:color="auto"/>
            <w:right w:val="none" w:sz="0" w:space="0" w:color="auto"/>
          </w:divBdr>
        </w:div>
        <w:div w:id="1386564645">
          <w:marLeft w:val="0"/>
          <w:marRight w:val="0"/>
          <w:marTop w:val="0"/>
          <w:marBottom w:val="0"/>
          <w:divBdr>
            <w:top w:val="none" w:sz="0" w:space="0" w:color="auto"/>
            <w:left w:val="none" w:sz="0" w:space="0" w:color="auto"/>
            <w:bottom w:val="none" w:sz="0" w:space="0" w:color="auto"/>
            <w:right w:val="none" w:sz="0" w:space="0" w:color="auto"/>
          </w:divBdr>
        </w:div>
        <w:div w:id="1276248731">
          <w:marLeft w:val="0"/>
          <w:marRight w:val="0"/>
          <w:marTop w:val="0"/>
          <w:marBottom w:val="0"/>
          <w:divBdr>
            <w:top w:val="none" w:sz="0" w:space="0" w:color="auto"/>
            <w:left w:val="none" w:sz="0" w:space="0" w:color="auto"/>
            <w:bottom w:val="none" w:sz="0" w:space="0" w:color="auto"/>
            <w:right w:val="none" w:sz="0" w:space="0" w:color="auto"/>
          </w:divBdr>
        </w:div>
        <w:div w:id="1904370634">
          <w:marLeft w:val="0"/>
          <w:marRight w:val="0"/>
          <w:marTop w:val="0"/>
          <w:marBottom w:val="0"/>
          <w:divBdr>
            <w:top w:val="none" w:sz="0" w:space="0" w:color="auto"/>
            <w:left w:val="none" w:sz="0" w:space="0" w:color="auto"/>
            <w:bottom w:val="none" w:sz="0" w:space="0" w:color="auto"/>
            <w:right w:val="none" w:sz="0" w:space="0" w:color="auto"/>
          </w:divBdr>
        </w:div>
        <w:div w:id="1718890543">
          <w:marLeft w:val="0"/>
          <w:marRight w:val="0"/>
          <w:marTop w:val="0"/>
          <w:marBottom w:val="0"/>
          <w:divBdr>
            <w:top w:val="none" w:sz="0" w:space="0" w:color="auto"/>
            <w:left w:val="none" w:sz="0" w:space="0" w:color="auto"/>
            <w:bottom w:val="none" w:sz="0" w:space="0" w:color="auto"/>
            <w:right w:val="none" w:sz="0" w:space="0" w:color="auto"/>
          </w:divBdr>
        </w:div>
        <w:div w:id="47195220">
          <w:marLeft w:val="0"/>
          <w:marRight w:val="0"/>
          <w:marTop w:val="0"/>
          <w:marBottom w:val="0"/>
          <w:divBdr>
            <w:top w:val="none" w:sz="0" w:space="0" w:color="auto"/>
            <w:left w:val="none" w:sz="0" w:space="0" w:color="auto"/>
            <w:bottom w:val="none" w:sz="0" w:space="0" w:color="auto"/>
            <w:right w:val="none" w:sz="0" w:space="0" w:color="auto"/>
          </w:divBdr>
        </w:div>
        <w:div w:id="1216548371">
          <w:marLeft w:val="0"/>
          <w:marRight w:val="0"/>
          <w:marTop w:val="0"/>
          <w:marBottom w:val="0"/>
          <w:divBdr>
            <w:top w:val="none" w:sz="0" w:space="0" w:color="auto"/>
            <w:left w:val="none" w:sz="0" w:space="0" w:color="auto"/>
            <w:bottom w:val="none" w:sz="0" w:space="0" w:color="auto"/>
            <w:right w:val="none" w:sz="0" w:space="0" w:color="auto"/>
          </w:divBdr>
        </w:div>
        <w:div w:id="127169520">
          <w:marLeft w:val="0"/>
          <w:marRight w:val="0"/>
          <w:marTop w:val="0"/>
          <w:marBottom w:val="0"/>
          <w:divBdr>
            <w:top w:val="none" w:sz="0" w:space="0" w:color="auto"/>
            <w:left w:val="none" w:sz="0" w:space="0" w:color="auto"/>
            <w:bottom w:val="none" w:sz="0" w:space="0" w:color="auto"/>
            <w:right w:val="none" w:sz="0" w:space="0" w:color="auto"/>
          </w:divBdr>
        </w:div>
        <w:div w:id="1463576418">
          <w:marLeft w:val="0"/>
          <w:marRight w:val="0"/>
          <w:marTop w:val="0"/>
          <w:marBottom w:val="0"/>
          <w:divBdr>
            <w:top w:val="none" w:sz="0" w:space="0" w:color="auto"/>
            <w:left w:val="none" w:sz="0" w:space="0" w:color="auto"/>
            <w:bottom w:val="none" w:sz="0" w:space="0" w:color="auto"/>
            <w:right w:val="none" w:sz="0" w:space="0" w:color="auto"/>
          </w:divBdr>
        </w:div>
        <w:div w:id="807089609">
          <w:marLeft w:val="0"/>
          <w:marRight w:val="0"/>
          <w:marTop w:val="0"/>
          <w:marBottom w:val="0"/>
          <w:divBdr>
            <w:top w:val="none" w:sz="0" w:space="0" w:color="auto"/>
            <w:left w:val="none" w:sz="0" w:space="0" w:color="auto"/>
            <w:bottom w:val="none" w:sz="0" w:space="0" w:color="auto"/>
            <w:right w:val="none" w:sz="0" w:space="0" w:color="auto"/>
          </w:divBdr>
        </w:div>
        <w:div w:id="1910186688">
          <w:marLeft w:val="0"/>
          <w:marRight w:val="0"/>
          <w:marTop w:val="0"/>
          <w:marBottom w:val="0"/>
          <w:divBdr>
            <w:top w:val="none" w:sz="0" w:space="0" w:color="auto"/>
            <w:left w:val="none" w:sz="0" w:space="0" w:color="auto"/>
            <w:bottom w:val="none" w:sz="0" w:space="0" w:color="auto"/>
            <w:right w:val="none" w:sz="0" w:space="0" w:color="auto"/>
          </w:divBdr>
        </w:div>
        <w:div w:id="831919651">
          <w:marLeft w:val="0"/>
          <w:marRight w:val="0"/>
          <w:marTop w:val="0"/>
          <w:marBottom w:val="0"/>
          <w:divBdr>
            <w:top w:val="none" w:sz="0" w:space="0" w:color="auto"/>
            <w:left w:val="none" w:sz="0" w:space="0" w:color="auto"/>
            <w:bottom w:val="none" w:sz="0" w:space="0" w:color="auto"/>
            <w:right w:val="none" w:sz="0" w:space="0" w:color="auto"/>
          </w:divBdr>
        </w:div>
        <w:div w:id="1417440078">
          <w:marLeft w:val="0"/>
          <w:marRight w:val="0"/>
          <w:marTop w:val="0"/>
          <w:marBottom w:val="0"/>
          <w:divBdr>
            <w:top w:val="none" w:sz="0" w:space="0" w:color="auto"/>
            <w:left w:val="none" w:sz="0" w:space="0" w:color="auto"/>
            <w:bottom w:val="none" w:sz="0" w:space="0" w:color="auto"/>
            <w:right w:val="none" w:sz="0" w:space="0" w:color="auto"/>
          </w:divBdr>
        </w:div>
        <w:div w:id="1171261447">
          <w:marLeft w:val="0"/>
          <w:marRight w:val="0"/>
          <w:marTop w:val="0"/>
          <w:marBottom w:val="0"/>
          <w:divBdr>
            <w:top w:val="none" w:sz="0" w:space="0" w:color="auto"/>
            <w:left w:val="none" w:sz="0" w:space="0" w:color="auto"/>
            <w:bottom w:val="none" w:sz="0" w:space="0" w:color="auto"/>
            <w:right w:val="none" w:sz="0" w:space="0" w:color="auto"/>
          </w:divBdr>
        </w:div>
        <w:div w:id="82646848">
          <w:marLeft w:val="0"/>
          <w:marRight w:val="0"/>
          <w:marTop w:val="0"/>
          <w:marBottom w:val="0"/>
          <w:divBdr>
            <w:top w:val="none" w:sz="0" w:space="0" w:color="auto"/>
            <w:left w:val="none" w:sz="0" w:space="0" w:color="auto"/>
            <w:bottom w:val="none" w:sz="0" w:space="0" w:color="auto"/>
            <w:right w:val="none" w:sz="0" w:space="0" w:color="auto"/>
          </w:divBdr>
        </w:div>
        <w:div w:id="60060466">
          <w:marLeft w:val="0"/>
          <w:marRight w:val="0"/>
          <w:marTop w:val="0"/>
          <w:marBottom w:val="0"/>
          <w:divBdr>
            <w:top w:val="none" w:sz="0" w:space="0" w:color="auto"/>
            <w:left w:val="none" w:sz="0" w:space="0" w:color="auto"/>
            <w:bottom w:val="none" w:sz="0" w:space="0" w:color="auto"/>
            <w:right w:val="none" w:sz="0" w:space="0" w:color="auto"/>
          </w:divBdr>
        </w:div>
        <w:div w:id="1690330264">
          <w:marLeft w:val="0"/>
          <w:marRight w:val="0"/>
          <w:marTop w:val="0"/>
          <w:marBottom w:val="0"/>
          <w:divBdr>
            <w:top w:val="none" w:sz="0" w:space="0" w:color="auto"/>
            <w:left w:val="none" w:sz="0" w:space="0" w:color="auto"/>
            <w:bottom w:val="none" w:sz="0" w:space="0" w:color="auto"/>
            <w:right w:val="none" w:sz="0" w:space="0" w:color="auto"/>
          </w:divBdr>
        </w:div>
        <w:div w:id="1365861473">
          <w:marLeft w:val="0"/>
          <w:marRight w:val="0"/>
          <w:marTop w:val="0"/>
          <w:marBottom w:val="0"/>
          <w:divBdr>
            <w:top w:val="none" w:sz="0" w:space="0" w:color="auto"/>
            <w:left w:val="none" w:sz="0" w:space="0" w:color="auto"/>
            <w:bottom w:val="none" w:sz="0" w:space="0" w:color="auto"/>
            <w:right w:val="none" w:sz="0" w:space="0" w:color="auto"/>
          </w:divBdr>
        </w:div>
        <w:div w:id="240262456">
          <w:marLeft w:val="0"/>
          <w:marRight w:val="0"/>
          <w:marTop w:val="0"/>
          <w:marBottom w:val="0"/>
          <w:divBdr>
            <w:top w:val="none" w:sz="0" w:space="0" w:color="auto"/>
            <w:left w:val="none" w:sz="0" w:space="0" w:color="auto"/>
            <w:bottom w:val="none" w:sz="0" w:space="0" w:color="auto"/>
            <w:right w:val="none" w:sz="0" w:space="0" w:color="auto"/>
          </w:divBdr>
        </w:div>
        <w:div w:id="29847003">
          <w:marLeft w:val="0"/>
          <w:marRight w:val="0"/>
          <w:marTop w:val="0"/>
          <w:marBottom w:val="0"/>
          <w:divBdr>
            <w:top w:val="none" w:sz="0" w:space="0" w:color="auto"/>
            <w:left w:val="none" w:sz="0" w:space="0" w:color="auto"/>
            <w:bottom w:val="none" w:sz="0" w:space="0" w:color="auto"/>
            <w:right w:val="none" w:sz="0" w:space="0" w:color="auto"/>
          </w:divBdr>
        </w:div>
        <w:div w:id="78798206">
          <w:marLeft w:val="0"/>
          <w:marRight w:val="0"/>
          <w:marTop w:val="0"/>
          <w:marBottom w:val="0"/>
          <w:divBdr>
            <w:top w:val="none" w:sz="0" w:space="0" w:color="auto"/>
            <w:left w:val="none" w:sz="0" w:space="0" w:color="auto"/>
            <w:bottom w:val="none" w:sz="0" w:space="0" w:color="auto"/>
            <w:right w:val="none" w:sz="0" w:space="0" w:color="auto"/>
          </w:divBdr>
        </w:div>
        <w:div w:id="1133668230">
          <w:marLeft w:val="0"/>
          <w:marRight w:val="0"/>
          <w:marTop w:val="0"/>
          <w:marBottom w:val="0"/>
          <w:divBdr>
            <w:top w:val="none" w:sz="0" w:space="0" w:color="auto"/>
            <w:left w:val="none" w:sz="0" w:space="0" w:color="auto"/>
            <w:bottom w:val="none" w:sz="0" w:space="0" w:color="auto"/>
            <w:right w:val="none" w:sz="0" w:space="0" w:color="auto"/>
          </w:divBdr>
        </w:div>
        <w:div w:id="910387085">
          <w:marLeft w:val="0"/>
          <w:marRight w:val="0"/>
          <w:marTop w:val="0"/>
          <w:marBottom w:val="0"/>
          <w:divBdr>
            <w:top w:val="none" w:sz="0" w:space="0" w:color="auto"/>
            <w:left w:val="none" w:sz="0" w:space="0" w:color="auto"/>
            <w:bottom w:val="none" w:sz="0" w:space="0" w:color="auto"/>
            <w:right w:val="none" w:sz="0" w:space="0" w:color="auto"/>
          </w:divBdr>
        </w:div>
        <w:div w:id="688488316">
          <w:marLeft w:val="0"/>
          <w:marRight w:val="0"/>
          <w:marTop w:val="0"/>
          <w:marBottom w:val="0"/>
          <w:divBdr>
            <w:top w:val="none" w:sz="0" w:space="0" w:color="auto"/>
            <w:left w:val="none" w:sz="0" w:space="0" w:color="auto"/>
            <w:bottom w:val="none" w:sz="0" w:space="0" w:color="auto"/>
            <w:right w:val="none" w:sz="0" w:space="0" w:color="auto"/>
          </w:divBdr>
        </w:div>
        <w:div w:id="1456485240">
          <w:marLeft w:val="0"/>
          <w:marRight w:val="0"/>
          <w:marTop w:val="0"/>
          <w:marBottom w:val="0"/>
          <w:divBdr>
            <w:top w:val="none" w:sz="0" w:space="0" w:color="auto"/>
            <w:left w:val="none" w:sz="0" w:space="0" w:color="auto"/>
            <w:bottom w:val="none" w:sz="0" w:space="0" w:color="auto"/>
            <w:right w:val="none" w:sz="0" w:space="0" w:color="auto"/>
          </w:divBdr>
        </w:div>
        <w:div w:id="148716926">
          <w:marLeft w:val="0"/>
          <w:marRight w:val="0"/>
          <w:marTop w:val="0"/>
          <w:marBottom w:val="0"/>
          <w:divBdr>
            <w:top w:val="none" w:sz="0" w:space="0" w:color="auto"/>
            <w:left w:val="none" w:sz="0" w:space="0" w:color="auto"/>
            <w:bottom w:val="none" w:sz="0" w:space="0" w:color="auto"/>
            <w:right w:val="none" w:sz="0" w:space="0" w:color="auto"/>
          </w:divBdr>
        </w:div>
        <w:div w:id="484123601">
          <w:marLeft w:val="0"/>
          <w:marRight w:val="0"/>
          <w:marTop w:val="0"/>
          <w:marBottom w:val="0"/>
          <w:divBdr>
            <w:top w:val="none" w:sz="0" w:space="0" w:color="auto"/>
            <w:left w:val="none" w:sz="0" w:space="0" w:color="auto"/>
            <w:bottom w:val="none" w:sz="0" w:space="0" w:color="auto"/>
            <w:right w:val="none" w:sz="0" w:space="0" w:color="auto"/>
          </w:divBdr>
        </w:div>
        <w:div w:id="519203260">
          <w:marLeft w:val="0"/>
          <w:marRight w:val="0"/>
          <w:marTop w:val="0"/>
          <w:marBottom w:val="0"/>
          <w:divBdr>
            <w:top w:val="none" w:sz="0" w:space="0" w:color="auto"/>
            <w:left w:val="none" w:sz="0" w:space="0" w:color="auto"/>
            <w:bottom w:val="none" w:sz="0" w:space="0" w:color="auto"/>
            <w:right w:val="none" w:sz="0" w:space="0" w:color="auto"/>
          </w:divBdr>
        </w:div>
        <w:div w:id="98569614">
          <w:marLeft w:val="0"/>
          <w:marRight w:val="0"/>
          <w:marTop w:val="0"/>
          <w:marBottom w:val="0"/>
          <w:divBdr>
            <w:top w:val="none" w:sz="0" w:space="0" w:color="auto"/>
            <w:left w:val="none" w:sz="0" w:space="0" w:color="auto"/>
            <w:bottom w:val="none" w:sz="0" w:space="0" w:color="auto"/>
            <w:right w:val="none" w:sz="0" w:space="0" w:color="auto"/>
          </w:divBdr>
        </w:div>
        <w:div w:id="388265275">
          <w:marLeft w:val="0"/>
          <w:marRight w:val="0"/>
          <w:marTop w:val="0"/>
          <w:marBottom w:val="0"/>
          <w:divBdr>
            <w:top w:val="none" w:sz="0" w:space="0" w:color="auto"/>
            <w:left w:val="none" w:sz="0" w:space="0" w:color="auto"/>
            <w:bottom w:val="none" w:sz="0" w:space="0" w:color="auto"/>
            <w:right w:val="none" w:sz="0" w:space="0" w:color="auto"/>
          </w:divBdr>
        </w:div>
        <w:div w:id="2055960821">
          <w:marLeft w:val="0"/>
          <w:marRight w:val="0"/>
          <w:marTop w:val="0"/>
          <w:marBottom w:val="0"/>
          <w:divBdr>
            <w:top w:val="none" w:sz="0" w:space="0" w:color="auto"/>
            <w:left w:val="none" w:sz="0" w:space="0" w:color="auto"/>
            <w:bottom w:val="none" w:sz="0" w:space="0" w:color="auto"/>
            <w:right w:val="none" w:sz="0" w:space="0" w:color="auto"/>
          </w:divBdr>
        </w:div>
        <w:div w:id="1857379663">
          <w:marLeft w:val="0"/>
          <w:marRight w:val="0"/>
          <w:marTop w:val="0"/>
          <w:marBottom w:val="0"/>
          <w:divBdr>
            <w:top w:val="none" w:sz="0" w:space="0" w:color="auto"/>
            <w:left w:val="none" w:sz="0" w:space="0" w:color="auto"/>
            <w:bottom w:val="none" w:sz="0" w:space="0" w:color="auto"/>
            <w:right w:val="none" w:sz="0" w:space="0" w:color="auto"/>
          </w:divBdr>
        </w:div>
        <w:div w:id="1275484545">
          <w:marLeft w:val="0"/>
          <w:marRight w:val="0"/>
          <w:marTop w:val="0"/>
          <w:marBottom w:val="0"/>
          <w:divBdr>
            <w:top w:val="none" w:sz="0" w:space="0" w:color="auto"/>
            <w:left w:val="none" w:sz="0" w:space="0" w:color="auto"/>
            <w:bottom w:val="none" w:sz="0" w:space="0" w:color="auto"/>
            <w:right w:val="none" w:sz="0" w:space="0" w:color="auto"/>
          </w:divBdr>
        </w:div>
        <w:div w:id="1188183188">
          <w:marLeft w:val="0"/>
          <w:marRight w:val="0"/>
          <w:marTop w:val="0"/>
          <w:marBottom w:val="0"/>
          <w:divBdr>
            <w:top w:val="none" w:sz="0" w:space="0" w:color="auto"/>
            <w:left w:val="none" w:sz="0" w:space="0" w:color="auto"/>
            <w:bottom w:val="none" w:sz="0" w:space="0" w:color="auto"/>
            <w:right w:val="none" w:sz="0" w:space="0" w:color="auto"/>
          </w:divBdr>
        </w:div>
        <w:div w:id="292566032">
          <w:marLeft w:val="0"/>
          <w:marRight w:val="0"/>
          <w:marTop w:val="0"/>
          <w:marBottom w:val="0"/>
          <w:divBdr>
            <w:top w:val="none" w:sz="0" w:space="0" w:color="auto"/>
            <w:left w:val="none" w:sz="0" w:space="0" w:color="auto"/>
            <w:bottom w:val="none" w:sz="0" w:space="0" w:color="auto"/>
            <w:right w:val="none" w:sz="0" w:space="0" w:color="auto"/>
          </w:divBdr>
        </w:div>
        <w:div w:id="1698309437">
          <w:marLeft w:val="0"/>
          <w:marRight w:val="0"/>
          <w:marTop w:val="0"/>
          <w:marBottom w:val="0"/>
          <w:divBdr>
            <w:top w:val="none" w:sz="0" w:space="0" w:color="auto"/>
            <w:left w:val="none" w:sz="0" w:space="0" w:color="auto"/>
            <w:bottom w:val="none" w:sz="0" w:space="0" w:color="auto"/>
            <w:right w:val="none" w:sz="0" w:space="0" w:color="auto"/>
          </w:divBdr>
        </w:div>
        <w:div w:id="834805460">
          <w:marLeft w:val="0"/>
          <w:marRight w:val="0"/>
          <w:marTop w:val="0"/>
          <w:marBottom w:val="0"/>
          <w:divBdr>
            <w:top w:val="none" w:sz="0" w:space="0" w:color="auto"/>
            <w:left w:val="none" w:sz="0" w:space="0" w:color="auto"/>
            <w:bottom w:val="none" w:sz="0" w:space="0" w:color="auto"/>
            <w:right w:val="none" w:sz="0" w:space="0" w:color="auto"/>
          </w:divBdr>
        </w:div>
        <w:div w:id="1166168328">
          <w:marLeft w:val="0"/>
          <w:marRight w:val="0"/>
          <w:marTop w:val="0"/>
          <w:marBottom w:val="0"/>
          <w:divBdr>
            <w:top w:val="none" w:sz="0" w:space="0" w:color="auto"/>
            <w:left w:val="none" w:sz="0" w:space="0" w:color="auto"/>
            <w:bottom w:val="none" w:sz="0" w:space="0" w:color="auto"/>
            <w:right w:val="none" w:sz="0" w:space="0" w:color="auto"/>
          </w:divBdr>
        </w:div>
        <w:div w:id="861475313">
          <w:marLeft w:val="0"/>
          <w:marRight w:val="0"/>
          <w:marTop w:val="0"/>
          <w:marBottom w:val="0"/>
          <w:divBdr>
            <w:top w:val="none" w:sz="0" w:space="0" w:color="auto"/>
            <w:left w:val="none" w:sz="0" w:space="0" w:color="auto"/>
            <w:bottom w:val="none" w:sz="0" w:space="0" w:color="auto"/>
            <w:right w:val="none" w:sz="0" w:space="0" w:color="auto"/>
          </w:divBdr>
        </w:div>
        <w:div w:id="1512648188">
          <w:marLeft w:val="0"/>
          <w:marRight w:val="0"/>
          <w:marTop w:val="0"/>
          <w:marBottom w:val="0"/>
          <w:divBdr>
            <w:top w:val="none" w:sz="0" w:space="0" w:color="auto"/>
            <w:left w:val="none" w:sz="0" w:space="0" w:color="auto"/>
            <w:bottom w:val="none" w:sz="0" w:space="0" w:color="auto"/>
            <w:right w:val="none" w:sz="0" w:space="0" w:color="auto"/>
          </w:divBdr>
        </w:div>
        <w:div w:id="998313831">
          <w:marLeft w:val="0"/>
          <w:marRight w:val="0"/>
          <w:marTop w:val="0"/>
          <w:marBottom w:val="0"/>
          <w:divBdr>
            <w:top w:val="none" w:sz="0" w:space="0" w:color="auto"/>
            <w:left w:val="none" w:sz="0" w:space="0" w:color="auto"/>
            <w:bottom w:val="none" w:sz="0" w:space="0" w:color="auto"/>
            <w:right w:val="none" w:sz="0" w:space="0" w:color="auto"/>
          </w:divBdr>
        </w:div>
        <w:div w:id="2063820320">
          <w:marLeft w:val="0"/>
          <w:marRight w:val="0"/>
          <w:marTop w:val="0"/>
          <w:marBottom w:val="0"/>
          <w:divBdr>
            <w:top w:val="none" w:sz="0" w:space="0" w:color="auto"/>
            <w:left w:val="none" w:sz="0" w:space="0" w:color="auto"/>
            <w:bottom w:val="none" w:sz="0" w:space="0" w:color="auto"/>
            <w:right w:val="none" w:sz="0" w:space="0" w:color="auto"/>
          </w:divBdr>
        </w:div>
        <w:div w:id="241179435">
          <w:marLeft w:val="0"/>
          <w:marRight w:val="0"/>
          <w:marTop w:val="0"/>
          <w:marBottom w:val="0"/>
          <w:divBdr>
            <w:top w:val="none" w:sz="0" w:space="0" w:color="auto"/>
            <w:left w:val="none" w:sz="0" w:space="0" w:color="auto"/>
            <w:bottom w:val="none" w:sz="0" w:space="0" w:color="auto"/>
            <w:right w:val="none" w:sz="0" w:space="0" w:color="auto"/>
          </w:divBdr>
        </w:div>
        <w:div w:id="1514686788">
          <w:marLeft w:val="0"/>
          <w:marRight w:val="0"/>
          <w:marTop w:val="0"/>
          <w:marBottom w:val="0"/>
          <w:divBdr>
            <w:top w:val="none" w:sz="0" w:space="0" w:color="auto"/>
            <w:left w:val="none" w:sz="0" w:space="0" w:color="auto"/>
            <w:bottom w:val="none" w:sz="0" w:space="0" w:color="auto"/>
            <w:right w:val="none" w:sz="0" w:space="0" w:color="auto"/>
          </w:divBdr>
        </w:div>
        <w:div w:id="1718357334">
          <w:marLeft w:val="0"/>
          <w:marRight w:val="0"/>
          <w:marTop w:val="0"/>
          <w:marBottom w:val="0"/>
          <w:divBdr>
            <w:top w:val="none" w:sz="0" w:space="0" w:color="auto"/>
            <w:left w:val="none" w:sz="0" w:space="0" w:color="auto"/>
            <w:bottom w:val="none" w:sz="0" w:space="0" w:color="auto"/>
            <w:right w:val="none" w:sz="0" w:space="0" w:color="auto"/>
          </w:divBdr>
        </w:div>
        <w:div w:id="689602000">
          <w:marLeft w:val="0"/>
          <w:marRight w:val="0"/>
          <w:marTop w:val="0"/>
          <w:marBottom w:val="0"/>
          <w:divBdr>
            <w:top w:val="none" w:sz="0" w:space="0" w:color="auto"/>
            <w:left w:val="none" w:sz="0" w:space="0" w:color="auto"/>
            <w:bottom w:val="none" w:sz="0" w:space="0" w:color="auto"/>
            <w:right w:val="none" w:sz="0" w:space="0" w:color="auto"/>
          </w:divBdr>
        </w:div>
        <w:div w:id="998189682">
          <w:marLeft w:val="0"/>
          <w:marRight w:val="0"/>
          <w:marTop w:val="0"/>
          <w:marBottom w:val="0"/>
          <w:divBdr>
            <w:top w:val="none" w:sz="0" w:space="0" w:color="auto"/>
            <w:left w:val="none" w:sz="0" w:space="0" w:color="auto"/>
            <w:bottom w:val="none" w:sz="0" w:space="0" w:color="auto"/>
            <w:right w:val="none" w:sz="0" w:space="0" w:color="auto"/>
          </w:divBdr>
        </w:div>
        <w:div w:id="1948659319">
          <w:marLeft w:val="0"/>
          <w:marRight w:val="0"/>
          <w:marTop w:val="0"/>
          <w:marBottom w:val="0"/>
          <w:divBdr>
            <w:top w:val="none" w:sz="0" w:space="0" w:color="auto"/>
            <w:left w:val="none" w:sz="0" w:space="0" w:color="auto"/>
            <w:bottom w:val="none" w:sz="0" w:space="0" w:color="auto"/>
            <w:right w:val="none" w:sz="0" w:space="0" w:color="auto"/>
          </w:divBdr>
        </w:div>
        <w:div w:id="682165294">
          <w:marLeft w:val="0"/>
          <w:marRight w:val="0"/>
          <w:marTop w:val="0"/>
          <w:marBottom w:val="0"/>
          <w:divBdr>
            <w:top w:val="none" w:sz="0" w:space="0" w:color="auto"/>
            <w:left w:val="none" w:sz="0" w:space="0" w:color="auto"/>
            <w:bottom w:val="none" w:sz="0" w:space="0" w:color="auto"/>
            <w:right w:val="none" w:sz="0" w:space="0" w:color="auto"/>
          </w:divBdr>
        </w:div>
        <w:div w:id="1693604718">
          <w:marLeft w:val="0"/>
          <w:marRight w:val="0"/>
          <w:marTop w:val="0"/>
          <w:marBottom w:val="0"/>
          <w:divBdr>
            <w:top w:val="none" w:sz="0" w:space="0" w:color="auto"/>
            <w:left w:val="none" w:sz="0" w:space="0" w:color="auto"/>
            <w:bottom w:val="none" w:sz="0" w:space="0" w:color="auto"/>
            <w:right w:val="none" w:sz="0" w:space="0" w:color="auto"/>
          </w:divBdr>
        </w:div>
        <w:div w:id="632910325">
          <w:marLeft w:val="0"/>
          <w:marRight w:val="0"/>
          <w:marTop w:val="0"/>
          <w:marBottom w:val="0"/>
          <w:divBdr>
            <w:top w:val="none" w:sz="0" w:space="0" w:color="auto"/>
            <w:left w:val="none" w:sz="0" w:space="0" w:color="auto"/>
            <w:bottom w:val="none" w:sz="0" w:space="0" w:color="auto"/>
            <w:right w:val="none" w:sz="0" w:space="0" w:color="auto"/>
          </w:divBdr>
        </w:div>
        <w:div w:id="1965034335">
          <w:marLeft w:val="0"/>
          <w:marRight w:val="0"/>
          <w:marTop w:val="0"/>
          <w:marBottom w:val="0"/>
          <w:divBdr>
            <w:top w:val="none" w:sz="0" w:space="0" w:color="auto"/>
            <w:left w:val="none" w:sz="0" w:space="0" w:color="auto"/>
            <w:bottom w:val="none" w:sz="0" w:space="0" w:color="auto"/>
            <w:right w:val="none" w:sz="0" w:space="0" w:color="auto"/>
          </w:divBdr>
        </w:div>
        <w:div w:id="894773937">
          <w:marLeft w:val="0"/>
          <w:marRight w:val="0"/>
          <w:marTop w:val="0"/>
          <w:marBottom w:val="0"/>
          <w:divBdr>
            <w:top w:val="none" w:sz="0" w:space="0" w:color="auto"/>
            <w:left w:val="none" w:sz="0" w:space="0" w:color="auto"/>
            <w:bottom w:val="none" w:sz="0" w:space="0" w:color="auto"/>
            <w:right w:val="none" w:sz="0" w:space="0" w:color="auto"/>
          </w:divBdr>
        </w:div>
        <w:div w:id="1574048129">
          <w:marLeft w:val="0"/>
          <w:marRight w:val="0"/>
          <w:marTop w:val="0"/>
          <w:marBottom w:val="0"/>
          <w:divBdr>
            <w:top w:val="none" w:sz="0" w:space="0" w:color="auto"/>
            <w:left w:val="none" w:sz="0" w:space="0" w:color="auto"/>
            <w:bottom w:val="none" w:sz="0" w:space="0" w:color="auto"/>
            <w:right w:val="none" w:sz="0" w:space="0" w:color="auto"/>
          </w:divBdr>
        </w:div>
        <w:div w:id="472478872">
          <w:marLeft w:val="0"/>
          <w:marRight w:val="0"/>
          <w:marTop w:val="0"/>
          <w:marBottom w:val="0"/>
          <w:divBdr>
            <w:top w:val="none" w:sz="0" w:space="0" w:color="auto"/>
            <w:left w:val="none" w:sz="0" w:space="0" w:color="auto"/>
            <w:bottom w:val="none" w:sz="0" w:space="0" w:color="auto"/>
            <w:right w:val="none" w:sz="0" w:space="0" w:color="auto"/>
          </w:divBdr>
        </w:div>
        <w:div w:id="646282026">
          <w:marLeft w:val="0"/>
          <w:marRight w:val="0"/>
          <w:marTop w:val="0"/>
          <w:marBottom w:val="0"/>
          <w:divBdr>
            <w:top w:val="none" w:sz="0" w:space="0" w:color="auto"/>
            <w:left w:val="none" w:sz="0" w:space="0" w:color="auto"/>
            <w:bottom w:val="none" w:sz="0" w:space="0" w:color="auto"/>
            <w:right w:val="none" w:sz="0" w:space="0" w:color="auto"/>
          </w:divBdr>
        </w:div>
        <w:div w:id="637609490">
          <w:marLeft w:val="0"/>
          <w:marRight w:val="0"/>
          <w:marTop w:val="0"/>
          <w:marBottom w:val="0"/>
          <w:divBdr>
            <w:top w:val="none" w:sz="0" w:space="0" w:color="auto"/>
            <w:left w:val="none" w:sz="0" w:space="0" w:color="auto"/>
            <w:bottom w:val="none" w:sz="0" w:space="0" w:color="auto"/>
            <w:right w:val="none" w:sz="0" w:space="0" w:color="auto"/>
          </w:divBdr>
        </w:div>
        <w:div w:id="504370687">
          <w:marLeft w:val="0"/>
          <w:marRight w:val="0"/>
          <w:marTop w:val="0"/>
          <w:marBottom w:val="0"/>
          <w:divBdr>
            <w:top w:val="none" w:sz="0" w:space="0" w:color="auto"/>
            <w:left w:val="none" w:sz="0" w:space="0" w:color="auto"/>
            <w:bottom w:val="none" w:sz="0" w:space="0" w:color="auto"/>
            <w:right w:val="none" w:sz="0" w:space="0" w:color="auto"/>
          </w:divBdr>
        </w:div>
        <w:div w:id="1964119891">
          <w:marLeft w:val="0"/>
          <w:marRight w:val="0"/>
          <w:marTop w:val="0"/>
          <w:marBottom w:val="0"/>
          <w:divBdr>
            <w:top w:val="none" w:sz="0" w:space="0" w:color="auto"/>
            <w:left w:val="none" w:sz="0" w:space="0" w:color="auto"/>
            <w:bottom w:val="none" w:sz="0" w:space="0" w:color="auto"/>
            <w:right w:val="none" w:sz="0" w:space="0" w:color="auto"/>
          </w:divBdr>
        </w:div>
        <w:div w:id="1301761865">
          <w:marLeft w:val="0"/>
          <w:marRight w:val="0"/>
          <w:marTop w:val="0"/>
          <w:marBottom w:val="0"/>
          <w:divBdr>
            <w:top w:val="none" w:sz="0" w:space="0" w:color="auto"/>
            <w:left w:val="none" w:sz="0" w:space="0" w:color="auto"/>
            <w:bottom w:val="none" w:sz="0" w:space="0" w:color="auto"/>
            <w:right w:val="none" w:sz="0" w:space="0" w:color="auto"/>
          </w:divBdr>
        </w:div>
        <w:div w:id="1321619774">
          <w:marLeft w:val="0"/>
          <w:marRight w:val="0"/>
          <w:marTop w:val="0"/>
          <w:marBottom w:val="0"/>
          <w:divBdr>
            <w:top w:val="none" w:sz="0" w:space="0" w:color="auto"/>
            <w:left w:val="none" w:sz="0" w:space="0" w:color="auto"/>
            <w:bottom w:val="none" w:sz="0" w:space="0" w:color="auto"/>
            <w:right w:val="none" w:sz="0" w:space="0" w:color="auto"/>
          </w:divBdr>
        </w:div>
        <w:div w:id="1438718015">
          <w:marLeft w:val="0"/>
          <w:marRight w:val="0"/>
          <w:marTop w:val="0"/>
          <w:marBottom w:val="0"/>
          <w:divBdr>
            <w:top w:val="none" w:sz="0" w:space="0" w:color="auto"/>
            <w:left w:val="none" w:sz="0" w:space="0" w:color="auto"/>
            <w:bottom w:val="none" w:sz="0" w:space="0" w:color="auto"/>
            <w:right w:val="none" w:sz="0" w:space="0" w:color="auto"/>
          </w:divBdr>
        </w:div>
        <w:div w:id="811214866">
          <w:marLeft w:val="0"/>
          <w:marRight w:val="0"/>
          <w:marTop w:val="0"/>
          <w:marBottom w:val="0"/>
          <w:divBdr>
            <w:top w:val="none" w:sz="0" w:space="0" w:color="auto"/>
            <w:left w:val="none" w:sz="0" w:space="0" w:color="auto"/>
            <w:bottom w:val="none" w:sz="0" w:space="0" w:color="auto"/>
            <w:right w:val="none" w:sz="0" w:space="0" w:color="auto"/>
          </w:divBdr>
        </w:div>
        <w:div w:id="1467507508">
          <w:marLeft w:val="0"/>
          <w:marRight w:val="0"/>
          <w:marTop w:val="0"/>
          <w:marBottom w:val="0"/>
          <w:divBdr>
            <w:top w:val="none" w:sz="0" w:space="0" w:color="auto"/>
            <w:left w:val="none" w:sz="0" w:space="0" w:color="auto"/>
            <w:bottom w:val="none" w:sz="0" w:space="0" w:color="auto"/>
            <w:right w:val="none" w:sz="0" w:space="0" w:color="auto"/>
          </w:divBdr>
        </w:div>
        <w:div w:id="1996453670">
          <w:marLeft w:val="0"/>
          <w:marRight w:val="0"/>
          <w:marTop w:val="0"/>
          <w:marBottom w:val="0"/>
          <w:divBdr>
            <w:top w:val="none" w:sz="0" w:space="0" w:color="auto"/>
            <w:left w:val="none" w:sz="0" w:space="0" w:color="auto"/>
            <w:bottom w:val="none" w:sz="0" w:space="0" w:color="auto"/>
            <w:right w:val="none" w:sz="0" w:space="0" w:color="auto"/>
          </w:divBdr>
        </w:div>
        <w:div w:id="298461086">
          <w:marLeft w:val="0"/>
          <w:marRight w:val="0"/>
          <w:marTop w:val="0"/>
          <w:marBottom w:val="0"/>
          <w:divBdr>
            <w:top w:val="none" w:sz="0" w:space="0" w:color="auto"/>
            <w:left w:val="none" w:sz="0" w:space="0" w:color="auto"/>
            <w:bottom w:val="none" w:sz="0" w:space="0" w:color="auto"/>
            <w:right w:val="none" w:sz="0" w:space="0" w:color="auto"/>
          </w:divBdr>
        </w:div>
        <w:div w:id="2084254484">
          <w:marLeft w:val="0"/>
          <w:marRight w:val="0"/>
          <w:marTop w:val="0"/>
          <w:marBottom w:val="0"/>
          <w:divBdr>
            <w:top w:val="none" w:sz="0" w:space="0" w:color="auto"/>
            <w:left w:val="none" w:sz="0" w:space="0" w:color="auto"/>
            <w:bottom w:val="none" w:sz="0" w:space="0" w:color="auto"/>
            <w:right w:val="none" w:sz="0" w:space="0" w:color="auto"/>
          </w:divBdr>
        </w:div>
        <w:div w:id="774011911">
          <w:marLeft w:val="0"/>
          <w:marRight w:val="0"/>
          <w:marTop w:val="0"/>
          <w:marBottom w:val="0"/>
          <w:divBdr>
            <w:top w:val="none" w:sz="0" w:space="0" w:color="auto"/>
            <w:left w:val="none" w:sz="0" w:space="0" w:color="auto"/>
            <w:bottom w:val="none" w:sz="0" w:space="0" w:color="auto"/>
            <w:right w:val="none" w:sz="0" w:space="0" w:color="auto"/>
          </w:divBdr>
        </w:div>
        <w:div w:id="1209344768">
          <w:marLeft w:val="0"/>
          <w:marRight w:val="0"/>
          <w:marTop w:val="0"/>
          <w:marBottom w:val="0"/>
          <w:divBdr>
            <w:top w:val="none" w:sz="0" w:space="0" w:color="auto"/>
            <w:left w:val="none" w:sz="0" w:space="0" w:color="auto"/>
            <w:bottom w:val="none" w:sz="0" w:space="0" w:color="auto"/>
            <w:right w:val="none" w:sz="0" w:space="0" w:color="auto"/>
          </w:divBdr>
        </w:div>
        <w:div w:id="1147359202">
          <w:marLeft w:val="0"/>
          <w:marRight w:val="0"/>
          <w:marTop w:val="0"/>
          <w:marBottom w:val="0"/>
          <w:divBdr>
            <w:top w:val="none" w:sz="0" w:space="0" w:color="auto"/>
            <w:left w:val="none" w:sz="0" w:space="0" w:color="auto"/>
            <w:bottom w:val="none" w:sz="0" w:space="0" w:color="auto"/>
            <w:right w:val="none" w:sz="0" w:space="0" w:color="auto"/>
          </w:divBdr>
        </w:div>
        <w:div w:id="638339861">
          <w:marLeft w:val="0"/>
          <w:marRight w:val="0"/>
          <w:marTop w:val="0"/>
          <w:marBottom w:val="0"/>
          <w:divBdr>
            <w:top w:val="none" w:sz="0" w:space="0" w:color="auto"/>
            <w:left w:val="none" w:sz="0" w:space="0" w:color="auto"/>
            <w:bottom w:val="none" w:sz="0" w:space="0" w:color="auto"/>
            <w:right w:val="none" w:sz="0" w:space="0" w:color="auto"/>
          </w:divBdr>
        </w:div>
        <w:div w:id="1976987723">
          <w:marLeft w:val="0"/>
          <w:marRight w:val="0"/>
          <w:marTop w:val="0"/>
          <w:marBottom w:val="0"/>
          <w:divBdr>
            <w:top w:val="none" w:sz="0" w:space="0" w:color="auto"/>
            <w:left w:val="none" w:sz="0" w:space="0" w:color="auto"/>
            <w:bottom w:val="none" w:sz="0" w:space="0" w:color="auto"/>
            <w:right w:val="none" w:sz="0" w:space="0" w:color="auto"/>
          </w:divBdr>
        </w:div>
        <w:div w:id="302740605">
          <w:marLeft w:val="0"/>
          <w:marRight w:val="0"/>
          <w:marTop w:val="0"/>
          <w:marBottom w:val="0"/>
          <w:divBdr>
            <w:top w:val="none" w:sz="0" w:space="0" w:color="auto"/>
            <w:left w:val="none" w:sz="0" w:space="0" w:color="auto"/>
            <w:bottom w:val="none" w:sz="0" w:space="0" w:color="auto"/>
            <w:right w:val="none" w:sz="0" w:space="0" w:color="auto"/>
          </w:divBdr>
        </w:div>
        <w:div w:id="2144809240">
          <w:marLeft w:val="0"/>
          <w:marRight w:val="0"/>
          <w:marTop w:val="0"/>
          <w:marBottom w:val="0"/>
          <w:divBdr>
            <w:top w:val="none" w:sz="0" w:space="0" w:color="auto"/>
            <w:left w:val="none" w:sz="0" w:space="0" w:color="auto"/>
            <w:bottom w:val="none" w:sz="0" w:space="0" w:color="auto"/>
            <w:right w:val="none" w:sz="0" w:space="0" w:color="auto"/>
          </w:divBdr>
        </w:div>
        <w:div w:id="103426439">
          <w:marLeft w:val="0"/>
          <w:marRight w:val="0"/>
          <w:marTop w:val="0"/>
          <w:marBottom w:val="0"/>
          <w:divBdr>
            <w:top w:val="none" w:sz="0" w:space="0" w:color="auto"/>
            <w:left w:val="none" w:sz="0" w:space="0" w:color="auto"/>
            <w:bottom w:val="none" w:sz="0" w:space="0" w:color="auto"/>
            <w:right w:val="none" w:sz="0" w:space="0" w:color="auto"/>
          </w:divBdr>
        </w:div>
        <w:div w:id="707414672">
          <w:marLeft w:val="0"/>
          <w:marRight w:val="0"/>
          <w:marTop w:val="0"/>
          <w:marBottom w:val="0"/>
          <w:divBdr>
            <w:top w:val="none" w:sz="0" w:space="0" w:color="auto"/>
            <w:left w:val="none" w:sz="0" w:space="0" w:color="auto"/>
            <w:bottom w:val="none" w:sz="0" w:space="0" w:color="auto"/>
            <w:right w:val="none" w:sz="0" w:space="0" w:color="auto"/>
          </w:divBdr>
        </w:div>
        <w:div w:id="153227167">
          <w:marLeft w:val="0"/>
          <w:marRight w:val="0"/>
          <w:marTop w:val="0"/>
          <w:marBottom w:val="0"/>
          <w:divBdr>
            <w:top w:val="none" w:sz="0" w:space="0" w:color="auto"/>
            <w:left w:val="none" w:sz="0" w:space="0" w:color="auto"/>
            <w:bottom w:val="none" w:sz="0" w:space="0" w:color="auto"/>
            <w:right w:val="none" w:sz="0" w:space="0" w:color="auto"/>
          </w:divBdr>
        </w:div>
        <w:div w:id="1152140498">
          <w:marLeft w:val="0"/>
          <w:marRight w:val="0"/>
          <w:marTop w:val="0"/>
          <w:marBottom w:val="0"/>
          <w:divBdr>
            <w:top w:val="none" w:sz="0" w:space="0" w:color="auto"/>
            <w:left w:val="none" w:sz="0" w:space="0" w:color="auto"/>
            <w:bottom w:val="none" w:sz="0" w:space="0" w:color="auto"/>
            <w:right w:val="none" w:sz="0" w:space="0" w:color="auto"/>
          </w:divBdr>
        </w:div>
        <w:div w:id="1300115663">
          <w:marLeft w:val="0"/>
          <w:marRight w:val="0"/>
          <w:marTop w:val="0"/>
          <w:marBottom w:val="0"/>
          <w:divBdr>
            <w:top w:val="none" w:sz="0" w:space="0" w:color="auto"/>
            <w:left w:val="none" w:sz="0" w:space="0" w:color="auto"/>
            <w:bottom w:val="none" w:sz="0" w:space="0" w:color="auto"/>
            <w:right w:val="none" w:sz="0" w:space="0" w:color="auto"/>
          </w:divBdr>
        </w:div>
        <w:div w:id="283267088">
          <w:marLeft w:val="0"/>
          <w:marRight w:val="0"/>
          <w:marTop w:val="0"/>
          <w:marBottom w:val="0"/>
          <w:divBdr>
            <w:top w:val="none" w:sz="0" w:space="0" w:color="auto"/>
            <w:left w:val="none" w:sz="0" w:space="0" w:color="auto"/>
            <w:bottom w:val="none" w:sz="0" w:space="0" w:color="auto"/>
            <w:right w:val="none" w:sz="0" w:space="0" w:color="auto"/>
          </w:divBdr>
        </w:div>
        <w:div w:id="244800917">
          <w:marLeft w:val="0"/>
          <w:marRight w:val="0"/>
          <w:marTop w:val="0"/>
          <w:marBottom w:val="0"/>
          <w:divBdr>
            <w:top w:val="none" w:sz="0" w:space="0" w:color="auto"/>
            <w:left w:val="none" w:sz="0" w:space="0" w:color="auto"/>
            <w:bottom w:val="none" w:sz="0" w:space="0" w:color="auto"/>
            <w:right w:val="none" w:sz="0" w:space="0" w:color="auto"/>
          </w:divBdr>
        </w:div>
        <w:div w:id="1339428047">
          <w:marLeft w:val="0"/>
          <w:marRight w:val="0"/>
          <w:marTop w:val="0"/>
          <w:marBottom w:val="0"/>
          <w:divBdr>
            <w:top w:val="none" w:sz="0" w:space="0" w:color="auto"/>
            <w:left w:val="none" w:sz="0" w:space="0" w:color="auto"/>
            <w:bottom w:val="none" w:sz="0" w:space="0" w:color="auto"/>
            <w:right w:val="none" w:sz="0" w:space="0" w:color="auto"/>
          </w:divBdr>
        </w:div>
        <w:div w:id="1897887799">
          <w:marLeft w:val="0"/>
          <w:marRight w:val="0"/>
          <w:marTop w:val="0"/>
          <w:marBottom w:val="0"/>
          <w:divBdr>
            <w:top w:val="none" w:sz="0" w:space="0" w:color="auto"/>
            <w:left w:val="none" w:sz="0" w:space="0" w:color="auto"/>
            <w:bottom w:val="none" w:sz="0" w:space="0" w:color="auto"/>
            <w:right w:val="none" w:sz="0" w:space="0" w:color="auto"/>
          </w:divBdr>
        </w:div>
        <w:div w:id="98524804">
          <w:marLeft w:val="0"/>
          <w:marRight w:val="0"/>
          <w:marTop w:val="0"/>
          <w:marBottom w:val="0"/>
          <w:divBdr>
            <w:top w:val="none" w:sz="0" w:space="0" w:color="auto"/>
            <w:left w:val="none" w:sz="0" w:space="0" w:color="auto"/>
            <w:bottom w:val="none" w:sz="0" w:space="0" w:color="auto"/>
            <w:right w:val="none" w:sz="0" w:space="0" w:color="auto"/>
          </w:divBdr>
        </w:div>
        <w:div w:id="210774086">
          <w:marLeft w:val="0"/>
          <w:marRight w:val="0"/>
          <w:marTop w:val="0"/>
          <w:marBottom w:val="0"/>
          <w:divBdr>
            <w:top w:val="none" w:sz="0" w:space="0" w:color="auto"/>
            <w:left w:val="none" w:sz="0" w:space="0" w:color="auto"/>
            <w:bottom w:val="none" w:sz="0" w:space="0" w:color="auto"/>
            <w:right w:val="none" w:sz="0" w:space="0" w:color="auto"/>
          </w:divBdr>
        </w:div>
        <w:div w:id="580602185">
          <w:marLeft w:val="0"/>
          <w:marRight w:val="0"/>
          <w:marTop w:val="0"/>
          <w:marBottom w:val="0"/>
          <w:divBdr>
            <w:top w:val="none" w:sz="0" w:space="0" w:color="auto"/>
            <w:left w:val="none" w:sz="0" w:space="0" w:color="auto"/>
            <w:bottom w:val="none" w:sz="0" w:space="0" w:color="auto"/>
            <w:right w:val="none" w:sz="0" w:space="0" w:color="auto"/>
          </w:divBdr>
        </w:div>
        <w:div w:id="522550701">
          <w:marLeft w:val="0"/>
          <w:marRight w:val="0"/>
          <w:marTop w:val="0"/>
          <w:marBottom w:val="0"/>
          <w:divBdr>
            <w:top w:val="none" w:sz="0" w:space="0" w:color="auto"/>
            <w:left w:val="none" w:sz="0" w:space="0" w:color="auto"/>
            <w:bottom w:val="none" w:sz="0" w:space="0" w:color="auto"/>
            <w:right w:val="none" w:sz="0" w:space="0" w:color="auto"/>
          </w:divBdr>
        </w:div>
        <w:div w:id="159279529">
          <w:marLeft w:val="0"/>
          <w:marRight w:val="0"/>
          <w:marTop w:val="0"/>
          <w:marBottom w:val="0"/>
          <w:divBdr>
            <w:top w:val="none" w:sz="0" w:space="0" w:color="auto"/>
            <w:left w:val="none" w:sz="0" w:space="0" w:color="auto"/>
            <w:bottom w:val="none" w:sz="0" w:space="0" w:color="auto"/>
            <w:right w:val="none" w:sz="0" w:space="0" w:color="auto"/>
          </w:divBdr>
        </w:div>
        <w:div w:id="538011553">
          <w:marLeft w:val="0"/>
          <w:marRight w:val="0"/>
          <w:marTop w:val="0"/>
          <w:marBottom w:val="0"/>
          <w:divBdr>
            <w:top w:val="none" w:sz="0" w:space="0" w:color="auto"/>
            <w:left w:val="none" w:sz="0" w:space="0" w:color="auto"/>
            <w:bottom w:val="none" w:sz="0" w:space="0" w:color="auto"/>
            <w:right w:val="none" w:sz="0" w:space="0" w:color="auto"/>
          </w:divBdr>
        </w:div>
        <w:div w:id="1025711666">
          <w:marLeft w:val="0"/>
          <w:marRight w:val="0"/>
          <w:marTop w:val="0"/>
          <w:marBottom w:val="0"/>
          <w:divBdr>
            <w:top w:val="none" w:sz="0" w:space="0" w:color="auto"/>
            <w:left w:val="none" w:sz="0" w:space="0" w:color="auto"/>
            <w:bottom w:val="none" w:sz="0" w:space="0" w:color="auto"/>
            <w:right w:val="none" w:sz="0" w:space="0" w:color="auto"/>
          </w:divBdr>
        </w:div>
        <w:div w:id="1729382608">
          <w:marLeft w:val="0"/>
          <w:marRight w:val="0"/>
          <w:marTop w:val="0"/>
          <w:marBottom w:val="0"/>
          <w:divBdr>
            <w:top w:val="none" w:sz="0" w:space="0" w:color="auto"/>
            <w:left w:val="none" w:sz="0" w:space="0" w:color="auto"/>
            <w:bottom w:val="none" w:sz="0" w:space="0" w:color="auto"/>
            <w:right w:val="none" w:sz="0" w:space="0" w:color="auto"/>
          </w:divBdr>
        </w:div>
        <w:div w:id="1936940536">
          <w:marLeft w:val="0"/>
          <w:marRight w:val="0"/>
          <w:marTop w:val="0"/>
          <w:marBottom w:val="0"/>
          <w:divBdr>
            <w:top w:val="none" w:sz="0" w:space="0" w:color="auto"/>
            <w:left w:val="none" w:sz="0" w:space="0" w:color="auto"/>
            <w:bottom w:val="none" w:sz="0" w:space="0" w:color="auto"/>
            <w:right w:val="none" w:sz="0" w:space="0" w:color="auto"/>
          </w:divBdr>
        </w:div>
        <w:div w:id="443157274">
          <w:marLeft w:val="0"/>
          <w:marRight w:val="0"/>
          <w:marTop w:val="0"/>
          <w:marBottom w:val="0"/>
          <w:divBdr>
            <w:top w:val="none" w:sz="0" w:space="0" w:color="auto"/>
            <w:left w:val="none" w:sz="0" w:space="0" w:color="auto"/>
            <w:bottom w:val="none" w:sz="0" w:space="0" w:color="auto"/>
            <w:right w:val="none" w:sz="0" w:space="0" w:color="auto"/>
          </w:divBdr>
        </w:div>
        <w:div w:id="5981701">
          <w:marLeft w:val="0"/>
          <w:marRight w:val="0"/>
          <w:marTop w:val="0"/>
          <w:marBottom w:val="0"/>
          <w:divBdr>
            <w:top w:val="none" w:sz="0" w:space="0" w:color="auto"/>
            <w:left w:val="none" w:sz="0" w:space="0" w:color="auto"/>
            <w:bottom w:val="none" w:sz="0" w:space="0" w:color="auto"/>
            <w:right w:val="none" w:sz="0" w:space="0" w:color="auto"/>
          </w:divBdr>
        </w:div>
        <w:div w:id="1407803519">
          <w:marLeft w:val="0"/>
          <w:marRight w:val="0"/>
          <w:marTop w:val="0"/>
          <w:marBottom w:val="0"/>
          <w:divBdr>
            <w:top w:val="none" w:sz="0" w:space="0" w:color="auto"/>
            <w:left w:val="none" w:sz="0" w:space="0" w:color="auto"/>
            <w:bottom w:val="none" w:sz="0" w:space="0" w:color="auto"/>
            <w:right w:val="none" w:sz="0" w:space="0" w:color="auto"/>
          </w:divBdr>
        </w:div>
        <w:div w:id="342899807">
          <w:marLeft w:val="0"/>
          <w:marRight w:val="0"/>
          <w:marTop w:val="0"/>
          <w:marBottom w:val="0"/>
          <w:divBdr>
            <w:top w:val="none" w:sz="0" w:space="0" w:color="auto"/>
            <w:left w:val="none" w:sz="0" w:space="0" w:color="auto"/>
            <w:bottom w:val="none" w:sz="0" w:space="0" w:color="auto"/>
            <w:right w:val="none" w:sz="0" w:space="0" w:color="auto"/>
          </w:divBdr>
        </w:div>
        <w:div w:id="557519220">
          <w:marLeft w:val="0"/>
          <w:marRight w:val="0"/>
          <w:marTop w:val="0"/>
          <w:marBottom w:val="0"/>
          <w:divBdr>
            <w:top w:val="none" w:sz="0" w:space="0" w:color="auto"/>
            <w:left w:val="none" w:sz="0" w:space="0" w:color="auto"/>
            <w:bottom w:val="none" w:sz="0" w:space="0" w:color="auto"/>
            <w:right w:val="none" w:sz="0" w:space="0" w:color="auto"/>
          </w:divBdr>
        </w:div>
        <w:div w:id="388502724">
          <w:marLeft w:val="0"/>
          <w:marRight w:val="0"/>
          <w:marTop w:val="0"/>
          <w:marBottom w:val="0"/>
          <w:divBdr>
            <w:top w:val="none" w:sz="0" w:space="0" w:color="auto"/>
            <w:left w:val="none" w:sz="0" w:space="0" w:color="auto"/>
            <w:bottom w:val="none" w:sz="0" w:space="0" w:color="auto"/>
            <w:right w:val="none" w:sz="0" w:space="0" w:color="auto"/>
          </w:divBdr>
        </w:div>
        <w:div w:id="844979459">
          <w:marLeft w:val="0"/>
          <w:marRight w:val="0"/>
          <w:marTop w:val="0"/>
          <w:marBottom w:val="0"/>
          <w:divBdr>
            <w:top w:val="none" w:sz="0" w:space="0" w:color="auto"/>
            <w:left w:val="none" w:sz="0" w:space="0" w:color="auto"/>
            <w:bottom w:val="none" w:sz="0" w:space="0" w:color="auto"/>
            <w:right w:val="none" w:sz="0" w:space="0" w:color="auto"/>
          </w:divBdr>
        </w:div>
        <w:div w:id="1613171617">
          <w:marLeft w:val="0"/>
          <w:marRight w:val="0"/>
          <w:marTop w:val="0"/>
          <w:marBottom w:val="0"/>
          <w:divBdr>
            <w:top w:val="none" w:sz="0" w:space="0" w:color="auto"/>
            <w:left w:val="none" w:sz="0" w:space="0" w:color="auto"/>
            <w:bottom w:val="none" w:sz="0" w:space="0" w:color="auto"/>
            <w:right w:val="none" w:sz="0" w:space="0" w:color="auto"/>
          </w:divBdr>
        </w:div>
        <w:div w:id="630592330">
          <w:marLeft w:val="0"/>
          <w:marRight w:val="0"/>
          <w:marTop w:val="0"/>
          <w:marBottom w:val="0"/>
          <w:divBdr>
            <w:top w:val="none" w:sz="0" w:space="0" w:color="auto"/>
            <w:left w:val="none" w:sz="0" w:space="0" w:color="auto"/>
            <w:bottom w:val="none" w:sz="0" w:space="0" w:color="auto"/>
            <w:right w:val="none" w:sz="0" w:space="0" w:color="auto"/>
          </w:divBdr>
        </w:div>
        <w:div w:id="2101293263">
          <w:marLeft w:val="0"/>
          <w:marRight w:val="0"/>
          <w:marTop w:val="0"/>
          <w:marBottom w:val="0"/>
          <w:divBdr>
            <w:top w:val="none" w:sz="0" w:space="0" w:color="auto"/>
            <w:left w:val="none" w:sz="0" w:space="0" w:color="auto"/>
            <w:bottom w:val="none" w:sz="0" w:space="0" w:color="auto"/>
            <w:right w:val="none" w:sz="0" w:space="0" w:color="auto"/>
          </w:divBdr>
        </w:div>
        <w:div w:id="2113742516">
          <w:marLeft w:val="0"/>
          <w:marRight w:val="0"/>
          <w:marTop w:val="0"/>
          <w:marBottom w:val="0"/>
          <w:divBdr>
            <w:top w:val="none" w:sz="0" w:space="0" w:color="auto"/>
            <w:left w:val="none" w:sz="0" w:space="0" w:color="auto"/>
            <w:bottom w:val="none" w:sz="0" w:space="0" w:color="auto"/>
            <w:right w:val="none" w:sz="0" w:space="0" w:color="auto"/>
          </w:divBdr>
        </w:div>
      </w:divsChild>
    </w:div>
    <w:div w:id="1418138495">
      <w:bodyDiv w:val="1"/>
      <w:marLeft w:val="0"/>
      <w:marRight w:val="0"/>
      <w:marTop w:val="0"/>
      <w:marBottom w:val="0"/>
      <w:divBdr>
        <w:top w:val="none" w:sz="0" w:space="0" w:color="auto"/>
        <w:left w:val="none" w:sz="0" w:space="0" w:color="auto"/>
        <w:bottom w:val="none" w:sz="0" w:space="0" w:color="auto"/>
        <w:right w:val="none" w:sz="0" w:space="0" w:color="auto"/>
      </w:divBdr>
    </w:div>
    <w:div w:id="1491293156">
      <w:bodyDiv w:val="1"/>
      <w:marLeft w:val="0"/>
      <w:marRight w:val="0"/>
      <w:marTop w:val="0"/>
      <w:marBottom w:val="0"/>
      <w:divBdr>
        <w:top w:val="none" w:sz="0" w:space="0" w:color="auto"/>
        <w:left w:val="none" w:sz="0" w:space="0" w:color="auto"/>
        <w:bottom w:val="none" w:sz="0" w:space="0" w:color="auto"/>
        <w:right w:val="none" w:sz="0" w:space="0" w:color="auto"/>
      </w:divBdr>
    </w:div>
    <w:div w:id="1512453875">
      <w:bodyDiv w:val="1"/>
      <w:marLeft w:val="0"/>
      <w:marRight w:val="0"/>
      <w:marTop w:val="0"/>
      <w:marBottom w:val="0"/>
      <w:divBdr>
        <w:top w:val="none" w:sz="0" w:space="0" w:color="auto"/>
        <w:left w:val="none" w:sz="0" w:space="0" w:color="auto"/>
        <w:bottom w:val="none" w:sz="0" w:space="0" w:color="auto"/>
        <w:right w:val="none" w:sz="0" w:space="0" w:color="auto"/>
      </w:divBdr>
    </w:div>
    <w:div w:id="1659268327">
      <w:bodyDiv w:val="1"/>
      <w:marLeft w:val="0"/>
      <w:marRight w:val="0"/>
      <w:marTop w:val="0"/>
      <w:marBottom w:val="0"/>
      <w:divBdr>
        <w:top w:val="none" w:sz="0" w:space="0" w:color="auto"/>
        <w:left w:val="none" w:sz="0" w:space="0" w:color="auto"/>
        <w:bottom w:val="none" w:sz="0" w:space="0" w:color="auto"/>
        <w:right w:val="none" w:sz="0" w:space="0" w:color="auto"/>
      </w:divBdr>
    </w:div>
    <w:div w:id="1673407674">
      <w:bodyDiv w:val="1"/>
      <w:marLeft w:val="0"/>
      <w:marRight w:val="0"/>
      <w:marTop w:val="0"/>
      <w:marBottom w:val="0"/>
      <w:divBdr>
        <w:top w:val="none" w:sz="0" w:space="0" w:color="auto"/>
        <w:left w:val="none" w:sz="0" w:space="0" w:color="auto"/>
        <w:bottom w:val="none" w:sz="0" w:space="0" w:color="auto"/>
        <w:right w:val="none" w:sz="0" w:space="0" w:color="auto"/>
      </w:divBdr>
    </w:div>
    <w:div w:id="1793091599">
      <w:bodyDiv w:val="1"/>
      <w:marLeft w:val="0"/>
      <w:marRight w:val="0"/>
      <w:marTop w:val="0"/>
      <w:marBottom w:val="0"/>
      <w:divBdr>
        <w:top w:val="none" w:sz="0" w:space="0" w:color="auto"/>
        <w:left w:val="none" w:sz="0" w:space="0" w:color="auto"/>
        <w:bottom w:val="none" w:sz="0" w:space="0" w:color="auto"/>
        <w:right w:val="none" w:sz="0" w:space="0" w:color="auto"/>
      </w:divBdr>
    </w:div>
    <w:div w:id="1906522806">
      <w:bodyDiv w:val="1"/>
      <w:marLeft w:val="0"/>
      <w:marRight w:val="0"/>
      <w:marTop w:val="0"/>
      <w:marBottom w:val="0"/>
      <w:divBdr>
        <w:top w:val="none" w:sz="0" w:space="0" w:color="auto"/>
        <w:left w:val="none" w:sz="0" w:space="0" w:color="auto"/>
        <w:bottom w:val="none" w:sz="0" w:space="0" w:color="auto"/>
        <w:right w:val="none" w:sz="0" w:space="0" w:color="auto"/>
      </w:divBdr>
    </w:div>
    <w:div w:id="209682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14080.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B435E-6F3C-4C2E-9233-5AD237F9E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6884</Words>
  <Characters>3924</Characters>
  <Application>Microsoft Office Word</Application>
  <DocSecurity>0</DocSecurity>
  <Lines>32</Lines>
  <Paragraphs>21</Paragraphs>
  <ScaleCrop>false</ScaleCrop>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2023-10-17T10:44:00Z</dcterms:created>
  <dcterms:modified xsi:type="dcterms:W3CDTF">2023-10-18T09:01:00Z</dcterms:modified>
</cp:coreProperties>
</file>