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9FF5" w14:textId="65D5152B" w:rsidR="0009600D" w:rsidRPr="000A0BEB" w:rsidRDefault="00CC78F5" w:rsidP="00CC78F5">
      <w:pPr>
        <w:autoSpaceDE w:val="0"/>
        <w:autoSpaceDN w:val="0"/>
        <w:adjustRightInd w:val="0"/>
        <w:spacing w:line="276" w:lineRule="auto"/>
        <w:jc w:val="both"/>
        <w:rPr>
          <w:rFonts w:asciiTheme="majorBidi" w:hAnsiTheme="majorBidi" w:cstheme="majorBidi"/>
          <w:color w:val="000000"/>
        </w:rPr>
      </w:pPr>
      <w:r w:rsidRPr="00884D47">
        <w:rPr>
          <w:b/>
          <w:bCs/>
        </w:rPr>
        <w:t>Personas nodrošināšanas ar iespēju nelikumīgi uzturēties Latvijas Republikā (Krimināllikuma 285.</w:t>
      </w:r>
      <w:r w:rsidRPr="00884D47">
        <w:rPr>
          <w:b/>
          <w:bCs/>
          <w:vertAlign w:val="superscript"/>
        </w:rPr>
        <w:t>1 </w:t>
      </w:r>
      <w:r w:rsidRPr="00884D47">
        <w:rPr>
          <w:b/>
          <w:bCs/>
        </w:rPr>
        <w:t>pants) objektīvās puses izpausmes veidi</w:t>
      </w:r>
    </w:p>
    <w:p w14:paraId="0EC028BD" w14:textId="21DADAF8" w:rsidR="0009600D" w:rsidRPr="000A0BEB" w:rsidRDefault="0009600D" w:rsidP="00CC78F5">
      <w:pPr>
        <w:pStyle w:val="Textbody"/>
        <w:tabs>
          <w:tab w:val="left" w:pos="0"/>
        </w:tabs>
        <w:spacing w:after="0" w:line="276" w:lineRule="auto"/>
        <w:rPr>
          <w:rFonts w:asciiTheme="majorBidi" w:hAnsiTheme="majorBidi" w:cstheme="majorBidi"/>
        </w:rPr>
      </w:pPr>
    </w:p>
    <w:p w14:paraId="40B77078" w14:textId="77777777" w:rsidR="00CC78F5" w:rsidRPr="00CC78F5" w:rsidRDefault="0009600D" w:rsidP="007E036C">
      <w:pPr>
        <w:autoSpaceDE w:val="0"/>
        <w:autoSpaceDN w:val="0"/>
        <w:adjustRightInd w:val="0"/>
        <w:spacing w:line="276" w:lineRule="auto"/>
        <w:jc w:val="center"/>
        <w:rPr>
          <w:rFonts w:cs="Times New Roman"/>
          <w:b/>
          <w:bCs/>
          <w:color w:val="000000"/>
        </w:rPr>
      </w:pPr>
      <w:r w:rsidRPr="00CC78F5">
        <w:rPr>
          <w:rFonts w:cs="Times New Roman"/>
          <w:b/>
          <w:bCs/>
          <w:color w:val="000000"/>
        </w:rPr>
        <w:t>Latvijas Republikas Senāt</w:t>
      </w:r>
      <w:r w:rsidR="00CC78F5" w:rsidRPr="00CC78F5">
        <w:rPr>
          <w:rFonts w:cs="Times New Roman"/>
          <w:b/>
          <w:bCs/>
          <w:color w:val="000000"/>
        </w:rPr>
        <w:t xml:space="preserve">a </w:t>
      </w:r>
    </w:p>
    <w:p w14:paraId="0EEA690F" w14:textId="77777777" w:rsidR="00CC78F5" w:rsidRPr="00CC78F5" w:rsidRDefault="00CC78F5" w:rsidP="007E036C">
      <w:pPr>
        <w:autoSpaceDE w:val="0"/>
        <w:autoSpaceDN w:val="0"/>
        <w:adjustRightInd w:val="0"/>
        <w:spacing w:line="276" w:lineRule="auto"/>
        <w:jc w:val="center"/>
        <w:rPr>
          <w:rFonts w:cs="Times New Roman"/>
          <w:b/>
          <w:bCs/>
          <w:color w:val="000000"/>
        </w:rPr>
      </w:pPr>
      <w:r w:rsidRPr="00CC78F5">
        <w:rPr>
          <w:rFonts w:cs="Times New Roman"/>
          <w:b/>
          <w:bCs/>
          <w:color w:val="000000"/>
        </w:rPr>
        <w:t>Krimināllietu departamenta</w:t>
      </w:r>
    </w:p>
    <w:p w14:paraId="7CE78CC9" w14:textId="3B4987C5" w:rsidR="0009600D" w:rsidRPr="00CC78F5" w:rsidRDefault="00CC78F5" w:rsidP="007E036C">
      <w:pPr>
        <w:autoSpaceDE w:val="0"/>
        <w:autoSpaceDN w:val="0"/>
        <w:adjustRightInd w:val="0"/>
        <w:spacing w:line="276" w:lineRule="auto"/>
        <w:jc w:val="center"/>
        <w:rPr>
          <w:rFonts w:cs="Times New Roman"/>
          <w:b/>
          <w:bCs/>
          <w:color w:val="000000"/>
        </w:rPr>
      </w:pPr>
      <w:r w:rsidRPr="00CC78F5">
        <w:rPr>
          <w:rFonts w:cs="Times New Roman"/>
          <w:b/>
          <w:bCs/>
          <w:color w:val="000000"/>
        </w:rPr>
        <w:t xml:space="preserve">2023. gada </w:t>
      </w:r>
      <w:r w:rsidRPr="00CC78F5">
        <w:rPr>
          <w:rFonts w:cs="Times New Roman"/>
          <w:b/>
          <w:bCs/>
        </w:rPr>
        <w:t>3. oktobra</w:t>
      </w:r>
    </w:p>
    <w:p w14:paraId="5A10E8B7" w14:textId="77777777" w:rsidR="0009600D" w:rsidRPr="00CC78F5" w:rsidRDefault="0009600D" w:rsidP="007E036C">
      <w:pPr>
        <w:autoSpaceDE w:val="0"/>
        <w:autoSpaceDN w:val="0"/>
        <w:adjustRightInd w:val="0"/>
        <w:spacing w:line="276" w:lineRule="auto"/>
        <w:jc w:val="center"/>
        <w:rPr>
          <w:rFonts w:cs="Times New Roman"/>
          <w:b/>
          <w:bCs/>
          <w:noProof/>
          <w:color w:val="000000"/>
        </w:rPr>
      </w:pPr>
      <w:r w:rsidRPr="00CC78F5">
        <w:rPr>
          <w:rFonts w:cs="Times New Roman"/>
          <w:b/>
          <w:bCs/>
          <w:color w:val="000000"/>
        </w:rPr>
        <w:t>LĒMUMS</w:t>
      </w:r>
    </w:p>
    <w:p w14:paraId="55BC8B52" w14:textId="28D1C9E3" w:rsidR="0009600D" w:rsidRPr="00CC78F5" w:rsidRDefault="00CC78F5" w:rsidP="007E036C">
      <w:pPr>
        <w:autoSpaceDE w:val="0"/>
        <w:autoSpaceDN w:val="0"/>
        <w:adjustRightInd w:val="0"/>
        <w:spacing w:line="276" w:lineRule="auto"/>
        <w:jc w:val="center"/>
        <w:rPr>
          <w:rFonts w:cs="Times New Roman"/>
          <w:color w:val="000000"/>
        </w:rPr>
      </w:pPr>
      <w:r w:rsidRPr="00CC78F5">
        <w:rPr>
          <w:rFonts w:cs="Times New Roman"/>
          <w:b/>
          <w:bCs/>
          <w:color w:val="000000"/>
        </w:rPr>
        <w:t>Lieta Nr. </w:t>
      </w:r>
      <w:r w:rsidRPr="00CC78F5">
        <w:rPr>
          <w:rFonts w:cs="Times New Roman"/>
          <w:b/>
          <w:bCs/>
          <w:color w:val="2B2B2B"/>
          <w:shd w:val="clear" w:color="auto" w:fill="FFFFFF"/>
        </w:rPr>
        <w:t>11822000217</w:t>
      </w:r>
      <w:r w:rsidRPr="00CC78F5">
        <w:rPr>
          <w:rFonts w:cs="Times New Roman"/>
          <w:b/>
          <w:bCs/>
          <w:color w:val="000000"/>
        </w:rPr>
        <w:t>, SKK-93/2023</w:t>
      </w:r>
    </w:p>
    <w:p w14:paraId="5035924C" w14:textId="5BBE0177" w:rsidR="00CC78F5" w:rsidRPr="00CC78F5" w:rsidRDefault="00242809" w:rsidP="007E036C">
      <w:pPr>
        <w:autoSpaceDE w:val="0"/>
        <w:autoSpaceDN w:val="0"/>
        <w:adjustRightInd w:val="0"/>
        <w:spacing w:line="276" w:lineRule="auto"/>
        <w:jc w:val="center"/>
        <w:rPr>
          <w:rFonts w:cs="Times New Roman"/>
          <w:color w:val="000000"/>
        </w:rPr>
      </w:pPr>
      <w:hyperlink r:id="rId8" w:history="1">
        <w:r w:rsidR="00CC78F5" w:rsidRPr="009E7EC1">
          <w:rPr>
            <w:rStyle w:val="Hyperlink"/>
            <w:rFonts w:cs="Times New Roman"/>
            <w:shd w:val="clear" w:color="auto" w:fill="FFFFFF"/>
          </w:rPr>
          <w:t>ECLI:LV:AT:2023:1003.11822000217.24.L</w:t>
        </w:r>
      </w:hyperlink>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3BFC7A52" w:rsidR="0003340A" w:rsidRPr="007E036C" w:rsidRDefault="00CD2A2E" w:rsidP="00231AA4">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w:t>
      </w:r>
      <w:r w:rsidR="0009600D" w:rsidRPr="007E036C">
        <w:rPr>
          <w:rFonts w:asciiTheme="majorBidi" w:hAnsiTheme="majorBidi" w:cstheme="majorBidi"/>
          <w:color w:val="000000"/>
        </w:rPr>
        <w:t xml:space="preserve"> šādā sastāvā: senator</w:t>
      </w:r>
      <w:r w:rsidR="00526E55">
        <w:rPr>
          <w:rFonts w:asciiTheme="majorBidi" w:hAnsiTheme="majorBidi" w:cstheme="majorBidi"/>
          <w:color w:val="000000"/>
        </w:rPr>
        <w:t>e referente</w:t>
      </w:r>
      <w:r w:rsidR="0009600D"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526E55">
        <w:rPr>
          <w:rFonts w:asciiTheme="majorBidi" w:hAnsiTheme="majorBidi" w:cstheme="majorBidi"/>
          <w:color w:val="000000"/>
        </w:rPr>
        <w:t xml:space="preserve">senatori </w:t>
      </w:r>
      <w:r w:rsidR="00231AA4">
        <w:rPr>
          <w:rFonts w:asciiTheme="majorBidi" w:hAnsiTheme="majorBidi" w:cstheme="majorBidi"/>
          <w:color w:val="000000"/>
        </w:rPr>
        <w:t>Ivars Bičkovičs</w:t>
      </w:r>
      <w:r w:rsidR="00526E55">
        <w:rPr>
          <w:rFonts w:asciiTheme="majorBidi" w:hAnsiTheme="majorBidi" w:cstheme="majorBidi"/>
          <w:color w:val="000000"/>
        </w:rPr>
        <w:t xml:space="preserve"> un </w:t>
      </w:r>
      <w:r w:rsidR="00231AA4">
        <w:rPr>
          <w:rFonts w:asciiTheme="majorBidi" w:hAnsiTheme="majorBidi" w:cstheme="majorBidi"/>
          <w:color w:val="000000"/>
        </w:rPr>
        <w:t>Aivars Uminskis</w:t>
      </w:r>
    </w:p>
    <w:p w14:paraId="2DC9E866" w14:textId="77777777" w:rsidR="00484808" w:rsidRPr="007E036C" w:rsidRDefault="00484808" w:rsidP="007E036C">
      <w:pPr>
        <w:spacing w:line="276" w:lineRule="auto"/>
        <w:ind w:firstLine="720"/>
        <w:jc w:val="both"/>
        <w:rPr>
          <w:rFonts w:asciiTheme="majorBidi" w:hAnsiTheme="majorBidi" w:cstheme="majorBidi"/>
        </w:rPr>
      </w:pPr>
    </w:p>
    <w:p w14:paraId="3583FBCB" w14:textId="5A6D6CBE" w:rsidR="003A7EF6" w:rsidRDefault="00383188"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i</w:t>
      </w:r>
      <w:r w:rsidR="00C53047">
        <w:rPr>
          <w:rFonts w:asciiTheme="majorBidi" w:hAnsiTheme="majorBidi" w:cstheme="majorBidi"/>
          <w:color w:val="000000"/>
        </w:rPr>
        <w:t xml:space="preserve">zskatīja rakstveida procesā krimināllietu sakarā ar </w:t>
      </w:r>
      <w:r w:rsidR="00121043">
        <w:rPr>
          <w:rFonts w:asciiTheme="majorBidi" w:hAnsiTheme="majorBidi" w:cstheme="majorBidi"/>
          <w:color w:val="000000"/>
        </w:rPr>
        <w:t xml:space="preserve">Vidzemes prokuratūras prokurores Sanitas </w:t>
      </w:r>
      <w:proofErr w:type="spellStart"/>
      <w:r w:rsidR="00121043">
        <w:rPr>
          <w:rFonts w:asciiTheme="majorBidi" w:hAnsiTheme="majorBidi" w:cstheme="majorBidi"/>
          <w:color w:val="000000"/>
        </w:rPr>
        <w:t>Ribakas</w:t>
      </w:r>
      <w:proofErr w:type="spellEnd"/>
      <w:r w:rsidR="00121043">
        <w:rPr>
          <w:rFonts w:asciiTheme="majorBidi" w:hAnsiTheme="majorBidi" w:cstheme="majorBidi"/>
          <w:color w:val="000000"/>
        </w:rPr>
        <w:t xml:space="preserve"> </w:t>
      </w:r>
      <w:r w:rsidR="00121043" w:rsidRPr="007E036C">
        <w:rPr>
          <w:rFonts w:asciiTheme="majorBidi" w:hAnsiTheme="majorBidi" w:cstheme="majorBidi"/>
          <w:color w:val="000000"/>
        </w:rPr>
        <w:t>kasācijas protestu</w:t>
      </w:r>
      <w:r w:rsidR="00121043">
        <w:rPr>
          <w:rFonts w:asciiTheme="majorBidi" w:hAnsiTheme="majorBidi" w:cstheme="majorBidi"/>
          <w:color w:val="000000"/>
        </w:rPr>
        <w:t xml:space="preserve">, </w:t>
      </w:r>
      <w:r w:rsidR="00231AA4">
        <w:rPr>
          <w:rFonts w:asciiTheme="majorBidi" w:hAnsiTheme="majorBidi" w:cstheme="majorBidi"/>
          <w:color w:val="000000"/>
        </w:rPr>
        <w:t xml:space="preserve">apsūdzētā </w:t>
      </w:r>
      <w:r w:rsidR="001211BB">
        <w:rPr>
          <w:rFonts w:asciiTheme="majorBidi" w:hAnsiTheme="majorBidi" w:cstheme="majorBidi"/>
          <w:color w:val="000000"/>
        </w:rPr>
        <w:t>[pers. A]</w:t>
      </w:r>
      <w:r w:rsidR="00231AA4">
        <w:rPr>
          <w:rFonts w:asciiTheme="majorBidi" w:hAnsiTheme="majorBidi" w:cstheme="majorBidi"/>
          <w:color w:val="000000"/>
        </w:rPr>
        <w:t xml:space="preserve"> (</w:t>
      </w:r>
      <w:r w:rsidR="001211BB">
        <w:rPr>
          <w:rFonts w:asciiTheme="majorBidi" w:hAnsiTheme="majorBidi" w:cstheme="majorBidi"/>
          <w:i/>
          <w:color w:val="000000"/>
        </w:rPr>
        <w:t>[pers. A]</w:t>
      </w:r>
      <w:r w:rsidR="00121043">
        <w:rPr>
          <w:rFonts w:asciiTheme="majorBidi" w:hAnsiTheme="majorBidi" w:cstheme="majorBidi"/>
          <w:color w:val="000000"/>
        </w:rPr>
        <w:t xml:space="preserve">) </w:t>
      </w:r>
      <w:r w:rsidR="00231AA4">
        <w:rPr>
          <w:rFonts w:asciiTheme="majorBidi" w:hAnsiTheme="majorBidi" w:cstheme="majorBidi"/>
          <w:color w:val="000000"/>
        </w:rPr>
        <w:t xml:space="preserve">aizstāves </w:t>
      </w:r>
      <w:r w:rsidR="002A24CD">
        <w:rPr>
          <w:rFonts w:asciiTheme="majorBidi" w:hAnsiTheme="majorBidi" w:cstheme="majorBidi"/>
          <w:color w:val="000000"/>
        </w:rPr>
        <w:t xml:space="preserve">zvērinātas advokātes </w:t>
      </w:r>
      <w:r w:rsidR="00121043">
        <w:rPr>
          <w:rFonts w:asciiTheme="majorBidi" w:hAnsiTheme="majorBidi" w:cstheme="majorBidi"/>
          <w:color w:val="000000"/>
        </w:rPr>
        <w:t xml:space="preserve">Allas </w:t>
      </w:r>
      <w:proofErr w:type="spellStart"/>
      <w:r w:rsidR="00121043">
        <w:rPr>
          <w:rFonts w:asciiTheme="majorBidi" w:hAnsiTheme="majorBidi" w:cstheme="majorBidi"/>
          <w:color w:val="000000"/>
        </w:rPr>
        <w:t>Ignatjevas</w:t>
      </w:r>
      <w:proofErr w:type="spellEnd"/>
      <w:r w:rsidR="00AA56FF">
        <w:rPr>
          <w:rFonts w:asciiTheme="majorBidi" w:hAnsiTheme="majorBidi" w:cstheme="majorBidi"/>
          <w:color w:val="000000"/>
        </w:rPr>
        <w:t xml:space="preserve"> </w:t>
      </w:r>
      <w:r w:rsidR="00A64175">
        <w:rPr>
          <w:rFonts w:asciiTheme="majorBidi" w:hAnsiTheme="majorBidi" w:cstheme="majorBidi"/>
          <w:color w:val="000000"/>
        </w:rPr>
        <w:t xml:space="preserve">kasācijas </w:t>
      </w:r>
      <w:r w:rsidR="00AA56FF">
        <w:rPr>
          <w:rFonts w:asciiTheme="majorBidi" w:hAnsiTheme="majorBidi" w:cstheme="majorBidi"/>
          <w:color w:val="000000"/>
        </w:rPr>
        <w:t>sūdzību</w:t>
      </w:r>
      <w:r w:rsidR="0009600D" w:rsidRPr="007E036C">
        <w:rPr>
          <w:rFonts w:asciiTheme="majorBidi" w:hAnsiTheme="majorBidi" w:cstheme="majorBidi"/>
          <w:color w:val="000000"/>
        </w:rPr>
        <w:t xml:space="preserve"> </w:t>
      </w:r>
      <w:r w:rsidR="002A24CD">
        <w:rPr>
          <w:rFonts w:asciiTheme="majorBidi" w:hAnsiTheme="majorBidi" w:cstheme="majorBidi"/>
          <w:color w:val="000000"/>
        </w:rPr>
        <w:t xml:space="preserve">un kasācijas sūdzības papildinājumiem </w:t>
      </w:r>
      <w:r w:rsidR="0009600D" w:rsidRPr="007E036C">
        <w:rPr>
          <w:rFonts w:asciiTheme="majorBidi" w:hAnsiTheme="majorBidi" w:cstheme="majorBidi"/>
          <w:color w:val="000000"/>
        </w:rPr>
        <w:t xml:space="preserve">par </w:t>
      </w:r>
      <w:r w:rsidR="00121043">
        <w:rPr>
          <w:rFonts w:asciiTheme="majorBidi" w:hAnsiTheme="majorBidi" w:cstheme="majorBidi"/>
          <w:color w:val="000000"/>
        </w:rPr>
        <w:t>Kurzemes apgabal</w:t>
      </w:r>
      <w:r w:rsidR="0009600D" w:rsidRPr="007E036C">
        <w:rPr>
          <w:rFonts w:asciiTheme="majorBidi" w:hAnsiTheme="majorBidi" w:cstheme="majorBidi"/>
          <w:color w:val="000000"/>
        </w:rPr>
        <w:t>tiesas 202</w:t>
      </w:r>
      <w:r w:rsidR="00BD7C12">
        <w:rPr>
          <w:rFonts w:asciiTheme="majorBidi" w:hAnsiTheme="majorBidi" w:cstheme="majorBidi"/>
          <w:color w:val="000000"/>
        </w:rPr>
        <w:t>2</w:t>
      </w:r>
      <w:r w:rsidR="00E07FE2">
        <w:rPr>
          <w:rFonts w:asciiTheme="majorBidi" w:hAnsiTheme="majorBidi" w:cstheme="majorBidi"/>
          <w:color w:val="000000"/>
        </w:rPr>
        <w:t>. gada</w:t>
      </w:r>
      <w:r w:rsidR="0009600D" w:rsidRPr="007E036C">
        <w:rPr>
          <w:rFonts w:asciiTheme="majorBidi" w:hAnsiTheme="majorBidi" w:cstheme="majorBidi"/>
          <w:color w:val="000000"/>
        </w:rPr>
        <w:t xml:space="preserve"> </w:t>
      </w:r>
      <w:r w:rsidR="00121043">
        <w:rPr>
          <w:rFonts w:asciiTheme="majorBidi" w:hAnsiTheme="majorBidi" w:cstheme="majorBidi"/>
          <w:color w:val="000000"/>
        </w:rPr>
        <w:t>20. septembra</w:t>
      </w:r>
      <w:r w:rsidR="0009600D" w:rsidRPr="007E036C">
        <w:rPr>
          <w:rFonts w:asciiTheme="majorBidi" w:hAnsiTheme="majorBidi" w:cstheme="majorBidi"/>
          <w:color w:val="000000"/>
        </w:rPr>
        <w:t xml:space="preserve"> </w:t>
      </w:r>
      <w:r w:rsidR="00A64175">
        <w:rPr>
          <w:rFonts w:asciiTheme="majorBidi" w:hAnsiTheme="majorBidi" w:cstheme="majorBidi"/>
          <w:color w:val="000000"/>
        </w:rPr>
        <w:t>spriedumu</w:t>
      </w:r>
      <w:r w:rsidR="003A7EF6">
        <w:rPr>
          <w:rFonts w:asciiTheme="majorBidi" w:hAnsiTheme="majorBidi" w:cstheme="majorBidi"/>
          <w:color w:val="000000"/>
        </w:rPr>
        <w:t>.</w:t>
      </w:r>
    </w:p>
    <w:p w14:paraId="1D2B7125" w14:textId="77777777" w:rsidR="003A7EF6" w:rsidRDefault="003A7EF6" w:rsidP="007E036C">
      <w:pPr>
        <w:spacing w:line="276" w:lineRule="auto"/>
        <w:ind w:firstLine="720"/>
        <w:jc w:val="both"/>
        <w:rPr>
          <w:rFonts w:asciiTheme="majorBidi" w:hAnsiTheme="majorBidi" w:cstheme="majorBidi"/>
          <w:color w:val="000000"/>
        </w:rPr>
      </w:pPr>
    </w:p>
    <w:p w14:paraId="6BE058C8" w14:textId="79EBFE76" w:rsidR="003546A5" w:rsidRDefault="003A7EF6"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0A72BEEB" w14:textId="79BF54F3" w:rsidR="00231AA4" w:rsidRPr="00231AA4" w:rsidRDefault="007605A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heme="majorBidi" w:hAnsiTheme="majorBidi" w:cstheme="majorBidi"/>
          <w:color w:val="000000"/>
        </w:rPr>
        <w:t>[1</w:t>
      </w:r>
      <w:r w:rsidR="00E02876">
        <w:rPr>
          <w:rFonts w:asciiTheme="majorBidi" w:hAnsiTheme="majorBidi" w:cstheme="majorBidi"/>
          <w:color w:val="000000"/>
        </w:rPr>
        <w:t>] </w:t>
      </w:r>
      <w:r w:rsidR="00231AA4" w:rsidRPr="00231AA4">
        <w:rPr>
          <w:rFonts w:ascii="TimesNewRomanPSMT" w:eastAsiaTheme="minorHAnsi" w:hAnsi="TimesNewRomanPSMT" w:cs="TimesNewRomanPSMT"/>
          <w:kern w:val="0"/>
          <w:lang w:eastAsia="en-US" w:bidi="ar-SA"/>
        </w:rPr>
        <w:t>Ar Alūksnes rajona tiesas 2018</w:t>
      </w:r>
      <w:r w:rsidR="00E07FE2">
        <w:rPr>
          <w:rFonts w:ascii="TimesNewRomanPSMT" w:eastAsiaTheme="minorHAnsi" w:hAnsi="TimesNewRomanPSMT" w:cs="TimesNewRomanPSMT"/>
          <w:kern w:val="0"/>
          <w:lang w:eastAsia="en-US" w:bidi="ar-SA"/>
        </w:rPr>
        <w:t>. gada</w:t>
      </w:r>
      <w:r w:rsidR="00231AA4" w:rsidRPr="00231AA4">
        <w:rPr>
          <w:rFonts w:ascii="TimesNewRomanPSMT" w:eastAsiaTheme="minorHAnsi" w:hAnsi="TimesNewRomanPSMT" w:cs="TimesNewRomanPSMT"/>
          <w:kern w:val="0"/>
          <w:lang w:eastAsia="en-US" w:bidi="ar-SA"/>
        </w:rPr>
        <w:t xml:space="preserve"> 26.</w:t>
      </w:r>
      <w:r w:rsidR="00231AA4">
        <w:rPr>
          <w:rFonts w:ascii="TimesNewRomanPSMT" w:eastAsiaTheme="minorHAnsi" w:hAnsi="TimesNewRomanPSMT" w:cs="TimesNewRomanPSMT"/>
          <w:kern w:val="0"/>
          <w:lang w:eastAsia="en-US" w:bidi="ar-SA"/>
        </w:rPr>
        <w:t> </w:t>
      </w:r>
      <w:r w:rsidR="00231AA4" w:rsidRPr="00231AA4">
        <w:rPr>
          <w:rFonts w:ascii="TimesNewRomanPSMT" w:eastAsiaTheme="minorHAnsi" w:hAnsi="TimesNewRomanPSMT" w:cs="TimesNewRomanPSMT"/>
          <w:kern w:val="0"/>
          <w:lang w:eastAsia="en-US" w:bidi="ar-SA"/>
        </w:rPr>
        <w:t>janvāra spriedumu</w:t>
      </w:r>
    </w:p>
    <w:p w14:paraId="6F12F304" w14:textId="1A70B681" w:rsidR="00231AA4" w:rsidRPr="00231AA4" w:rsidRDefault="00E02876"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[1.1] </w:t>
      </w:r>
      <w:r w:rsidR="001211BB">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dzimis </w:t>
      </w:r>
      <w:r w:rsidR="00813D83">
        <w:rPr>
          <w:rFonts w:ascii="TimesNewRomanPSMT" w:eastAsiaTheme="minorHAnsi" w:hAnsi="TimesNewRomanPSMT" w:cs="TimesNewRomanPSMT"/>
          <w:kern w:val="0"/>
          <w:lang w:eastAsia="en-US" w:bidi="ar-SA"/>
        </w:rPr>
        <w:t>[..]</w:t>
      </w:r>
      <w:r w:rsidR="00231AA4" w:rsidRPr="00231AA4">
        <w:rPr>
          <w:rFonts w:ascii="TimesNewRomanPSMT" w:eastAsiaTheme="minorHAnsi" w:hAnsi="TimesNewRomanPSMT" w:cs="TimesNewRomanPSMT"/>
          <w:kern w:val="0"/>
          <w:lang w:eastAsia="en-US" w:bidi="ar-SA"/>
        </w:rPr>
        <w:t>,</w:t>
      </w:r>
    </w:p>
    <w:p w14:paraId="7464DB27" w14:textId="0E0E4C4E"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atzīts par vainīgu Krimināllikuma 323.</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panta pirmajā daļā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 sodīts ar brīvības atņemšanu uz 2 gadiem;</w:t>
      </w:r>
    </w:p>
    <w:p w14:paraId="7BD10E99" w14:textId="1663CF24"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atzīts par vainīgu Krimināllikuma 285.</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panta trešajā daļā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nodarījumā un sodīts ar brīvības atņemšanu uz 5 gadiem.</w:t>
      </w:r>
    </w:p>
    <w:p w14:paraId="49A14D37" w14:textId="06298710" w:rsidR="00231AA4" w:rsidRPr="00605DE8" w:rsidRDefault="00231AA4"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231AA4">
        <w:rPr>
          <w:rFonts w:ascii="TimesNewRomanPSMT" w:eastAsiaTheme="minorHAnsi" w:hAnsi="TimesNewRomanPSMT" w:cs="TimesNewRomanPSMT"/>
          <w:kern w:val="0"/>
          <w:lang w:eastAsia="en-US" w:bidi="ar-SA"/>
        </w:rPr>
        <w:t>Saskaņā ar Krimināllikuma 50.</w:t>
      </w:r>
      <w:r w:rsidR="00121043">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pirmo un trešo </w:t>
      </w:r>
      <w:r w:rsidR="00121043">
        <w:rPr>
          <w:rFonts w:ascii="TimesNewRomanPSMT" w:eastAsiaTheme="minorHAnsi" w:hAnsi="TimesNewRomanPSMT" w:cs="TimesNewRomanPSMT"/>
          <w:kern w:val="0"/>
          <w:lang w:eastAsia="en-US" w:bidi="ar-SA"/>
        </w:rPr>
        <w:t xml:space="preserve">daļu galīgais sods </w:t>
      </w:r>
      <w:r w:rsidR="00813D83">
        <w:rPr>
          <w:rFonts w:ascii="TimesNewRomanPSMT" w:eastAsiaTheme="minorHAnsi" w:hAnsi="TimesNewRomanPSMT" w:cs="TimesNewRomanPSMT"/>
          <w:kern w:val="0"/>
          <w:lang w:eastAsia="en-US" w:bidi="ar-SA"/>
        </w:rPr>
        <w:t>[pers. </w:t>
      </w:r>
      <w:r w:rsidR="00813D83">
        <w:t>A]</w:t>
      </w:r>
      <w:r w:rsidR="00121043">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 xml:space="preserve">noteikts </w:t>
      </w:r>
      <w:r w:rsidRPr="00605DE8">
        <w:rPr>
          <w:rFonts w:eastAsiaTheme="minorHAnsi" w:cs="Times New Roman"/>
          <w:kern w:val="0"/>
          <w:lang w:eastAsia="en-US" w:bidi="ar-SA"/>
        </w:rPr>
        <w:t>brīvības atņemšana uz 6 gadiem</w:t>
      </w:r>
      <w:proofErr w:type="gramEnd"/>
      <w:r w:rsidRPr="00605DE8">
        <w:rPr>
          <w:rFonts w:eastAsiaTheme="minorHAnsi" w:cs="Times New Roman"/>
          <w:kern w:val="0"/>
          <w:lang w:eastAsia="en-US" w:bidi="ar-SA"/>
        </w:rPr>
        <w:t>.</w:t>
      </w:r>
    </w:p>
    <w:p w14:paraId="68CCC38F" w14:textId="1082700C" w:rsidR="00231AA4" w:rsidRPr="00605DE8" w:rsidRDefault="00E02876"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605DE8">
        <w:rPr>
          <w:rFonts w:eastAsiaTheme="minorHAnsi" w:cs="Times New Roman"/>
          <w:kern w:val="0"/>
          <w:lang w:eastAsia="en-US" w:bidi="ar-SA"/>
        </w:rPr>
        <w:t>[1.2] </w:t>
      </w:r>
      <w:r w:rsidR="00813D83">
        <w:rPr>
          <w:rFonts w:eastAsiaTheme="minorHAnsi" w:cs="Times New Roman"/>
          <w:kern w:val="0"/>
          <w:lang w:eastAsia="en-US" w:bidi="ar-SA"/>
        </w:rPr>
        <w:t>[Pers. </w:t>
      </w:r>
      <w:r w:rsidR="00813D83">
        <w:t>B]</w:t>
      </w:r>
      <w:r w:rsidR="00231AA4" w:rsidRPr="00605DE8">
        <w:rPr>
          <w:rFonts w:eastAsiaTheme="minorHAnsi" w:cs="Times New Roman"/>
          <w:kern w:val="0"/>
          <w:lang w:eastAsia="en-US" w:bidi="ar-SA"/>
        </w:rPr>
        <w:t xml:space="preserve"> (</w:t>
      </w:r>
      <w:r w:rsidR="00813D83">
        <w:rPr>
          <w:rFonts w:eastAsiaTheme="minorHAnsi" w:cs="Times New Roman"/>
          <w:i/>
          <w:iCs/>
          <w:kern w:val="0"/>
          <w:lang w:eastAsia="en-US" w:bidi="ar-SA"/>
        </w:rPr>
        <w:t>[pers. B]</w:t>
      </w:r>
      <w:r w:rsidR="00231AA4" w:rsidRPr="00605DE8">
        <w:rPr>
          <w:rFonts w:eastAsiaTheme="minorHAnsi" w:cs="Times New Roman"/>
          <w:kern w:val="0"/>
          <w:lang w:eastAsia="en-US" w:bidi="ar-SA"/>
        </w:rPr>
        <w:t xml:space="preserve">), dzimis </w:t>
      </w:r>
      <w:r w:rsidR="00813D83">
        <w:rPr>
          <w:rFonts w:eastAsiaTheme="minorHAnsi" w:cs="Times New Roman"/>
          <w:kern w:val="0"/>
          <w:lang w:eastAsia="en-US" w:bidi="ar-SA"/>
        </w:rPr>
        <w:t>[..]</w:t>
      </w:r>
      <w:r w:rsidR="00231AA4" w:rsidRPr="00605DE8">
        <w:rPr>
          <w:rFonts w:eastAsiaTheme="minorHAnsi" w:cs="Times New Roman"/>
          <w:kern w:val="0"/>
          <w:lang w:eastAsia="en-US" w:bidi="ar-SA"/>
        </w:rPr>
        <w:t>, a</w:t>
      </w:r>
      <w:r w:rsidRPr="00605DE8">
        <w:rPr>
          <w:rFonts w:eastAsiaTheme="minorHAnsi" w:cs="Times New Roman"/>
          <w:kern w:val="0"/>
          <w:lang w:eastAsia="en-US" w:bidi="ar-SA"/>
        </w:rPr>
        <w:t xml:space="preserve">tzīts par vainīgu </w:t>
      </w:r>
      <w:r w:rsidR="00231AA4" w:rsidRPr="00605DE8">
        <w:rPr>
          <w:rFonts w:eastAsiaTheme="minorHAnsi" w:cs="Times New Roman"/>
          <w:kern w:val="0"/>
          <w:lang w:eastAsia="en-US" w:bidi="ar-SA"/>
        </w:rPr>
        <w:t>Krimināllikuma 285.</w:t>
      </w:r>
      <w:r w:rsidR="00121043" w:rsidRPr="00605DE8">
        <w:rPr>
          <w:rFonts w:eastAsiaTheme="minorHAnsi" w:cs="Times New Roman"/>
          <w:kern w:val="0"/>
          <w:lang w:eastAsia="en-US" w:bidi="ar-SA"/>
        </w:rPr>
        <w:t> </w:t>
      </w:r>
      <w:r w:rsidR="00231AA4" w:rsidRPr="00605DE8">
        <w:rPr>
          <w:rFonts w:eastAsiaTheme="minorHAnsi" w:cs="Times New Roman"/>
          <w:kern w:val="0"/>
          <w:lang w:eastAsia="en-US" w:bidi="ar-SA"/>
        </w:rPr>
        <w:t>panta trešajā daļā paredzētajā noziedzīgajā n</w:t>
      </w:r>
      <w:r w:rsidR="00121043" w:rsidRPr="00605DE8">
        <w:rPr>
          <w:rFonts w:eastAsiaTheme="minorHAnsi" w:cs="Times New Roman"/>
          <w:kern w:val="0"/>
          <w:lang w:eastAsia="en-US" w:bidi="ar-SA"/>
        </w:rPr>
        <w:t xml:space="preserve">odarījumā un sodīts ar brīvības </w:t>
      </w:r>
      <w:r w:rsidR="00231AA4" w:rsidRPr="00605DE8">
        <w:rPr>
          <w:rFonts w:eastAsiaTheme="minorHAnsi" w:cs="Times New Roman"/>
          <w:kern w:val="0"/>
          <w:lang w:eastAsia="en-US" w:bidi="ar-SA"/>
        </w:rPr>
        <w:t>atņemšanu uz 4 gadiem.</w:t>
      </w:r>
    </w:p>
    <w:p w14:paraId="1984CD6E" w14:textId="40000C1B" w:rsidR="00231AA4" w:rsidRPr="00605DE8" w:rsidRDefault="00E02876"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605DE8">
        <w:rPr>
          <w:rFonts w:eastAsiaTheme="minorHAnsi" w:cs="Times New Roman"/>
          <w:kern w:val="0"/>
          <w:lang w:eastAsia="en-US" w:bidi="ar-SA"/>
        </w:rPr>
        <w:t>[1.3] </w:t>
      </w:r>
      <w:r w:rsidR="00813D83">
        <w:rPr>
          <w:rFonts w:eastAsiaTheme="minorHAnsi" w:cs="Times New Roman"/>
          <w:kern w:val="0"/>
          <w:lang w:eastAsia="en-US" w:bidi="ar-SA"/>
        </w:rPr>
        <w:t>[Pers. </w:t>
      </w:r>
      <w:r w:rsidR="00813D83">
        <w:t>C]</w:t>
      </w:r>
      <w:r w:rsidR="00231AA4" w:rsidRPr="00605DE8">
        <w:rPr>
          <w:rFonts w:eastAsiaTheme="minorHAnsi" w:cs="Times New Roman"/>
          <w:kern w:val="0"/>
          <w:lang w:eastAsia="en-US" w:bidi="ar-SA"/>
        </w:rPr>
        <w:t xml:space="preserve"> (</w:t>
      </w:r>
      <w:r w:rsidR="00813D83">
        <w:rPr>
          <w:rFonts w:eastAsiaTheme="minorHAnsi" w:cs="Times New Roman"/>
          <w:i/>
          <w:iCs/>
          <w:kern w:val="0"/>
          <w:lang w:eastAsia="en-US" w:bidi="ar-SA"/>
        </w:rPr>
        <w:t>[pers. C]</w:t>
      </w:r>
      <w:r w:rsidR="00231AA4" w:rsidRPr="00605DE8">
        <w:rPr>
          <w:rFonts w:eastAsiaTheme="minorHAnsi" w:cs="Times New Roman"/>
          <w:kern w:val="0"/>
          <w:lang w:eastAsia="en-US" w:bidi="ar-SA"/>
        </w:rPr>
        <w:t xml:space="preserve">), dzimis </w:t>
      </w:r>
      <w:r w:rsidR="00813D83">
        <w:rPr>
          <w:rFonts w:eastAsiaTheme="minorHAnsi" w:cs="Times New Roman"/>
          <w:kern w:val="0"/>
          <w:lang w:eastAsia="en-US" w:bidi="ar-SA"/>
        </w:rPr>
        <w:t>[..]</w:t>
      </w:r>
      <w:r w:rsidRPr="00605DE8">
        <w:rPr>
          <w:rFonts w:eastAsiaTheme="minorHAnsi" w:cs="Times New Roman"/>
          <w:kern w:val="0"/>
          <w:lang w:eastAsia="en-US" w:bidi="ar-SA"/>
        </w:rPr>
        <w:t xml:space="preserve">, atzīts par vainīgu </w:t>
      </w:r>
      <w:r w:rsidR="00231AA4" w:rsidRPr="00605DE8">
        <w:rPr>
          <w:rFonts w:eastAsiaTheme="minorHAnsi" w:cs="Times New Roman"/>
          <w:kern w:val="0"/>
          <w:lang w:eastAsia="en-US" w:bidi="ar-SA"/>
        </w:rPr>
        <w:t>Krimināllikuma 285.</w:t>
      </w:r>
      <w:r w:rsidRPr="00605DE8">
        <w:rPr>
          <w:rFonts w:eastAsiaTheme="minorHAnsi" w:cs="Times New Roman"/>
          <w:kern w:val="0"/>
          <w:lang w:eastAsia="en-US" w:bidi="ar-SA"/>
        </w:rPr>
        <w:t> </w:t>
      </w:r>
      <w:r w:rsidR="00231AA4" w:rsidRPr="00605DE8">
        <w:rPr>
          <w:rFonts w:eastAsiaTheme="minorHAnsi" w:cs="Times New Roman"/>
          <w:kern w:val="0"/>
          <w:lang w:eastAsia="en-US" w:bidi="ar-SA"/>
        </w:rPr>
        <w:t>panta trešajā daļā paredzētajā noziedzīgajā nodarījumā un sodīts ar brīvības</w:t>
      </w:r>
      <w:r w:rsidRPr="00605DE8">
        <w:rPr>
          <w:rFonts w:eastAsiaTheme="minorHAnsi" w:cs="Times New Roman"/>
          <w:kern w:val="0"/>
          <w:lang w:eastAsia="en-US" w:bidi="ar-SA"/>
        </w:rPr>
        <w:t xml:space="preserve"> </w:t>
      </w:r>
      <w:r w:rsidR="00231AA4" w:rsidRPr="00605DE8">
        <w:rPr>
          <w:rFonts w:eastAsiaTheme="minorHAnsi" w:cs="Times New Roman"/>
          <w:kern w:val="0"/>
          <w:lang w:eastAsia="en-US" w:bidi="ar-SA"/>
        </w:rPr>
        <w:t>atņemšanu uz 4 gadiem.</w:t>
      </w:r>
    </w:p>
    <w:p w14:paraId="160139C1" w14:textId="5E83B3C9" w:rsidR="00231AA4" w:rsidRPr="00605DE8" w:rsidRDefault="00E02876"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605DE8">
        <w:rPr>
          <w:rFonts w:eastAsiaTheme="minorHAnsi" w:cs="Times New Roman"/>
          <w:kern w:val="0"/>
          <w:lang w:eastAsia="en-US" w:bidi="ar-SA"/>
        </w:rPr>
        <w:t>[1.4] </w:t>
      </w:r>
      <w:r w:rsidR="00813D83">
        <w:rPr>
          <w:rFonts w:eastAsiaTheme="minorHAnsi" w:cs="Times New Roman"/>
          <w:kern w:val="0"/>
          <w:lang w:eastAsia="en-US" w:bidi="ar-SA"/>
        </w:rPr>
        <w:t>[Pers. D]</w:t>
      </w:r>
      <w:r w:rsidR="00231AA4" w:rsidRPr="00605DE8">
        <w:rPr>
          <w:rFonts w:eastAsiaTheme="minorHAnsi" w:cs="Times New Roman"/>
          <w:kern w:val="0"/>
          <w:lang w:eastAsia="en-US" w:bidi="ar-SA"/>
        </w:rPr>
        <w:t xml:space="preserve"> (</w:t>
      </w:r>
      <w:r w:rsidR="00813D83">
        <w:rPr>
          <w:rFonts w:eastAsiaTheme="minorHAnsi" w:cs="Times New Roman"/>
          <w:i/>
          <w:iCs/>
          <w:kern w:val="0"/>
          <w:lang w:eastAsia="en-US" w:bidi="ar-SA"/>
        </w:rPr>
        <w:t>[pers. D]</w:t>
      </w:r>
      <w:r w:rsidR="00231AA4" w:rsidRPr="00605DE8">
        <w:rPr>
          <w:rFonts w:eastAsiaTheme="minorHAnsi" w:cs="Times New Roman"/>
          <w:kern w:val="0"/>
          <w:lang w:eastAsia="en-US" w:bidi="ar-SA"/>
        </w:rPr>
        <w:t xml:space="preserve">), dzimis </w:t>
      </w:r>
      <w:r w:rsidR="00813D83">
        <w:rPr>
          <w:rFonts w:eastAsiaTheme="minorHAnsi" w:cs="Times New Roman"/>
          <w:kern w:val="0"/>
          <w:lang w:eastAsia="en-US" w:bidi="ar-SA"/>
        </w:rPr>
        <w:t>[..]</w:t>
      </w:r>
      <w:r w:rsidR="00231AA4" w:rsidRPr="00605DE8">
        <w:rPr>
          <w:rFonts w:eastAsiaTheme="minorHAnsi" w:cs="Times New Roman"/>
          <w:kern w:val="0"/>
          <w:lang w:eastAsia="en-US" w:bidi="ar-SA"/>
        </w:rPr>
        <w:t>, at</w:t>
      </w:r>
      <w:r w:rsidRPr="00605DE8">
        <w:rPr>
          <w:rFonts w:eastAsiaTheme="minorHAnsi" w:cs="Times New Roman"/>
          <w:kern w:val="0"/>
          <w:lang w:eastAsia="en-US" w:bidi="ar-SA"/>
        </w:rPr>
        <w:t xml:space="preserve">zīts par vainīgu Krimināllikuma </w:t>
      </w:r>
      <w:r w:rsidR="00231AA4" w:rsidRPr="00605DE8">
        <w:rPr>
          <w:rFonts w:eastAsiaTheme="minorHAnsi" w:cs="Times New Roman"/>
          <w:kern w:val="0"/>
          <w:lang w:eastAsia="en-US" w:bidi="ar-SA"/>
        </w:rPr>
        <w:t>285.</w:t>
      </w:r>
      <w:r w:rsidRPr="00605DE8">
        <w:rPr>
          <w:rFonts w:eastAsiaTheme="minorHAnsi" w:cs="Times New Roman"/>
          <w:kern w:val="0"/>
          <w:lang w:eastAsia="en-US" w:bidi="ar-SA"/>
        </w:rPr>
        <w:t> </w:t>
      </w:r>
      <w:r w:rsidR="00231AA4" w:rsidRPr="00605DE8">
        <w:rPr>
          <w:rFonts w:eastAsiaTheme="minorHAnsi" w:cs="Times New Roman"/>
          <w:kern w:val="0"/>
          <w:lang w:eastAsia="en-US" w:bidi="ar-SA"/>
        </w:rPr>
        <w:t>panta trešajā daļā paredzētajā</w:t>
      </w:r>
      <w:r w:rsidR="00231AA4" w:rsidRPr="00231AA4">
        <w:rPr>
          <w:rFonts w:ascii="TimesNewRomanPSMT" w:eastAsiaTheme="minorHAnsi" w:hAnsi="TimesNewRomanPSMT" w:cs="TimesNewRomanPSMT"/>
          <w:kern w:val="0"/>
          <w:lang w:eastAsia="en-US" w:bidi="ar-SA"/>
        </w:rPr>
        <w:t xml:space="preserve"> noziedzīgajā nodarījumā un sodīts ar brīvības atņemšanu </w:t>
      </w:r>
      <w:r w:rsidR="00231AA4" w:rsidRPr="00605DE8">
        <w:rPr>
          <w:rFonts w:eastAsiaTheme="minorHAnsi" w:cs="Times New Roman"/>
          <w:kern w:val="0"/>
          <w:lang w:eastAsia="en-US" w:bidi="ar-SA"/>
        </w:rPr>
        <w:t>uz 3</w:t>
      </w:r>
      <w:r w:rsidRPr="00605DE8">
        <w:rPr>
          <w:rFonts w:eastAsiaTheme="minorHAnsi" w:cs="Times New Roman"/>
          <w:kern w:val="0"/>
          <w:lang w:eastAsia="en-US" w:bidi="ar-SA"/>
        </w:rPr>
        <w:t xml:space="preserve"> </w:t>
      </w:r>
      <w:r w:rsidR="00231AA4" w:rsidRPr="00605DE8">
        <w:rPr>
          <w:rFonts w:eastAsiaTheme="minorHAnsi" w:cs="Times New Roman"/>
          <w:kern w:val="0"/>
          <w:lang w:eastAsia="en-US" w:bidi="ar-SA"/>
        </w:rPr>
        <w:t>gadiem.</w:t>
      </w:r>
    </w:p>
    <w:p w14:paraId="48543964" w14:textId="5AB19E9D" w:rsidR="00231AA4" w:rsidRPr="00605DE8" w:rsidRDefault="00E02876" w:rsidP="00440DC7">
      <w:pPr>
        <w:widowControl/>
        <w:suppressAutoHyphens w:val="0"/>
        <w:autoSpaceDE w:val="0"/>
        <w:autoSpaceDN w:val="0"/>
        <w:adjustRightInd w:val="0"/>
        <w:spacing w:line="276" w:lineRule="auto"/>
        <w:ind w:firstLine="720"/>
        <w:contextualSpacing/>
        <w:jc w:val="both"/>
        <w:rPr>
          <w:rFonts w:eastAsiaTheme="minorHAnsi" w:cs="Times New Roman"/>
          <w:kern w:val="0"/>
          <w:lang w:eastAsia="en-US" w:bidi="ar-SA"/>
        </w:rPr>
      </w:pPr>
      <w:r w:rsidRPr="00605DE8">
        <w:rPr>
          <w:rFonts w:eastAsiaTheme="minorHAnsi" w:cs="Times New Roman"/>
          <w:kern w:val="0"/>
          <w:lang w:eastAsia="en-US" w:bidi="ar-SA"/>
        </w:rPr>
        <w:t>[1.5] </w:t>
      </w:r>
      <w:r w:rsidR="00813D83">
        <w:rPr>
          <w:rFonts w:eastAsiaTheme="minorHAnsi" w:cs="Times New Roman"/>
          <w:kern w:val="0"/>
          <w:lang w:eastAsia="en-US" w:bidi="ar-SA"/>
        </w:rPr>
        <w:t>[Pers. E]</w:t>
      </w:r>
      <w:r w:rsidR="00231AA4" w:rsidRPr="00605DE8">
        <w:rPr>
          <w:rFonts w:eastAsiaTheme="minorHAnsi" w:cs="Times New Roman"/>
          <w:kern w:val="0"/>
          <w:lang w:eastAsia="en-US" w:bidi="ar-SA"/>
        </w:rPr>
        <w:t xml:space="preserve"> (</w:t>
      </w:r>
      <w:r w:rsidR="00813D83">
        <w:rPr>
          <w:rFonts w:eastAsiaTheme="minorHAnsi" w:cs="Times New Roman"/>
          <w:i/>
          <w:iCs/>
          <w:kern w:val="0"/>
          <w:lang w:eastAsia="en-US" w:bidi="ar-SA"/>
        </w:rPr>
        <w:t>[pers. E]</w:t>
      </w:r>
      <w:r w:rsidR="00231AA4" w:rsidRPr="00605DE8">
        <w:rPr>
          <w:rFonts w:eastAsiaTheme="minorHAnsi" w:cs="Times New Roman"/>
          <w:kern w:val="0"/>
          <w:lang w:eastAsia="en-US" w:bidi="ar-SA"/>
        </w:rPr>
        <w:t xml:space="preserve">), dzimis </w:t>
      </w:r>
      <w:r w:rsidR="00813D83">
        <w:rPr>
          <w:rFonts w:eastAsiaTheme="minorHAnsi" w:cs="Times New Roman"/>
          <w:kern w:val="0"/>
          <w:lang w:eastAsia="en-US" w:bidi="ar-SA"/>
        </w:rPr>
        <w:t>[..]</w:t>
      </w:r>
      <w:r w:rsidRPr="00605DE8">
        <w:rPr>
          <w:rFonts w:eastAsiaTheme="minorHAnsi" w:cs="Times New Roman"/>
          <w:kern w:val="0"/>
          <w:lang w:eastAsia="en-US" w:bidi="ar-SA"/>
        </w:rPr>
        <w:t xml:space="preserve">, atzīts par vainīgu </w:t>
      </w:r>
      <w:r w:rsidR="00231AA4" w:rsidRPr="00605DE8">
        <w:rPr>
          <w:rFonts w:eastAsiaTheme="minorHAnsi" w:cs="Times New Roman"/>
          <w:kern w:val="0"/>
          <w:lang w:eastAsia="en-US" w:bidi="ar-SA"/>
        </w:rPr>
        <w:t>Krimināllikuma 285.</w:t>
      </w:r>
      <w:r w:rsidRPr="00605DE8">
        <w:rPr>
          <w:rFonts w:eastAsiaTheme="minorHAnsi" w:cs="Times New Roman"/>
          <w:kern w:val="0"/>
          <w:lang w:eastAsia="en-US" w:bidi="ar-SA"/>
        </w:rPr>
        <w:t> </w:t>
      </w:r>
      <w:r w:rsidR="00231AA4" w:rsidRPr="00605DE8">
        <w:rPr>
          <w:rFonts w:eastAsiaTheme="minorHAnsi" w:cs="Times New Roman"/>
          <w:kern w:val="0"/>
          <w:lang w:eastAsia="en-US" w:bidi="ar-SA"/>
        </w:rPr>
        <w:t>panta trešajā daļā paredzētajā noziedzīgajā nodarījumā un sodīts ar brīvības</w:t>
      </w:r>
      <w:r w:rsidRPr="00605DE8">
        <w:rPr>
          <w:rFonts w:eastAsiaTheme="minorHAnsi" w:cs="Times New Roman"/>
          <w:kern w:val="0"/>
          <w:lang w:eastAsia="en-US" w:bidi="ar-SA"/>
        </w:rPr>
        <w:t xml:space="preserve"> </w:t>
      </w:r>
      <w:r w:rsidR="00231AA4" w:rsidRPr="00605DE8">
        <w:rPr>
          <w:rFonts w:eastAsiaTheme="minorHAnsi" w:cs="Times New Roman"/>
          <w:kern w:val="0"/>
          <w:lang w:eastAsia="en-US" w:bidi="ar-SA"/>
        </w:rPr>
        <w:t>atņemšanu uz 3 gadiem.</w:t>
      </w:r>
    </w:p>
    <w:p w14:paraId="1358173F" w14:textId="7EF69B7C"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 xml:space="preserve">Atstāts negrozīts </w:t>
      </w:r>
      <w:r w:rsidR="00813D83">
        <w:rPr>
          <w:rFonts w:ascii="TimesNewRomanPSMT" w:eastAsiaTheme="minorHAnsi" w:hAnsi="TimesNewRomanPSMT" w:cs="TimesNewRomanPSMT"/>
          <w:kern w:val="0"/>
          <w:lang w:eastAsia="en-US" w:bidi="ar-SA"/>
        </w:rPr>
        <w:t>[pers. A]</w:t>
      </w:r>
      <w:r w:rsidRPr="00231AA4">
        <w:rPr>
          <w:rFonts w:ascii="TimesNewRomanPSMT" w:eastAsiaTheme="minorHAnsi" w:hAnsi="TimesNewRomanPSMT" w:cs="TimesNewRomanPSMT"/>
          <w:kern w:val="0"/>
          <w:lang w:eastAsia="en-US" w:bidi="ar-SA"/>
        </w:rPr>
        <w:t xml:space="preserve">, </w:t>
      </w:r>
      <w:r w:rsidR="00813D83">
        <w:rPr>
          <w:rFonts w:ascii="TimesNewRomanPSMT" w:eastAsiaTheme="minorHAnsi" w:hAnsi="TimesNewRomanPSMT" w:cs="TimesNewRomanPSMT"/>
          <w:kern w:val="0"/>
          <w:lang w:eastAsia="en-US" w:bidi="ar-SA"/>
        </w:rPr>
        <w:t>[pers. </w:t>
      </w:r>
      <w:r w:rsidR="00813D83">
        <w:t>B]</w:t>
      </w:r>
      <w:r w:rsidRPr="00231AA4">
        <w:rPr>
          <w:rFonts w:ascii="TimesNewRomanPSMT" w:eastAsiaTheme="minorHAnsi" w:hAnsi="TimesNewRomanPSMT" w:cs="TimesNewRomanPSMT"/>
          <w:kern w:val="0"/>
          <w:lang w:eastAsia="en-US" w:bidi="ar-SA"/>
        </w:rPr>
        <w:t xml:space="preserve">, </w:t>
      </w:r>
      <w:r w:rsidR="00813D83">
        <w:rPr>
          <w:rFonts w:ascii="TimesNewRomanPSMT" w:eastAsiaTheme="minorHAnsi" w:hAnsi="TimesNewRomanPSMT" w:cs="TimesNewRomanPSMT"/>
          <w:kern w:val="0"/>
          <w:lang w:eastAsia="en-US" w:bidi="ar-SA"/>
        </w:rPr>
        <w:t>[pers. C]</w:t>
      </w:r>
      <w:r w:rsidRPr="00231AA4">
        <w:rPr>
          <w:rFonts w:ascii="TimesNewRomanPSMT" w:eastAsiaTheme="minorHAnsi" w:hAnsi="TimesNewRomanPSMT" w:cs="TimesNewRomanPSMT"/>
          <w:kern w:val="0"/>
          <w:lang w:eastAsia="en-US" w:bidi="ar-SA"/>
        </w:rPr>
        <w:t xml:space="preserve">, </w:t>
      </w:r>
      <w:r w:rsidR="00813D83">
        <w:rPr>
          <w:rFonts w:ascii="TimesNewRomanPSMT" w:eastAsiaTheme="minorHAnsi" w:hAnsi="TimesNewRomanPSMT" w:cs="TimesNewRomanPSMT"/>
          <w:kern w:val="0"/>
          <w:lang w:eastAsia="en-US" w:bidi="ar-SA"/>
        </w:rPr>
        <w:t>[pers. E]</w:t>
      </w:r>
      <w:r w:rsidR="00E02876">
        <w:rPr>
          <w:rFonts w:ascii="TimesNewRomanPSMT" w:eastAsiaTheme="minorHAnsi" w:hAnsi="TimesNewRomanPSMT" w:cs="TimesNewRomanPSMT"/>
          <w:kern w:val="0"/>
          <w:lang w:eastAsia="en-US" w:bidi="ar-SA"/>
        </w:rPr>
        <w:t xml:space="preserve"> un </w:t>
      </w:r>
      <w:r w:rsidR="00813D83">
        <w:rPr>
          <w:rFonts w:ascii="TimesNewRomanPSMT" w:eastAsiaTheme="minorHAnsi" w:hAnsi="TimesNewRomanPSMT" w:cs="TimesNewRomanPSMT"/>
          <w:kern w:val="0"/>
          <w:lang w:eastAsia="en-US" w:bidi="ar-SA"/>
        </w:rPr>
        <w:t>[pers. D]</w:t>
      </w:r>
      <w:r w:rsidR="00E0287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piemērotais drošības līdzeklis – apcietinājums.</w:t>
      </w:r>
    </w:p>
    <w:p w14:paraId="2E7608F9" w14:textId="77FD8A04" w:rsidR="00231AA4" w:rsidRPr="00231AA4" w:rsidRDefault="00E02876"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[2] </w:t>
      </w:r>
      <w:r w:rsidR="00231AA4" w:rsidRPr="00231AA4">
        <w:rPr>
          <w:rFonts w:ascii="TimesNewRomanPSMT" w:eastAsiaTheme="minorHAnsi" w:hAnsi="TimesNewRomanPSMT" w:cs="TimesNewRomanPSMT"/>
          <w:kern w:val="0"/>
          <w:lang w:eastAsia="en-US" w:bidi="ar-SA"/>
        </w:rPr>
        <w:t>Ar Alūksnes rajona tiesas 2018</w:t>
      </w:r>
      <w:r w:rsidR="00E07FE2">
        <w:rPr>
          <w:rFonts w:ascii="TimesNewRomanPSMT" w:eastAsiaTheme="minorHAnsi" w:hAnsi="TimesNewRomanPSMT" w:cs="TimesNewRomanPSMT"/>
          <w:kern w:val="0"/>
          <w:lang w:eastAsia="en-US" w:bidi="ar-SA"/>
        </w:rPr>
        <w:t>. gada</w:t>
      </w:r>
      <w:r w:rsidR="00231AA4" w:rsidRPr="00231AA4">
        <w:rPr>
          <w:rFonts w:ascii="TimesNewRomanPSMT" w:eastAsiaTheme="minorHAnsi" w:hAnsi="TimesNewRomanPSMT" w:cs="TimesNewRomanPSMT"/>
          <w:kern w:val="0"/>
          <w:lang w:eastAsia="en-US" w:bidi="ar-SA"/>
        </w:rPr>
        <w:t xml:space="preserve"> 26.</w:t>
      </w:r>
      <w:r>
        <w:rPr>
          <w:rFonts w:ascii="TimesNewRomanPSMT" w:eastAsiaTheme="minorHAnsi" w:hAnsi="TimesNewRomanPSMT" w:cs="TimesNewRomanPSMT"/>
          <w:kern w:val="0"/>
          <w:lang w:eastAsia="en-US" w:bidi="ar-SA"/>
        </w:rPr>
        <w:t> </w:t>
      </w:r>
      <w:r w:rsidR="00231AA4" w:rsidRPr="00231AA4">
        <w:rPr>
          <w:rFonts w:ascii="TimesNewRomanPSMT" w:eastAsiaTheme="minorHAnsi" w:hAnsi="TimesNewRomanPSMT" w:cs="TimesNewRomanPSMT"/>
          <w:kern w:val="0"/>
          <w:lang w:eastAsia="en-US" w:bidi="ar-SA"/>
        </w:rPr>
        <w:t xml:space="preserve">janvāra spriedumu </w:t>
      </w:r>
      <w:r w:rsidR="00813D83">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atzīts par</w:t>
      </w:r>
      <w:r>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vainīgu un sodīts pēc Krimināllikuma 323</w:t>
      </w:r>
      <w:r>
        <w:rPr>
          <w:rFonts w:ascii="TimesNewRomanPSMT" w:eastAsiaTheme="minorHAnsi" w:hAnsi="TimesNewRomanPSMT" w:cs="TimesNewRomanPSMT"/>
          <w:kern w:val="0"/>
          <w:lang w:eastAsia="en-US" w:bidi="ar-SA"/>
        </w:rPr>
        <w:t>. panta</w:t>
      </w:r>
      <w:r w:rsidR="00231AA4" w:rsidRPr="00231AA4">
        <w:rPr>
          <w:rFonts w:ascii="TimesNewRomanPSMT" w:eastAsiaTheme="minorHAnsi" w:hAnsi="TimesNewRomanPSMT" w:cs="TimesNewRomanPSMT"/>
          <w:kern w:val="0"/>
          <w:lang w:eastAsia="en-US" w:bidi="ar-SA"/>
        </w:rPr>
        <w:t xml:space="preserve"> pirmās daļas par kukuļa piedāvāšanu valsts</w:t>
      </w:r>
      <w:r>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amatpersonai, lai tā, izmantojot savu dienesta stāvokli, nodrošinātu iespēju pārvietot no Krievijas</w:t>
      </w:r>
      <w:r>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Federācijas uz Latvijas Republiku nelegālos imigrantus.</w:t>
      </w:r>
    </w:p>
    <w:p w14:paraId="3C622739" w14:textId="024DC5B6" w:rsidR="00231AA4" w:rsidRDefault="00813D83"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lastRenderedPageBreak/>
        <w:t>[Pers. A]</w:t>
      </w:r>
      <w:r w:rsidR="00231AA4"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[pers. </w:t>
      </w:r>
      <w:r>
        <w:t>B]</w:t>
      </w:r>
      <w:r w:rsidR="00E02876">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[pers. C]</w:t>
      </w:r>
      <w:r w:rsidR="00E02876">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[pers. D]</w:t>
      </w:r>
      <w:r w:rsidR="00E02876">
        <w:rPr>
          <w:rFonts w:ascii="TimesNewRomanPSMT" w:eastAsiaTheme="minorHAnsi" w:hAnsi="TimesNewRomanPSMT" w:cs="TimesNewRomanPSMT"/>
          <w:kern w:val="0"/>
          <w:lang w:eastAsia="en-US" w:bidi="ar-SA"/>
        </w:rPr>
        <w:t xml:space="preserve"> un </w:t>
      </w:r>
      <w:r>
        <w:rPr>
          <w:rFonts w:ascii="TimesNewRomanPSMT" w:eastAsiaTheme="minorHAnsi" w:hAnsi="TimesNewRomanPSMT" w:cs="TimesNewRomanPSMT"/>
          <w:kern w:val="0"/>
          <w:lang w:eastAsia="en-US" w:bidi="ar-SA"/>
        </w:rPr>
        <w:t>[pers. E]</w:t>
      </w:r>
      <w:r w:rsidR="00231AA4" w:rsidRPr="00231AA4">
        <w:rPr>
          <w:rFonts w:ascii="TimesNewRomanPSMT" w:eastAsiaTheme="minorHAnsi" w:hAnsi="TimesNewRomanPSMT" w:cs="TimesNewRomanPSMT"/>
          <w:kern w:val="0"/>
          <w:lang w:eastAsia="en-US" w:bidi="ar-SA"/>
        </w:rPr>
        <w:t xml:space="preserve"> atzīti par </w:t>
      </w:r>
      <w:proofErr w:type="gramStart"/>
      <w:r w:rsidR="00231AA4" w:rsidRPr="00231AA4">
        <w:rPr>
          <w:rFonts w:ascii="TimesNewRomanPSMT" w:eastAsiaTheme="minorHAnsi" w:hAnsi="TimesNewRomanPSMT" w:cs="TimesNewRomanPSMT"/>
          <w:kern w:val="0"/>
          <w:lang w:eastAsia="en-US" w:bidi="ar-SA"/>
        </w:rPr>
        <w:t>vainīgie</w:t>
      </w:r>
      <w:r w:rsidR="00E02876">
        <w:rPr>
          <w:rFonts w:ascii="TimesNewRomanPSMT" w:eastAsiaTheme="minorHAnsi" w:hAnsi="TimesNewRomanPSMT" w:cs="TimesNewRomanPSMT"/>
          <w:kern w:val="0"/>
          <w:lang w:eastAsia="en-US" w:bidi="ar-SA"/>
        </w:rPr>
        <w:t xml:space="preserve">m un sodīti </w:t>
      </w:r>
      <w:r w:rsidR="00231AA4" w:rsidRPr="00231AA4">
        <w:rPr>
          <w:rFonts w:ascii="TimesNewRomanPSMT" w:eastAsiaTheme="minorHAnsi" w:hAnsi="TimesNewRomanPSMT" w:cs="TimesNewRomanPSMT"/>
          <w:kern w:val="0"/>
          <w:lang w:eastAsia="en-US" w:bidi="ar-SA"/>
        </w:rPr>
        <w:t>pēc Krimināllikuma 285</w:t>
      </w:r>
      <w:r w:rsidR="00E02876">
        <w:rPr>
          <w:rFonts w:ascii="TimesNewRomanPSMT" w:eastAsiaTheme="minorHAnsi" w:hAnsi="TimesNewRomanPSMT" w:cs="TimesNewRomanPSMT"/>
          <w:kern w:val="0"/>
          <w:lang w:eastAsia="en-US" w:bidi="ar-SA"/>
        </w:rPr>
        <w:t>. panta</w:t>
      </w:r>
      <w:proofErr w:type="gramEnd"/>
      <w:r w:rsidR="00231AA4" w:rsidRPr="00231AA4">
        <w:rPr>
          <w:rFonts w:ascii="TimesNewRomanPSMT" w:eastAsiaTheme="minorHAnsi" w:hAnsi="TimesNewRomanPSMT" w:cs="TimesNewRomanPSMT"/>
          <w:kern w:val="0"/>
          <w:lang w:eastAsia="en-US" w:bidi="ar-SA"/>
        </w:rPr>
        <w:t xml:space="preserve"> trešās daļas par to, ka organizētā grupā nelikumīgi pārvietoja pāri</w:t>
      </w:r>
      <w:r w:rsidR="00E02876">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valsts robežai lielu personu skaitu, tas ir, vienā gadījumā vairāk nekā piecas personas.</w:t>
      </w:r>
    </w:p>
    <w:p w14:paraId="445DDB14" w14:textId="77777777" w:rsidR="00E02876" w:rsidRPr="00231AA4" w:rsidRDefault="00E02876"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2CE1F764" w14:textId="756747F7"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Vidzemes apgabaltiesas 2019</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17.</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janvāra spriedu</w:t>
      </w:r>
      <w:r w:rsidR="00E02876">
        <w:rPr>
          <w:rFonts w:ascii="TimesNewRomanPSMT" w:eastAsiaTheme="minorHAnsi" w:hAnsi="TimesNewRomanPSMT" w:cs="TimesNewRomanPSMT"/>
          <w:kern w:val="0"/>
          <w:lang w:eastAsia="en-US" w:bidi="ar-SA"/>
        </w:rPr>
        <w:t xml:space="preserve">mu, izskatot krimināllietu </w:t>
      </w:r>
      <w:r w:rsidRPr="00231AA4">
        <w:rPr>
          <w:rFonts w:ascii="TimesNewRomanPSMT" w:eastAsiaTheme="minorHAnsi" w:hAnsi="TimesNewRomanPSMT" w:cs="TimesNewRomanPSMT"/>
          <w:kern w:val="0"/>
          <w:lang w:eastAsia="en-US" w:bidi="ar-SA"/>
        </w:rPr>
        <w:t xml:space="preserve">apelācijas kārtībā sakarā ar apsūdzētā </w:t>
      </w:r>
      <w:r w:rsidR="00813D83">
        <w:rPr>
          <w:rFonts w:ascii="TimesNewRomanPSMT" w:eastAsiaTheme="minorHAnsi" w:hAnsi="TimesNewRomanPSMT" w:cs="TimesNewRomanPSMT"/>
          <w:kern w:val="0"/>
          <w:lang w:eastAsia="en-US" w:bidi="ar-SA"/>
        </w:rPr>
        <w:t>[pers. </w:t>
      </w:r>
      <w:r w:rsidR="00813D83">
        <w:t>A]</w:t>
      </w:r>
      <w:r w:rsidR="00E02876">
        <w:rPr>
          <w:rFonts w:ascii="TimesNewRomanPSMT" w:eastAsiaTheme="minorHAnsi" w:hAnsi="TimesNewRomanPSMT" w:cs="TimesNewRomanPSMT"/>
          <w:kern w:val="0"/>
          <w:lang w:eastAsia="en-US" w:bidi="ar-SA"/>
        </w:rPr>
        <w:t xml:space="preserve"> un viņa aizstāves A. </w:t>
      </w:r>
      <w:proofErr w:type="spellStart"/>
      <w:r w:rsidRPr="00231AA4">
        <w:rPr>
          <w:rFonts w:ascii="TimesNewRomanPSMT" w:eastAsiaTheme="minorHAnsi" w:hAnsi="TimesNewRomanPSMT" w:cs="TimesNewRomanPSMT"/>
          <w:kern w:val="0"/>
          <w:lang w:eastAsia="en-US" w:bidi="ar-SA"/>
        </w:rPr>
        <w:t>Ignatjevas</w:t>
      </w:r>
      <w:proofErr w:type="spellEnd"/>
      <w:r w:rsidRPr="00231AA4">
        <w:rPr>
          <w:rFonts w:ascii="TimesNewRomanPSMT" w:eastAsiaTheme="minorHAnsi" w:hAnsi="TimesNewRomanPSMT" w:cs="TimesNewRomanPSMT"/>
          <w:kern w:val="0"/>
          <w:lang w:eastAsia="en-US" w:bidi="ar-SA"/>
        </w:rPr>
        <w:t>, apsūdzētā</w:t>
      </w:r>
      <w:r w:rsidR="00E02876">
        <w:rPr>
          <w:rFonts w:ascii="TimesNewRomanPSMT" w:eastAsiaTheme="minorHAnsi" w:hAnsi="TimesNewRomanPSMT" w:cs="TimesNewRomanPSMT"/>
          <w:kern w:val="0"/>
          <w:lang w:eastAsia="en-US" w:bidi="ar-SA"/>
        </w:rPr>
        <w:t xml:space="preserve"> </w:t>
      </w:r>
      <w:r w:rsidR="00813D83">
        <w:rPr>
          <w:rFonts w:ascii="TimesNewRomanPSMT" w:eastAsiaTheme="minorHAnsi" w:hAnsi="TimesNewRomanPSMT" w:cs="TimesNewRomanPSMT"/>
          <w:kern w:val="0"/>
          <w:lang w:eastAsia="en-US" w:bidi="ar-SA"/>
        </w:rPr>
        <w:t>[pers. B]</w:t>
      </w:r>
      <w:r w:rsidRPr="00231AA4">
        <w:rPr>
          <w:rFonts w:ascii="TimesNewRomanPSMT" w:eastAsiaTheme="minorHAnsi" w:hAnsi="TimesNewRomanPSMT" w:cs="TimesNewRomanPSMT"/>
          <w:kern w:val="0"/>
          <w:lang w:eastAsia="en-US" w:bidi="ar-SA"/>
        </w:rPr>
        <w:t xml:space="preserve"> aizstāvja</w:t>
      </w:r>
      <w:r w:rsidR="00E02876">
        <w:rPr>
          <w:rFonts w:ascii="TimesNewRomanPSMT" w:eastAsiaTheme="minorHAnsi" w:hAnsi="TimesNewRomanPSMT" w:cs="TimesNewRomanPSMT"/>
          <w:kern w:val="0"/>
          <w:lang w:eastAsia="en-US" w:bidi="ar-SA"/>
        </w:rPr>
        <w:t xml:space="preserve"> Guntara Priedīša, apsūdzētā </w:t>
      </w:r>
      <w:r w:rsidR="00813D83">
        <w:rPr>
          <w:rFonts w:ascii="TimesNewRomanPSMT" w:eastAsiaTheme="minorHAnsi" w:hAnsi="TimesNewRomanPSMT" w:cs="TimesNewRomanPSMT"/>
          <w:kern w:val="0"/>
          <w:lang w:eastAsia="en-US" w:bidi="ar-SA"/>
        </w:rPr>
        <w:t>[pers. </w:t>
      </w:r>
      <w:r w:rsidR="00813D83">
        <w:t>C]</w:t>
      </w:r>
      <w:r w:rsidRPr="00231AA4">
        <w:rPr>
          <w:rFonts w:ascii="TimesNewRomanPSMT" w:eastAsiaTheme="minorHAnsi" w:hAnsi="TimesNewRomanPSMT" w:cs="TimesNewRomanPSMT"/>
          <w:kern w:val="0"/>
          <w:lang w:eastAsia="en-US" w:bidi="ar-SA"/>
        </w:rPr>
        <w:t xml:space="preserve"> un viņa aizstāvja Viktora Matvejeva,</w:t>
      </w:r>
      <w:r w:rsidR="00E02876">
        <w:rPr>
          <w:rFonts w:ascii="TimesNewRomanPSMT" w:eastAsiaTheme="minorHAnsi" w:hAnsi="TimesNewRomanPSMT" w:cs="TimesNewRomanPSMT"/>
          <w:kern w:val="0"/>
          <w:lang w:eastAsia="en-US" w:bidi="ar-SA"/>
        </w:rPr>
        <w:t xml:space="preserve"> apsūdzēto </w:t>
      </w:r>
      <w:r w:rsidR="00813D83">
        <w:rPr>
          <w:rFonts w:ascii="TimesNewRomanPSMT" w:eastAsiaTheme="minorHAnsi" w:hAnsi="TimesNewRomanPSMT" w:cs="TimesNewRomanPSMT"/>
          <w:kern w:val="0"/>
          <w:lang w:eastAsia="en-US" w:bidi="ar-SA"/>
        </w:rPr>
        <w:t>[pers. D]</w:t>
      </w:r>
      <w:r w:rsidR="00E02876">
        <w:rPr>
          <w:rFonts w:ascii="TimesNewRomanPSMT" w:eastAsiaTheme="minorHAnsi" w:hAnsi="TimesNewRomanPSMT" w:cs="TimesNewRomanPSMT"/>
          <w:kern w:val="0"/>
          <w:lang w:eastAsia="en-US" w:bidi="ar-SA"/>
        </w:rPr>
        <w:t xml:space="preserve">, </w:t>
      </w:r>
      <w:r w:rsidR="00813D83">
        <w:rPr>
          <w:rFonts w:ascii="TimesNewRomanPSMT" w:eastAsiaTheme="minorHAnsi" w:hAnsi="TimesNewRomanPSMT" w:cs="TimesNewRomanPSMT"/>
          <w:kern w:val="0"/>
          <w:lang w:eastAsia="en-US" w:bidi="ar-SA"/>
        </w:rPr>
        <w:t>[pers. </w:t>
      </w:r>
      <w:r w:rsidR="00813D83">
        <w:t>E]</w:t>
      </w:r>
      <w:r w:rsidRPr="00231AA4">
        <w:rPr>
          <w:rFonts w:ascii="TimesNewRomanPSMT" w:eastAsiaTheme="minorHAnsi" w:hAnsi="TimesNewRomanPSMT" w:cs="TimesNewRomanPSMT"/>
          <w:kern w:val="0"/>
          <w:lang w:eastAsia="en-US" w:bidi="ar-SA"/>
        </w:rPr>
        <w:t xml:space="preserve"> un viņu aizstāves Smaidas </w:t>
      </w:r>
      <w:proofErr w:type="spellStart"/>
      <w:r w:rsidRPr="00231AA4">
        <w:rPr>
          <w:rFonts w:ascii="TimesNewRomanPSMT" w:eastAsiaTheme="minorHAnsi" w:hAnsi="TimesNewRomanPSMT" w:cs="TimesNewRomanPSMT"/>
          <w:kern w:val="0"/>
          <w:lang w:eastAsia="en-US" w:bidi="ar-SA"/>
        </w:rPr>
        <w:t>Ratenieces</w:t>
      </w:r>
      <w:proofErr w:type="spellEnd"/>
      <w:r w:rsidRPr="00231AA4">
        <w:rPr>
          <w:rFonts w:ascii="TimesNewRomanPSMT" w:eastAsiaTheme="minorHAnsi" w:hAnsi="TimesNewRomanPSMT" w:cs="TimesNewRomanPSMT"/>
          <w:kern w:val="0"/>
          <w:lang w:eastAsia="en-US" w:bidi="ar-SA"/>
        </w:rPr>
        <w:t xml:space="preserve"> apelācijas sūdzībām, Alūksnes</w:t>
      </w:r>
      <w:r w:rsidR="00E0287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rajona tiesas 2018</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26.</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janvāra spriedums atcelts pilnībā.</w:t>
      </w:r>
    </w:p>
    <w:p w14:paraId="6CA93399" w14:textId="73AEDF4B"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[3.1</w:t>
      </w:r>
      <w:r w:rsidR="00E02876">
        <w:rPr>
          <w:rFonts w:ascii="TimesNewRomanPSMT" w:eastAsiaTheme="minorHAnsi" w:hAnsi="TimesNewRomanPSMT" w:cs="TimesNewRomanPSMT"/>
          <w:kern w:val="0"/>
          <w:lang w:eastAsia="en-US" w:bidi="ar-SA"/>
        </w:rPr>
        <w:t>] </w:t>
      </w:r>
      <w:r w:rsidR="00813D83">
        <w:rPr>
          <w:rFonts w:ascii="TimesNewRomanPSMT" w:eastAsiaTheme="minorHAnsi" w:hAnsi="TimesNewRomanPSMT" w:cs="TimesNewRomanPSMT"/>
          <w:kern w:val="0"/>
          <w:lang w:eastAsia="en-US" w:bidi="ar-SA"/>
        </w:rPr>
        <w:t>[Pers. A]</w:t>
      </w:r>
      <w:r w:rsidRPr="00231AA4">
        <w:rPr>
          <w:rFonts w:ascii="TimesNewRomanPSMT" w:eastAsiaTheme="minorHAnsi" w:hAnsi="TimesNewRomanPSMT" w:cs="TimesNewRomanPSMT"/>
          <w:kern w:val="0"/>
          <w:lang w:eastAsia="en-US" w:bidi="ar-SA"/>
        </w:rPr>
        <w:t xml:space="preserve"> atzīts par vainīgu Krimināllikuma 323</w:t>
      </w:r>
      <w:r w:rsidR="00E02876">
        <w:rPr>
          <w:rFonts w:ascii="TimesNewRomanPSMT" w:eastAsiaTheme="minorHAnsi" w:hAnsi="TimesNewRomanPSMT" w:cs="TimesNewRomanPSMT"/>
          <w:kern w:val="0"/>
          <w:lang w:eastAsia="en-US" w:bidi="ar-SA"/>
        </w:rPr>
        <w:t xml:space="preserve">. panta pirmajā daļā paredzētajā </w:t>
      </w:r>
      <w:r w:rsidRPr="00231AA4">
        <w:rPr>
          <w:rFonts w:ascii="TimesNewRomanPSMT" w:eastAsiaTheme="minorHAnsi" w:hAnsi="TimesNewRomanPSMT" w:cs="TimesNewRomanPSMT"/>
          <w:kern w:val="0"/>
          <w:lang w:eastAsia="en-US" w:bidi="ar-SA"/>
        </w:rPr>
        <w:t>noziedzīgajā nodarījumā un sodīts ar brīvības atņemšanu uz 2 gadiem;</w:t>
      </w:r>
    </w:p>
    <w:p w14:paraId="10F80209" w14:textId="1C96E56E"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atzīts par vainīgu Krimināllikuma 285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trešaj</w:t>
      </w:r>
      <w:r w:rsidR="00E02876">
        <w:rPr>
          <w:rFonts w:ascii="TimesNewRomanPSMT" w:eastAsiaTheme="minorHAnsi" w:hAnsi="TimesNewRomanPSMT" w:cs="TimesNewRomanPSMT"/>
          <w:kern w:val="0"/>
          <w:lang w:eastAsia="en-US" w:bidi="ar-SA"/>
        </w:rPr>
        <w:t xml:space="preserve">ā daļā paredzētajā noziedzīgajā </w:t>
      </w:r>
      <w:r w:rsidRPr="00231AA4">
        <w:rPr>
          <w:rFonts w:ascii="TimesNewRomanPSMT" w:eastAsiaTheme="minorHAnsi" w:hAnsi="TimesNewRomanPSMT" w:cs="TimesNewRomanPSMT"/>
          <w:kern w:val="0"/>
          <w:lang w:eastAsia="en-US" w:bidi="ar-SA"/>
        </w:rPr>
        <w:t>nodarījumā un sodīts ar brīvības atņemšanu uz 4 gadiem.</w:t>
      </w:r>
    </w:p>
    <w:p w14:paraId="78FE949E" w14:textId="6CD034E3" w:rsidR="004A35BA"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Saskaņā ar Krimināllikuma 50</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pirmo</w:t>
      </w:r>
      <w:r w:rsidR="00E02876">
        <w:rPr>
          <w:rFonts w:ascii="TimesNewRomanPSMT" w:eastAsiaTheme="minorHAnsi" w:hAnsi="TimesNewRomanPSMT" w:cs="TimesNewRomanPSMT"/>
          <w:kern w:val="0"/>
          <w:lang w:eastAsia="en-US" w:bidi="ar-SA"/>
        </w:rPr>
        <w:t xml:space="preserve"> un trešo daļu galīgais sods </w:t>
      </w:r>
      <w:r w:rsidR="00813D83">
        <w:rPr>
          <w:rFonts w:ascii="TimesNewRomanPSMT" w:eastAsiaTheme="minorHAnsi" w:hAnsi="TimesNewRomanPSMT" w:cs="TimesNewRomanPSMT"/>
          <w:kern w:val="0"/>
          <w:lang w:eastAsia="en-US" w:bidi="ar-SA"/>
        </w:rPr>
        <w:t>[pers. A]</w:t>
      </w:r>
      <w:r w:rsidR="00E02876">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noteikts brīvības atņemšana uz</w:t>
      </w:r>
      <w:r w:rsidR="00E02876">
        <w:rPr>
          <w:rFonts w:ascii="TimesNewRomanPSMT" w:eastAsiaTheme="minorHAnsi" w:hAnsi="TimesNewRomanPSMT" w:cs="TimesNewRomanPSMT"/>
          <w:kern w:val="0"/>
          <w:lang w:eastAsia="en-US" w:bidi="ar-SA"/>
        </w:rPr>
        <w:t xml:space="preserve"> 5 gadiem</w:t>
      </w:r>
      <w:proofErr w:type="gramEnd"/>
      <w:r w:rsidR="00E02876">
        <w:rPr>
          <w:rFonts w:ascii="TimesNewRomanPSMT" w:eastAsiaTheme="minorHAnsi" w:hAnsi="TimesNewRomanPSMT" w:cs="TimesNewRomanPSMT"/>
          <w:kern w:val="0"/>
          <w:lang w:eastAsia="en-US" w:bidi="ar-SA"/>
        </w:rPr>
        <w:t>.</w:t>
      </w:r>
    </w:p>
    <w:p w14:paraId="2A7362DA" w14:textId="78ED3360" w:rsidR="00231AA4" w:rsidRPr="00231AA4" w:rsidRDefault="00E02876"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Atstāts negrozīts </w:t>
      </w:r>
      <w:r w:rsidR="00813D83">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piemērotais drošības</w:t>
      </w:r>
      <w:r>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līdzeklis – apcietinājums.</w:t>
      </w:r>
    </w:p>
    <w:p w14:paraId="5BA10C76" w14:textId="36D11301"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[3.2</w:t>
      </w:r>
      <w:r w:rsidR="00E02876">
        <w:rPr>
          <w:rFonts w:ascii="TimesNewRomanPSMT" w:eastAsiaTheme="minorHAnsi" w:hAnsi="TimesNewRomanPSMT" w:cs="TimesNewRomanPSMT"/>
          <w:kern w:val="0"/>
          <w:lang w:eastAsia="en-US" w:bidi="ar-SA"/>
        </w:rPr>
        <w:t>] </w:t>
      </w:r>
      <w:r w:rsidR="00813D83">
        <w:rPr>
          <w:rFonts w:ascii="TimesNewRomanPSMT" w:eastAsiaTheme="minorHAnsi" w:hAnsi="TimesNewRomanPSMT" w:cs="TimesNewRomanPSMT"/>
          <w:kern w:val="0"/>
          <w:lang w:eastAsia="en-US" w:bidi="ar-SA"/>
        </w:rPr>
        <w:t>[Pers. B]</w:t>
      </w:r>
      <w:r w:rsidRPr="00231AA4">
        <w:rPr>
          <w:rFonts w:ascii="TimesNewRomanPSMT" w:eastAsiaTheme="minorHAnsi" w:hAnsi="TimesNewRomanPSMT" w:cs="TimesNewRomanPSMT"/>
          <w:kern w:val="0"/>
          <w:lang w:eastAsia="en-US" w:bidi="ar-SA"/>
        </w:rPr>
        <w:t xml:space="preserve"> atzīts par vainīgu Krimināllikuma 285</w:t>
      </w:r>
      <w:r w:rsidR="00E02876">
        <w:rPr>
          <w:rFonts w:ascii="TimesNewRomanPSMT" w:eastAsiaTheme="minorHAnsi" w:hAnsi="TimesNewRomanPSMT" w:cs="TimesNewRomanPSMT"/>
          <w:kern w:val="0"/>
          <w:lang w:eastAsia="en-US" w:bidi="ar-SA"/>
        </w:rPr>
        <w:t>. panta</w:t>
      </w:r>
      <w:r w:rsidR="00F31AE4">
        <w:rPr>
          <w:rFonts w:ascii="TimesNewRomanPSMT" w:eastAsiaTheme="minorHAnsi" w:hAnsi="TimesNewRomanPSMT" w:cs="TimesNewRomanPSMT"/>
          <w:kern w:val="0"/>
          <w:lang w:eastAsia="en-US" w:bidi="ar-SA"/>
        </w:rPr>
        <w:t xml:space="preserve"> trešajā daļā paredzētajā </w:t>
      </w:r>
      <w:r w:rsidRPr="00231AA4">
        <w:rPr>
          <w:rFonts w:ascii="TimesNewRomanPSMT" w:eastAsiaTheme="minorHAnsi" w:hAnsi="TimesNewRomanPSMT" w:cs="TimesNewRomanPSMT"/>
          <w:kern w:val="0"/>
          <w:lang w:eastAsia="en-US" w:bidi="ar-SA"/>
        </w:rPr>
        <w:t>noziedzīgajā nodarījumā un sodīts ar brīvības atņemšanu uz 3 gadiem.</w:t>
      </w:r>
    </w:p>
    <w:p w14:paraId="4C67F1BE" w14:textId="36A2F0C1" w:rsidR="00231AA4" w:rsidRP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Atstāts negrozīts </w:t>
      </w:r>
      <w:r w:rsidR="00813D83">
        <w:rPr>
          <w:rFonts w:ascii="TimesNewRomanPSMT" w:eastAsiaTheme="minorHAnsi" w:hAnsi="TimesNewRomanPSMT" w:cs="TimesNewRomanPSMT"/>
          <w:kern w:val="0"/>
          <w:lang w:eastAsia="en-US" w:bidi="ar-SA"/>
        </w:rPr>
        <w:t>[pers. B]</w:t>
      </w:r>
      <w:r w:rsidR="00231AA4" w:rsidRPr="00231AA4">
        <w:rPr>
          <w:rFonts w:ascii="TimesNewRomanPSMT" w:eastAsiaTheme="minorHAnsi" w:hAnsi="TimesNewRomanPSMT" w:cs="TimesNewRomanPSMT"/>
          <w:kern w:val="0"/>
          <w:lang w:eastAsia="en-US" w:bidi="ar-SA"/>
        </w:rPr>
        <w:t xml:space="preserve"> piemērotais drošības līdzeklis – apcietinājums.</w:t>
      </w:r>
    </w:p>
    <w:p w14:paraId="2727B8F7" w14:textId="6C882511"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[3.3</w:t>
      </w:r>
      <w:r w:rsidR="00E02876">
        <w:rPr>
          <w:rFonts w:ascii="TimesNewRomanPSMT" w:eastAsiaTheme="minorHAnsi" w:hAnsi="TimesNewRomanPSMT" w:cs="TimesNewRomanPSMT"/>
          <w:kern w:val="0"/>
          <w:lang w:eastAsia="en-US" w:bidi="ar-SA"/>
        </w:rPr>
        <w:t>] </w:t>
      </w:r>
      <w:r w:rsidR="00813D83">
        <w:rPr>
          <w:rFonts w:ascii="TimesNewRomanPSMT" w:eastAsiaTheme="minorHAnsi" w:hAnsi="TimesNewRomanPSMT" w:cs="TimesNewRomanPSMT"/>
          <w:kern w:val="0"/>
          <w:lang w:eastAsia="en-US" w:bidi="ar-SA"/>
        </w:rPr>
        <w:t>[Pers. C]</w:t>
      </w:r>
      <w:r w:rsidRPr="00231AA4">
        <w:rPr>
          <w:rFonts w:ascii="TimesNewRomanPSMT" w:eastAsiaTheme="minorHAnsi" w:hAnsi="TimesNewRomanPSMT" w:cs="TimesNewRomanPSMT"/>
          <w:kern w:val="0"/>
          <w:lang w:eastAsia="en-US" w:bidi="ar-SA"/>
        </w:rPr>
        <w:t xml:space="preserve"> atzīts par vainīgu Krimināllikuma 15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ceturtajā daļā un 285</w:t>
      </w:r>
      <w:r w:rsidR="00F31AE4">
        <w:rPr>
          <w:rFonts w:ascii="TimesNewRomanPSMT" w:eastAsiaTheme="minorHAnsi" w:hAnsi="TimesNewRomanPSMT" w:cs="TimesNewRomanPSMT"/>
          <w:kern w:val="0"/>
          <w:lang w:eastAsia="en-US" w:bidi="ar-SA"/>
        </w:rPr>
        <w:t>.</w:t>
      </w:r>
      <w:r w:rsidR="00F31AE4" w:rsidRPr="00F31AE4">
        <w:rPr>
          <w:rFonts w:ascii="TimesNewRomanPSMT" w:eastAsiaTheme="minorHAnsi" w:hAnsi="TimesNewRomanPSMT" w:cs="TimesNewRomanPSMT"/>
          <w:kern w:val="0"/>
          <w:vertAlign w:val="superscript"/>
          <w:lang w:eastAsia="en-US" w:bidi="ar-SA"/>
        </w:rPr>
        <w:t>1</w:t>
      </w:r>
      <w:r w:rsidR="00F31AE4">
        <w:rPr>
          <w:rFonts w:ascii="TimesNewRomanPSMT" w:eastAsiaTheme="minorHAnsi" w:hAnsi="TimesNewRomanPSMT" w:cs="TimesNewRomanPSMT"/>
          <w:kern w:val="0"/>
          <w:vertAlign w:val="superscript"/>
          <w:lang w:eastAsia="en-US" w:bidi="ar-SA"/>
        </w:rPr>
        <w:t> </w:t>
      </w:r>
      <w:r w:rsidR="00F31AE4">
        <w:rPr>
          <w:rFonts w:ascii="TimesNewRomanPSMT" w:eastAsiaTheme="minorHAnsi" w:hAnsi="TimesNewRomanPSMT" w:cs="TimesNewRomanPSMT"/>
          <w:kern w:val="0"/>
          <w:lang w:eastAsia="en-US" w:bidi="ar-SA"/>
        </w:rPr>
        <w:t xml:space="preserve">panta </w:t>
      </w:r>
      <w:r w:rsidRPr="00231AA4">
        <w:rPr>
          <w:rFonts w:ascii="TimesNewRomanPSMT" w:eastAsiaTheme="minorHAnsi" w:hAnsi="TimesNewRomanPSMT" w:cs="TimesNewRomanPSMT"/>
          <w:kern w:val="0"/>
          <w:lang w:eastAsia="en-US" w:bidi="ar-SA"/>
        </w:rPr>
        <w:t>otrajā daļā paredzētajā noziedzīgajā nodarījumā un sodīts ar brīvības atņemšanu uz 2 gadiem.</w:t>
      </w:r>
    </w:p>
    <w:p w14:paraId="39EF9E6B" w14:textId="110118C2" w:rsidR="00231AA4" w:rsidRP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Atstāts negrozīts </w:t>
      </w:r>
      <w:r w:rsidR="004E3B09">
        <w:rPr>
          <w:rFonts w:ascii="TimesNewRomanPSMT" w:eastAsiaTheme="minorHAnsi" w:hAnsi="TimesNewRomanPSMT" w:cs="TimesNewRomanPSMT"/>
          <w:kern w:val="0"/>
          <w:lang w:eastAsia="en-US" w:bidi="ar-SA"/>
        </w:rPr>
        <w:t>[pers. C]</w:t>
      </w:r>
      <w:r w:rsidR="00231AA4" w:rsidRPr="00231AA4">
        <w:rPr>
          <w:rFonts w:ascii="TimesNewRomanPSMT" w:eastAsiaTheme="minorHAnsi" w:hAnsi="TimesNewRomanPSMT" w:cs="TimesNewRomanPSMT"/>
          <w:kern w:val="0"/>
          <w:lang w:eastAsia="en-US" w:bidi="ar-SA"/>
        </w:rPr>
        <w:t xml:space="preserve"> piemērotais drošības līdzeklis – apcietinājums.</w:t>
      </w:r>
    </w:p>
    <w:p w14:paraId="19C4B56F" w14:textId="0E7280F4" w:rsidR="004A35BA"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[3.4</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D]</w:t>
      </w:r>
      <w:r w:rsidRPr="00231AA4">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atzīts par vainīgu Krimināllikuma 15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ceturtajā daļā un 285.</w:t>
      </w:r>
      <w:r w:rsidR="00F31AE4" w:rsidRPr="00F31AE4">
        <w:rPr>
          <w:rFonts w:ascii="TimesNewRomanPSMT" w:eastAsiaTheme="minorHAnsi" w:hAnsi="TimesNewRomanPSMT" w:cs="TimesNewRomanPSMT"/>
          <w:kern w:val="0"/>
          <w:vertAlign w:val="superscript"/>
          <w:lang w:eastAsia="en-US" w:bidi="ar-SA"/>
        </w:rPr>
        <w:t>1</w:t>
      </w:r>
      <w:r w:rsidR="00F31AE4">
        <w:rPr>
          <w:rFonts w:ascii="TimesNewRomanPSMT" w:eastAsiaTheme="minorHAnsi" w:hAnsi="TimesNewRomanPSMT" w:cs="TimesNewRomanPSMT"/>
          <w:kern w:val="0"/>
          <w:vertAlign w:val="superscript"/>
          <w:lang w:eastAsia="en-US" w:bidi="ar-SA"/>
        </w:rPr>
        <w:t> </w:t>
      </w:r>
      <w:r w:rsidR="00F31AE4">
        <w:rPr>
          <w:rFonts w:ascii="TimesNewRomanPSMT" w:eastAsiaTheme="minorHAnsi" w:hAnsi="TimesNewRomanPSMT" w:cs="TimesNewRomanPSMT"/>
          <w:kern w:val="0"/>
          <w:lang w:eastAsia="en-US" w:bidi="ar-SA"/>
        </w:rPr>
        <w:t xml:space="preserve">panta otrajā </w:t>
      </w:r>
      <w:r w:rsidRPr="00231AA4">
        <w:rPr>
          <w:rFonts w:ascii="TimesNewRomanPSMT" w:eastAsiaTheme="minorHAnsi" w:hAnsi="TimesNewRomanPSMT" w:cs="TimesNewRomanPSMT"/>
          <w:kern w:val="0"/>
          <w:lang w:eastAsia="en-US" w:bidi="ar-SA"/>
        </w:rPr>
        <w:t>daļā paredzētajā noziedzīgajā nodarījumā un sodīts ar brīvības atņemšanu uz 1 gadu 9 mēnešiem</w:t>
      </w:r>
      <w:r w:rsidR="00F31AE4">
        <w:rPr>
          <w:rFonts w:ascii="TimesNewRomanPSMT" w:eastAsiaTheme="minorHAnsi" w:hAnsi="TimesNewRomanPSMT" w:cs="TimesNewRomanPSMT"/>
          <w:kern w:val="0"/>
          <w:lang w:eastAsia="en-US" w:bidi="ar-SA"/>
        </w:rPr>
        <w:t xml:space="preserve"> 21</w:t>
      </w:r>
      <w:proofErr w:type="gramEnd"/>
      <w:r w:rsidR="00F31AE4">
        <w:rPr>
          <w:rFonts w:ascii="TimesNewRomanPSMT" w:eastAsiaTheme="minorHAnsi" w:hAnsi="TimesNewRomanPSMT" w:cs="TimesNewRomanPSMT"/>
          <w:kern w:val="0"/>
          <w:lang w:eastAsia="en-US" w:bidi="ar-SA"/>
        </w:rPr>
        <w:t xml:space="preserve"> dienu.</w:t>
      </w:r>
    </w:p>
    <w:p w14:paraId="41EF08CC" w14:textId="2BAC460D" w:rsidR="00231AA4" w:rsidRP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Atcelts </w:t>
      </w:r>
      <w:r w:rsidR="004E3B09">
        <w:rPr>
          <w:rFonts w:ascii="TimesNewRomanPSMT" w:eastAsiaTheme="minorHAnsi" w:hAnsi="TimesNewRomanPSMT" w:cs="TimesNewRomanPSMT"/>
          <w:kern w:val="0"/>
          <w:lang w:eastAsia="en-US" w:bidi="ar-SA"/>
        </w:rPr>
        <w:t>[pers. D]</w:t>
      </w:r>
      <w:r w:rsidR="00231AA4" w:rsidRPr="00231AA4">
        <w:rPr>
          <w:rFonts w:ascii="TimesNewRomanPSMT" w:eastAsiaTheme="minorHAnsi" w:hAnsi="TimesNewRomanPSMT" w:cs="TimesNewRomanPSMT"/>
          <w:kern w:val="0"/>
          <w:lang w:eastAsia="en-US" w:bidi="ar-SA"/>
        </w:rPr>
        <w:t xml:space="preserve"> piemērotais drošības līdzeklis – apcietinājums.</w:t>
      </w:r>
    </w:p>
    <w:p w14:paraId="3802EC13" w14:textId="5608BAE4"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[3.5</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E]</w:t>
      </w:r>
      <w:r w:rsidRPr="00231AA4">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atzīts par vainīgu Krimināllikuma 15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ceturtajā daļā un </w:t>
      </w:r>
      <w:r w:rsidR="000028FE" w:rsidRPr="00231AA4">
        <w:rPr>
          <w:rFonts w:ascii="TimesNewRomanPSMT" w:eastAsiaTheme="minorHAnsi" w:hAnsi="TimesNewRomanPSMT" w:cs="TimesNewRomanPSMT"/>
          <w:kern w:val="0"/>
          <w:lang w:eastAsia="en-US" w:bidi="ar-SA"/>
        </w:rPr>
        <w:t>285.</w:t>
      </w:r>
      <w:r w:rsidR="000028FE" w:rsidRPr="00F31AE4">
        <w:rPr>
          <w:rFonts w:ascii="TimesNewRomanPSMT" w:eastAsiaTheme="minorHAnsi" w:hAnsi="TimesNewRomanPSMT" w:cs="TimesNewRomanPSMT"/>
          <w:kern w:val="0"/>
          <w:vertAlign w:val="superscript"/>
          <w:lang w:eastAsia="en-US" w:bidi="ar-SA"/>
        </w:rPr>
        <w:t>1</w:t>
      </w:r>
      <w:r w:rsidR="000028FE">
        <w:rPr>
          <w:rFonts w:ascii="TimesNewRomanPSMT" w:eastAsiaTheme="minorHAnsi" w:hAnsi="TimesNewRomanPSMT" w:cs="TimesNewRomanPSMT"/>
          <w:kern w:val="0"/>
          <w:vertAlign w:val="superscript"/>
          <w:lang w:eastAsia="en-US" w:bidi="ar-SA"/>
        </w:rPr>
        <w:t> </w:t>
      </w:r>
      <w:r w:rsidR="00F31AE4">
        <w:rPr>
          <w:rFonts w:ascii="TimesNewRomanPSMT" w:eastAsiaTheme="minorHAnsi" w:hAnsi="TimesNewRomanPSMT" w:cs="TimesNewRomanPSMT"/>
          <w:kern w:val="0"/>
          <w:lang w:eastAsia="en-US" w:bidi="ar-SA"/>
        </w:rPr>
        <w:t xml:space="preserve">panta </w:t>
      </w:r>
      <w:r w:rsidRPr="00231AA4">
        <w:rPr>
          <w:rFonts w:ascii="TimesNewRomanPSMT" w:eastAsiaTheme="minorHAnsi" w:hAnsi="TimesNewRomanPSMT" w:cs="TimesNewRomanPSMT"/>
          <w:kern w:val="0"/>
          <w:lang w:eastAsia="en-US" w:bidi="ar-SA"/>
        </w:rPr>
        <w:t>otrajā daļā paredzētajā noziedzīgajā nodarījumā un sodīts ar brīvības atņemšanu uz 1 gadu</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9 mēnešiem 21</w:t>
      </w:r>
      <w:proofErr w:type="gramEnd"/>
      <w:r w:rsidRPr="00231AA4">
        <w:rPr>
          <w:rFonts w:ascii="TimesNewRomanPSMT" w:eastAsiaTheme="minorHAnsi" w:hAnsi="TimesNewRomanPSMT" w:cs="TimesNewRomanPSMT"/>
          <w:kern w:val="0"/>
          <w:lang w:eastAsia="en-US" w:bidi="ar-SA"/>
        </w:rPr>
        <w:t xml:space="preserve"> dienu.</w:t>
      </w:r>
    </w:p>
    <w:p w14:paraId="63276393" w14:textId="7465E520" w:rsid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Atcelts </w:t>
      </w:r>
      <w:r w:rsidR="004E3B09">
        <w:rPr>
          <w:rFonts w:ascii="TimesNewRomanPSMT" w:eastAsiaTheme="minorHAnsi" w:hAnsi="TimesNewRomanPSMT" w:cs="TimesNewRomanPSMT"/>
          <w:kern w:val="0"/>
          <w:lang w:eastAsia="en-US" w:bidi="ar-SA"/>
        </w:rPr>
        <w:t>[pers. E]</w:t>
      </w:r>
      <w:r w:rsidR="00231AA4" w:rsidRPr="00231AA4">
        <w:rPr>
          <w:rFonts w:ascii="TimesNewRomanPSMT" w:eastAsiaTheme="minorHAnsi" w:hAnsi="TimesNewRomanPSMT" w:cs="TimesNewRomanPSMT"/>
          <w:kern w:val="0"/>
          <w:lang w:eastAsia="en-US" w:bidi="ar-SA"/>
        </w:rPr>
        <w:t xml:space="preserve"> piemērotais drošības līdzeklis – apcietinājums.</w:t>
      </w:r>
    </w:p>
    <w:p w14:paraId="2F93619F" w14:textId="77777777" w:rsidR="00F31AE4" w:rsidRP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1C36CFE9" w14:textId="1DFDD7D9"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[4</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Vidzemes apgabaltiesas 2019</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17.</w:t>
      </w:r>
      <w:r w:rsidR="00F31AE4">
        <w:rPr>
          <w:rFonts w:ascii="TimesNewRomanPSMT" w:eastAsiaTheme="minorHAnsi" w:hAnsi="TimesNewRomanPSMT" w:cs="TimesNewRomanPSMT"/>
          <w:kern w:val="0"/>
          <w:lang w:eastAsia="en-US" w:bidi="ar-SA"/>
        </w:rPr>
        <w:t xml:space="preserve"> janvāra spriedumu </w:t>
      </w:r>
      <w:r w:rsidR="004E3B09">
        <w:rPr>
          <w:rFonts w:ascii="TimesNewRomanPSMT" w:eastAsiaTheme="minorHAnsi" w:hAnsi="TimesNewRomanPSMT" w:cs="TimesNewRomanPSMT"/>
          <w:kern w:val="0"/>
          <w:lang w:eastAsia="en-US" w:bidi="ar-SA"/>
        </w:rPr>
        <w:t>[pers. </w:t>
      </w:r>
      <w:r w:rsidR="004E3B09">
        <w:t>A]</w:t>
      </w:r>
      <w:r w:rsidR="00F31AE4">
        <w:rPr>
          <w:rFonts w:ascii="TimesNewRomanPSMT" w:eastAsiaTheme="minorHAnsi" w:hAnsi="TimesNewRomanPSMT" w:cs="TimesNewRomanPSMT"/>
          <w:kern w:val="0"/>
          <w:lang w:eastAsia="en-US" w:bidi="ar-SA"/>
        </w:rPr>
        <w:t xml:space="preserve"> atzīts par </w:t>
      </w:r>
      <w:r w:rsidRPr="00231AA4">
        <w:rPr>
          <w:rFonts w:ascii="TimesNewRomanPSMT" w:eastAsiaTheme="minorHAnsi" w:hAnsi="TimesNewRomanPSMT" w:cs="TimesNewRomanPSMT"/>
          <w:kern w:val="0"/>
          <w:lang w:eastAsia="en-US" w:bidi="ar-SA"/>
        </w:rPr>
        <w:t>vainīgu un sodīts pēc Krimināllikuma 323</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pirmās daļas par kukuļa piedāvāšanu valsts</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amatpersonai, lai tā, izmantojot savu dienesta stāvokli, nodrošinātu iespēju pārvietot no Krievijas</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Federācijas uz Latvijas Republiku nelegālos imigrantus.</w:t>
      </w:r>
    </w:p>
    <w:p w14:paraId="47858FBA" w14:textId="60D20C81" w:rsidR="00231AA4" w:rsidRPr="00231AA4" w:rsidRDefault="004E3B0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A]</w:t>
      </w:r>
      <w:r w:rsidR="00F31AE4">
        <w:rPr>
          <w:rFonts w:ascii="TimesNewRomanPSMT" w:eastAsiaTheme="minorHAnsi" w:hAnsi="TimesNewRomanPSMT" w:cs="TimesNewRomanPSMT"/>
          <w:kern w:val="0"/>
          <w:lang w:eastAsia="en-US" w:bidi="ar-SA"/>
        </w:rPr>
        <w:t xml:space="preserve"> un </w:t>
      </w:r>
      <w:r>
        <w:rPr>
          <w:rFonts w:ascii="TimesNewRomanPSMT" w:eastAsiaTheme="minorHAnsi" w:hAnsi="TimesNewRomanPSMT" w:cs="TimesNewRomanPSMT"/>
          <w:kern w:val="0"/>
          <w:lang w:eastAsia="en-US" w:bidi="ar-SA"/>
        </w:rPr>
        <w:t>[pers. B]</w:t>
      </w:r>
      <w:r w:rsidR="00231AA4" w:rsidRPr="00231AA4">
        <w:rPr>
          <w:rFonts w:ascii="TimesNewRomanPSMT" w:eastAsiaTheme="minorHAnsi" w:hAnsi="TimesNewRomanPSMT" w:cs="TimesNewRomanPSMT"/>
          <w:kern w:val="0"/>
          <w:lang w:eastAsia="en-US" w:bidi="ar-SA"/>
        </w:rPr>
        <w:t xml:space="preserve"> atzīti par </w:t>
      </w:r>
      <w:proofErr w:type="gramStart"/>
      <w:r w:rsidR="00231AA4" w:rsidRPr="00231AA4">
        <w:rPr>
          <w:rFonts w:ascii="TimesNewRomanPSMT" w:eastAsiaTheme="minorHAnsi" w:hAnsi="TimesNewRomanPSMT" w:cs="TimesNewRomanPSMT"/>
          <w:kern w:val="0"/>
          <w:lang w:eastAsia="en-US" w:bidi="ar-SA"/>
        </w:rPr>
        <w:t>vainīgiem un sodīti pēc Krimināllikuma 285</w:t>
      </w:r>
      <w:r w:rsidR="00E02876">
        <w:rPr>
          <w:rFonts w:ascii="TimesNewRomanPSMT" w:eastAsiaTheme="minorHAnsi" w:hAnsi="TimesNewRomanPSMT" w:cs="TimesNewRomanPSMT"/>
          <w:kern w:val="0"/>
          <w:lang w:eastAsia="en-US" w:bidi="ar-SA"/>
        </w:rPr>
        <w:t>. panta</w:t>
      </w:r>
      <w:proofErr w:type="gramEnd"/>
      <w:r w:rsidR="00F31AE4">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trešās daļas par to, ka personu grupā pēc iepriekšējas vienošanās nelikumīgi pārvietoja pāri valsts</w:t>
      </w:r>
      <w:r w:rsidR="00F31AE4">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robežai lielu personu skaitu, tas ir, vienā gadījumā vairāk nekā piecas personas.</w:t>
      </w:r>
    </w:p>
    <w:p w14:paraId="363C5336" w14:textId="4798DF6F" w:rsidR="00231AA4" w:rsidRDefault="004E3B0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C]</w:t>
      </w:r>
      <w:r w:rsidR="00F31AE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[pers. D]</w:t>
      </w:r>
      <w:r w:rsidR="00F31AE4">
        <w:rPr>
          <w:rFonts w:ascii="TimesNewRomanPSMT" w:eastAsiaTheme="minorHAnsi" w:hAnsi="TimesNewRomanPSMT" w:cs="TimesNewRomanPSMT"/>
          <w:kern w:val="0"/>
          <w:lang w:eastAsia="en-US" w:bidi="ar-SA"/>
        </w:rPr>
        <w:t xml:space="preserve"> un </w:t>
      </w:r>
      <w:r>
        <w:rPr>
          <w:rFonts w:ascii="TimesNewRomanPSMT" w:eastAsiaTheme="minorHAnsi" w:hAnsi="TimesNewRomanPSMT" w:cs="TimesNewRomanPSMT"/>
          <w:kern w:val="0"/>
          <w:lang w:eastAsia="en-US" w:bidi="ar-SA"/>
        </w:rPr>
        <w:t>[pers. E]</w:t>
      </w:r>
      <w:r w:rsidR="00231AA4" w:rsidRPr="00231AA4">
        <w:rPr>
          <w:rFonts w:ascii="TimesNewRomanPSMT" w:eastAsiaTheme="minorHAnsi" w:hAnsi="TimesNewRomanPSMT" w:cs="TimesNewRomanPSMT"/>
          <w:kern w:val="0"/>
          <w:lang w:eastAsia="en-US" w:bidi="ar-SA"/>
        </w:rPr>
        <w:t xml:space="preserve"> atzīti par </w:t>
      </w:r>
      <w:proofErr w:type="gramStart"/>
      <w:r w:rsidR="00231AA4" w:rsidRPr="00231AA4">
        <w:rPr>
          <w:rFonts w:ascii="TimesNewRomanPSMT" w:eastAsiaTheme="minorHAnsi" w:hAnsi="TimesNewRomanPSMT" w:cs="TimesNewRomanPSMT"/>
          <w:kern w:val="0"/>
          <w:lang w:eastAsia="en-US" w:bidi="ar-SA"/>
        </w:rPr>
        <w:t>vainīgiem un s</w:t>
      </w:r>
      <w:r w:rsidR="00F31AE4">
        <w:rPr>
          <w:rFonts w:ascii="TimesNewRomanPSMT" w:eastAsiaTheme="minorHAnsi" w:hAnsi="TimesNewRomanPSMT" w:cs="TimesNewRomanPSMT"/>
          <w:kern w:val="0"/>
          <w:lang w:eastAsia="en-US" w:bidi="ar-SA"/>
        </w:rPr>
        <w:t xml:space="preserve">odīti pēc Krimināllikuma </w:t>
      </w:r>
      <w:r w:rsidR="00231AA4" w:rsidRPr="00231AA4">
        <w:rPr>
          <w:rFonts w:ascii="TimesNewRomanPSMT" w:eastAsiaTheme="minorHAnsi" w:hAnsi="TimesNewRomanPSMT" w:cs="TimesNewRomanPSMT"/>
          <w:kern w:val="0"/>
          <w:lang w:eastAsia="en-US" w:bidi="ar-SA"/>
        </w:rPr>
        <w:t>15</w:t>
      </w:r>
      <w:r w:rsidR="00E02876">
        <w:rPr>
          <w:rFonts w:ascii="TimesNewRomanPSMT" w:eastAsiaTheme="minorHAnsi" w:hAnsi="TimesNewRomanPSMT" w:cs="TimesNewRomanPSMT"/>
          <w:kern w:val="0"/>
          <w:lang w:eastAsia="en-US" w:bidi="ar-SA"/>
        </w:rPr>
        <w:t>. panta</w:t>
      </w:r>
      <w:r w:rsidR="00231AA4" w:rsidRPr="00231AA4">
        <w:rPr>
          <w:rFonts w:ascii="TimesNewRomanPSMT" w:eastAsiaTheme="minorHAnsi" w:hAnsi="TimesNewRomanPSMT" w:cs="TimesNewRomanPSMT"/>
          <w:kern w:val="0"/>
          <w:lang w:eastAsia="en-US" w:bidi="ar-SA"/>
        </w:rPr>
        <w:t xml:space="preserve"> ceturtās daļas un 285.</w:t>
      </w:r>
      <w:r w:rsidR="00F31AE4" w:rsidRPr="00F31AE4">
        <w:rPr>
          <w:rFonts w:ascii="TimesNewRomanPSMT" w:eastAsiaTheme="minorHAnsi" w:hAnsi="TimesNewRomanPSMT" w:cs="TimesNewRomanPSMT"/>
          <w:kern w:val="0"/>
          <w:vertAlign w:val="superscript"/>
          <w:lang w:eastAsia="en-US" w:bidi="ar-SA"/>
        </w:rPr>
        <w:t>1</w:t>
      </w:r>
      <w:r w:rsidR="00F31AE4">
        <w:rPr>
          <w:rFonts w:ascii="TimesNewRomanPSMT" w:eastAsiaTheme="minorHAnsi" w:hAnsi="TimesNewRomanPSMT" w:cs="TimesNewRomanPSMT"/>
          <w:kern w:val="0"/>
          <w:vertAlign w:val="superscript"/>
          <w:lang w:eastAsia="en-US" w:bidi="ar-SA"/>
        </w:rPr>
        <w:t> </w:t>
      </w:r>
      <w:r w:rsidR="00231AA4" w:rsidRPr="00231AA4">
        <w:rPr>
          <w:rFonts w:ascii="TimesNewRomanPSMT" w:eastAsiaTheme="minorHAnsi" w:hAnsi="TimesNewRomanPSMT" w:cs="TimesNewRomanPSMT"/>
          <w:kern w:val="0"/>
          <w:lang w:eastAsia="en-US" w:bidi="ar-SA"/>
        </w:rPr>
        <w:t>panta otrās</w:t>
      </w:r>
      <w:proofErr w:type="gramEnd"/>
      <w:r w:rsidR="00231AA4" w:rsidRPr="00231AA4">
        <w:rPr>
          <w:rFonts w:ascii="TimesNewRomanPSMT" w:eastAsiaTheme="minorHAnsi" w:hAnsi="TimesNewRomanPSMT" w:cs="TimesNewRomanPSMT"/>
          <w:kern w:val="0"/>
          <w:lang w:eastAsia="en-US" w:bidi="ar-SA"/>
        </w:rPr>
        <w:t xml:space="preserve"> daļas par to, ka personu grupā mantkārīgā nolūkā</w:t>
      </w:r>
      <w:r w:rsidR="00F31AE4">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apzināti mēģināja nodrošināt vairākas personas ar iespēju nelikumīgi uzturēties Latvijas Republikā.</w:t>
      </w:r>
    </w:p>
    <w:p w14:paraId="7E1617BA" w14:textId="77777777" w:rsidR="00F31AE4" w:rsidRP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44F298F2" w14:textId="1CD99CF0" w:rsid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lastRenderedPageBreak/>
        <w:t>[5</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Senāta 2020</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8.</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jūlija lēmu</w:t>
      </w:r>
      <w:r w:rsidR="00F31AE4">
        <w:rPr>
          <w:rFonts w:ascii="TimesNewRomanPSMT" w:eastAsiaTheme="minorHAnsi" w:hAnsi="TimesNewRomanPSMT" w:cs="TimesNewRomanPSMT"/>
          <w:kern w:val="0"/>
          <w:lang w:eastAsia="en-US" w:bidi="ar-SA"/>
        </w:rPr>
        <w:t xml:space="preserve">mu, izskatot apsūdzēto </w:t>
      </w:r>
      <w:r w:rsidR="004E3B09">
        <w:rPr>
          <w:rFonts w:ascii="TimesNewRomanPSMT" w:eastAsiaTheme="minorHAnsi" w:hAnsi="TimesNewRomanPSMT" w:cs="TimesNewRomanPSMT"/>
          <w:kern w:val="0"/>
          <w:lang w:eastAsia="en-US" w:bidi="ar-SA"/>
        </w:rPr>
        <w:t>[pers. </w:t>
      </w:r>
      <w:r w:rsidR="004E3B09">
        <w:t>B]</w:t>
      </w:r>
      <w:r w:rsidR="00F31AE4">
        <w:rPr>
          <w:rFonts w:ascii="TimesNewRomanPSMT" w:eastAsiaTheme="minorHAnsi" w:hAnsi="TimesNewRomanPSMT" w:cs="TimesNewRomanPSMT"/>
          <w:kern w:val="0"/>
          <w:lang w:eastAsia="en-US" w:bidi="ar-SA"/>
        </w:rPr>
        <w:t xml:space="preserve">, </w:t>
      </w:r>
      <w:r w:rsidR="004E3B09">
        <w:rPr>
          <w:rFonts w:ascii="TimesNewRomanPSMT" w:eastAsiaTheme="minorHAnsi" w:hAnsi="TimesNewRomanPSMT" w:cs="TimesNewRomanPSMT"/>
          <w:kern w:val="0"/>
          <w:lang w:eastAsia="en-US" w:bidi="ar-SA"/>
        </w:rPr>
        <w:t>[pers. </w:t>
      </w:r>
      <w:r w:rsidR="004E3B09">
        <w:t>A]</w:t>
      </w:r>
      <w:r w:rsidR="00F31AE4">
        <w:rPr>
          <w:rFonts w:ascii="TimesNewRomanPSMT" w:eastAsiaTheme="minorHAnsi" w:hAnsi="TimesNewRomanPSMT" w:cs="TimesNewRomanPSMT"/>
          <w:kern w:val="0"/>
          <w:lang w:eastAsia="en-US" w:bidi="ar-SA"/>
        </w:rPr>
        <w:t xml:space="preserve"> un </w:t>
      </w:r>
      <w:r w:rsidRPr="00231AA4">
        <w:rPr>
          <w:rFonts w:ascii="TimesNewRomanPSMT" w:eastAsiaTheme="minorHAnsi" w:hAnsi="TimesNewRomanPSMT" w:cs="TimesNewRomanPSMT"/>
          <w:kern w:val="0"/>
          <w:lang w:eastAsia="en-US" w:bidi="ar-SA"/>
        </w:rPr>
        <w:t>aizstāves A.</w:t>
      </w:r>
      <w:r w:rsidR="00F31AE4">
        <w:rPr>
          <w:rFonts w:ascii="TimesNewRomanPSMT" w:eastAsiaTheme="minorHAnsi" w:hAnsi="TimesNewRomanPSMT" w:cs="TimesNewRomanPSMT"/>
          <w:kern w:val="0"/>
          <w:lang w:eastAsia="en-US" w:bidi="ar-SA"/>
        </w:rPr>
        <w:t> </w:t>
      </w:r>
      <w:proofErr w:type="spellStart"/>
      <w:r w:rsidRPr="00231AA4">
        <w:rPr>
          <w:rFonts w:ascii="TimesNewRomanPSMT" w:eastAsiaTheme="minorHAnsi" w:hAnsi="TimesNewRomanPSMT" w:cs="TimesNewRomanPSMT"/>
          <w:kern w:val="0"/>
          <w:lang w:eastAsia="en-US" w:bidi="ar-SA"/>
        </w:rPr>
        <w:t>Ignatjevas</w:t>
      </w:r>
      <w:proofErr w:type="spellEnd"/>
      <w:r w:rsidRPr="00231AA4">
        <w:rPr>
          <w:rFonts w:ascii="TimesNewRomanPSMT" w:eastAsiaTheme="minorHAnsi" w:hAnsi="TimesNewRomanPSMT" w:cs="TimesNewRomanPSMT"/>
          <w:kern w:val="0"/>
          <w:lang w:eastAsia="en-US" w:bidi="ar-SA"/>
        </w:rPr>
        <w:t xml:space="preserve"> kasācijas sūdzības, Vidzemes apgabaltiesas 2019</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17.</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janvāra spriedums</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atcelts pilnībā</w:t>
      </w:r>
      <w:proofErr w:type="gramStart"/>
      <w:r w:rsidRPr="00231AA4">
        <w:rPr>
          <w:rFonts w:ascii="TimesNewRomanPSMT" w:eastAsiaTheme="minorHAnsi" w:hAnsi="TimesNewRomanPSMT" w:cs="TimesNewRomanPSMT"/>
          <w:kern w:val="0"/>
          <w:lang w:eastAsia="en-US" w:bidi="ar-SA"/>
        </w:rPr>
        <w:t xml:space="preserve"> un</w:t>
      </w:r>
      <w:proofErr w:type="gramEnd"/>
      <w:r w:rsidRPr="00231AA4">
        <w:rPr>
          <w:rFonts w:ascii="TimesNewRomanPSMT" w:eastAsiaTheme="minorHAnsi" w:hAnsi="TimesNewRomanPSMT" w:cs="TimesNewRomanPSMT"/>
          <w:kern w:val="0"/>
          <w:lang w:eastAsia="en-US" w:bidi="ar-SA"/>
        </w:rPr>
        <w:t xml:space="preserve"> lieta nosūtīta jaunai izskatīšanai apelācijas instances tiesā.</w:t>
      </w:r>
    </w:p>
    <w:p w14:paraId="674732C3" w14:textId="77777777" w:rsidR="00F31AE4" w:rsidRPr="00231AA4" w:rsidRDefault="00F31AE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00F9AAC0" w14:textId="324A35FE"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[6</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Vidzemes apgabaltiesas 2021</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22.</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februār</w:t>
      </w:r>
      <w:r w:rsidR="00F31AE4">
        <w:rPr>
          <w:rFonts w:ascii="TimesNewRomanPSMT" w:eastAsiaTheme="minorHAnsi" w:hAnsi="TimesNewRomanPSMT" w:cs="TimesNewRomanPSMT"/>
          <w:kern w:val="0"/>
          <w:lang w:eastAsia="en-US" w:bidi="ar-SA"/>
        </w:rPr>
        <w:t xml:space="preserve">a spriedumu, atkārtoti izskatot </w:t>
      </w:r>
      <w:r w:rsidRPr="00231AA4">
        <w:rPr>
          <w:rFonts w:ascii="TimesNewRomanPSMT" w:eastAsiaTheme="minorHAnsi" w:hAnsi="TimesNewRomanPSMT" w:cs="TimesNewRomanPSMT"/>
          <w:kern w:val="0"/>
          <w:lang w:eastAsia="en-US" w:bidi="ar-SA"/>
        </w:rPr>
        <w:t xml:space="preserve">krimināllietu apelācijas kārtībā sakarā ar apsūdzētā </w:t>
      </w:r>
      <w:r w:rsidR="004E3B09">
        <w:rPr>
          <w:rFonts w:ascii="TimesNewRomanPSMT" w:eastAsiaTheme="minorHAnsi" w:hAnsi="TimesNewRomanPSMT" w:cs="TimesNewRomanPSMT"/>
          <w:kern w:val="0"/>
          <w:lang w:eastAsia="en-US" w:bidi="ar-SA"/>
        </w:rPr>
        <w:t>[pers. A]</w:t>
      </w:r>
      <w:r w:rsidR="00F31AE4">
        <w:rPr>
          <w:rFonts w:ascii="TimesNewRomanPSMT" w:eastAsiaTheme="minorHAnsi" w:hAnsi="TimesNewRomanPSMT" w:cs="TimesNewRomanPSMT"/>
          <w:kern w:val="0"/>
          <w:lang w:eastAsia="en-US" w:bidi="ar-SA"/>
        </w:rPr>
        <w:t xml:space="preserve"> un viņa aizstāves A. </w:t>
      </w:r>
      <w:proofErr w:type="spellStart"/>
      <w:r w:rsidRPr="00231AA4">
        <w:rPr>
          <w:rFonts w:ascii="TimesNewRomanPSMT" w:eastAsiaTheme="minorHAnsi" w:hAnsi="TimesNewRomanPSMT" w:cs="TimesNewRomanPSMT"/>
          <w:kern w:val="0"/>
          <w:lang w:eastAsia="en-US" w:bidi="ar-SA"/>
        </w:rPr>
        <w:t>Ignatjevas</w:t>
      </w:r>
      <w:proofErr w:type="spellEnd"/>
      <w:r w:rsidRPr="00231AA4">
        <w:rPr>
          <w:rFonts w:ascii="TimesNewRomanPSMT" w:eastAsiaTheme="minorHAnsi" w:hAnsi="TimesNewRomanPSMT" w:cs="TimesNewRomanPSMT"/>
          <w:kern w:val="0"/>
          <w:lang w:eastAsia="en-US" w:bidi="ar-SA"/>
        </w:rPr>
        <w:t>,</w:t>
      </w:r>
      <w:r w:rsidR="00F31AE4">
        <w:rPr>
          <w:rFonts w:ascii="TimesNewRomanPSMT" w:eastAsiaTheme="minorHAnsi" w:hAnsi="TimesNewRomanPSMT" w:cs="TimesNewRomanPSMT"/>
          <w:kern w:val="0"/>
          <w:lang w:eastAsia="en-US" w:bidi="ar-SA"/>
        </w:rPr>
        <w:t xml:space="preserve"> apsūdzētā </w:t>
      </w:r>
      <w:r w:rsidR="004E3B09">
        <w:rPr>
          <w:rFonts w:ascii="TimesNewRomanPSMT" w:eastAsiaTheme="minorHAnsi" w:hAnsi="TimesNewRomanPSMT" w:cs="TimesNewRomanPSMT"/>
          <w:kern w:val="0"/>
          <w:lang w:eastAsia="en-US" w:bidi="ar-SA"/>
        </w:rPr>
        <w:t>[pers. B]</w:t>
      </w:r>
      <w:r w:rsidR="00F31AE4">
        <w:rPr>
          <w:rFonts w:ascii="TimesNewRomanPSMT" w:eastAsiaTheme="minorHAnsi" w:hAnsi="TimesNewRomanPSMT" w:cs="TimesNewRomanPSMT"/>
          <w:kern w:val="0"/>
          <w:lang w:eastAsia="en-US" w:bidi="ar-SA"/>
        </w:rPr>
        <w:t xml:space="preserve"> aizstāvja G. Priedīša, apsūdzētā </w:t>
      </w:r>
      <w:r w:rsidR="004E3B09">
        <w:rPr>
          <w:rFonts w:ascii="TimesNewRomanPSMT" w:eastAsiaTheme="minorHAnsi" w:hAnsi="TimesNewRomanPSMT" w:cs="TimesNewRomanPSMT"/>
          <w:kern w:val="0"/>
          <w:lang w:eastAsia="en-US" w:bidi="ar-SA"/>
        </w:rPr>
        <w:t>[pers. C]</w:t>
      </w:r>
      <w:r w:rsidR="00F31AE4">
        <w:rPr>
          <w:rFonts w:ascii="TimesNewRomanPSMT" w:eastAsiaTheme="minorHAnsi" w:hAnsi="TimesNewRomanPSMT" w:cs="TimesNewRomanPSMT"/>
          <w:kern w:val="0"/>
          <w:lang w:eastAsia="en-US" w:bidi="ar-SA"/>
        </w:rPr>
        <w:t xml:space="preserve"> un viņa aizstāvja V. </w:t>
      </w:r>
      <w:r w:rsidRPr="00231AA4">
        <w:rPr>
          <w:rFonts w:ascii="TimesNewRomanPSMT" w:eastAsiaTheme="minorHAnsi" w:hAnsi="TimesNewRomanPSMT" w:cs="TimesNewRomanPSMT"/>
          <w:kern w:val="0"/>
          <w:lang w:eastAsia="en-US" w:bidi="ar-SA"/>
        </w:rPr>
        <w:t>Matvejeva,</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ap</w:t>
      </w:r>
      <w:r w:rsidR="00F31AE4">
        <w:rPr>
          <w:rFonts w:ascii="TimesNewRomanPSMT" w:eastAsiaTheme="minorHAnsi" w:hAnsi="TimesNewRomanPSMT" w:cs="TimesNewRomanPSMT"/>
          <w:kern w:val="0"/>
          <w:lang w:eastAsia="en-US" w:bidi="ar-SA"/>
        </w:rPr>
        <w:t xml:space="preserve">sūdzēto </w:t>
      </w:r>
      <w:r w:rsidR="004E3B09">
        <w:rPr>
          <w:rFonts w:ascii="TimesNewRomanPSMT" w:eastAsiaTheme="minorHAnsi" w:hAnsi="TimesNewRomanPSMT" w:cs="TimesNewRomanPSMT"/>
          <w:kern w:val="0"/>
          <w:lang w:eastAsia="en-US" w:bidi="ar-SA"/>
        </w:rPr>
        <w:t>[pers. D]</w:t>
      </w:r>
      <w:r w:rsidR="00F31AE4">
        <w:rPr>
          <w:rFonts w:ascii="TimesNewRomanPSMT" w:eastAsiaTheme="minorHAnsi" w:hAnsi="TimesNewRomanPSMT" w:cs="TimesNewRomanPSMT"/>
          <w:kern w:val="0"/>
          <w:lang w:eastAsia="en-US" w:bidi="ar-SA"/>
        </w:rPr>
        <w:t xml:space="preserve">, </w:t>
      </w:r>
      <w:r w:rsidR="004E3B09">
        <w:rPr>
          <w:rFonts w:ascii="TimesNewRomanPSMT" w:eastAsiaTheme="minorHAnsi" w:hAnsi="TimesNewRomanPSMT" w:cs="TimesNewRomanPSMT"/>
          <w:kern w:val="0"/>
          <w:lang w:eastAsia="en-US" w:bidi="ar-SA"/>
        </w:rPr>
        <w:t>[pers. </w:t>
      </w:r>
      <w:r w:rsidR="00596673">
        <w:rPr>
          <w:rFonts w:ascii="TimesNewRomanPSMT" w:eastAsiaTheme="minorHAnsi" w:hAnsi="TimesNewRomanPSMT" w:cs="TimesNewRomanPSMT"/>
          <w:kern w:val="0"/>
          <w:lang w:eastAsia="en-US" w:bidi="ar-SA"/>
        </w:rPr>
        <w:t>E</w:t>
      </w:r>
      <w:r w:rsidR="004E3B09">
        <w:rPr>
          <w:rFonts w:ascii="TimesNewRomanPSMT" w:eastAsiaTheme="minorHAnsi" w:hAnsi="TimesNewRomanPSMT" w:cs="TimesNewRomanPSMT"/>
          <w:kern w:val="0"/>
          <w:lang w:eastAsia="en-US" w:bidi="ar-SA"/>
        </w:rPr>
        <w:t>]</w:t>
      </w:r>
      <w:r w:rsidR="00F31AE4">
        <w:rPr>
          <w:rFonts w:ascii="TimesNewRomanPSMT" w:eastAsiaTheme="minorHAnsi" w:hAnsi="TimesNewRomanPSMT" w:cs="TimesNewRomanPSMT"/>
          <w:kern w:val="0"/>
          <w:lang w:eastAsia="en-US" w:bidi="ar-SA"/>
        </w:rPr>
        <w:t xml:space="preserve"> un viņu aizstāves S. </w:t>
      </w:r>
      <w:proofErr w:type="spellStart"/>
      <w:r w:rsidRPr="00231AA4">
        <w:rPr>
          <w:rFonts w:ascii="TimesNewRomanPSMT" w:eastAsiaTheme="minorHAnsi" w:hAnsi="TimesNewRomanPSMT" w:cs="TimesNewRomanPSMT"/>
          <w:kern w:val="0"/>
          <w:lang w:eastAsia="en-US" w:bidi="ar-SA"/>
        </w:rPr>
        <w:t>Ratenieces</w:t>
      </w:r>
      <w:proofErr w:type="spellEnd"/>
      <w:r w:rsidRPr="00231AA4">
        <w:rPr>
          <w:rFonts w:ascii="TimesNewRomanPSMT" w:eastAsiaTheme="minorHAnsi" w:hAnsi="TimesNewRomanPSMT" w:cs="TimesNewRomanPSMT"/>
          <w:kern w:val="0"/>
          <w:lang w:eastAsia="en-US" w:bidi="ar-SA"/>
        </w:rPr>
        <w:t xml:space="preserve"> apelācijas sūdzībām, Alūksnes</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rajona tiesas 2018</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26.</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janvāra spriedums atcelts.</w:t>
      </w:r>
    </w:p>
    <w:p w14:paraId="7691C6E2" w14:textId="0E446248"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[6.1</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A]</w:t>
      </w:r>
      <w:r w:rsidRPr="00231AA4">
        <w:rPr>
          <w:rFonts w:ascii="TimesNewRomanPSMT" w:eastAsiaTheme="minorHAnsi" w:hAnsi="TimesNewRomanPSMT" w:cs="TimesNewRomanPSMT"/>
          <w:kern w:val="0"/>
          <w:lang w:eastAsia="en-US" w:bidi="ar-SA"/>
        </w:rPr>
        <w:t xml:space="preserve"> atzīts par vainīgu Krimināllikuma 323</w:t>
      </w:r>
      <w:r w:rsidR="00E02876">
        <w:rPr>
          <w:rFonts w:ascii="TimesNewRomanPSMT" w:eastAsiaTheme="minorHAnsi" w:hAnsi="TimesNewRomanPSMT" w:cs="TimesNewRomanPSMT"/>
          <w:kern w:val="0"/>
          <w:lang w:eastAsia="en-US" w:bidi="ar-SA"/>
        </w:rPr>
        <w:t>. panta</w:t>
      </w:r>
      <w:r w:rsidR="00F31AE4">
        <w:rPr>
          <w:rFonts w:ascii="TimesNewRomanPSMT" w:eastAsiaTheme="minorHAnsi" w:hAnsi="TimesNewRomanPSMT" w:cs="TimesNewRomanPSMT"/>
          <w:kern w:val="0"/>
          <w:lang w:eastAsia="en-US" w:bidi="ar-SA"/>
        </w:rPr>
        <w:t xml:space="preserve"> pirmajā daļā paredzētajā </w:t>
      </w:r>
      <w:r w:rsidRPr="00231AA4">
        <w:rPr>
          <w:rFonts w:ascii="TimesNewRomanPSMT" w:eastAsiaTheme="minorHAnsi" w:hAnsi="TimesNewRomanPSMT" w:cs="TimesNewRomanPSMT"/>
          <w:kern w:val="0"/>
          <w:lang w:eastAsia="en-US" w:bidi="ar-SA"/>
        </w:rPr>
        <w:t>noziedzīgajā nodarījumā un sodīts, piemērojot Krimināllikuma 49.</w:t>
      </w:r>
      <w:r w:rsidR="00F31AE4" w:rsidRPr="00F31AE4">
        <w:rPr>
          <w:rFonts w:ascii="TimesNewRomanPSMT" w:eastAsiaTheme="minorHAnsi" w:hAnsi="TimesNewRomanPSMT" w:cs="TimesNewRomanPSMT"/>
          <w:kern w:val="0"/>
          <w:vertAlign w:val="superscript"/>
          <w:lang w:eastAsia="en-US" w:bidi="ar-SA"/>
        </w:rPr>
        <w:t>1</w:t>
      </w:r>
      <w:r w:rsidR="00F31AE4">
        <w:rPr>
          <w:rFonts w:ascii="TimesNewRomanPSMT" w:eastAsiaTheme="minorHAnsi" w:hAnsi="TimesNewRomanPSMT" w:cs="TimesNewRomanPSMT"/>
          <w:kern w:val="0"/>
          <w:vertAlign w:val="superscript"/>
          <w:lang w:eastAsia="en-US" w:bidi="ar-SA"/>
        </w:rPr>
        <w:t> </w:t>
      </w:r>
      <w:r w:rsidRPr="00231AA4">
        <w:rPr>
          <w:rFonts w:ascii="TimesNewRomanPSMT" w:eastAsiaTheme="minorHAnsi" w:hAnsi="TimesNewRomanPSMT" w:cs="TimesNewRomanPSMT"/>
          <w:kern w:val="0"/>
          <w:lang w:eastAsia="en-US" w:bidi="ar-SA"/>
        </w:rPr>
        <w:t>panta pirmās daļas 1.</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punktu, ar</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brīvības atņemšanu uz 1 gadu 10 mēnešiem;</w:t>
      </w:r>
    </w:p>
    <w:p w14:paraId="5C5D4A34" w14:textId="0C9AB6EA"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atzīts par vainīgu Krimināllikuma 285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trešaj</w:t>
      </w:r>
      <w:r w:rsidR="00F31AE4">
        <w:rPr>
          <w:rFonts w:ascii="TimesNewRomanPSMT" w:eastAsiaTheme="minorHAnsi" w:hAnsi="TimesNewRomanPSMT" w:cs="TimesNewRomanPSMT"/>
          <w:kern w:val="0"/>
          <w:lang w:eastAsia="en-US" w:bidi="ar-SA"/>
        </w:rPr>
        <w:t xml:space="preserve">ā daļā paredzētajā noziedzīgajā </w:t>
      </w:r>
      <w:r w:rsidRPr="00231AA4">
        <w:rPr>
          <w:rFonts w:ascii="TimesNewRomanPSMT" w:eastAsiaTheme="minorHAnsi" w:hAnsi="TimesNewRomanPSMT" w:cs="TimesNewRomanPSMT"/>
          <w:kern w:val="0"/>
          <w:lang w:eastAsia="en-US" w:bidi="ar-SA"/>
        </w:rPr>
        <w:t>nodarījumā un sodīts, piemērojot Krimināllikuma 49.</w:t>
      </w:r>
      <w:r w:rsidR="00F31AE4" w:rsidRPr="00F31AE4">
        <w:rPr>
          <w:rFonts w:ascii="TimesNewRomanPSMT" w:eastAsiaTheme="minorHAnsi" w:hAnsi="TimesNewRomanPSMT" w:cs="TimesNewRomanPSMT"/>
          <w:kern w:val="0"/>
          <w:vertAlign w:val="superscript"/>
          <w:lang w:eastAsia="en-US" w:bidi="ar-SA"/>
        </w:rPr>
        <w:t>1</w:t>
      </w:r>
      <w:r w:rsidR="00F31AE4">
        <w:rPr>
          <w:rFonts w:ascii="TimesNewRomanPSMT" w:eastAsiaTheme="minorHAnsi" w:hAnsi="TimesNewRomanPSMT" w:cs="TimesNewRomanPSMT"/>
          <w:kern w:val="0"/>
          <w:vertAlign w:val="superscript"/>
          <w:lang w:eastAsia="en-US" w:bidi="ar-SA"/>
        </w:rPr>
        <w:t> </w:t>
      </w:r>
      <w:r w:rsidRPr="00231AA4">
        <w:rPr>
          <w:rFonts w:ascii="TimesNewRomanPSMT" w:eastAsiaTheme="minorHAnsi" w:hAnsi="TimesNewRomanPSMT" w:cs="TimesNewRomanPSMT"/>
          <w:kern w:val="0"/>
          <w:lang w:eastAsia="en-US" w:bidi="ar-SA"/>
        </w:rPr>
        <w:t>panta pirmās daļas 1.</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punktu, ar brīvības</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atņemšanu uz 3 gadiem 10 mēnešiem.</w:t>
      </w:r>
    </w:p>
    <w:p w14:paraId="1CED0517" w14:textId="567C02D8"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Saskaņā ar Krimināllikuma 50</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pirmo</w:t>
      </w:r>
      <w:r w:rsidR="00F31AE4">
        <w:rPr>
          <w:rFonts w:ascii="TimesNewRomanPSMT" w:eastAsiaTheme="minorHAnsi" w:hAnsi="TimesNewRomanPSMT" w:cs="TimesNewRomanPSMT"/>
          <w:kern w:val="0"/>
          <w:lang w:eastAsia="en-US" w:bidi="ar-SA"/>
        </w:rPr>
        <w:t xml:space="preserve"> un trešo daļu galīgais sods </w:t>
      </w:r>
      <w:r w:rsidR="004E3B09">
        <w:rPr>
          <w:rFonts w:ascii="TimesNewRomanPSMT" w:eastAsiaTheme="minorHAnsi" w:hAnsi="TimesNewRomanPSMT" w:cs="TimesNewRomanPSMT"/>
          <w:kern w:val="0"/>
          <w:lang w:eastAsia="en-US" w:bidi="ar-SA"/>
        </w:rPr>
        <w:t>[pers. A]</w:t>
      </w:r>
      <w:r w:rsidR="00F31AE4">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noteikts brīvības atņemšana uz 4 gadiem 4 mēnešiem</w:t>
      </w:r>
      <w:proofErr w:type="gramEnd"/>
      <w:r w:rsidRPr="00231AA4">
        <w:rPr>
          <w:rFonts w:ascii="TimesNewRomanPSMT" w:eastAsiaTheme="minorHAnsi" w:hAnsi="TimesNewRomanPSMT" w:cs="TimesNewRomanPSMT"/>
          <w:kern w:val="0"/>
          <w:lang w:eastAsia="en-US" w:bidi="ar-SA"/>
        </w:rPr>
        <w:t>.</w:t>
      </w:r>
    </w:p>
    <w:p w14:paraId="4BE90C43" w14:textId="6A9E5A82"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w:t>
      </w:r>
    </w:p>
    <w:p w14:paraId="46884D11" w14:textId="3CE5AEB4" w:rsidR="00231AA4" w:rsidRPr="00231AA4" w:rsidRDefault="004E3B0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piemērotais drošības līdzeklis – apcietinājums – atstāts negrozīts.</w:t>
      </w:r>
    </w:p>
    <w:p w14:paraId="2DD20C30" w14:textId="5D5BB991"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[6.2</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B]</w:t>
      </w:r>
      <w:r w:rsidRPr="00231AA4">
        <w:rPr>
          <w:rFonts w:ascii="TimesNewRomanPSMT" w:eastAsiaTheme="minorHAnsi" w:hAnsi="TimesNewRomanPSMT" w:cs="TimesNewRomanPSMT"/>
          <w:kern w:val="0"/>
          <w:lang w:eastAsia="en-US" w:bidi="ar-SA"/>
        </w:rPr>
        <w:t xml:space="preserve"> atzīts par vainīgu Krimināllikuma 285</w:t>
      </w:r>
      <w:r w:rsidR="00E02876">
        <w:rPr>
          <w:rFonts w:ascii="TimesNewRomanPSMT" w:eastAsiaTheme="minorHAnsi" w:hAnsi="TimesNewRomanPSMT" w:cs="TimesNewRomanPSMT"/>
          <w:kern w:val="0"/>
          <w:lang w:eastAsia="en-US" w:bidi="ar-SA"/>
        </w:rPr>
        <w:t>. panta</w:t>
      </w:r>
      <w:r w:rsidR="00F31AE4">
        <w:rPr>
          <w:rFonts w:ascii="TimesNewRomanPSMT" w:eastAsiaTheme="minorHAnsi" w:hAnsi="TimesNewRomanPSMT" w:cs="TimesNewRomanPSMT"/>
          <w:kern w:val="0"/>
          <w:lang w:eastAsia="en-US" w:bidi="ar-SA"/>
        </w:rPr>
        <w:t xml:space="preserve"> trešajā daļā </w:t>
      </w:r>
      <w:r w:rsidR="004A35BA">
        <w:rPr>
          <w:rFonts w:ascii="TimesNewRomanPSMT" w:eastAsiaTheme="minorHAnsi" w:hAnsi="TimesNewRomanPSMT" w:cs="TimesNewRomanPSMT"/>
          <w:kern w:val="0"/>
          <w:lang w:eastAsia="en-US" w:bidi="ar-SA"/>
        </w:rPr>
        <w:t xml:space="preserve">paredzētajā noziedzīgajā nodarījumā </w:t>
      </w:r>
      <w:r w:rsidR="00F31AE4">
        <w:rPr>
          <w:rFonts w:ascii="TimesNewRomanPSMT" w:eastAsiaTheme="minorHAnsi" w:hAnsi="TimesNewRomanPSMT" w:cs="TimesNewRomanPSMT"/>
          <w:kern w:val="0"/>
          <w:lang w:eastAsia="en-US" w:bidi="ar-SA"/>
        </w:rPr>
        <w:t xml:space="preserve">un sodīts ar </w:t>
      </w:r>
      <w:r w:rsidRPr="00231AA4">
        <w:rPr>
          <w:rFonts w:ascii="TimesNewRomanPSMT" w:eastAsiaTheme="minorHAnsi" w:hAnsi="TimesNewRomanPSMT" w:cs="TimesNewRomanPSMT"/>
          <w:kern w:val="0"/>
          <w:lang w:eastAsia="en-US" w:bidi="ar-SA"/>
        </w:rPr>
        <w:t>brīvības atņemšanu uz 3 gadiem.</w:t>
      </w:r>
    </w:p>
    <w:p w14:paraId="6836C997" w14:textId="6B84DD1D"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F31AE4">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 līdz 2020</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F31AE4">
        <w:rPr>
          <w:rFonts w:ascii="TimesNewRomanPSMT" w:eastAsiaTheme="minorHAnsi" w:hAnsi="TimesNewRomanPSMT" w:cs="TimesNewRomanPSMT"/>
          <w:kern w:val="0"/>
          <w:lang w:eastAsia="en-US" w:bidi="ar-SA"/>
        </w:rPr>
        <w:t xml:space="preserve"> martam, </w:t>
      </w:r>
      <w:r w:rsidRPr="00231AA4">
        <w:rPr>
          <w:rFonts w:ascii="TimesNewRomanPSMT" w:eastAsiaTheme="minorHAnsi" w:hAnsi="TimesNewRomanPSMT" w:cs="TimesNewRomanPSMT"/>
          <w:kern w:val="0"/>
          <w:lang w:eastAsia="en-US" w:bidi="ar-SA"/>
        </w:rPr>
        <w:t>atzīstot,</w:t>
      </w:r>
      <w:r w:rsidR="00F31AE4">
        <w:rPr>
          <w:rFonts w:ascii="TimesNewRomanPSMT" w:eastAsiaTheme="minorHAnsi" w:hAnsi="TimesNewRomanPSMT" w:cs="TimesNewRomanPSMT"/>
          <w:kern w:val="0"/>
          <w:lang w:eastAsia="en-US" w:bidi="ar-SA"/>
        </w:rPr>
        <w:t xml:space="preserve"> ka brīvības atņemšanas sodu </w:t>
      </w:r>
      <w:r w:rsidR="004E3B09">
        <w:rPr>
          <w:rFonts w:ascii="TimesNewRomanPSMT" w:eastAsiaTheme="minorHAnsi" w:hAnsi="TimesNewRomanPSMT" w:cs="TimesNewRomanPSMT"/>
          <w:kern w:val="0"/>
          <w:lang w:eastAsia="en-US" w:bidi="ar-SA"/>
        </w:rPr>
        <w:t>[pers. B]</w:t>
      </w:r>
      <w:r w:rsidRPr="00231AA4">
        <w:rPr>
          <w:rFonts w:ascii="TimesNewRomanPSMT" w:eastAsiaTheme="minorHAnsi" w:hAnsi="TimesNewRomanPSMT" w:cs="TimesNewRomanPSMT"/>
          <w:kern w:val="0"/>
          <w:lang w:eastAsia="en-US" w:bidi="ar-SA"/>
        </w:rPr>
        <w:t xml:space="preserve"> ir izcietis.</w:t>
      </w:r>
    </w:p>
    <w:p w14:paraId="1914A953" w14:textId="0353339F"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[6.3</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w:t>
      </w:r>
      <w:r w:rsidR="004E3B09">
        <w:t>C]</w:t>
      </w:r>
      <w:r w:rsidRPr="00231AA4">
        <w:rPr>
          <w:rFonts w:ascii="TimesNewRomanPSMT" w:eastAsiaTheme="minorHAnsi" w:hAnsi="TimesNewRomanPSMT" w:cs="TimesNewRomanPSMT"/>
          <w:kern w:val="0"/>
          <w:lang w:eastAsia="en-US" w:bidi="ar-SA"/>
        </w:rPr>
        <w:t xml:space="preserve"> atzīts par vainīgu Krimināllikuma 15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ceturtajā daļā un 285.</w:t>
      </w:r>
      <w:r w:rsidR="00F31AE4" w:rsidRPr="00F31AE4">
        <w:rPr>
          <w:rFonts w:ascii="TimesNewRomanPSMT" w:eastAsiaTheme="minorHAnsi" w:hAnsi="TimesNewRomanPSMT" w:cs="TimesNewRomanPSMT"/>
          <w:kern w:val="0"/>
          <w:vertAlign w:val="superscript"/>
          <w:lang w:eastAsia="en-US" w:bidi="ar-SA"/>
        </w:rPr>
        <w:t>1</w:t>
      </w:r>
      <w:r w:rsidR="00F31AE4">
        <w:rPr>
          <w:rFonts w:ascii="TimesNewRomanPSMT" w:eastAsiaTheme="minorHAnsi" w:hAnsi="TimesNewRomanPSMT" w:cs="TimesNewRomanPSMT"/>
          <w:kern w:val="0"/>
          <w:vertAlign w:val="superscript"/>
          <w:lang w:eastAsia="en-US" w:bidi="ar-SA"/>
        </w:rPr>
        <w:t> </w:t>
      </w:r>
      <w:r w:rsidR="00F31AE4">
        <w:rPr>
          <w:rFonts w:ascii="TimesNewRomanPSMT" w:eastAsiaTheme="minorHAnsi" w:hAnsi="TimesNewRomanPSMT" w:cs="TimesNewRomanPSMT"/>
          <w:kern w:val="0"/>
          <w:lang w:eastAsia="en-US" w:bidi="ar-SA"/>
        </w:rPr>
        <w:t xml:space="preserve">panta </w:t>
      </w:r>
      <w:r w:rsidRPr="00231AA4">
        <w:rPr>
          <w:rFonts w:ascii="TimesNewRomanPSMT" w:eastAsiaTheme="minorHAnsi" w:hAnsi="TimesNewRomanPSMT" w:cs="TimesNewRomanPSMT"/>
          <w:kern w:val="0"/>
          <w:lang w:eastAsia="en-US" w:bidi="ar-SA"/>
        </w:rPr>
        <w:t>otrajā daļā paredzētajā noziedzīgajā nodarījumā un sodīts ar brīvības atņemšanu uz 1 gadu</w:t>
      </w:r>
      <w:r w:rsidR="00F31AE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11 mēnešiem.</w:t>
      </w:r>
    </w:p>
    <w:p w14:paraId="39FFFCEF" w14:textId="58160D29"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0A4492">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 līdz 2019</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0A4492">
        <w:rPr>
          <w:rFonts w:ascii="TimesNewRomanPSMT" w:eastAsiaTheme="minorHAnsi" w:hAnsi="TimesNewRomanPSMT" w:cs="TimesNewRomanPSMT"/>
          <w:kern w:val="0"/>
          <w:lang w:eastAsia="en-US" w:bidi="ar-SA"/>
        </w:rPr>
        <w:t xml:space="preserve"> martam, </w:t>
      </w:r>
      <w:r w:rsidRPr="00231AA4">
        <w:rPr>
          <w:rFonts w:ascii="TimesNewRomanPSMT" w:eastAsiaTheme="minorHAnsi" w:hAnsi="TimesNewRomanPSMT" w:cs="TimesNewRomanPSMT"/>
          <w:kern w:val="0"/>
          <w:lang w:eastAsia="en-US" w:bidi="ar-SA"/>
        </w:rPr>
        <w:t>atzīstot,</w:t>
      </w:r>
      <w:r w:rsidR="000A4492">
        <w:rPr>
          <w:rFonts w:ascii="TimesNewRomanPSMT" w:eastAsiaTheme="minorHAnsi" w:hAnsi="TimesNewRomanPSMT" w:cs="TimesNewRomanPSMT"/>
          <w:kern w:val="0"/>
          <w:lang w:eastAsia="en-US" w:bidi="ar-SA"/>
        </w:rPr>
        <w:t xml:space="preserve"> ka brīvības atņemšanas sodu </w:t>
      </w:r>
      <w:r w:rsidR="004E3B09">
        <w:rPr>
          <w:rFonts w:ascii="TimesNewRomanPSMT" w:eastAsiaTheme="minorHAnsi" w:hAnsi="TimesNewRomanPSMT" w:cs="TimesNewRomanPSMT"/>
          <w:kern w:val="0"/>
          <w:lang w:eastAsia="en-US" w:bidi="ar-SA"/>
        </w:rPr>
        <w:t>[pers. </w:t>
      </w:r>
      <w:r w:rsidR="00120A01">
        <w:rPr>
          <w:rFonts w:ascii="TimesNewRomanPSMT" w:eastAsiaTheme="minorHAnsi" w:hAnsi="TimesNewRomanPSMT" w:cs="TimesNewRomanPSMT"/>
          <w:kern w:val="0"/>
          <w:lang w:eastAsia="en-US" w:bidi="ar-SA"/>
        </w:rPr>
        <w:t>C</w:t>
      </w:r>
      <w:r w:rsidR="004E3B0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ir izcietis.</w:t>
      </w:r>
    </w:p>
    <w:p w14:paraId="3E6F7C92" w14:textId="3A5FE681"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[6.4</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D]</w:t>
      </w:r>
      <w:r w:rsidRPr="00231AA4">
        <w:rPr>
          <w:rFonts w:ascii="TimesNewRomanPSMT" w:eastAsiaTheme="minorHAnsi" w:hAnsi="TimesNewRomanPSMT" w:cs="TimesNewRomanPSMT"/>
          <w:kern w:val="0"/>
          <w:lang w:eastAsia="en-US" w:bidi="ar-SA"/>
        </w:rPr>
        <w:t xml:space="preserve"> atzīts par vainīgu Krimināllikuma 15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ceturtajā daļā un 285.</w:t>
      </w:r>
      <w:r w:rsidR="000A4492" w:rsidRPr="00F31AE4">
        <w:rPr>
          <w:rFonts w:ascii="TimesNewRomanPSMT" w:eastAsiaTheme="minorHAnsi" w:hAnsi="TimesNewRomanPSMT" w:cs="TimesNewRomanPSMT"/>
          <w:kern w:val="0"/>
          <w:vertAlign w:val="superscript"/>
          <w:lang w:eastAsia="en-US" w:bidi="ar-SA"/>
        </w:rPr>
        <w:t>1</w:t>
      </w:r>
      <w:r w:rsidR="000A4492">
        <w:rPr>
          <w:rFonts w:ascii="TimesNewRomanPSMT" w:eastAsiaTheme="minorHAnsi" w:hAnsi="TimesNewRomanPSMT" w:cs="TimesNewRomanPSMT"/>
          <w:kern w:val="0"/>
          <w:vertAlign w:val="superscript"/>
          <w:lang w:eastAsia="en-US" w:bidi="ar-SA"/>
        </w:rPr>
        <w:t> </w:t>
      </w:r>
      <w:r w:rsidR="000A4492">
        <w:rPr>
          <w:rFonts w:ascii="TimesNewRomanPSMT" w:eastAsiaTheme="minorHAnsi" w:hAnsi="TimesNewRomanPSMT" w:cs="TimesNewRomanPSMT"/>
          <w:kern w:val="0"/>
          <w:lang w:eastAsia="en-US" w:bidi="ar-SA"/>
        </w:rPr>
        <w:t xml:space="preserve">panta otrajā </w:t>
      </w:r>
      <w:r w:rsidRPr="00231AA4">
        <w:rPr>
          <w:rFonts w:ascii="TimesNewRomanPSMT" w:eastAsiaTheme="minorHAnsi" w:hAnsi="TimesNewRomanPSMT" w:cs="TimesNewRomanPSMT"/>
          <w:kern w:val="0"/>
          <w:lang w:eastAsia="en-US" w:bidi="ar-SA"/>
        </w:rPr>
        <w:t>daļā paredzētajā noziedzīgajā nodarījumā un sodīts ar brīvības atņemšanu uz 1 gadu 8 mēnešiem.</w:t>
      </w:r>
    </w:p>
    <w:p w14:paraId="75D5BEE8" w14:textId="19807866"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0A4492">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 līdz 2019</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17.</w:t>
      </w:r>
      <w:r w:rsidR="000A4492">
        <w:rPr>
          <w:rFonts w:ascii="TimesNewRomanPSMT" w:eastAsiaTheme="minorHAnsi" w:hAnsi="TimesNewRomanPSMT" w:cs="TimesNewRomanPSMT"/>
          <w:kern w:val="0"/>
          <w:lang w:eastAsia="en-US" w:bidi="ar-SA"/>
        </w:rPr>
        <w:t xml:space="preserve"> janvārim, </w:t>
      </w:r>
      <w:r w:rsidRPr="00231AA4">
        <w:rPr>
          <w:rFonts w:ascii="TimesNewRomanPSMT" w:eastAsiaTheme="minorHAnsi" w:hAnsi="TimesNewRomanPSMT" w:cs="TimesNewRomanPSMT"/>
          <w:kern w:val="0"/>
          <w:lang w:eastAsia="en-US" w:bidi="ar-SA"/>
        </w:rPr>
        <w:t>atzīstot,</w:t>
      </w:r>
      <w:r w:rsidR="000A4492">
        <w:rPr>
          <w:rFonts w:ascii="TimesNewRomanPSMT" w:eastAsiaTheme="minorHAnsi" w:hAnsi="TimesNewRomanPSMT" w:cs="TimesNewRomanPSMT"/>
          <w:kern w:val="0"/>
          <w:lang w:eastAsia="en-US" w:bidi="ar-SA"/>
        </w:rPr>
        <w:t xml:space="preserve"> ka brīvības atņemšanas sodu </w:t>
      </w:r>
      <w:r w:rsidR="004E3B09">
        <w:rPr>
          <w:rFonts w:ascii="TimesNewRomanPSMT" w:eastAsiaTheme="minorHAnsi" w:hAnsi="TimesNewRomanPSMT" w:cs="TimesNewRomanPSMT"/>
          <w:kern w:val="0"/>
          <w:lang w:eastAsia="en-US" w:bidi="ar-SA"/>
        </w:rPr>
        <w:t>[pers. D]</w:t>
      </w:r>
      <w:r w:rsidRPr="00231AA4">
        <w:rPr>
          <w:rFonts w:ascii="TimesNewRomanPSMT" w:eastAsiaTheme="minorHAnsi" w:hAnsi="TimesNewRomanPSMT" w:cs="TimesNewRomanPSMT"/>
          <w:kern w:val="0"/>
          <w:lang w:eastAsia="en-US" w:bidi="ar-SA"/>
        </w:rPr>
        <w:t xml:space="preserve"> ir izcietis.</w:t>
      </w:r>
    </w:p>
    <w:p w14:paraId="195747DC" w14:textId="739EAD87" w:rsidR="00231AA4" w:rsidRPr="00231AA4"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[6.5</w:t>
      </w:r>
      <w:r w:rsidR="00E02876">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E]</w:t>
      </w:r>
      <w:r w:rsidRPr="00231AA4">
        <w:rPr>
          <w:rFonts w:ascii="TimesNewRomanPSMT" w:eastAsiaTheme="minorHAnsi" w:hAnsi="TimesNewRomanPSMT" w:cs="TimesNewRomanPSMT"/>
          <w:kern w:val="0"/>
          <w:lang w:eastAsia="en-US" w:bidi="ar-SA"/>
        </w:rPr>
        <w:t xml:space="preserve"> atzīts par vainīgu Krimināllikuma 15</w:t>
      </w:r>
      <w:r w:rsidR="00E02876">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ceturtajā daļā un </w:t>
      </w:r>
      <w:r w:rsidR="000028FE" w:rsidRPr="00231AA4">
        <w:rPr>
          <w:rFonts w:ascii="TimesNewRomanPSMT" w:eastAsiaTheme="minorHAnsi" w:hAnsi="TimesNewRomanPSMT" w:cs="TimesNewRomanPSMT"/>
          <w:kern w:val="0"/>
          <w:lang w:eastAsia="en-US" w:bidi="ar-SA"/>
        </w:rPr>
        <w:t>285.</w:t>
      </w:r>
      <w:r w:rsidR="000028FE" w:rsidRPr="00F31AE4">
        <w:rPr>
          <w:rFonts w:ascii="TimesNewRomanPSMT" w:eastAsiaTheme="minorHAnsi" w:hAnsi="TimesNewRomanPSMT" w:cs="TimesNewRomanPSMT"/>
          <w:kern w:val="0"/>
          <w:vertAlign w:val="superscript"/>
          <w:lang w:eastAsia="en-US" w:bidi="ar-SA"/>
        </w:rPr>
        <w:t>1</w:t>
      </w:r>
      <w:r w:rsidR="000028FE">
        <w:rPr>
          <w:rFonts w:ascii="TimesNewRomanPSMT" w:eastAsiaTheme="minorHAnsi" w:hAnsi="TimesNewRomanPSMT" w:cs="TimesNewRomanPSMT"/>
          <w:kern w:val="0"/>
          <w:vertAlign w:val="superscript"/>
          <w:lang w:eastAsia="en-US" w:bidi="ar-SA"/>
        </w:rPr>
        <w:t> </w:t>
      </w:r>
      <w:r w:rsidR="000028FE">
        <w:rPr>
          <w:rFonts w:ascii="TimesNewRomanPSMT" w:eastAsiaTheme="minorHAnsi" w:hAnsi="TimesNewRomanPSMT" w:cs="TimesNewRomanPSMT"/>
          <w:kern w:val="0"/>
          <w:lang w:eastAsia="en-US" w:bidi="ar-SA"/>
        </w:rPr>
        <w:t xml:space="preserve">panta </w:t>
      </w:r>
      <w:r w:rsidRPr="00231AA4">
        <w:rPr>
          <w:rFonts w:ascii="TimesNewRomanPSMT" w:eastAsiaTheme="minorHAnsi" w:hAnsi="TimesNewRomanPSMT" w:cs="TimesNewRomanPSMT"/>
          <w:kern w:val="0"/>
          <w:lang w:eastAsia="en-US" w:bidi="ar-SA"/>
        </w:rPr>
        <w:t>otrajā daļā paredzētajā noziedzīgajā nodarījumā un sodīts ar brīvības atņemšanu uz 1 gadu</w:t>
      </w:r>
      <w:r w:rsidR="000A4492">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8 mēnešiem.</w:t>
      </w:r>
    </w:p>
    <w:p w14:paraId="6627FEF5" w14:textId="09A93741" w:rsidR="00E110B7" w:rsidRDefault="00231AA4"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sidR="000A4492">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 līdz 2019</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17.</w:t>
      </w:r>
      <w:r w:rsidR="000A4492">
        <w:rPr>
          <w:rFonts w:ascii="TimesNewRomanPSMT" w:eastAsiaTheme="minorHAnsi" w:hAnsi="TimesNewRomanPSMT" w:cs="TimesNewRomanPSMT"/>
          <w:kern w:val="0"/>
          <w:lang w:eastAsia="en-US" w:bidi="ar-SA"/>
        </w:rPr>
        <w:t xml:space="preserve"> janvārim, </w:t>
      </w:r>
      <w:r w:rsidRPr="00231AA4">
        <w:rPr>
          <w:rFonts w:ascii="TimesNewRomanPSMT" w:eastAsiaTheme="minorHAnsi" w:hAnsi="TimesNewRomanPSMT" w:cs="TimesNewRomanPSMT"/>
          <w:kern w:val="0"/>
          <w:lang w:eastAsia="en-US" w:bidi="ar-SA"/>
        </w:rPr>
        <w:t>atzīstot,</w:t>
      </w:r>
      <w:r w:rsidR="000A4492">
        <w:rPr>
          <w:rFonts w:ascii="TimesNewRomanPSMT" w:eastAsiaTheme="minorHAnsi" w:hAnsi="TimesNewRomanPSMT" w:cs="TimesNewRomanPSMT"/>
          <w:kern w:val="0"/>
          <w:lang w:eastAsia="en-US" w:bidi="ar-SA"/>
        </w:rPr>
        <w:t xml:space="preserve"> ka brīvības atņemšanas sodu </w:t>
      </w:r>
      <w:r w:rsidR="004E3B09">
        <w:rPr>
          <w:rFonts w:ascii="TimesNewRomanPSMT" w:eastAsiaTheme="minorHAnsi" w:hAnsi="TimesNewRomanPSMT" w:cs="TimesNewRomanPSMT"/>
          <w:kern w:val="0"/>
          <w:lang w:eastAsia="en-US" w:bidi="ar-SA"/>
        </w:rPr>
        <w:t>[pers. </w:t>
      </w:r>
      <w:r w:rsidR="004E3B09">
        <w:t>E]</w:t>
      </w:r>
      <w:r w:rsidRPr="00231AA4">
        <w:rPr>
          <w:rFonts w:ascii="TimesNewRomanPSMT" w:eastAsiaTheme="minorHAnsi" w:hAnsi="TimesNewRomanPSMT" w:cs="TimesNewRomanPSMT"/>
          <w:kern w:val="0"/>
          <w:lang w:eastAsia="en-US" w:bidi="ar-SA"/>
        </w:rPr>
        <w:t xml:space="preserve"> ir izcietis.</w:t>
      </w:r>
    </w:p>
    <w:p w14:paraId="2377D815" w14:textId="77777777" w:rsidR="000A4492"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48573A3C" w14:textId="5AC50812" w:rsidR="000A4492"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[7] </w:t>
      </w:r>
      <w:r w:rsidRPr="00231AA4">
        <w:rPr>
          <w:rFonts w:ascii="TimesNewRomanPSMT" w:eastAsiaTheme="minorHAnsi" w:hAnsi="TimesNewRomanPSMT" w:cs="TimesNewRomanPSMT"/>
          <w:kern w:val="0"/>
          <w:lang w:eastAsia="en-US" w:bidi="ar-SA"/>
        </w:rPr>
        <w:t>Ar Senāta 202</w:t>
      </w:r>
      <w:r>
        <w:rPr>
          <w:rFonts w:ascii="TimesNewRomanPSMT" w:eastAsiaTheme="minorHAnsi" w:hAnsi="TimesNewRomanPSMT" w:cs="TimesNewRomanPSMT"/>
          <w:kern w:val="0"/>
          <w:lang w:eastAsia="en-US" w:bidi="ar-SA"/>
        </w:rPr>
        <w:t>2</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10</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marta</w:t>
      </w:r>
      <w:r w:rsidRPr="00231AA4">
        <w:rPr>
          <w:rFonts w:ascii="TimesNewRomanPSMT" w:eastAsiaTheme="minorHAnsi" w:hAnsi="TimesNewRomanPSMT" w:cs="TimesNewRomanPSMT"/>
          <w:kern w:val="0"/>
          <w:lang w:eastAsia="en-US" w:bidi="ar-SA"/>
        </w:rPr>
        <w:t xml:space="preserve"> lēmu</w:t>
      </w:r>
      <w:r>
        <w:rPr>
          <w:rFonts w:ascii="TimesNewRomanPSMT" w:eastAsiaTheme="minorHAnsi" w:hAnsi="TimesNewRomanPSMT" w:cs="TimesNewRomanPSMT"/>
          <w:kern w:val="0"/>
          <w:lang w:eastAsia="en-US" w:bidi="ar-SA"/>
        </w:rPr>
        <w:t xml:space="preserve">mu, izskatot apsūdzētā </w:t>
      </w:r>
      <w:r w:rsidR="004E3B09">
        <w:rPr>
          <w:rFonts w:ascii="TimesNewRomanPSMT" w:eastAsiaTheme="minorHAnsi" w:hAnsi="TimesNewRomanPSMT" w:cs="TimesNewRomanPSMT"/>
          <w:kern w:val="0"/>
          <w:lang w:eastAsia="en-US" w:bidi="ar-SA"/>
        </w:rPr>
        <w:t>[pers. A]</w:t>
      </w:r>
      <w:r>
        <w:rPr>
          <w:rFonts w:ascii="TimesNewRomanPSMT" w:eastAsiaTheme="minorHAnsi" w:hAnsi="TimesNewRomanPSMT" w:cs="TimesNewRomanPSMT"/>
          <w:kern w:val="0"/>
          <w:lang w:eastAsia="en-US" w:bidi="ar-SA"/>
        </w:rPr>
        <w:t xml:space="preserve"> un </w:t>
      </w:r>
      <w:r w:rsidR="004A35BA">
        <w:rPr>
          <w:rFonts w:ascii="TimesNewRomanPSMT" w:eastAsiaTheme="minorHAnsi" w:hAnsi="TimesNewRomanPSMT" w:cs="TimesNewRomanPSMT"/>
          <w:kern w:val="0"/>
          <w:lang w:eastAsia="en-US" w:bidi="ar-SA"/>
        </w:rPr>
        <w:t xml:space="preserve">viņa </w:t>
      </w:r>
      <w:r w:rsidRPr="00231AA4">
        <w:rPr>
          <w:rFonts w:ascii="TimesNewRomanPSMT" w:eastAsiaTheme="minorHAnsi" w:hAnsi="TimesNewRomanPSMT" w:cs="TimesNewRomanPSMT"/>
          <w:kern w:val="0"/>
          <w:lang w:eastAsia="en-US" w:bidi="ar-SA"/>
        </w:rPr>
        <w:t>aizstāves A.</w:t>
      </w:r>
      <w:r>
        <w:rPr>
          <w:rFonts w:ascii="TimesNewRomanPSMT" w:eastAsiaTheme="minorHAnsi" w:hAnsi="TimesNewRomanPSMT" w:cs="TimesNewRomanPSMT"/>
          <w:kern w:val="0"/>
          <w:lang w:eastAsia="en-US" w:bidi="ar-SA"/>
        </w:rPr>
        <w:t> </w:t>
      </w:r>
      <w:proofErr w:type="spellStart"/>
      <w:r w:rsidRPr="00231AA4">
        <w:rPr>
          <w:rFonts w:ascii="TimesNewRomanPSMT" w:eastAsiaTheme="minorHAnsi" w:hAnsi="TimesNewRomanPSMT" w:cs="TimesNewRomanPSMT"/>
          <w:kern w:val="0"/>
          <w:lang w:eastAsia="en-US" w:bidi="ar-SA"/>
        </w:rPr>
        <w:t>Ignatjevas</w:t>
      </w:r>
      <w:proofErr w:type="spellEnd"/>
      <w:r w:rsidRPr="00231AA4">
        <w:rPr>
          <w:rFonts w:ascii="TimesNewRomanPSMT" w:eastAsiaTheme="minorHAnsi" w:hAnsi="TimesNewRomanPSMT" w:cs="TimesNewRomanPSMT"/>
          <w:kern w:val="0"/>
          <w:lang w:eastAsia="en-US" w:bidi="ar-SA"/>
        </w:rPr>
        <w:t xml:space="preserve"> kasācijas sūdz</w:t>
      </w:r>
      <w:r>
        <w:rPr>
          <w:rFonts w:ascii="TimesNewRomanPSMT" w:eastAsiaTheme="minorHAnsi" w:hAnsi="TimesNewRomanPSMT" w:cs="TimesNewRomanPSMT"/>
          <w:kern w:val="0"/>
          <w:lang w:eastAsia="en-US" w:bidi="ar-SA"/>
        </w:rPr>
        <w:t>ības, Vidzemes apgabaltiesas 2021</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22</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februāra</w:t>
      </w:r>
      <w:r w:rsidRPr="00231AA4">
        <w:rPr>
          <w:rFonts w:ascii="TimesNewRomanPSMT" w:eastAsiaTheme="minorHAnsi" w:hAnsi="TimesNewRomanPSMT" w:cs="TimesNewRomanPSMT"/>
          <w:kern w:val="0"/>
          <w:lang w:eastAsia="en-US" w:bidi="ar-SA"/>
        </w:rPr>
        <w:t xml:space="preserve"> spriedums</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atcelts pilnībā</w:t>
      </w:r>
      <w:proofErr w:type="gramStart"/>
      <w:r w:rsidRPr="00231AA4">
        <w:rPr>
          <w:rFonts w:ascii="TimesNewRomanPSMT" w:eastAsiaTheme="minorHAnsi" w:hAnsi="TimesNewRomanPSMT" w:cs="TimesNewRomanPSMT"/>
          <w:kern w:val="0"/>
          <w:lang w:eastAsia="en-US" w:bidi="ar-SA"/>
        </w:rPr>
        <w:t xml:space="preserve"> un</w:t>
      </w:r>
      <w:proofErr w:type="gramEnd"/>
      <w:r w:rsidRPr="00231AA4">
        <w:rPr>
          <w:rFonts w:ascii="TimesNewRomanPSMT" w:eastAsiaTheme="minorHAnsi" w:hAnsi="TimesNewRomanPSMT" w:cs="TimesNewRomanPSMT"/>
          <w:kern w:val="0"/>
          <w:lang w:eastAsia="en-US" w:bidi="ar-SA"/>
        </w:rPr>
        <w:t xml:space="preserve"> lieta nosūtīta jaunai izskatīšanai apelācijas instances tiesā.</w:t>
      </w:r>
    </w:p>
    <w:p w14:paraId="72D09E56" w14:textId="77777777" w:rsidR="000A4492"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42592538" w14:textId="0AFDF0FC"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8] </w:t>
      </w:r>
      <w:r w:rsidRPr="00231AA4">
        <w:rPr>
          <w:rFonts w:ascii="TimesNewRomanPSMT" w:eastAsiaTheme="minorHAnsi" w:hAnsi="TimesNewRomanPSMT" w:cs="TimesNewRomanPSMT"/>
          <w:kern w:val="0"/>
          <w:lang w:eastAsia="en-US" w:bidi="ar-SA"/>
        </w:rPr>
        <w:t xml:space="preserve">Ar </w:t>
      </w:r>
      <w:r>
        <w:rPr>
          <w:rFonts w:ascii="TimesNewRomanPSMT" w:eastAsiaTheme="minorHAnsi" w:hAnsi="TimesNewRomanPSMT" w:cs="TimesNewRomanPSMT"/>
          <w:kern w:val="0"/>
          <w:lang w:eastAsia="en-US" w:bidi="ar-SA"/>
        </w:rPr>
        <w:t>Kurzemes</w:t>
      </w:r>
      <w:r w:rsidRPr="00231AA4">
        <w:rPr>
          <w:rFonts w:ascii="TimesNewRomanPSMT" w:eastAsiaTheme="minorHAnsi" w:hAnsi="TimesNewRomanPSMT" w:cs="TimesNewRomanPSMT"/>
          <w:kern w:val="0"/>
          <w:lang w:eastAsia="en-US" w:bidi="ar-SA"/>
        </w:rPr>
        <w:t xml:space="preserve"> apgabaltiesas 202</w:t>
      </w:r>
      <w:r>
        <w:rPr>
          <w:rFonts w:ascii="TimesNewRomanPSMT" w:eastAsiaTheme="minorHAnsi" w:hAnsi="TimesNewRomanPSMT" w:cs="TimesNewRomanPSMT"/>
          <w:kern w:val="0"/>
          <w:lang w:eastAsia="en-US" w:bidi="ar-SA"/>
        </w:rPr>
        <w:t>2</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 xml:space="preserve">20. septembra spriedumu, atkārtoti izskatot </w:t>
      </w:r>
      <w:r w:rsidRPr="00231AA4">
        <w:rPr>
          <w:rFonts w:ascii="TimesNewRomanPSMT" w:eastAsiaTheme="minorHAnsi" w:hAnsi="TimesNewRomanPSMT" w:cs="TimesNewRomanPSMT"/>
          <w:kern w:val="0"/>
          <w:lang w:eastAsia="en-US" w:bidi="ar-SA"/>
        </w:rPr>
        <w:t xml:space="preserve">krimināllietu apelācijas kārtībā sakarā ar apsūdzētā </w:t>
      </w:r>
      <w:r w:rsidR="004E3B09">
        <w:rPr>
          <w:rFonts w:ascii="TimesNewRomanPSMT" w:eastAsiaTheme="minorHAnsi" w:hAnsi="TimesNewRomanPSMT" w:cs="TimesNewRomanPSMT"/>
          <w:kern w:val="0"/>
          <w:lang w:eastAsia="en-US" w:bidi="ar-SA"/>
        </w:rPr>
        <w:t>[pers. A]</w:t>
      </w:r>
      <w:r>
        <w:rPr>
          <w:rFonts w:ascii="TimesNewRomanPSMT" w:eastAsiaTheme="minorHAnsi" w:hAnsi="TimesNewRomanPSMT" w:cs="TimesNewRomanPSMT"/>
          <w:kern w:val="0"/>
          <w:lang w:eastAsia="en-US" w:bidi="ar-SA"/>
        </w:rPr>
        <w:t xml:space="preserve"> un viņa aizstāves A. </w:t>
      </w:r>
      <w:proofErr w:type="spellStart"/>
      <w:r w:rsidRPr="00231AA4">
        <w:rPr>
          <w:rFonts w:ascii="TimesNewRomanPSMT" w:eastAsiaTheme="minorHAnsi" w:hAnsi="TimesNewRomanPSMT" w:cs="TimesNewRomanPSMT"/>
          <w:kern w:val="0"/>
          <w:lang w:eastAsia="en-US" w:bidi="ar-SA"/>
        </w:rPr>
        <w:t>Ignatjevas</w:t>
      </w:r>
      <w:proofErr w:type="spellEnd"/>
      <w:r w:rsidRPr="00231AA4">
        <w:rPr>
          <w:rFonts w:ascii="TimesNewRomanPSMT" w:eastAsiaTheme="minorHAnsi" w:hAnsi="TimesNewRomanPSMT" w:cs="TimesNewRomanPSMT"/>
          <w:kern w:val="0"/>
          <w:lang w:eastAsia="en-US" w:bidi="ar-SA"/>
        </w:rPr>
        <w:t xml:space="preserve"> apelācijas sūdzībām, Alūksnes</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rajona tiesas 2018</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26.</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janvāra spriedums atcelts</w:t>
      </w:r>
      <w:r>
        <w:rPr>
          <w:rFonts w:ascii="TimesNewRomanPSMT" w:eastAsiaTheme="minorHAnsi" w:hAnsi="TimesNewRomanPSMT" w:cs="TimesNewRomanPSMT"/>
          <w:kern w:val="0"/>
          <w:lang w:eastAsia="en-US" w:bidi="ar-SA"/>
        </w:rPr>
        <w:t xml:space="preserve"> pilnībā</w:t>
      </w:r>
      <w:r w:rsidRPr="00231AA4">
        <w:rPr>
          <w:rFonts w:ascii="TimesNewRomanPSMT" w:eastAsiaTheme="minorHAnsi" w:hAnsi="TimesNewRomanPSMT" w:cs="TimesNewRomanPSMT"/>
          <w:kern w:val="0"/>
          <w:lang w:eastAsia="en-US" w:bidi="ar-SA"/>
        </w:rPr>
        <w:t>.</w:t>
      </w:r>
    </w:p>
    <w:p w14:paraId="70F5A152" w14:textId="276FDE94"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8</w:t>
      </w:r>
      <w:r w:rsidRPr="00231AA4">
        <w:rPr>
          <w:rFonts w:ascii="TimesNewRomanPSMT" w:eastAsiaTheme="minorHAnsi" w:hAnsi="TimesNewRomanPSMT" w:cs="TimesNewRomanPSMT"/>
          <w:kern w:val="0"/>
          <w:lang w:eastAsia="en-US" w:bidi="ar-SA"/>
        </w:rPr>
        <w:t>.1</w:t>
      </w:r>
      <w:r>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w:t>
      </w:r>
      <w:r w:rsidR="004E3B09">
        <w:t>A]</w:t>
      </w:r>
      <w:r w:rsidRPr="00231AA4">
        <w:rPr>
          <w:rFonts w:ascii="TimesNewRomanPSMT" w:eastAsiaTheme="minorHAnsi" w:hAnsi="TimesNewRomanPSMT" w:cs="TimesNewRomanPSMT"/>
          <w:kern w:val="0"/>
          <w:lang w:eastAsia="en-US" w:bidi="ar-SA"/>
        </w:rPr>
        <w:t xml:space="preserve"> atzīts par vainīgu Krimināllikuma 323</w:t>
      </w:r>
      <w:r>
        <w:rPr>
          <w:rFonts w:ascii="TimesNewRomanPSMT" w:eastAsiaTheme="minorHAnsi" w:hAnsi="TimesNewRomanPSMT" w:cs="TimesNewRomanPSMT"/>
          <w:kern w:val="0"/>
          <w:lang w:eastAsia="en-US" w:bidi="ar-SA"/>
        </w:rPr>
        <w:t xml:space="preserve">. panta pirmajā daļā paredzētajā </w:t>
      </w:r>
      <w:r w:rsidRPr="00231AA4">
        <w:rPr>
          <w:rFonts w:ascii="TimesNewRomanPSMT" w:eastAsiaTheme="minorHAnsi" w:hAnsi="TimesNewRomanPSMT" w:cs="TimesNewRomanPSMT"/>
          <w:kern w:val="0"/>
          <w:lang w:eastAsia="en-US" w:bidi="ar-SA"/>
        </w:rPr>
        <w:t>noziedzīgajā nodarījumā un sodīts, piemērojot Krimināllikuma 49.</w:t>
      </w:r>
      <w:r w:rsidRPr="00F31AE4">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vertAlign w:val="superscript"/>
          <w:lang w:eastAsia="en-US" w:bidi="ar-SA"/>
        </w:rPr>
        <w:t> </w:t>
      </w:r>
      <w:r w:rsidRPr="00231AA4">
        <w:rPr>
          <w:rFonts w:ascii="TimesNewRomanPSMT" w:eastAsiaTheme="minorHAnsi" w:hAnsi="TimesNewRomanPSMT" w:cs="TimesNewRomanPSMT"/>
          <w:kern w:val="0"/>
          <w:lang w:eastAsia="en-US" w:bidi="ar-SA"/>
        </w:rPr>
        <w:t>panta pirmās daļas 1.</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punktu, ar</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brīvības atņemšanu uz 1 gadu 10 mēnešiem;</w:t>
      </w:r>
    </w:p>
    <w:p w14:paraId="1A3AA7AD" w14:textId="77777777"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atzīts par vainīgu Krimināllikuma 285</w:t>
      </w:r>
      <w:r>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trešaj</w:t>
      </w:r>
      <w:r>
        <w:rPr>
          <w:rFonts w:ascii="TimesNewRomanPSMT" w:eastAsiaTheme="minorHAnsi" w:hAnsi="TimesNewRomanPSMT" w:cs="TimesNewRomanPSMT"/>
          <w:kern w:val="0"/>
          <w:lang w:eastAsia="en-US" w:bidi="ar-SA"/>
        </w:rPr>
        <w:t xml:space="preserve">ā daļā paredzētajā noziedzīgajā </w:t>
      </w:r>
      <w:r w:rsidRPr="00231AA4">
        <w:rPr>
          <w:rFonts w:ascii="TimesNewRomanPSMT" w:eastAsiaTheme="minorHAnsi" w:hAnsi="TimesNewRomanPSMT" w:cs="TimesNewRomanPSMT"/>
          <w:kern w:val="0"/>
          <w:lang w:eastAsia="en-US" w:bidi="ar-SA"/>
        </w:rPr>
        <w:t>nodarījumā un sodīts, piemērojot Krimināllikuma 49.</w:t>
      </w:r>
      <w:r w:rsidRPr="00F31AE4">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vertAlign w:val="superscript"/>
          <w:lang w:eastAsia="en-US" w:bidi="ar-SA"/>
        </w:rPr>
        <w:t> </w:t>
      </w:r>
      <w:r w:rsidRPr="00231AA4">
        <w:rPr>
          <w:rFonts w:ascii="TimesNewRomanPSMT" w:eastAsiaTheme="minorHAnsi" w:hAnsi="TimesNewRomanPSMT" w:cs="TimesNewRomanPSMT"/>
          <w:kern w:val="0"/>
          <w:lang w:eastAsia="en-US" w:bidi="ar-SA"/>
        </w:rPr>
        <w:t>panta pirmās daļas 1.</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punktu, ar brīvības</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atņemšanu uz 3 gadiem 10 mēnešiem.</w:t>
      </w:r>
    </w:p>
    <w:p w14:paraId="573F4614" w14:textId="63331C7E"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Saskaņā ar Krimināllikuma 50</w:t>
      </w:r>
      <w:r>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pirmo</w:t>
      </w:r>
      <w:r>
        <w:rPr>
          <w:rFonts w:ascii="TimesNewRomanPSMT" w:eastAsiaTheme="minorHAnsi" w:hAnsi="TimesNewRomanPSMT" w:cs="TimesNewRomanPSMT"/>
          <w:kern w:val="0"/>
          <w:lang w:eastAsia="en-US" w:bidi="ar-SA"/>
        </w:rPr>
        <w:t xml:space="preserve"> un trešo daļu galīgais sods </w:t>
      </w:r>
      <w:r w:rsidR="004E3B09">
        <w:rPr>
          <w:rFonts w:ascii="TimesNewRomanPSMT" w:eastAsiaTheme="minorHAnsi" w:hAnsi="TimesNewRomanPSMT" w:cs="TimesNewRomanPSMT"/>
          <w:kern w:val="0"/>
          <w:lang w:eastAsia="en-US" w:bidi="ar-SA"/>
        </w:rPr>
        <w:t>[pers. </w:t>
      </w:r>
      <w:r w:rsidR="004E3B09">
        <w:t>A]</w:t>
      </w:r>
      <w:r>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noteikts brīvības atņemšana uz 4 gadiem 4 mēnešiem</w:t>
      </w:r>
      <w:proofErr w:type="gramEnd"/>
      <w:r w:rsidRPr="00231AA4">
        <w:rPr>
          <w:rFonts w:ascii="TimesNewRomanPSMT" w:eastAsiaTheme="minorHAnsi" w:hAnsi="TimesNewRomanPSMT" w:cs="TimesNewRomanPSMT"/>
          <w:kern w:val="0"/>
          <w:lang w:eastAsia="en-US" w:bidi="ar-SA"/>
        </w:rPr>
        <w:t>.</w:t>
      </w:r>
    </w:p>
    <w:p w14:paraId="56567588" w14:textId="0A4C6CE7"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 līdz 202</w:t>
      </w:r>
      <w:r>
        <w:rPr>
          <w:rFonts w:ascii="TimesNewRomanPSMT" w:eastAsiaTheme="minorHAnsi" w:hAnsi="TimesNewRomanPSMT" w:cs="TimesNewRomanPSMT"/>
          <w:kern w:val="0"/>
          <w:lang w:eastAsia="en-US" w:bidi="ar-SA"/>
        </w:rPr>
        <w:t>1</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Pr>
          <w:rFonts w:ascii="TimesNewRomanPSMT" w:eastAsiaTheme="minorHAnsi" w:hAnsi="TimesNewRomanPSMT" w:cs="TimesNewRomanPSMT"/>
          <w:kern w:val="0"/>
          <w:lang w:eastAsia="en-US" w:bidi="ar-SA"/>
        </w:rPr>
        <w:t xml:space="preserve"> jūlijam, </w:t>
      </w:r>
      <w:r w:rsidRPr="00231AA4">
        <w:rPr>
          <w:rFonts w:ascii="TimesNewRomanPSMT" w:eastAsiaTheme="minorHAnsi" w:hAnsi="TimesNewRomanPSMT" w:cs="TimesNewRomanPSMT"/>
          <w:kern w:val="0"/>
          <w:lang w:eastAsia="en-US" w:bidi="ar-SA"/>
        </w:rPr>
        <w:t>atzīstot,</w:t>
      </w:r>
      <w:r>
        <w:rPr>
          <w:rFonts w:ascii="TimesNewRomanPSMT" w:eastAsiaTheme="minorHAnsi" w:hAnsi="TimesNewRomanPSMT" w:cs="TimesNewRomanPSMT"/>
          <w:kern w:val="0"/>
          <w:lang w:eastAsia="en-US" w:bidi="ar-SA"/>
        </w:rPr>
        <w:t xml:space="preserve"> ka brīvības atņemšanas sodu </w:t>
      </w:r>
      <w:r w:rsidR="004E3B09">
        <w:rPr>
          <w:rFonts w:ascii="TimesNewRomanPSMT" w:eastAsiaTheme="minorHAnsi" w:hAnsi="TimesNewRomanPSMT" w:cs="TimesNewRomanPSMT"/>
          <w:kern w:val="0"/>
          <w:lang w:eastAsia="en-US" w:bidi="ar-SA"/>
        </w:rPr>
        <w:t>[pers. A]</w:t>
      </w:r>
      <w:r w:rsidRPr="00231AA4">
        <w:rPr>
          <w:rFonts w:ascii="TimesNewRomanPSMT" w:eastAsiaTheme="minorHAnsi" w:hAnsi="TimesNewRomanPSMT" w:cs="TimesNewRomanPSMT"/>
          <w:kern w:val="0"/>
          <w:lang w:eastAsia="en-US" w:bidi="ar-SA"/>
        </w:rPr>
        <w:t xml:space="preserve"> ir izcietis.</w:t>
      </w:r>
    </w:p>
    <w:p w14:paraId="3BCF03B2" w14:textId="02D0B67C" w:rsidR="000A4492" w:rsidRPr="00231AA4" w:rsidRDefault="004E3B0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A]</w:t>
      </w:r>
      <w:r w:rsidR="000A4492" w:rsidRPr="00231AA4">
        <w:rPr>
          <w:rFonts w:ascii="TimesNewRomanPSMT" w:eastAsiaTheme="minorHAnsi" w:hAnsi="TimesNewRomanPSMT" w:cs="TimesNewRomanPSMT"/>
          <w:kern w:val="0"/>
          <w:lang w:eastAsia="en-US" w:bidi="ar-SA"/>
        </w:rPr>
        <w:t xml:space="preserve"> piemērotais drošības līdzeklis – apcietinājums – at</w:t>
      </w:r>
      <w:r w:rsidR="00B7419D">
        <w:rPr>
          <w:rFonts w:ascii="TimesNewRomanPSMT" w:eastAsiaTheme="minorHAnsi" w:hAnsi="TimesNewRomanPSMT" w:cs="TimesNewRomanPSMT"/>
          <w:kern w:val="0"/>
          <w:lang w:eastAsia="en-US" w:bidi="ar-SA"/>
        </w:rPr>
        <w:t>celts</w:t>
      </w:r>
      <w:r w:rsidR="000A4492" w:rsidRPr="00231AA4">
        <w:rPr>
          <w:rFonts w:ascii="TimesNewRomanPSMT" w:eastAsiaTheme="minorHAnsi" w:hAnsi="TimesNewRomanPSMT" w:cs="TimesNewRomanPSMT"/>
          <w:kern w:val="0"/>
          <w:lang w:eastAsia="en-US" w:bidi="ar-SA"/>
        </w:rPr>
        <w:t>.</w:t>
      </w:r>
    </w:p>
    <w:p w14:paraId="0FCD9E08" w14:textId="6BC03B90"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8</w:t>
      </w:r>
      <w:r w:rsidRPr="00231AA4">
        <w:rPr>
          <w:rFonts w:ascii="TimesNewRomanPSMT" w:eastAsiaTheme="minorHAnsi" w:hAnsi="TimesNewRomanPSMT" w:cs="TimesNewRomanPSMT"/>
          <w:kern w:val="0"/>
          <w:lang w:eastAsia="en-US" w:bidi="ar-SA"/>
        </w:rPr>
        <w:t>.2</w:t>
      </w:r>
      <w:r>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B]</w:t>
      </w:r>
      <w:r w:rsidRPr="00231AA4">
        <w:rPr>
          <w:rFonts w:ascii="TimesNewRomanPSMT" w:eastAsiaTheme="minorHAnsi" w:hAnsi="TimesNewRomanPSMT" w:cs="TimesNewRomanPSMT"/>
          <w:kern w:val="0"/>
          <w:lang w:eastAsia="en-US" w:bidi="ar-SA"/>
        </w:rPr>
        <w:t xml:space="preserve"> atzīts par vainīgu Krimināllikuma 285</w:t>
      </w:r>
      <w:r>
        <w:rPr>
          <w:rFonts w:ascii="TimesNewRomanPSMT" w:eastAsiaTheme="minorHAnsi" w:hAnsi="TimesNewRomanPSMT" w:cs="TimesNewRomanPSMT"/>
          <w:kern w:val="0"/>
          <w:lang w:eastAsia="en-US" w:bidi="ar-SA"/>
        </w:rPr>
        <w:t xml:space="preserve">. panta trešajā daļā </w:t>
      </w:r>
      <w:r w:rsidR="004A35BA">
        <w:rPr>
          <w:rFonts w:ascii="TimesNewRomanPSMT" w:eastAsiaTheme="minorHAnsi" w:hAnsi="TimesNewRomanPSMT" w:cs="TimesNewRomanPSMT"/>
          <w:kern w:val="0"/>
          <w:lang w:eastAsia="en-US" w:bidi="ar-SA"/>
        </w:rPr>
        <w:t xml:space="preserve">paredzētajā noziedzīgajā nodarījumā </w:t>
      </w:r>
      <w:r w:rsidRPr="00231AA4">
        <w:rPr>
          <w:rFonts w:ascii="TimesNewRomanPSMT" w:eastAsiaTheme="minorHAnsi" w:hAnsi="TimesNewRomanPSMT" w:cs="TimesNewRomanPSMT"/>
          <w:kern w:val="0"/>
          <w:lang w:eastAsia="en-US" w:bidi="ar-SA"/>
        </w:rPr>
        <w:t>un sodīts, piemērojot Krimināllikuma 49.</w:t>
      </w:r>
      <w:r w:rsidRPr="00F31AE4">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vertAlign w:val="superscript"/>
          <w:lang w:eastAsia="en-US" w:bidi="ar-SA"/>
        </w:rPr>
        <w:t> </w:t>
      </w:r>
      <w:r w:rsidRPr="00231AA4">
        <w:rPr>
          <w:rFonts w:ascii="TimesNewRomanPSMT" w:eastAsiaTheme="minorHAnsi" w:hAnsi="TimesNewRomanPSMT" w:cs="TimesNewRomanPSMT"/>
          <w:kern w:val="0"/>
          <w:lang w:eastAsia="en-US" w:bidi="ar-SA"/>
        </w:rPr>
        <w:t>panta pirmās daļas 1.</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punktu</w:t>
      </w:r>
      <w:r>
        <w:rPr>
          <w:rFonts w:ascii="TimesNewRomanPSMT" w:eastAsiaTheme="minorHAnsi" w:hAnsi="TimesNewRomanPSMT" w:cs="TimesNewRomanPSMT"/>
          <w:kern w:val="0"/>
          <w:lang w:eastAsia="en-US" w:bidi="ar-SA"/>
        </w:rPr>
        <w:t xml:space="preserve">, ar </w:t>
      </w:r>
      <w:r w:rsidRPr="00231AA4">
        <w:rPr>
          <w:rFonts w:ascii="TimesNewRomanPSMT" w:eastAsiaTheme="minorHAnsi" w:hAnsi="TimesNewRomanPSMT" w:cs="TimesNewRomanPSMT"/>
          <w:kern w:val="0"/>
          <w:lang w:eastAsia="en-US" w:bidi="ar-SA"/>
        </w:rPr>
        <w:t xml:space="preserve">brīvības atņemšanu uz </w:t>
      </w:r>
      <w:r>
        <w:rPr>
          <w:rFonts w:ascii="TimesNewRomanPSMT" w:eastAsiaTheme="minorHAnsi" w:hAnsi="TimesNewRomanPSMT" w:cs="TimesNewRomanPSMT"/>
          <w:kern w:val="0"/>
          <w:lang w:eastAsia="en-US" w:bidi="ar-SA"/>
        </w:rPr>
        <w:t>2</w:t>
      </w:r>
      <w:r w:rsidRPr="00231AA4">
        <w:rPr>
          <w:rFonts w:ascii="TimesNewRomanPSMT" w:eastAsiaTheme="minorHAnsi" w:hAnsi="TimesNewRomanPSMT" w:cs="TimesNewRomanPSMT"/>
          <w:kern w:val="0"/>
          <w:lang w:eastAsia="en-US" w:bidi="ar-SA"/>
        </w:rPr>
        <w:t xml:space="preserve"> gadiem</w:t>
      </w:r>
      <w:r>
        <w:rPr>
          <w:rFonts w:ascii="TimesNewRomanPSMT" w:eastAsiaTheme="minorHAnsi" w:hAnsi="TimesNewRomanPSMT" w:cs="TimesNewRomanPSMT"/>
          <w:kern w:val="0"/>
          <w:lang w:eastAsia="en-US" w:bidi="ar-SA"/>
        </w:rPr>
        <w:t xml:space="preserve"> 10 mēnešiem</w:t>
      </w:r>
      <w:r w:rsidRPr="00231AA4">
        <w:rPr>
          <w:rFonts w:ascii="TimesNewRomanPSMT" w:eastAsiaTheme="minorHAnsi" w:hAnsi="TimesNewRomanPSMT" w:cs="TimesNewRomanPSMT"/>
          <w:kern w:val="0"/>
          <w:lang w:eastAsia="en-US" w:bidi="ar-SA"/>
        </w:rPr>
        <w:t>.</w:t>
      </w:r>
    </w:p>
    <w:p w14:paraId="5E344EA1" w14:textId="02E3E50C" w:rsidR="000A4492"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Soda termiņā ieskaitīts apcietinājums no 2017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marta līdz 2020</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28.</w:t>
      </w:r>
      <w:r>
        <w:rPr>
          <w:rFonts w:ascii="TimesNewRomanPSMT" w:eastAsiaTheme="minorHAnsi" w:hAnsi="TimesNewRomanPSMT" w:cs="TimesNewRomanPSMT"/>
          <w:kern w:val="0"/>
          <w:lang w:eastAsia="en-US" w:bidi="ar-SA"/>
        </w:rPr>
        <w:t xml:space="preserve"> martam, </w:t>
      </w:r>
      <w:r w:rsidRPr="00231AA4">
        <w:rPr>
          <w:rFonts w:ascii="TimesNewRomanPSMT" w:eastAsiaTheme="minorHAnsi" w:hAnsi="TimesNewRomanPSMT" w:cs="TimesNewRomanPSMT"/>
          <w:kern w:val="0"/>
          <w:lang w:eastAsia="en-US" w:bidi="ar-SA"/>
        </w:rPr>
        <w:t>atzīstot,</w:t>
      </w:r>
      <w:r>
        <w:rPr>
          <w:rFonts w:ascii="TimesNewRomanPSMT" w:eastAsiaTheme="minorHAnsi" w:hAnsi="TimesNewRomanPSMT" w:cs="TimesNewRomanPSMT"/>
          <w:kern w:val="0"/>
          <w:lang w:eastAsia="en-US" w:bidi="ar-SA"/>
        </w:rPr>
        <w:t xml:space="preserve"> ka brīvības atņemšanas sodu </w:t>
      </w:r>
      <w:r w:rsidR="004E3B09">
        <w:rPr>
          <w:rFonts w:ascii="TimesNewRomanPSMT" w:eastAsiaTheme="minorHAnsi" w:hAnsi="TimesNewRomanPSMT" w:cs="TimesNewRomanPSMT"/>
          <w:kern w:val="0"/>
          <w:lang w:eastAsia="en-US" w:bidi="ar-SA"/>
        </w:rPr>
        <w:t>[pers. </w:t>
      </w:r>
      <w:r w:rsidR="004E3B09">
        <w:t>B]</w:t>
      </w:r>
      <w:r w:rsidRPr="00231AA4">
        <w:rPr>
          <w:rFonts w:ascii="TimesNewRomanPSMT" w:eastAsiaTheme="minorHAnsi" w:hAnsi="TimesNewRomanPSMT" w:cs="TimesNewRomanPSMT"/>
          <w:kern w:val="0"/>
          <w:lang w:eastAsia="en-US" w:bidi="ar-SA"/>
        </w:rPr>
        <w:t xml:space="preserve"> ir izcietis.</w:t>
      </w:r>
    </w:p>
    <w:p w14:paraId="5F769952" w14:textId="01ABA28C" w:rsidR="00136636" w:rsidRPr="00231AA4" w:rsidRDefault="004E3B09"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w:t>
      </w:r>
      <w:r>
        <w:t>B]</w:t>
      </w:r>
      <w:r w:rsidR="00136636" w:rsidRPr="00231AA4">
        <w:rPr>
          <w:rFonts w:ascii="TimesNewRomanPSMT" w:eastAsiaTheme="minorHAnsi" w:hAnsi="TimesNewRomanPSMT" w:cs="TimesNewRomanPSMT"/>
          <w:kern w:val="0"/>
          <w:lang w:eastAsia="en-US" w:bidi="ar-SA"/>
        </w:rPr>
        <w:t xml:space="preserve"> piemērotais drošības līdzeklis – apcietinājums – at</w:t>
      </w:r>
      <w:r w:rsidR="00136636">
        <w:rPr>
          <w:rFonts w:ascii="TimesNewRomanPSMT" w:eastAsiaTheme="minorHAnsi" w:hAnsi="TimesNewRomanPSMT" w:cs="TimesNewRomanPSMT"/>
          <w:kern w:val="0"/>
          <w:lang w:eastAsia="en-US" w:bidi="ar-SA"/>
        </w:rPr>
        <w:t>celts</w:t>
      </w:r>
      <w:r w:rsidR="00136636" w:rsidRPr="00231AA4">
        <w:rPr>
          <w:rFonts w:ascii="TimesNewRomanPSMT" w:eastAsiaTheme="minorHAnsi" w:hAnsi="TimesNewRomanPSMT" w:cs="TimesNewRomanPSMT"/>
          <w:kern w:val="0"/>
          <w:lang w:eastAsia="en-US" w:bidi="ar-SA"/>
        </w:rPr>
        <w:t>.</w:t>
      </w:r>
    </w:p>
    <w:p w14:paraId="17B95965" w14:textId="16516A19" w:rsidR="000A4492"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8</w:t>
      </w:r>
      <w:r w:rsidRPr="00231AA4">
        <w:rPr>
          <w:rFonts w:ascii="TimesNewRomanPSMT" w:eastAsiaTheme="minorHAnsi" w:hAnsi="TimesNewRomanPSMT" w:cs="TimesNewRomanPSMT"/>
          <w:kern w:val="0"/>
          <w:lang w:eastAsia="en-US" w:bidi="ar-SA"/>
        </w:rPr>
        <w:t>.3</w:t>
      </w:r>
      <w:r>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C]</w:t>
      </w:r>
      <w:r w:rsidRPr="00231AA4">
        <w:rPr>
          <w:rFonts w:ascii="TimesNewRomanPSMT" w:eastAsiaTheme="minorHAnsi" w:hAnsi="TimesNewRomanPSMT" w:cs="TimesNewRomanPSMT"/>
          <w:kern w:val="0"/>
          <w:lang w:eastAsia="en-US" w:bidi="ar-SA"/>
        </w:rPr>
        <w:t xml:space="preserve"> </w:t>
      </w:r>
      <w:r w:rsidR="00B374B9">
        <w:rPr>
          <w:rFonts w:ascii="TimesNewRomanPSMT" w:eastAsiaTheme="minorHAnsi" w:hAnsi="TimesNewRomanPSMT" w:cs="TimesNewRomanPSMT"/>
          <w:kern w:val="0"/>
          <w:lang w:eastAsia="en-US" w:bidi="ar-SA"/>
        </w:rPr>
        <w:t>atzīts par nevainīgu pret viņu celtajā apsūdzībā</w:t>
      </w:r>
      <w:r w:rsidR="009A18A9">
        <w:rPr>
          <w:rFonts w:ascii="TimesNewRomanPSMT" w:eastAsiaTheme="minorHAnsi" w:hAnsi="TimesNewRomanPSMT" w:cs="TimesNewRomanPSMT"/>
          <w:kern w:val="0"/>
          <w:lang w:eastAsia="en-US" w:bidi="ar-SA"/>
        </w:rPr>
        <w:t xml:space="preserve"> pēc </w:t>
      </w:r>
      <w:r w:rsidRPr="00231AA4">
        <w:rPr>
          <w:rFonts w:ascii="TimesNewRomanPSMT" w:eastAsiaTheme="minorHAnsi" w:hAnsi="TimesNewRomanPSMT" w:cs="TimesNewRomanPSMT"/>
          <w:kern w:val="0"/>
          <w:lang w:eastAsia="en-US" w:bidi="ar-SA"/>
        </w:rPr>
        <w:t>Krimināllikuma 15</w:t>
      </w:r>
      <w:r>
        <w:rPr>
          <w:rFonts w:ascii="TimesNewRomanPSMT" w:eastAsiaTheme="minorHAnsi" w:hAnsi="TimesNewRomanPSMT" w:cs="TimesNewRomanPSMT"/>
          <w:kern w:val="0"/>
          <w:lang w:eastAsia="en-US" w:bidi="ar-SA"/>
        </w:rPr>
        <w:t>. panta</w:t>
      </w:r>
      <w:r w:rsidRPr="00231AA4">
        <w:rPr>
          <w:rFonts w:ascii="TimesNewRomanPSMT" w:eastAsiaTheme="minorHAnsi" w:hAnsi="TimesNewRomanPSMT" w:cs="TimesNewRomanPSMT"/>
          <w:kern w:val="0"/>
          <w:lang w:eastAsia="en-US" w:bidi="ar-SA"/>
        </w:rPr>
        <w:t xml:space="preserve"> ceturt</w:t>
      </w:r>
      <w:r w:rsidR="00B374B9">
        <w:rPr>
          <w:rFonts w:ascii="TimesNewRomanPSMT" w:eastAsiaTheme="minorHAnsi" w:hAnsi="TimesNewRomanPSMT" w:cs="TimesNewRomanPSMT"/>
          <w:kern w:val="0"/>
          <w:lang w:eastAsia="en-US" w:bidi="ar-SA"/>
        </w:rPr>
        <w:t>ās</w:t>
      </w:r>
      <w:r w:rsidRPr="00231AA4">
        <w:rPr>
          <w:rFonts w:ascii="TimesNewRomanPSMT" w:eastAsiaTheme="minorHAnsi" w:hAnsi="TimesNewRomanPSMT" w:cs="TimesNewRomanPSMT"/>
          <w:kern w:val="0"/>
          <w:lang w:eastAsia="en-US" w:bidi="ar-SA"/>
        </w:rPr>
        <w:t xml:space="preserve"> daļ</w:t>
      </w:r>
      <w:r w:rsidR="00B374B9">
        <w:rPr>
          <w:rFonts w:ascii="TimesNewRomanPSMT" w:eastAsiaTheme="minorHAnsi" w:hAnsi="TimesNewRomanPSMT" w:cs="TimesNewRomanPSMT"/>
          <w:kern w:val="0"/>
          <w:lang w:eastAsia="en-US" w:bidi="ar-SA"/>
        </w:rPr>
        <w:t>as</w:t>
      </w:r>
      <w:r w:rsidRPr="00231AA4">
        <w:rPr>
          <w:rFonts w:ascii="TimesNewRomanPSMT" w:eastAsiaTheme="minorHAnsi" w:hAnsi="TimesNewRomanPSMT" w:cs="TimesNewRomanPSMT"/>
          <w:kern w:val="0"/>
          <w:lang w:eastAsia="en-US" w:bidi="ar-SA"/>
        </w:rPr>
        <w:t xml:space="preserve"> un 285.</w:t>
      </w:r>
      <w:r w:rsidRPr="00F31AE4">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vertAlign w:val="superscript"/>
          <w:lang w:eastAsia="en-US" w:bidi="ar-SA"/>
        </w:rPr>
        <w:t> </w:t>
      </w:r>
      <w:r>
        <w:rPr>
          <w:rFonts w:ascii="TimesNewRomanPSMT" w:eastAsiaTheme="minorHAnsi" w:hAnsi="TimesNewRomanPSMT" w:cs="TimesNewRomanPSMT"/>
          <w:kern w:val="0"/>
          <w:lang w:eastAsia="en-US" w:bidi="ar-SA"/>
        </w:rPr>
        <w:t xml:space="preserve">panta </w:t>
      </w:r>
      <w:r w:rsidRPr="00231AA4">
        <w:rPr>
          <w:rFonts w:ascii="TimesNewRomanPSMT" w:eastAsiaTheme="minorHAnsi" w:hAnsi="TimesNewRomanPSMT" w:cs="TimesNewRomanPSMT"/>
          <w:kern w:val="0"/>
          <w:lang w:eastAsia="en-US" w:bidi="ar-SA"/>
        </w:rPr>
        <w:t>otr</w:t>
      </w:r>
      <w:r w:rsidR="00B374B9">
        <w:rPr>
          <w:rFonts w:ascii="TimesNewRomanPSMT" w:eastAsiaTheme="minorHAnsi" w:hAnsi="TimesNewRomanPSMT" w:cs="TimesNewRomanPSMT"/>
          <w:kern w:val="0"/>
          <w:lang w:eastAsia="en-US" w:bidi="ar-SA"/>
        </w:rPr>
        <w:t>ās daļas un attaisnots.</w:t>
      </w:r>
    </w:p>
    <w:p w14:paraId="76CB0937" w14:textId="643C5192" w:rsidR="00B374B9"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8</w:t>
      </w:r>
      <w:r w:rsidRPr="00231AA4">
        <w:rPr>
          <w:rFonts w:ascii="TimesNewRomanPSMT" w:eastAsiaTheme="minorHAnsi" w:hAnsi="TimesNewRomanPSMT" w:cs="TimesNewRomanPSMT"/>
          <w:kern w:val="0"/>
          <w:lang w:eastAsia="en-US" w:bidi="ar-SA"/>
        </w:rPr>
        <w:t>.4</w:t>
      </w:r>
      <w:r>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D]</w:t>
      </w:r>
      <w:r w:rsidRPr="00231AA4">
        <w:rPr>
          <w:rFonts w:ascii="TimesNewRomanPSMT" w:eastAsiaTheme="minorHAnsi" w:hAnsi="TimesNewRomanPSMT" w:cs="TimesNewRomanPSMT"/>
          <w:kern w:val="0"/>
          <w:lang w:eastAsia="en-US" w:bidi="ar-SA"/>
        </w:rPr>
        <w:t xml:space="preserve"> </w:t>
      </w:r>
      <w:r w:rsidR="00B374B9">
        <w:rPr>
          <w:rFonts w:ascii="TimesNewRomanPSMT" w:eastAsiaTheme="minorHAnsi" w:hAnsi="TimesNewRomanPSMT" w:cs="TimesNewRomanPSMT"/>
          <w:kern w:val="0"/>
          <w:lang w:eastAsia="en-US" w:bidi="ar-SA"/>
        </w:rPr>
        <w:t xml:space="preserve">atzīts par nevainīgu pret viņu celtajā apsūdzībā pēc </w:t>
      </w:r>
      <w:r w:rsidR="00B374B9" w:rsidRPr="00231AA4">
        <w:rPr>
          <w:rFonts w:ascii="TimesNewRomanPSMT" w:eastAsiaTheme="minorHAnsi" w:hAnsi="TimesNewRomanPSMT" w:cs="TimesNewRomanPSMT"/>
          <w:kern w:val="0"/>
          <w:lang w:eastAsia="en-US" w:bidi="ar-SA"/>
        </w:rPr>
        <w:t>Krimināllikuma 15</w:t>
      </w:r>
      <w:r w:rsidR="00B374B9">
        <w:rPr>
          <w:rFonts w:ascii="TimesNewRomanPSMT" w:eastAsiaTheme="minorHAnsi" w:hAnsi="TimesNewRomanPSMT" w:cs="TimesNewRomanPSMT"/>
          <w:kern w:val="0"/>
          <w:lang w:eastAsia="en-US" w:bidi="ar-SA"/>
        </w:rPr>
        <w:t>. panta</w:t>
      </w:r>
      <w:r w:rsidR="00B374B9" w:rsidRPr="00231AA4">
        <w:rPr>
          <w:rFonts w:ascii="TimesNewRomanPSMT" w:eastAsiaTheme="minorHAnsi" w:hAnsi="TimesNewRomanPSMT" w:cs="TimesNewRomanPSMT"/>
          <w:kern w:val="0"/>
          <w:lang w:eastAsia="en-US" w:bidi="ar-SA"/>
        </w:rPr>
        <w:t xml:space="preserve"> ceturt</w:t>
      </w:r>
      <w:r w:rsidR="00B374B9">
        <w:rPr>
          <w:rFonts w:ascii="TimesNewRomanPSMT" w:eastAsiaTheme="minorHAnsi" w:hAnsi="TimesNewRomanPSMT" w:cs="TimesNewRomanPSMT"/>
          <w:kern w:val="0"/>
          <w:lang w:eastAsia="en-US" w:bidi="ar-SA"/>
        </w:rPr>
        <w:t>ās</w:t>
      </w:r>
      <w:r w:rsidR="00B374B9" w:rsidRPr="00231AA4">
        <w:rPr>
          <w:rFonts w:ascii="TimesNewRomanPSMT" w:eastAsiaTheme="minorHAnsi" w:hAnsi="TimesNewRomanPSMT" w:cs="TimesNewRomanPSMT"/>
          <w:kern w:val="0"/>
          <w:lang w:eastAsia="en-US" w:bidi="ar-SA"/>
        </w:rPr>
        <w:t xml:space="preserve"> daļ</w:t>
      </w:r>
      <w:r w:rsidR="00B374B9">
        <w:rPr>
          <w:rFonts w:ascii="TimesNewRomanPSMT" w:eastAsiaTheme="minorHAnsi" w:hAnsi="TimesNewRomanPSMT" w:cs="TimesNewRomanPSMT"/>
          <w:kern w:val="0"/>
          <w:lang w:eastAsia="en-US" w:bidi="ar-SA"/>
        </w:rPr>
        <w:t>as</w:t>
      </w:r>
      <w:r w:rsidR="00B374B9" w:rsidRPr="00231AA4">
        <w:rPr>
          <w:rFonts w:ascii="TimesNewRomanPSMT" w:eastAsiaTheme="minorHAnsi" w:hAnsi="TimesNewRomanPSMT" w:cs="TimesNewRomanPSMT"/>
          <w:kern w:val="0"/>
          <w:lang w:eastAsia="en-US" w:bidi="ar-SA"/>
        </w:rPr>
        <w:t xml:space="preserve"> un 285.</w:t>
      </w:r>
      <w:r w:rsidR="00B374B9" w:rsidRPr="00F31AE4">
        <w:rPr>
          <w:rFonts w:ascii="TimesNewRomanPSMT" w:eastAsiaTheme="minorHAnsi" w:hAnsi="TimesNewRomanPSMT" w:cs="TimesNewRomanPSMT"/>
          <w:kern w:val="0"/>
          <w:vertAlign w:val="superscript"/>
          <w:lang w:eastAsia="en-US" w:bidi="ar-SA"/>
        </w:rPr>
        <w:t>1</w:t>
      </w:r>
      <w:r w:rsidR="00B374B9">
        <w:rPr>
          <w:rFonts w:ascii="TimesNewRomanPSMT" w:eastAsiaTheme="minorHAnsi" w:hAnsi="TimesNewRomanPSMT" w:cs="TimesNewRomanPSMT"/>
          <w:kern w:val="0"/>
          <w:vertAlign w:val="superscript"/>
          <w:lang w:eastAsia="en-US" w:bidi="ar-SA"/>
        </w:rPr>
        <w:t> </w:t>
      </w:r>
      <w:r w:rsidR="00B374B9">
        <w:rPr>
          <w:rFonts w:ascii="TimesNewRomanPSMT" w:eastAsiaTheme="minorHAnsi" w:hAnsi="TimesNewRomanPSMT" w:cs="TimesNewRomanPSMT"/>
          <w:kern w:val="0"/>
          <w:lang w:eastAsia="en-US" w:bidi="ar-SA"/>
        </w:rPr>
        <w:t xml:space="preserve">panta </w:t>
      </w:r>
      <w:r w:rsidR="00B374B9" w:rsidRPr="00231AA4">
        <w:rPr>
          <w:rFonts w:ascii="TimesNewRomanPSMT" w:eastAsiaTheme="minorHAnsi" w:hAnsi="TimesNewRomanPSMT" w:cs="TimesNewRomanPSMT"/>
          <w:kern w:val="0"/>
          <w:lang w:eastAsia="en-US" w:bidi="ar-SA"/>
        </w:rPr>
        <w:t>otr</w:t>
      </w:r>
      <w:r w:rsidR="00B374B9">
        <w:rPr>
          <w:rFonts w:ascii="TimesNewRomanPSMT" w:eastAsiaTheme="minorHAnsi" w:hAnsi="TimesNewRomanPSMT" w:cs="TimesNewRomanPSMT"/>
          <w:kern w:val="0"/>
          <w:lang w:eastAsia="en-US" w:bidi="ar-SA"/>
        </w:rPr>
        <w:t>ās daļas un attaisnots.</w:t>
      </w:r>
    </w:p>
    <w:p w14:paraId="7A8D4349" w14:textId="28504363" w:rsidR="00B374B9" w:rsidRPr="00231AA4"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8</w:t>
      </w:r>
      <w:r w:rsidRPr="00231AA4">
        <w:rPr>
          <w:rFonts w:ascii="TimesNewRomanPSMT" w:eastAsiaTheme="minorHAnsi" w:hAnsi="TimesNewRomanPSMT" w:cs="TimesNewRomanPSMT"/>
          <w:kern w:val="0"/>
          <w:lang w:eastAsia="en-US" w:bidi="ar-SA"/>
        </w:rPr>
        <w:t>.5</w:t>
      </w:r>
      <w:r>
        <w:rPr>
          <w:rFonts w:ascii="TimesNewRomanPSMT" w:eastAsiaTheme="minorHAnsi" w:hAnsi="TimesNewRomanPSMT" w:cs="TimesNewRomanPSMT"/>
          <w:kern w:val="0"/>
          <w:lang w:eastAsia="en-US" w:bidi="ar-SA"/>
        </w:rPr>
        <w:t>] </w:t>
      </w:r>
      <w:r w:rsidR="004E3B09">
        <w:rPr>
          <w:rFonts w:ascii="TimesNewRomanPSMT" w:eastAsiaTheme="minorHAnsi" w:hAnsi="TimesNewRomanPSMT" w:cs="TimesNewRomanPSMT"/>
          <w:kern w:val="0"/>
          <w:lang w:eastAsia="en-US" w:bidi="ar-SA"/>
        </w:rPr>
        <w:t>[Pers. E]</w:t>
      </w:r>
      <w:r w:rsidRPr="00231AA4">
        <w:rPr>
          <w:rFonts w:ascii="TimesNewRomanPSMT" w:eastAsiaTheme="minorHAnsi" w:hAnsi="TimesNewRomanPSMT" w:cs="TimesNewRomanPSMT"/>
          <w:kern w:val="0"/>
          <w:lang w:eastAsia="en-US" w:bidi="ar-SA"/>
        </w:rPr>
        <w:t xml:space="preserve"> </w:t>
      </w:r>
      <w:r w:rsidR="00B374B9">
        <w:rPr>
          <w:rFonts w:ascii="TimesNewRomanPSMT" w:eastAsiaTheme="minorHAnsi" w:hAnsi="TimesNewRomanPSMT" w:cs="TimesNewRomanPSMT"/>
          <w:kern w:val="0"/>
          <w:lang w:eastAsia="en-US" w:bidi="ar-SA"/>
        </w:rPr>
        <w:t xml:space="preserve">atzīts par nevainīgu pret viņu celtajā apsūdzībā pēc </w:t>
      </w:r>
      <w:r w:rsidR="00B374B9" w:rsidRPr="00231AA4">
        <w:rPr>
          <w:rFonts w:ascii="TimesNewRomanPSMT" w:eastAsiaTheme="minorHAnsi" w:hAnsi="TimesNewRomanPSMT" w:cs="TimesNewRomanPSMT"/>
          <w:kern w:val="0"/>
          <w:lang w:eastAsia="en-US" w:bidi="ar-SA"/>
        </w:rPr>
        <w:t>Krimināllikuma 15</w:t>
      </w:r>
      <w:r w:rsidR="00B374B9">
        <w:rPr>
          <w:rFonts w:ascii="TimesNewRomanPSMT" w:eastAsiaTheme="minorHAnsi" w:hAnsi="TimesNewRomanPSMT" w:cs="TimesNewRomanPSMT"/>
          <w:kern w:val="0"/>
          <w:lang w:eastAsia="en-US" w:bidi="ar-SA"/>
        </w:rPr>
        <w:t>. panta</w:t>
      </w:r>
      <w:r w:rsidR="00B374B9" w:rsidRPr="00231AA4">
        <w:rPr>
          <w:rFonts w:ascii="TimesNewRomanPSMT" w:eastAsiaTheme="minorHAnsi" w:hAnsi="TimesNewRomanPSMT" w:cs="TimesNewRomanPSMT"/>
          <w:kern w:val="0"/>
          <w:lang w:eastAsia="en-US" w:bidi="ar-SA"/>
        </w:rPr>
        <w:t xml:space="preserve"> ceturt</w:t>
      </w:r>
      <w:r w:rsidR="00B374B9">
        <w:rPr>
          <w:rFonts w:ascii="TimesNewRomanPSMT" w:eastAsiaTheme="minorHAnsi" w:hAnsi="TimesNewRomanPSMT" w:cs="TimesNewRomanPSMT"/>
          <w:kern w:val="0"/>
          <w:lang w:eastAsia="en-US" w:bidi="ar-SA"/>
        </w:rPr>
        <w:t>ās</w:t>
      </w:r>
      <w:r w:rsidR="00B374B9" w:rsidRPr="00231AA4">
        <w:rPr>
          <w:rFonts w:ascii="TimesNewRomanPSMT" w:eastAsiaTheme="minorHAnsi" w:hAnsi="TimesNewRomanPSMT" w:cs="TimesNewRomanPSMT"/>
          <w:kern w:val="0"/>
          <w:lang w:eastAsia="en-US" w:bidi="ar-SA"/>
        </w:rPr>
        <w:t xml:space="preserve"> daļ</w:t>
      </w:r>
      <w:r w:rsidR="00B374B9">
        <w:rPr>
          <w:rFonts w:ascii="TimesNewRomanPSMT" w:eastAsiaTheme="minorHAnsi" w:hAnsi="TimesNewRomanPSMT" w:cs="TimesNewRomanPSMT"/>
          <w:kern w:val="0"/>
          <w:lang w:eastAsia="en-US" w:bidi="ar-SA"/>
        </w:rPr>
        <w:t>as</w:t>
      </w:r>
      <w:r w:rsidR="00B374B9" w:rsidRPr="00231AA4">
        <w:rPr>
          <w:rFonts w:ascii="TimesNewRomanPSMT" w:eastAsiaTheme="minorHAnsi" w:hAnsi="TimesNewRomanPSMT" w:cs="TimesNewRomanPSMT"/>
          <w:kern w:val="0"/>
          <w:lang w:eastAsia="en-US" w:bidi="ar-SA"/>
        </w:rPr>
        <w:t xml:space="preserve"> un 285.</w:t>
      </w:r>
      <w:r w:rsidR="00B374B9" w:rsidRPr="00F31AE4">
        <w:rPr>
          <w:rFonts w:ascii="TimesNewRomanPSMT" w:eastAsiaTheme="minorHAnsi" w:hAnsi="TimesNewRomanPSMT" w:cs="TimesNewRomanPSMT"/>
          <w:kern w:val="0"/>
          <w:vertAlign w:val="superscript"/>
          <w:lang w:eastAsia="en-US" w:bidi="ar-SA"/>
        </w:rPr>
        <w:t>1</w:t>
      </w:r>
      <w:r w:rsidR="00B374B9">
        <w:rPr>
          <w:rFonts w:ascii="TimesNewRomanPSMT" w:eastAsiaTheme="minorHAnsi" w:hAnsi="TimesNewRomanPSMT" w:cs="TimesNewRomanPSMT"/>
          <w:kern w:val="0"/>
          <w:vertAlign w:val="superscript"/>
          <w:lang w:eastAsia="en-US" w:bidi="ar-SA"/>
        </w:rPr>
        <w:t> </w:t>
      </w:r>
      <w:r w:rsidR="00B374B9">
        <w:rPr>
          <w:rFonts w:ascii="TimesNewRomanPSMT" w:eastAsiaTheme="minorHAnsi" w:hAnsi="TimesNewRomanPSMT" w:cs="TimesNewRomanPSMT"/>
          <w:kern w:val="0"/>
          <w:lang w:eastAsia="en-US" w:bidi="ar-SA"/>
        </w:rPr>
        <w:t xml:space="preserve">panta </w:t>
      </w:r>
      <w:r w:rsidR="00B374B9" w:rsidRPr="00231AA4">
        <w:rPr>
          <w:rFonts w:ascii="TimesNewRomanPSMT" w:eastAsiaTheme="minorHAnsi" w:hAnsi="TimesNewRomanPSMT" w:cs="TimesNewRomanPSMT"/>
          <w:kern w:val="0"/>
          <w:lang w:eastAsia="en-US" w:bidi="ar-SA"/>
        </w:rPr>
        <w:t>otr</w:t>
      </w:r>
      <w:r w:rsidR="00B374B9">
        <w:rPr>
          <w:rFonts w:ascii="TimesNewRomanPSMT" w:eastAsiaTheme="minorHAnsi" w:hAnsi="TimesNewRomanPSMT" w:cs="TimesNewRomanPSMT"/>
          <w:kern w:val="0"/>
          <w:lang w:eastAsia="en-US" w:bidi="ar-SA"/>
        </w:rPr>
        <w:t>ās daļas un attaisnots.</w:t>
      </w:r>
    </w:p>
    <w:p w14:paraId="3BE459E3" w14:textId="185B4208" w:rsidR="000A4492" w:rsidRPr="000A4492" w:rsidRDefault="000A4492" w:rsidP="00440DC7">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p>
    <w:p w14:paraId="4109A2A6" w14:textId="7A88E233" w:rsidR="00154D2A" w:rsidRDefault="00D6052F" w:rsidP="00440DC7">
      <w:pPr>
        <w:spacing w:line="276" w:lineRule="auto"/>
        <w:ind w:firstLine="720"/>
        <w:contextualSpacing/>
        <w:jc w:val="both"/>
        <w:rPr>
          <w:rFonts w:asciiTheme="majorBidi" w:hAnsiTheme="majorBidi" w:cstheme="majorBidi"/>
          <w:color w:val="000000"/>
        </w:rPr>
      </w:pPr>
      <w:r>
        <w:rPr>
          <w:rFonts w:asciiTheme="majorBidi" w:hAnsiTheme="majorBidi" w:cstheme="majorBidi"/>
          <w:color w:val="000000"/>
        </w:rPr>
        <w:t>[</w:t>
      </w:r>
      <w:r w:rsidR="00B80B91">
        <w:rPr>
          <w:rFonts w:asciiTheme="majorBidi" w:hAnsiTheme="majorBidi" w:cstheme="majorBidi"/>
          <w:color w:val="000000"/>
        </w:rPr>
        <w:t>9</w:t>
      </w:r>
      <w:r w:rsidR="00E02876">
        <w:rPr>
          <w:rFonts w:asciiTheme="majorBidi" w:hAnsiTheme="majorBidi" w:cstheme="majorBidi"/>
          <w:color w:val="000000"/>
        </w:rPr>
        <w:t>] </w:t>
      </w:r>
      <w:r w:rsidR="00154D2A" w:rsidRPr="002509BA">
        <w:t xml:space="preserve">Par </w:t>
      </w:r>
      <w:r w:rsidR="00154D2A">
        <w:t>Kurzemes</w:t>
      </w:r>
      <w:r w:rsidR="00154D2A" w:rsidRPr="002509BA">
        <w:t xml:space="preserve"> apgabaltiesas </w:t>
      </w:r>
      <w:r w:rsidR="00154D2A" w:rsidRPr="00D03B1A">
        <w:rPr>
          <w:rFonts w:cs="Times New Roman"/>
        </w:rPr>
        <w:t>2022</w:t>
      </w:r>
      <w:r w:rsidR="00E07FE2">
        <w:rPr>
          <w:rFonts w:cs="Times New Roman"/>
        </w:rPr>
        <w:t>. gada</w:t>
      </w:r>
      <w:r w:rsidR="00154D2A" w:rsidRPr="00D03B1A">
        <w:rPr>
          <w:rFonts w:cs="Times New Roman"/>
        </w:rPr>
        <w:t xml:space="preserve"> </w:t>
      </w:r>
      <w:r w:rsidR="00154D2A">
        <w:rPr>
          <w:rFonts w:cs="Times New Roman"/>
        </w:rPr>
        <w:t>20. septembra</w:t>
      </w:r>
      <w:r w:rsidR="00154D2A" w:rsidRPr="002509BA">
        <w:t xml:space="preserve"> spriedumu </w:t>
      </w:r>
      <w:r w:rsidR="00154D2A">
        <w:t>Vidzemes prokuratūras prokurore S.</w:t>
      </w:r>
      <w:r w:rsidR="003E6050">
        <w:t> </w:t>
      </w:r>
      <w:proofErr w:type="spellStart"/>
      <w:r w:rsidR="00154D2A">
        <w:t>Ribaka</w:t>
      </w:r>
      <w:proofErr w:type="spellEnd"/>
      <w:r w:rsidR="00154D2A">
        <w:t xml:space="preserve"> iesniedza kasācijas protestu, </w:t>
      </w:r>
      <w:r w:rsidR="00154D2A">
        <w:rPr>
          <w:rFonts w:asciiTheme="majorBidi" w:hAnsiTheme="majorBidi" w:cstheme="majorBidi"/>
          <w:color w:val="000000"/>
        </w:rPr>
        <w:t>kurā lūdz atcelt apelācijas instances tiesas spriedumu un lietu nosūtīt jaunai izskatīšanai apelācijas instances tiesā.</w:t>
      </w:r>
    </w:p>
    <w:p w14:paraId="3B0DAE7A" w14:textId="29B18276" w:rsidR="00154D2A" w:rsidRPr="00154D2A" w:rsidRDefault="00154D2A" w:rsidP="00440DC7">
      <w:pPr>
        <w:spacing w:line="276" w:lineRule="auto"/>
        <w:ind w:firstLine="720"/>
        <w:contextualSpacing/>
        <w:jc w:val="both"/>
        <w:rPr>
          <w:rFonts w:asciiTheme="majorBidi" w:hAnsiTheme="majorBidi" w:cstheme="majorBidi"/>
          <w:color w:val="000000"/>
        </w:rPr>
      </w:pPr>
      <w:r>
        <w:t>Kasācijas protestā izteiktais lūgums pamatots ar šādiem argumentiem.</w:t>
      </w:r>
    </w:p>
    <w:p w14:paraId="3C75D366" w14:textId="66ACA873" w:rsidR="0069085D" w:rsidRDefault="00154D2A" w:rsidP="00440DC7">
      <w:pPr>
        <w:spacing w:line="276" w:lineRule="auto"/>
        <w:ind w:firstLine="720"/>
        <w:contextualSpacing/>
        <w:jc w:val="both"/>
        <w:rPr>
          <w:rFonts w:ascii="TimesNewRomanPSMT" w:eastAsiaTheme="minorHAnsi" w:hAnsi="TimesNewRomanPSMT" w:cs="TimesNewRomanPSMT"/>
          <w:kern w:val="0"/>
          <w:lang w:eastAsia="en-US" w:bidi="ar-SA"/>
        </w:rPr>
      </w:pPr>
      <w:r>
        <w:rPr>
          <w:rFonts w:asciiTheme="majorBidi" w:hAnsiTheme="majorBidi" w:cstheme="majorBidi"/>
          <w:color w:val="000000"/>
        </w:rPr>
        <w:t>Apelācijas instances tiesa pieļ</w:t>
      </w:r>
      <w:r w:rsidR="00CE0682">
        <w:rPr>
          <w:rFonts w:asciiTheme="majorBidi" w:hAnsiTheme="majorBidi" w:cstheme="majorBidi"/>
          <w:color w:val="000000"/>
        </w:rPr>
        <w:t>āvusi Kriminālprocesa likuma 574</w:t>
      </w:r>
      <w:r>
        <w:rPr>
          <w:rFonts w:asciiTheme="majorBidi" w:hAnsiTheme="majorBidi" w:cstheme="majorBidi"/>
          <w:color w:val="000000"/>
        </w:rPr>
        <w:t>.</w:t>
      </w:r>
      <w:r w:rsidR="00CE0682">
        <w:rPr>
          <w:rFonts w:asciiTheme="majorBidi" w:hAnsiTheme="majorBidi" w:cstheme="majorBidi"/>
          <w:color w:val="000000"/>
        </w:rPr>
        <w:t> </w:t>
      </w:r>
      <w:r>
        <w:rPr>
          <w:rFonts w:asciiTheme="majorBidi" w:hAnsiTheme="majorBidi" w:cstheme="majorBidi"/>
          <w:color w:val="000000"/>
        </w:rPr>
        <w:t>pant</w:t>
      </w:r>
      <w:r w:rsidR="00A52D25">
        <w:rPr>
          <w:rFonts w:asciiTheme="majorBidi" w:hAnsiTheme="majorBidi" w:cstheme="majorBidi"/>
          <w:color w:val="000000"/>
        </w:rPr>
        <w:t>ā norādīto</w:t>
      </w:r>
      <w:r w:rsidR="0028466A">
        <w:rPr>
          <w:rFonts w:asciiTheme="majorBidi" w:hAnsiTheme="majorBidi" w:cstheme="majorBidi"/>
          <w:color w:val="000000"/>
        </w:rPr>
        <w:t xml:space="preserve"> pārkāpumu, </w:t>
      </w:r>
      <w:r w:rsidR="00E07FE2">
        <w:rPr>
          <w:rFonts w:asciiTheme="majorBidi" w:hAnsiTheme="majorBidi" w:cstheme="majorBidi"/>
          <w:color w:val="000000"/>
        </w:rPr>
        <w:t xml:space="preserve">nepareizi un </w:t>
      </w:r>
      <w:r w:rsidR="0028466A">
        <w:rPr>
          <w:rFonts w:asciiTheme="majorBidi" w:hAnsiTheme="majorBidi" w:cstheme="majorBidi"/>
          <w:color w:val="000000"/>
        </w:rPr>
        <w:t xml:space="preserve">sašaurināti interpretējot Krimināllikuma </w:t>
      </w:r>
      <w:r w:rsidR="0028466A" w:rsidRPr="00231AA4">
        <w:rPr>
          <w:rFonts w:ascii="TimesNewRomanPSMT" w:eastAsiaTheme="minorHAnsi" w:hAnsi="TimesNewRomanPSMT" w:cs="TimesNewRomanPSMT"/>
          <w:kern w:val="0"/>
          <w:lang w:eastAsia="en-US" w:bidi="ar-SA"/>
        </w:rPr>
        <w:t>285.</w:t>
      </w:r>
      <w:r w:rsidR="0028466A" w:rsidRPr="00F31AE4">
        <w:rPr>
          <w:rFonts w:ascii="TimesNewRomanPSMT" w:eastAsiaTheme="minorHAnsi" w:hAnsi="TimesNewRomanPSMT" w:cs="TimesNewRomanPSMT"/>
          <w:kern w:val="0"/>
          <w:vertAlign w:val="superscript"/>
          <w:lang w:eastAsia="en-US" w:bidi="ar-SA"/>
        </w:rPr>
        <w:t>1</w:t>
      </w:r>
      <w:r w:rsidR="0028466A">
        <w:rPr>
          <w:rFonts w:ascii="TimesNewRomanPSMT" w:eastAsiaTheme="minorHAnsi" w:hAnsi="TimesNewRomanPSMT" w:cs="TimesNewRomanPSMT"/>
          <w:kern w:val="0"/>
          <w:vertAlign w:val="superscript"/>
          <w:lang w:eastAsia="en-US" w:bidi="ar-SA"/>
        </w:rPr>
        <w:t> </w:t>
      </w:r>
      <w:r w:rsidR="0028466A">
        <w:rPr>
          <w:rFonts w:ascii="TimesNewRomanPSMT" w:eastAsiaTheme="minorHAnsi" w:hAnsi="TimesNewRomanPSMT" w:cs="TimesNewRomanPSMT"/>
          <w:kern w:val="0"/>
          <w:lang w:eastAsia="en-US" w:bidi="ar-SA"/>
        </w:rPr>
        <w:t>pantā paredzētā noziedzīgā nodarījuma objektīvās puses pazīmes</w:t>
      </w:r>
      <w:r w:rsidR="00532B32">
        <w:rPr>
          <w:rFonts w:ascii="TimesNewRomanPSMT" w:eastAsiaTheme="minorHAnsi" w:hAnsi="TimesNewRomanPSMT" w:cs="TimesNewRomanPSMT"/>
          <w:kern w:val="0"/>
          <w:lang w:eastAsia="en-US" w:bidi="ar-SA"/>
        </w:rPr>
        <w:t xml:space="preserve"> un nekonstatējot </w:t>
      </w:r>
      <w:r w:rsidR="0069085D">
        <w:rPr>
          <w:rFonts w:ascii="TimesNewRomanPSMT" w:eastAsiaTheme="minorHAnsi" w:hAnsi="TimesNewRomanPSMT" w:cs="TimesNewRomanPSMT"/>
          <w:kern w:val="0"/>
          <w:lang w:eastAsia="en-US" w:bidi="ar-SA"/>
        </w:rPr>
        <w:t>subjektīvo pusi, tādējādi spriedums nav tiesisks</w:t>
      </w:r>
      <w:r w:rsidR="00C026AD">
        <w:rPr>
          <w:rFonts w:ascii="TimesNewRomanPSMT" w:eastAsiaTheme="minorHAnsi" w:hAnsi="TimesNewRomanPSMT" w:cs="TimesNewRomanPSMT"/>
          <w:kern w:val="0"/>
          <w:lang w:eastAsia="en-US" w:bidi="ar-SA"/>
        </w:rPr>
        <w:t>.</w:t>
      </w:r>
      <w:r w:rsidR="005D3ED9">
        <w:rPr>
          <w:rFonts w:ascii="TimesNewRomanPSMT" w:eastAsiaTheme="minorHAnsi" w:hAnsi="TimesNewRomanPSMT" w:cs="TimesNewRomanPSMT"/>
          <w:kern w:val="0"/>
          <w:lang w:eastAsia="en-US" w:bidi="ar-SA"/>
        </w:rPr>
        <w:t xml:space="preserve"> </w:t>
      </w:r>
    </w:p>
    <w:p w14:paraId="2C134A52" w14:textId="24413601" w:rsidR="00532B32" w:rsidRDefault="0069085D" w:rsidP="00440DC7">
      <w:pPr>
        <w:spacing w:line="276" w:lineRule="auto"/>
        <w:ind w:firstLine="720"/>
        <w:contextualSpacing/>
        <w:jc w:val="both"/>
        <w:rPr>
          <w:rFonts w:ascii="TimesNewRomanPSMT" w:eastAsiaTheme="minorHAnsi" w:hAnsi="TimesNewRomanPSMT" w:cs="TimesNewRomanPSMT"/>
          <w:kern w:val="0"/>
          <w:lang w:eastAsia="en-US" w:bidi="ar-SA"/>
        </w:rPr>
      </w:pPr>
      <w:r>
        <w:t>Apelācijas instances tiesa norādīj</w:t>
      </w:r>
      <w:r w:rsidR="00136636">
        <w:t>usi</w:t>
      </w:r>
      <w:r w:rsidR="00C026AD">
        <w:t>, ka n</w:t>
      </w:r>
      <w:r w:rsidR="00C026AD" w:rsidRPr="009B4A8D">
        <w:t xml:space="preserve">o objektīvās puses noziedzīgais nodarījums </w:t>
      </w:r>
      <w:r w:rsidR="00532B32">
        <w:t xml:space="preserve">pēc </w:t>
      </w:r>
      <w:r w:rsidR="00532B32">
        <w:rPr>
          <w:rFonts w:asciiTheme="majorBidi" w:hAnsiTheme="majorBidi" w:cstheme="majorBidi"/>
          <w:color w:val="000000"/>
        </w:rPr>
        <w:t xml:space="preserve">Krimināllikuma </w:t>
      </w:r>
      <w:r w:rsidR="00532B32" w:rsidRPr="00231AA4">
        <w:rPr>
          <w:rFonts w:ascii="TimesNewRomanPSMT" w:eastAsiaTheme="minorHAnsi" w:hAnsi="TimesNewRomanPSMT" w:cs="TimesNewRomanPSMT"/>
          <w:kern w:val="0"/>
          <w:lang w:eastAsia="en-US" w:bidi="ar-SA"/>
        </w:rPr>
        <w:t>285.</w:t>
      </w:r>
      <w:r w:rsidR="00532B32" w:rsidRPr="00F31AE4">
        <w:rPr>
          <w:rFonts w:ascii="TimesNewRomanPSMT" w:eastAsiaTheme="minorHAnsi" w:hAnsi="TimesNewRomanPSMT" w:cs="TimesNewRomanPSMT"/>
          <w:kern w:val="0"/>
          <w:vertAlign w:val="superscript"/>
          <w:lang w:eastAsia="en-US" w:bidi="ar-SA"/>
        </w:rPr>
        <w:t>1</w:t>
      </w:r>
      <w:r w:rsidR="00532B32">
        <w:rPr>
          <w:rFonts w:ascii="TimesNewRomanPSMT" w:eastAsiaTheme="minorHAnsi" w:hAnsi="TimesNewRomanPSMT" w:cs="TimesNewRomanPSMT"/>
          <w:kern w:val="0"/>
          <w:vertAlign w:val="superscript"/>
          <w:lang w:eastAsia="en-US" w:bidi="ar-SA"/>
        </w:rPr>
        <w:t> </w:t>
      </w:r>
      <w:r w:rsidR="00532B32">
        <w:rPr>
          <w:rFonts w:ascii="TimesNewRomanPSMT" w:eastAsiaTheme="minorHAnsi" w:hAnsi="TimesNewRomanPSMT" w:cs="TimesNewRomanPSMT"/>
          <w:kern w:val="0"/>
          <w:lang w:eastAsia="en-US" w:bidi="ar-SA"/>
        </w:rPr>
        <w:t xml:space="preserve">panta </w:t>
      </w:r>
      <w:r w:rsidR="00532B32">
        <w:t>var izpausties</w:t>
      </w:r>
      <w:r w:rsidR="00C026AD" w:rsidRPr="009B4A8D">
        <w:t xml:space="preserve"> kā personas nodrošināšana ar iespēju nelikumīgi uzturēties Latvijas Republikā, kas ietver </w:t>
      </w:r>
      <w:r w:rsidR="004A35BA" w:rsidRPr="009B4A8D">
        <w:t xml:space="preserve">sevī </w:t>
      </w:r>
      <w:r w:rsidR="00C026AD" w:rsidRPr="009B4A8D">
        <w:t>personas izmitināšanu, nodrošinot ar dzīvojamo platību, sadzīves priekšmetiem, nepieciešamo dokumentu sagatavošana u.</w:t>
      </w:r>
      <w:r w:rsidR="00532B32">
        <w:t> </w:t>
      </w:r>
      <w:r w:rsidR="00C026AD" w:rsidRPr="009B4A8D">
        <w:t>tml.</w:t>
      </w:r>
      <w:r w:rsidR="00C026AD">
        <w:t>, kā rezultātā netiek ievērotas</w:t>
      </w:r>
      <w:r w:rsidR="00C026AD" w:rsidRPr="009B4A8D">
        <w:t xml:space="preserve"> normatīvajā regulējumā ietvertās likumīgās uzturēšanās prasības Latvijas Republikā. </w:t>
      </w:r>
      <w:r w:rsidR="00E258EA">
        <w:t>Taču</w:t>
      </w:r>
      <w:r>
        <w:t xml:space="preserve"> minēto darbību </w:t>
      </w:r>
      <w:r w:rsidR="00C026AD">
        <w:t>uzskaitījums nav izsmeļošs</w:t>
      </w:r>
      <w:r w:rsidR="00532B32">
        <w:t>, jo no</w:t>
      </w:r>
      <w:r w:rsidR="00532B32" w:rsidRPr="00532B32">
        <w:rPr>
          <w:rFonts w:ascii="TimesNewRomanPSMT" w:eastAsiaTheme="minorHAnsi" w:hAnsi="TimesNewRomanPSMT" w:cs="TimesNewRomanPSMT"/>
          <w:kern w:val="0"/>
          <w:lang w:eastAsia="en-US" w:bidi="ar-SA"/>
        </w:rPr>
        <w:t xml:space="preserve"> </w:t>
      </w:r>
      <w:r w:rsidR="00532B32">
        <w:rPr>
          <w:rFonts w:ascii="TimesNewRomanPSMT" w:eastAsiaTheme="minorHAnsi" w:hAnsi="TimesNewRomanPSMT" w:cs="TimesNewRomanPSMT"/>
          <w:kern w:val="0"/>
          <w:lang w:eastAsia="en-US" w:bidi="ar-SA"/>
        </w:rPr>
        <w:t>objektīvās puses darbības var izpaustie</w:t>
      </w:r>
      <w:r w:rsidR="00136636">
        <w:rPr>
          <w:rFonts w:ascii="TimesNewRomanPSMT" w:eastAsiaTheme="minorHAnsi" w:hAnsi="TimesNewRomanPSMT" w:cs="TimesNewRomanPSMT"/>
          <w:kern w:val="0"/>
          <w:lang w:eastAsia="en-US" w:bidi="ar-SA"/>
        </w:rPr>
        <w:t>s</w:t>
      </w:r>
      <w:r w:rsidR="00532B32">
        <w:rPr>
          <w:rFonts w:ascii="TimesNewRomanPSMT" w:eastAsiaTheme="minorHAnsi" w:hAnsi="TimesNewRomanPSMT" w:cs="TimesNewRomanPSMT"/>
          <w:kern w:val="0"/>
          <w:lang w:eastAsia="en-US" w:bidi="ar-SA"/>
        </w:rPr>
        <w:t xml:space="preserve"> arī citādā veidā, tajā skaitā nelegālā imigranta slēpšanā transportlīdzeklī</w:t>
      </w:r>
      <w:r>
        <w:rPr>
          <w:rFonts w:ascii="TimesNewRomanPSMT" w:eastAsiaTheme="minorHAnsi" w:hAnsi="TimesNewRomanPSMT" w:cs="TimesNewRomanPSMT"/>
          <w:kern w:val="0"/>
          <w:lang w:eastAsia="en-US" w:bidi="ar-SA"/>
        </w:rPr>
        <w:t>,</w:t>
      </w:r>
      <w:r w:rsidR="00532B32">
        <w:rPr>
          <w:rFonts w:ascii="TimesNewRomanPSMT" w:eastAsiaTheme="minorHAnsi" w:hAnsi="TimesNewRomanPSMT" w:cs="TimesNewRomanPSMT"/>
          <w:kern w:val="0"/>
          <w:lang w:eastAsia="en-US" w:bidi="ar-SA"/>
        </w:rPr>
        <w:t xml:space="preserve"> </w:t>
      </w:r>
      <w:r w:rsidR="004A35BA">
        <w:rPr>
          <w:rFonts w:ascii="TimesNewRomanPSMT" w:eastAsiaTheme="minorHAnsi" w:hAnsi="TimesNewRomanPSMT" w:cs="TimesNewRomanPSMT"/>
          <w:kern w:val="0"/>
          <w:lang w:eastAsia="en-US" w:bidi="ar-SA"/>
        </w:rPr>
        <w:t xml:space="preserve">vedot to </w:t>
      </w:r>
      <w:r w:rsidR="00532B32">
        <w:rPr>
          <w:rFonts w:ascii="TimesNewRomanPSMT" w:eastAsiaTheme="minorHAnsi" w:hAnsi="TimesNewRomanPSMT" w:cs="TimesNewRomanPSMT"/>
          <w:kern w:val="0"/>
          <w:lang w:eastAsia="en-US" w:bidi="ar-SA"/>
        </w:rPr>
        <w:t>tranzīt</w:t>
      </w:r>
      <w:r w:rsidR="00E258EA">
        <w:rPr>
          <w:rFonts w:ascii="TimesNewRomanPSMT" w:eastAsiaTheme="minorHAnsi" w:hAnsi="TimesNewRomanPSMT" w:cs="TimesNewRomanPSMT"/>
          <w:kern w:val="0"/>
          <w:lang w:eastAsia="en-US" w:bidi="ar-SA"/>
        </w:rPr>
        <w:t>ā pa</w:t>
      </w:r>
      <w:r w:rsidR="00532B32">
        <w:rPr>
          <w:rFonts w:ascii="TimesNewRomanPSMT" w:eastAsiaTheme="minorHAnsi" w:hAnsi="TimesNewRomanPSMT" w:cs="TimesNewRomanPSMT"/>
          <w:kern w:val="0"/>
          <w:lang w:eastAsia="en-US" w:bidi="ar-SA"/>
        </w:rPr>
        <w:t xml:space="preserve"> Latvijas Republikas teritoriju. </w:t>
      </w:r>
      <w:r w:rsidR="00C026AD">
        <w:rPr>
          <w:rFonts w:ascii="TimesNewRomanPSMT" w:eastAsiaTheme="minorHAnsi" w:hAnsi="TimesNewRomanPSMT" w:cs="TimesNewRomanPSMT"/>
          <w:kern w:val="0"/>
          <w:lang w:eastAsia="en-US" w:bidi="ar-SA"/>
        </w:rPr>
        <w:t>Tiesa konstatēj</w:t>
      </w:r>
      <w:r w:rsidR="00136636">
        <w:rPr>
          <w:rFonts w:ascii="TimesNewRomanPSMT" w:eastAsiaTheme="minorHAnsi" w:hAnsi="TimesNewRomanPSMT" w:cs="TimesNewRomanPSMT"/>
          <w:kern w:val="0"/>
          <w:lang w:eastAsia="en-US" w:bidi="ar-SA"/>
        </w:rPr>
        <w:t>usi</w:t>
      </w:r>
      <w:r w:rsidR="00864254">
        <w:rPr>
          <w:rFonts w:ascii="TimesNewRomanPSMT" w:eastAsiaTheme="minorHAnsi" w:hAnsi="TimesNewRomanPSMT" w:cs="TimesNewRomanPSMT"/>
          <w:kern w:val="0"/>
          <w:lang w:eastAsia="en-US" w:bidi="ar-SA"/>
        </w:rPr>
        <w:t xml:space="preserve">, ka </w:t>
      </w:r>
      <w:r w:rsidR="004E3B09">
        <w:rPr>
          <w:rFonts w:ascii="TimesNewRomanPSMT" w:eastAsiaTheme="minorHAnsi" w:hAnsi="TimesNewRomanPSMT" w:cs="TimesNewRomanPSMT"/>
          <w:kern w:val="0"/>
          <w:lang w:eastAsia="en-US" w:bidi="ar-SA"/>
        </w:rPr>
        <w:t>[pers. C]</w:t>
      </w:r>
      <w:r w:rsidR="00864254">
        <w:rPr>
          <w:rFonts w:ascii="TimesNewRomanPSMT" w:eastAsiaTheme="minorHAnsi" w:hAnsi="TimesNewRomanPSMT" w:cs="TimesNewRomanPSMT"/>
          <w:kern w:val="0"/>
          <w:lang w:eastAsia="en-US" w:bidi="ar-SA"/>
        </w:rPr>
        <w:t xml:space="preserve">, </w:t>
      </w:r>
      <w:r w:rsidR="004E3B09">
        <w:rPr>
          <w:rFonts w:ascii="TimesNewRomanPSMT" w:eastAsiaTheme="minorHAnsi" w:hAnsi="TimesNewRomanPSMT" w:cs="TimesNewRomanPSMT"/>
          <w:kern w:val="0"/>
          <w:lang w:eastAsia="en-US" w:bidi="ar-SA"/>
        </w:rPr>
        <w:t>[pers. D]</w:t>
      </w:r>
      <w:r w:rsidR="00864254">
        <w:rPr>
          <w:rFonts w:ascii="TimesNewRomanPSMT" w:eastAsiaTheme="minorHAnsi" w:hAnsi="TimesNewRomanPSMT" w:cs="TimesNewRomanPSMT"/>
          <w:kern w:val="0"/>
          <w:lang w:eastAsia="en-US" w:bidi="ar-SA"/>
        </w:rPr>
        <w:t xml:space="preserve"> un </w:t>
      </w:r>
      <w:r w:rsidR="004E3B09">
        <w:rPr>
          <w:rFonts w:ascii="TimesNewRomanPSMT" w:eastAsiaTheme="minorHAnsi" w:hAnsi="TimesNewRomanPSMT" w:cs="TimesNewRomanPSMT"/>
          <w:kern w:val="0"/>
          <w:lang w:eastAsia="en-US" w:bidi="ar-SA"/>
        </w:rPr>
        <w:t>[pers. E]</w:t>
      </w:r>
      <w:r w:rsidR="00864254">
        <w:rPr>
          <w:rFonts w:ascii="TimesNewRomanPSMT" w:eastAsiaTheme="minorHAnsi" w:hAnsi="TimesNewRomanPSMT" w:cs="TimesNewRomanPSMT"/>
          <w:kern w:val="0"/>
          <w:lang w:eastAsia="en-US" w:bidi="ar-SA"/>
        </w:rPr>
        <w:t xml:space="preserve"> darbības bija vērstas uz </w:t>
      </w:r>
      <w:r w:rsidR="00296C46">
        <w:rPr>
          <w:rFonts w:ascii="TimesNewRomanPSMT" w:eastAsiaTheme="minorHAnsi" w:hAnsi="TimesNewRomanPSMT" w:cs="TimesNewRomanPSMT"/>
          <w:kern w:val="0"/>
          <w:lang w:eastAsia="en-US" w:bidi="ar-SA"/>
        </w:rPr>
        <w:t xml:space="preserve">personu </w:t>
      </w:r>
      <w:r w:rsidR="00864254">
        <w:rPr>
          <w:rFonts w:ascii="TimesNewRomanPSMT" w:eastAsiaTheme="minorHAnsi" w:hAnsi="TimesNewRomanPSMT" w:cs="TimesNewRomanPSMT"/>
          <w:kern w:val="0"/>
          <w:lang w:eastAsia="en-US" w:bidi="ar-SA"/>
        </w:rPr>
        <w:t xml:space="preserve">pārvietošanu transportlīdzeklī tranzītā pa Latvijas Republikas teritoriju, slēpjot šīs </w:t>
      </w:r>
      <w:r w:rsidR="005D3ED9">
        <w:rPr>
          <w:rFonts w:ascii="TimesNewRomanPSMT" w:eastAsiaTheme="minorHAnsi" w:hAnsi="TimesNewRomanPSMT" w:cs="TimesNewRomanPSMT"/>
          <w:kern w:val="0"/>
          <w:lang w:eastAsia="en-US" w:bidi="ar-SA"/>
        </w:rPr>
        <w:t>personas no tiesībsargājošo iestāžu amatpersonām, un to apliecina fakts, ka personas bija plānots vest ar pavadošo transportlīdzekli. T</w:t>
      </w:r>
      <w:r w:rsidR="00864254">
        <w:rPr>
          <w:rFonts w:ascii="TimesNewRomanPSMT" w:eastAsiaTheme="minorHAnsi" w:hAnsi="TimesNewRomanPSMT" w:cs="TimesNewRomanPSMT"/>
          <w:kern w:val="0"/>
          <w:lang w:eastAsia="en-US" w:bidi="ar-SA"/>
        </w:rPr>
        <w:t xml:space="preserve">ādējādi </w:t>
      </w:r>
      <w:r w:rsidR="005D3ED9">
        <w:rPr>
          <w:rFonts w:ascii="TimesNewRomanPSMT" w:eastAsiaTheme="minorHAnsi" w:hAnsi="TimesNewRomanPSMT" w:cs="TimesNewRomanPSMT"/>
          <w:kern w:val="0"/>
          <w:lang w:eastAsia="en-US" w:bidi="ar-SA"/>
        </w:rPr>
        <w:t>apelācijas instances tiesa ir nepareizi</w:t>
      </w:r>
      <w:r w:rsidR="00864254">
        <w:rPr>
          <w:rFonts w:ascii="TimesNewRomanPSMT" w:eastAsiaTheme="minorHAnsi" w:hAnsi="TimesNewRomanPSMT" w:cs="TimesNewRomanPSMT"/>
          <w:kern w:val="0"/>
          <w:lang w:eastAsia="en-US" w:bidi="ar-SA"/>
        </w:rPr>
        <w:t xml:space="preserve"> secināju</w:t>
      </w:r>
      <w:r w:rsidR="005D3ED9">
        <w:rPr>
          <w:rFonts w:ascii="TimesNewRomanPSMT" w:eastAsiaTheme="minorHAnsi" w:hAnsi="TimesNewRomanPSMT" w:cs="TimesNewRomanPSMT"/>
          <w:kern w:val="0"/>
          <w:lang w:eastAsia="en-US" w:bidi="ar-SA"/>
        </w:rPr>
        <w:t>si</w:t>
      </w:r>
      <w:r w:rsidR="00864254">
        <w:rPr>
          <w:rFonts w:ascii="TimesNewRomanPSMT" w:eastAsiaTheme="minorHAnsi" w:hAnsi="TimesNewRomanPSMT" w:cs="TimesNewRomanPSMT"/>
          <w:kern w:val="0"/>
          <w:lang w:eastAsia="en-US" w:bidi="ar-SA"/>
        </w:rPr>
        <w:t xml:space="preserve">, ka apsūdzēto darbības </w:t>
      </w:r>
      <w:r w:rsidR="003E6050">
        <w:rPr>
          <w:rFonts w:ascii="TimesNewRomanPSMT" w:eastAsiaTheme="minorHAnsi" w:hAnsi="TimesNewRomanPSMT" w:cs="TimesNewRomanPSMT"/>
          <w:kern w:val="0"/>
          <w:lang w:eastAsia="en-US" w:bidi="ar-SA"/>
        </w:rPr>
        <w:t>nebija</w:t>
      </w:r>
      <w:r w:rsidR="00864254">
        <w:rPr>
          <w:rFonts w:ascii="TimesNewRomanPSMT" w:eastAsiaTheme="minorHAnsi" w:hAnsi="TimesNewRomanPSMT" w:cs="TimesNewRomanPSMT"/>
          <w:kern w:val="0"/>
          <w:lang w:eastAsia="en-US" w:bidi="ar-SA"/>
        </w:rPr>
        <w:t xml:space="preserve"> vērstas uz </w:t>
      </w:r>
      <w:r w:rsidR="00296C46">
        <w:rPr>
          <w:rFonts w:ascii="TimesNewRomanPSMT" w:eastAsiaTheme="minorHAnsi" w:hAnsi="TimesNewRomanPSMT" w:cs="TimesNewRomanPSMT"/>
          <w:kern w:val="0"/>
          <w:lang w:eastAsia="en-US" w:bidi="ar-SA"/>
        </w:rPr>
        <w:t xml:space="preserve">imigrantu </w:t>
      </w:r>
      <w:r w:rsidR="00864254">
        <w:rPr>
          <w:rFonts w:ascii="TimesNewRomanPSMT" w:eastAsiaTheme="minorHAnsi" w:hAnsi="TimesNewRomanPSMT" w:cs="TimesNewRomanPSMT"/>
          <w:kern w:val="0"/>
          <w:lang w:eastAsia="en-US" w:bidi="ar-SA"/>
        </w:rPr>
        <w:t>ilgāku vai īslaicīgāku uzturēšanos Latvijas Republikā</w:t>
      </w:r>
      <w:r w:rsidR="00532B32">
        <w:rPr>
          <w:rFonts w:ascii="TimesNewRomanPSMT" w:eastAsiaTheme="minorHAnsi" w:hAnsi="TimesNewRomanPSMT" w:cs="TimesNewRomanPSMT"/>
          <w:kern w:val="0"/>
          <w:lang w:eastAsia="en-US" w:bidi="ar-SA"/>
        </w:rPr>
        <w:t xml:space="preserve">, un līdz ar to </w:t>
      </w:r>
      <w:r w:rsidR="003E6050">
        <w:rPr>
          <w:rFonts w:ascii="TimesNewRomanPSMT" w:eastAsiaTheme="minorHAnsi" w:hAnsi="TimesNewRomanPSMT" w:cs="TimesNewRomanPSMT"/>
          <w:kern w:val="0"/>
          <w:lang w:eastAsia="en-US" w:bidi="ar-SA"/>
        </w:rPr>
        <w:t>viņu darbībās nav konstatējamas</w:t>
      </w:r>
      <w:r w:rsidR="00532B32">
        <w:rPr>
          <w:rFonts w:ascii="TimesNewRomanPSMT" w:eastAsiaTheme="minorHAnsi" w:hAnsi="TimesNewRomanPSMT" w:cs="TimesNewRomanPSMT"/>
          <w:kern w:val="0"/>
          <w:lang w:eastAsia="en-US" w:bidi="ar-SA"/>
        </w:rPr>
        <w:t xml:space="preserve"> objektīvās puses sastāva pazīmes.</w:t>
      </w:r>
    </w:p>
    <w:p w14:paraId="336E2E94" w14:textId="73ABFF62" w:rsidR="00532B32" w:rsidRPr="00E258EA" w:rsidRDefault="0069085D" w:rsidP="00440DC7">
      <w:pPr>
        <w:spacing w:line="276" w:lineRule="auto"/>
        <w:ind w:firstLine="720"/>
        <w:contextualSpacing/>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Turklāt a</w:t>
      </w:r>
      <w:r w:rsidR="005D3ED9">
        <w:rPr>
          <w:rFonts w:ascii="TimesNewRomanPSMT" w:eastAsiaTheme="minorHAnsi" w:hAnsi="TimesNewRomanPSMT" w:cs="TimesNewRomanPSMT"/>
          <w:kern w:val="0"/>
          <w:lang w:eastAsia="en-US" w:bidi="ar-SA"/>
        </w:rPr>
        <w:t>pelācijas instances tiesa</w:t>
      </w:r>
      <w:proofErr w:type="gramStart"/>
      <w:r w:rsidR="005D3ED9">
        <w:rPr>
          <w:rFonts w:ascii="TimesNewRomanPSMT" w:eastAsiaTheme="minorHAnsi" w:hAnsi="TimesNewRomanPSMT" w:cs="TimesNewRomanPSMT"/>
          <w:kern w:val="0"/>
          <w:lang w:eastAsia="en-US" w:bidi="ar-SA"/>
        </w:rPr>
        <w:t xml:space="preserve"> nepamatoti atzinusi</w:t>
      </w:r>
      <w:proofErr w:type="gramEnd"/>
      <w:r w:rsidR="005D3ED9">
        <w:rPr>
          <w:rFonts w:ascii="TimesNewRomanPSMT" w:eastAsiaTheme="minorHAnsi" w:hAnsi="TimesNewRomanPSMT" w:cs="TimesNewRomanPSMT"/>
          <w:kern w:val="0"/>
          <w:lang w:eastAsia="en-US" w:bidi="ar-SA"/>
        </w:rPr>
        <w:t xml:space="preserve">, ka apsūdzēto </w:t>
      </w:r>
      <w:r w:rsidR="004E3B09">
        <w:rPr>
          <w:rFonts w:ascii="TimesNewRomanPSMT" w:eastAsiaTheme="minorHAnsi" w:hAnsi="TimesNewRomanPSMT" w:cs="TimesNewRomanPSMT"/>
          <w:kern w:val="0"/>
          <w:lang w:eastAsia="en-US" w:bidi="ar-SA"/>
        </w:rPr>
        <w:t>[pers. C]</w:t>
      </w:r>
      <w:r w:rsidR="005D3ED9">
        <w:rPr>
          <w:rFonts w:ascii="TimesNewRomanPSMT" w:eastAsiaTheme="minorHAnsi" w:hAnsi="TimesNewRomanPSMT" w:cs="TimesNewRomanPSMT"/>
          <w:kern w:val="0"/>
          <w:lang w:eastAsia="en-US" w:bidi="ar-SA"/>
        </w:rPr>
        <w:t xml:space="preserve">, </w:t>
      </w:r>
      <w:r w:rsidR="00276D0B">
        <w:rPr>
          <w:rFonts w:ascii="TimesNewRomanPSMT" w:eastAsiaTheme="minorHAnsi" w:hAnsi="TimesNewRomanPSMT" w:cs="TimesNewRomanPSMT"/>
          <w:kern w:val="0"/>
          <w:lang w:eastAsia="en-US" w:bidi="ar-SA"/>
        </w:rPr>
        <w:t>[pers. D]</w:t>
      </w:r>
      <w:r w:rsidR="005D3ED9">
        <w:rPr>
          <w:rFonts w:ascii="TimesNewRomanPSMT" w:eastAsiaTheme="minorHAnsi" w:hAnsi="TimesNewRomanPSMT" w:cs="TimesNewRomanPSMT"/>
          <w:kern w:val="0"/>
          <w:lang w:eastAsia="en-US" w:bidi="ar-SA"/>
        </w:rPr>
        <w:t xml:space="preserve"> un </w:t>
      </w:r>
      <w:r w:rsidR="00276D0B">
        <w:rPr>
          <w:rFonts w:ascii="TimesNewRomanPSMT" w:eastAsiaTheme="minorHAnsi" w:hAnsi="TimesNewRomanPSMT" w:cs="TimesNewRomanPSMT"/>
          <w:kern w:val="0"/>
          <w:lang w:eastAsia="en-US" w:bidi="ar-SA"/>
        </w:rPr>
        <w:t>[pers. </w:t>
      </w:r>
      <w:r w:rsidR="00276D0B">
        <w:t>E]</w:t>
      </w:r>
      <w:r w:rsidR="005D3ED9">
        <w:rPr>
          <w:rFonts w:ascii="TimesNewRomanPSMT" w:eastAsiaTheme="minorHAnsi" w:hAnsi="TimesNewRomanPSMT" w:cs="TimesNewRomanPSMT"/>
          <w:kern w:val="0"/>
          <w:lang w:eastAsia="en-US" w:bidi="ar-SA"/>
        </w:rPr>
        <w:t xml:space="preserve"> darbībās nav konstatējama </w:t>
      </w:r>
      <w:r w:rsidR="005D3ED9">
        <w:rPr>
          <w:rFonts w:asciiTheme="majorBidi" w:hAnsiTheme="majorBidi" w:cstheme="majorBidi"/>
          <w:color w:val="000000"/>
        </w:rPr>
        <w:t xml:space="preserve">Krimināllikuma </w:t>
      </w:r>
      <w:r w:rsidR="005D3ED9" w:rsidRPr="00231AA4">
        <w:rPr>
          <w:rFonts w:ascii="TimesNewRomanPSMT" w:eastAsiaTheme="minorHAnsi" w:hAnsi="TimesNewRomanPSMT" w:cs="TimesNewRomanPSMT"/>
          <w:kern w:val="0"/>
          <w:lang w:eastAsia="en-US" w:bidi="ar-SA"/>
        </w:rPr>
        <w:t>285.</w:t>
      </w:r>
      <w:r w:rsidR="005D3ED9" w:rsidRPr="00F31AE4">
        <w:rPr>
          <w:rFonts w:ascii="TimesNewRomanPSMT" w:eastAsiaTheme="minorHAnsi" w:hAnsi="TimesNewRomanPSMT" w:cs="TimesNewRomanPSMT"/>
          <w:kern w:val="0"/>
          <w:vertAlign w:val="superscript"/>
          <w:lang w:eastAsia="en-US" w:bidi="ar-SA"/>
        </w:rPr>
        <w:t>1</w:t>
      </w:r>
      <w:r w:rsidR="005D3ED9">
        <w:rPr>
          <w:rFonts w:ascii="TimesNewRomanPSMT" w:eastAsiaTheme="minorHAnsi" w:hAnsi="TimesNewRomanPSMT" w:cs="TimesNewRomanPSMT"/>
          <w:kern w:val="0"/>
          <w:vertAlign w:val="superscript"/>
          <w:lang w:eastAsia="en-US" w:bidi="ar-SA"/>
        </w:rPr>
        <w:t> </w:t>
      </w:r>
      <w:r w:rsidR="005D3ED9">
        <w:rPr>
          <w:rFonts w:ascii="TimesNewRomanPSMT" w:eastAsiaTheme="minorHAnsi" w:hAnsi="TimesNewRomanPSMT" w:cs="TimesNewRomanPSMT"/>
          <w:kern w:val="0"/>
          <w:lang w:eastAsia="en-US" w:bidi="ar-SA"/>
        </w:rPr>
        <w:t>pantā otrajā daļā paredzētā noziedzīg</w:t>
      </w:r>
      <w:r w:rsidR="004A35BA">
        <w:rPr>
          <w:rFonts w:ascii="TimesNewRomanPSMT" w:eastAsiaTheme="minorHAnsi" w:hAnsi="TimesNewRomanPSMT" w:cs="TimesNewRomanPSMT"/>
          <w:kern w:val="0"/>
          <w:lang w:eastAsia="en-US" w:bidi="ar-SA"/>
        </w:rPr>
        <w:t>ā</w:t>
      </w:r>
      <w:r w:rsidR="005D3ED9">
        <w:rPr>
          <w:rFonts w:ascii="TimesNewRomanPSMT" w:eastAsiaTheme="minorHAnsi" w:hAnsi="TimesNewRomanPSMT" w:cs="TimesNewRomanPSMT"/>
          <w:kern w:val="0"/>
          <w:lang w:eastAsia="en-US" w:bidi="ar-SA"/>
        </w:rPr>
        <w:t xml:space="preserve"> nodarījuma subjektīvā puse, norādot, ka minētām personām nav konstatējams nodoms nodrošināt </w:t>
      </w:r>
      <w:r w:rsidR="00532B32">
        <w:rPr>
          <w:rFonts w:ascii="TimesNewRomanPSMT" w:eastAsiaTheme="minorHAnsi" w:hAnsi="TimesNewRomanPSMT" w:cs="TimesNewRomanPSMT"/>
          <w:kern w:val="0"/>
          <w:lang w:eastAsia="en-US" w:bidi="ar-SA"/>
        </w:rPr>
        <w:t>imigra</w:t>
      </w:r>
      <w:r w:rsidR="005D3ED9">
        <w:rPr>
          <w:rFonts w:ascii="TimesNewRomanPSMT" w:eastAsiaTheme="minorHAnsi" w:hAnsi="TimesNewRomanPSMT" w:cs="TimesNewRomanPSMT"/>
          <w:kern w:val="0"/>
          <w:lang w:eastAsia="en-US" w:bidi="ar-SA"/>
        </w:rPr>
        <w:t>ntiem uzturēšanos Latvijas Republikā</w:t>
      </w:r>
      <w:r w:rsidR="00532B32">
        <w:rPr>
          <w:rFonts w:ascii="TimesNewRomanPSMT" w:eastAsiaTheme="minorHAnsi" w:hAnsi="TimesNewRomanPSMT" w:cs="TimesNewRomanPSMT"/>
          <w:kern w:val="0"/>
          <w:lang w:eastAsia="en-US" w:bidi="ar-SA"/>
        </w:rPr>
        <w:t xml:space="preserve">. </w:t>
      </w:r>
      <w:r w:rsidR="00E258EA">
        <w:rPr>
          <w:rFonts w:ascii="TimesNewRomanPSMT" w:eastAsiaTheme="minorHAnsi" w:hAnsi="TimesNewRomanPSMT" w:cs="TimesNewRomanPSMT"/>
          <w:kern w:val="0"/>
          <w:lang w:eastAsia="en-US" w:bidi="ar-SA"/>
        </w:rPr>
        <w:t>Tiesai bija jāņem vērā, ka š</w:t>
      </w:r>
      <w:r w:rsidR="00532B32" w:rsidRPr="009B4A8D">
        <w:t xml:space="preserve">ī panta subjektīvo pusi raksturo tiešs nodoms, jo vainīgā persona apzinās, ka nodrošina citu personu ar </w:t>
      </w:r>
      <w:r w:rsidR="00532B32">
        <w:t>iespēju nelikumīgi uzturēties Latvijas Republikā</w:t>
      </w:r>
      <w:r w:rsidR="00532B32" w:rsidRPr="009B4A8D">
        <w:t xml:space="preserve"> un apzināti to veic. </w:t>
      </w:r>
      <w:r w:rsidR="00532B32">
        <w:t xml:space="preserve">No </w:t>
      </w:r>
      <w:r>
        <w:t>apelācijas instances tiesas sprieduma</w:t>
      </w:r>
      <w:r w:rsidR="00532B32">
        <w:t xml:space="preserve"> izriet, ka visas trīs personas apzinājās, ka Vjetnamas </w:t>
      </w:r>
      <w:r w:rsidR="00E258EA">
        <w:t>Sociālistiskās Republikas pilsoņi</w:t>
      </w:r>
      <w:r w:rsidR="00532B32">
        <w:t>, kur</w:t>
      </w:r>
      <w:r w:rsidR="00C1037C">
        <w:t>us</w:t>
      </w:r>
      <w:r w:rsidR="00532B32">
        <w:t xml:space="preserve"> viņi ar transportlīdzekļiem </w:t>
      </w:r>
      <w:r>
        <w:t xml:space="preserve">plānoja </w:t>
      </w:r>
      <w:r w:rsidR="00532B32">
        <w:t xml:space="preserve">tālāk pārvietot pa Latvijas Republikas teritoriju, pēc tam, kad šīs personas nelikumīgi šķērsoja valsts robežu, uzturas Latvijas Republikā nelikumīgi, tādējādi </w:t>
      </w:r>
      <w:r>
        <w:rPr>
          <w:rFonts w:ascii="TimesNewRomanPSMT" w:eastAsiaTheme="minorHAnsi" w:hAnsi="TimesNewRomanPSMT" w:cs="TimesNewRomanPSMT"/>
          <w:kern w:val="0"/>
          <w:lang w:eastAsia="en-US" w:bidi="ar-SA"/>
        </w:rPr>
        <w:t xml:space="preserve">apsūdzēto </w:t>
      </w:r>
      <w:r w:rsidR="00276D0B">
        <w:rPr>
          <w:rFonts w:ascii="TimesNewRomanPSMT" w:eastAsiaTheme="minorHAnsi" w:hAnsi="TimesNewRomanPSMT" w:cs="TimesNewRomanPSMT"/>
          <w:kern w:val="0"/>
          <w:lang w:eastAsia="en-US" w:bidi="ar-SA"/>
        </w:rPr>
        <w:t>[pers. C]</w:t>
      </w:r>
      <w:r>
        <w:rPr>
          <w:rFonts w:ascii="TimesNewRomanPSMT" w:eastAsiaTheme="minorHAnsi" w:hAnsi="TimesNewRomanPSMT" w:cs="TimesNewRomanPSMT"/>
          <w:kern w:val="0"/>
          <w:lang w:eastAsia="en-US" w:bidi="ar-SA"/>
        </w:rPr>
        <w:t xml:space="preserve">, </w:t>
      </w:r>
      <w:r w:rsidR="00276D0B">
        <w:rPr>
          <w:rFonts w:ascii="TimesNewRomanPSMT" w:eastAsiaTheme="minorHAnsi" w:hAnsi="TimesNewRomanPSMT" w:cs="TimesNewRomanPSMT"/>
          <w:kern w:val="0"/>
          <w:lang w:eastAsia="en-US" w:bidi="ar-SA"/>
        </w:rPr>
        <w:t>[pers. D]</w:t>
      </w:r>
      <w:r w:rsidRPr="00761F08">
        <w:rPr>
          <w:rFonts w:eastAsiaTheme="minorHAnsi" w:cs="Times New Roman"/>
          <w:kern w:val="0"/>
          <w:lang w:eastAsia="en-US" w:bidi="ar-SA"/>
        </w:rPr>
        <w:t xml:space="preserve"> un </w:t>
      </w:r>
      <w:r w:rsidR="00276D0B">
        <w:rPr>
          <w:rFonts w:eastAsiaTheme="minorHAnsi" w:cs="Times New Roman"/>
          <w:kern w:val="0"/>
          <w:lang w:eastAsia="en-US" w:bidi="ar-SA"/>
        </w:rPr>
        <w:t>[pers. E]</w:t>
      </w:r>
      <w:r w:rsidRPr="00761F08">
        <w:rPr>
          <w:rFonts w:cs="Times New Roman"/>
        </w:rPr>
        <w:t xml:space="preserve"> </w:t>
      </w:r>
      <w:r w:rsidR="00532B32" w:rsidRPr="00761F08">
        <w:rPr>
          <w:rFonts w:cs="Times New Roman"/>
        </w:rPr>
        <w:t xml:space="preserve">darbībās veidojas arī šī panta subjektīvās puses pazīmes. </w:t>
      </w:r>
    </w:p>
    <w:p w14:paraId="445290BA" w14:textId="77777777" w:rsidR="00154D2A" w:rsidRPr="00761F08" w:rsidRDefault="00154D2A" w:rsidP="00440DC7">
      <w:pPr>
        <w:spacing w:line="276" w:lineRule="auto"/>
        <w:ind w:firstLine="720"/>
        <w:contextualSpacing/>
        <w:jc w:val="both"/>
        <w:rPr>
          <w:rFonts w:cs="Times New Roman"/>
        </w:rPr>
      </w:pPr>
    </w:p>
    <w:p w14:paraId="771EAF4C" w14:textId="32F49D0E" w:rsidR="00FA062E" w:rsidRPr="00761F08" w:rsidRDefault="007F166B" w:rsidP="00440DC7">
      <w:pPr>
        <w:spacing w:line="276" w:lineRule="auto"/>
        <w:ind w:firstLine="720"/>
        <w:contextualSpacing/>
        <w:jc w:val="both"/>
        <w:rPr>
          <w:rFonts w:eastAsiaTheme="minorHAnsi" w:cs="Times New Roman"/>
          <w:kern w:val="0"/>
          <w:lang w:eastAsia="en-US" w:bidi="ar-SA"/>
        </w:rPr>
      </w:pPr>
      <w:r w:rsidRPr="00761F08">
        <w:rPr>
          <w:rFonts w:cs="Times New Roman"/>
        </w:rPr>
        <w:t>[10] </w:t>
      </w:r>
      <w:r w:rsidR="00244767" w:rsidRPr="00761F08">
        <w:rPr>
          <w:rFonts w:cs="Times New Roman"/>
        </w:rPr>
        <w:t xml:space="preserve">Par </w:t>
      </w:r>
      <w:r w:rsidR="00B80B91" w:rsidRPr="00761F08">
        <w:rPr>
          <w:rFonts w:cs="Times New Roman"/>
        </w:rPr>
        <w:t>Kurzemes apgabaltiesas</w:t>
      </w:r>
      <w:r w:rsidR="00244767" w:rsidRPr="00761F08">
        <w:rPr>
          <w:rFonts w:cs="Times New Roman"/>
        </w:rPr>
        <w:t xml:space="preserve"> 2022</w:t>
      </w:r>
      <w:r w:rsidR="00E07FE2">
        <w:rPr>
          <w:rFonts w:cs="Times New Roman"/>
        </w:rPr>
        <w:t>. gada</w:t>
      </w:r>
      <w:r w:rsidR="00244767" w:rsidRPr="00761F08">
        <w:rPr>
          <w:rFonts w:cs="Times New Roman"/>
        </w:rPr>
        <w:t xml:space="preserve"> </w:t>
      </w:r>
      <w:r w:rsidR="00B80B91" w:rsidRPr="00761F08">
        <w:rPr>
          <w:rFonts w:cs="Times New Roman"/>
        </w:rPr>
        <w:t>20. septembra</w:t>
      </w:r>
      <w:r w:rsidR="00244767" w:rsidRPr="00761F08">
        <w:rPr>
          <w:rFonts w:cs="Times New Roman"/>
        </w:rPr>
        <w:t xml:space="preserve"> spriedumu </w:t>
      </w:r>
      <w:r w:rsidR="00B80B91" w:rsidRPr="00761F08">
        <w:rPr>
          <w:rFonts w:cs="Times New Roman"/>
        </w:rPr>
        <w:t xml:space="preserve">apsūdzētā </w:t>
      </w:r>
      <w:r w:rsidR="00276D0B">
        <w:rPr>
          <w:rFonts w:cs="Times New Roman"/>
        </w:rPr>
        <w:t>[pers. A]</w:t>
      </w:r>
      <w:r w:rsidR="00B80B91" w:rsidRPr="00761F08">
        <w:rPr>
          <w:rFonts w:cs="Times New Roman"/>
        </w:rPr>
        <w:t xml:space="preserve"> aizstāve A. Ignatjeva</w:t>
      </w:r>
      <w:r w:rsidR="00244767" w:rsidRPr="00761F08">
        <w:rPr>
          <w:rFonts w:cs="Times New Roman"/>
        </w:rPr>
        <w:t xml:space="preserve"> iesnie</w:t>
      </w:r>
      <w:r w:rsidR="00E110B7" w:rsidRPr="00761F08">
        <w:rPr>
          <w:rFonts w:cs="Times New Roman"/>
        </w:rPr>
        <w:t>dz</w:t>
      </w:r>
      <w:r w:rsidR="00B80B91" w:rsidRPr="00761F08">
        <w:rPr>
          <w:rFonts w:cs="Times New Roman"/>
        </w:rPr>
        <w:t>a</w:t>
      </w:r>
      <w:r w:rsidR="00244767" w:rsidRPr="00761F08">
        <w:rPr>
          <w:rFonts w:cs="Times New Roman"/>
        </w:rPr>
        <w:t xml:space="preserve"> kasācijas </w:t>
      </w:r>
      <w:r w:rsidR="00E110B7" w:rsidRPr="00761F08">
        <w:rPr>
          <w:rFonts w:cs="Times New Roman"/>
        </w:rPr>
        <w:t>sūdzību</w:t>
      </w:r>
      <w:r w:rsidR="00727902">
        <w:rPr>
          <w:rFonts w:cs="Times New Roman"/>
        </w:rPr>
        <w:t xml:space="preserve"> un kasācijas sūdzības papildinājumus</w:t>
      </w:r>
      <w:r w:rsidRPr="00761F08">
        <w:rPr>
          <w:rFonts w:cs="Times New Roman"/>
        </w:rPr>
        <w:t>, kur</w:t>
      </w:r>
      <w:r w:rsidR="00136636">
        <w:rPr>
          <w:rFonts w:cs="Times New Roman"/>
        </w:rPr>
        <w:t>os</w:t>
      </w:r>
      <w:r w:rsidR="00BE0B43" w:rsidRPr="00761F08">
        <w:rPr>
          <w:rFonts w:eastAsiaTheme="minorHAnsi" w:cs="Times New Roman"/>
          <w:kern w:val="0"/>
          <w:lang w:eastAsia="en-US" w:bidi="ar-SA"/>
        </w:rPr>
        <w:t xml:space="preserve"> lūdz atcelt apelācijas instances tiesas</w:t>
      </w:r>
      <w:r w:rsidR="00FA062E" w:rsidRPr="00761F08">
        <w:rPr>
          <w:rFonts w:cs="Times New Roman"/>
        </w:rPr>
        <w:t xml:space="preserve"> </w:t>
      </w:r>
      <w:r w:rsidR="00BE0B43" w:rsidRPr="00761F08">
        <w:rPr>
          <w:rFonts w:eastAsiaTheme="minorHAnsi" w:cs="Times New Roman"/>
          <w:kern w:val="0"/>
          <w:lang w:eastAsia="en-US" w:bidi="ar-SA"/>
        </w:rPr>
        <w:t xml:space="preserve">spriedumu </w:t>
      </w:r>
      <w:r w:rsidR="00FA062E" w:rsidRPr="00761F08">
        <w:rPr>
          <w:rFonts w:eastAsiaTheme="minorHAnsi" w:cs="Times New Roman"/>
          <w:kern w:val="0"/>
          <w:lang w:eastAsia="en-US" w:bidi="ar-SA"/>
        </w:rPr>
        <w:t xml:space="preserve">daļā par </w:t>
      </w:r>
      <w:r w:rsidR="00276D0B">
        <w:rPr>
          <w:rFonts w:eastAsiaTheme="minorHAnsi" w:cs="Times New Roman"/>
          <w:kern w:val="0"/>
          <w:lang w:eastAsia="en-US" w:bidi="ar-SA"/>
        </w:rPr>
        <w:t>[pers. </w:t>
      </w:r>
      <w:r w:rsidR="00276D0B">
        <w:t>A]</w:t>
      </w:r>
      <w:r w:rsidR="00FA062E" w:rsidRPr="00761F08">
        <w:rPr>
          <w:rFonts w:eastAsiaTheme="minorHAnsi" w:cs="Times New Roman"/>
          <w:kern w:val="0"/>
          <w:lang w:eastAsia="en-US" w:bidi="ar-SA"/>
        </w:rPr>
        <w:t xml:space="preserve"> atzīšanu par vainīgu.</w:t>
      </w:r>
    </w:p>
    <w:p w14:paraId="63BD74D1" w14:textId="5ADEF782" w:rsidR="00FA062E" w:rsidRPr="00761F08" w:rsidRDefault="00FA062E" w:rsidP="00440DC7">
      <w:pPr>
        <w:spacing w:line="276" w:lineRule="auto"/>
        <w:ind w:firstLine="720"/>
        <w:contextualSpacing/>
        <w:jc w:val="both"/>
        <w:rPr>
          <w:rFonts w:cs="Times New Roman"/>
        </w:rPr>
      </w:pPr>
      <w:r w:rsidRPr="00761F08">
        <w:rPr>
          <w:rFonts w:eastAsiaTheme="minorHAnsi" w:cs="Times New Roman"/>
          <w:kern w:val="0"/>
          <w:lang w:eastAsia="en-US" w:bidi="ar-SA"/>
        </w:rPr>
        <w:t>Kasācijas sūdzību aizstāve pamatojusi ar šādiem argumentiem</w:t>
      </w:r>
      <w:r w:rsidR="003E6050">
        <w:rPr>
          <w:rFonts w:eastAsiaTheme="minorHAnsi" w:cs="Times New Roman"/>
          <w:kern w:val="0"/>
          <w:lang w:eastAsia="en-US" w:bidi="ar-SA"/>
        </w:rPr>
        <w:t>.</w:t>
      </w:r>
    </w:p>
    <w:p w14:paraId="07388FFE" w14:textId="63F53765" w:rsidR="00761F08" w:rsidRPr="00761F08" w:rsidRDefault="00FA062E" w:rsidP="00440DC7">
      <w:pPr>
        <w:spacing w:line="276" w:lineRule="auto"/>
        <w:ind w:firstLine="720"/>
        <w:contextualSpacing/>
        <w:jc w:val="both"/>
        <w:rPr>
          <w:rFonts w:cs="Times New Roman"/>
        </w:rPr>
      </w:pPr>
      <w:r w:rsidRPr="00761F08">
        <w:rPr>
          <w:rFonts w:cs="Times New Roman"/>
        </w:rPr>
        <w:t>[10.1] </w:t>
      </w:r>
      <w:r w:rsidR="00761F08" w:rsidRPr="00761F08">
        <w:rPr>
          <w:rFonts w:asciiTheme="majorBidi" w:hAnsiTheme="majorBidi" w:cstheme="majorBidi"/>
          <w:color w:val="000000"/>
        </w:rPr>
        <w:t>Apelācijas instances tiesa pieļāvusi Kriminālprocesa likuma 1., 12. un 15. panta pārkāpumus, tādējādi spriedums</w:t>
      </w:r>
      <w:r w:rsidR="00761F08" w:rsidRPr="00761F08">
        <w:rPr>
          <w:rFonts w:cs="Times New Roman"/>
        </w:rPr>
        <w:t xml:space="preserve"> neatbilst Kriminālprocesa likuma 511.</w:t>
      </w:r>
      <w:r w:rsidR="00761F08">
        <w:rPr>
          <w:rFonts w:cs="Times New Roman"/>
        </w:rPr>
        <w:t> </w:t>
      </w:r>
      <w:r w:rsidR="00761F08" w:rsidRPr="00761F08">
        <w:rPr>
          <w:rFonts w:cs="Times New Roman"/>
        </w:rPr>
        <w:t>panta otrās daļas, 512.</w:t>
      </w:r>
      <w:r w:rsidR="00761F08">
        <w:rPr>
          <w:rFonts w:cs="Times New Roman"/>
        </w:rPr>
        <w:t> </w:t>
      </w:r>
      <w:r w:rsidR="00761F08" w:rsidRPr="00761F08">
        <w:rPr>
          <w:rFonts w:cs="Times New Roman"/>
        </w:rPr>
        <w:t xml:space="preserve">panta pirmās un otrās daļas prasībām, </w:t>
      </w:r>
      <w:r w:rsidR="00CC6E1D">
        <w:rPr>
          <w:rFonts w:cs="Times New Roman"/>
        </w:rPr>
        <w:t>kas atzīstami pa</w:t>
      </w:r>
      <w:r w:rsidR="00C1037C">
        <w:rPr>
          <w:rFonts w:cs="Times New Roman"/>
        </w:rPr>
        <w:t>r Kriminālprocesa likuma būtiskiem pārkāpumiem</w:t>
      </w:r>
      <w:r w:rsidR="00CC6E1D">
        <w:rPr>
          <w:rFonts w:cs="Times New Roman"/>
        </w:rPr>
        <w:t xml:space="preserve"> Kriminālprocesa likuma 574. panta 1.un 2. punkta, 575. panta trešās daļas izpratnē, un </w:t>
      </w:r>
      <w:r w:rsidR="00761F08" w:rsidRPr="00761F08">
        <w:rPr>
          <w:rFonts w:cs="Times New Roman"/>
        </w:rPr>
        <w:t>kas noveda pie nelikumīga nolēmuma.</w:t>
      </w:r>
    </w:p>
    <w:p w14:paraId="61B9A052" w14:textId="223E86E3" w:rsidR="00E40321" w:rsidRPr="00761F08" w:rsidRDefault="00761F08" w:rsidP="00440DC7">
      <w:pPr>
        <w:autoSpaceDE w:val="0"/>
        <w:autoSpaceDN w:val="0"/>
        <w:adjustRightInd w:val="0"/>
        <w:spacing w:line="276" w:lineRule="auto"/>
        <w:ind w:firstLine="720"/>
        <w:contextualSpacing/>
        <w:jc w:val="both"/>
        <w:rPr>
          <w:rFonts w:cs="Times New Roman"/>
        </w:rPr>
      </w:pPr>
      <w:r w:rsidRPr="00761F08">
        <w:rPr>
          <w:rFonts w:cs="Times New Roman"/>
        </w:rPr>
        <w:t>[10.2]</w:t>
      </w:r>
      <w:r w:rsidR="00E140D6">
        <w:rPr>
          <w:rFonts w:cs="Times New Roman"/>
        </w:rPr>
        <w:t> </w:t>
      </w:r>
      <w:r w:rsidR="00E40321" w:rsidRPr="00761F08">
        <w:rPr>
          <w:rFonts w:cs="Times New Roman"/>
        </w:rPr>
        <w:t>Apelācijas instances tiesa nav novērtējusi pierādījumus lietā atbilstoši Kriminālprocesa likuma 127.</w:t>
      </w:r>
      <w:r w:rsidR="00E40321" w:rsidRPr="00761F08">
        <w:rPr>
          <w:rFonts w:cs="Times New Roman"/>
        </w:rPr>
        <w:noBreakHyphen/>
        <w:t>130. panta prasībām.</w:t>
      </w:r>
    </w:p>
    <w:p w14:paraId="1FB0D2F7" w14:textId="54FF6358" w:rsidR="004A35BA" w:rsidRDefault="00AC2532" w:rsidP="00440DC7">
      <w:pPr>
        <w:autoSpaceDE w:val="0"/>
        <w:autoSpaceDN w:val="0"/>
        <w:adjustRightInd w:val="0"/>
        <w:spacing w:line="276" w:lineRule="auto"/>
        <w:ind w:firstLine="720"/>
        <w:contextualSpacing/>
        <w:jc w:val="both"/>
        <w:rPr>
          <w:rFonts w:cs="Times New Roman"/>
        </w:rPr>
      </w:pPr>
      <w:r w:rsidRPr="00761F08">
        <w:rPr>
          <w:rFonts w:cs="Times New Roman"/>
        </w:rPr>
        <w:t>Apelācijas instances tiesa nepamatoti atzinusi, ka attiecīb</w:t>
      </w:r>
      <w:r w:rsidR="00761F08">
        <w:rPr>
          <w:rFonts w:cs="Times New Roman"/>
        </w:rPr>
        <w:t>ā pret</w:t>
      </w:r>
      <w:r w:rsidRPr="00761F08">
        <w:rPr>
          <w:rFonts w:cs="Times New Roman"/>
        </w:rPr>
        <w:t xml:space="preserve"> </w:t>
      </w:r>
      <w:r w:rsidR="00276D0B">
        <w:rPr>
          <w:rFonts w:cs="Times New Roman"/>
        </w:rPr>
        <w:t>[pers. A]</w:t>
      </w:r>
      <w:r w:rsidRPr="00761F08">
        <w:rPr>
          <w:rFonts w:cs="Times New Roman"/>
        </w:rPr>
        <w:t xml:space="preserve"> nav notikusi provokācija izdarīt noziedzīgu nodarījumu. Tiesa nav konstatējusi operatīvā eksperimenta veikšanas ilgumu, kā arī skaņu ierakstu ir izvērtējusi vienpusēji, nepievēršot uzmanību, ka no skaņu ieraksta dzirdams, ka tieši </w:t>
      </w:r>
      <w:r w:rsidR="00276D0B">
        <w:rPr>
          <w:rFonts w:cs="Times New Roman"/>
        </w:rPr>
        <w:t>[pers. F]</w:t>
      </w:r>
      <w:r w:rsidRPr="00761F08">
        <w:rPr>
          <w:rFonts w:cs="Times New Roman"/>
        </w:rPr>
        <w:t xml:space="preserve"> zvana </w:t>
      </w:r>
      <w:r w:rsidR="00276D0B">
        <w:rPr>
          <w:rFonts w:cs="Times New Roman"/>
        </w:rPr>
        <w:t>[pers. </w:t>
      </w:r>
      <w:r w:rsidR="00276D0B">
        <w:t>A]</w:t>
      </w:r>
      <w:r w:rsidRPr="00761F08">
        <w:rPr>
          <w:rFonts w:cs="Times New Roman"/>
        </w:rPr>
        <w:t xml:space="preserve"> un </w:t>
      </w:r>
      <w:r w:rsidR="004A35BA">
        <w:rPr>
          <w:rFonts w:cs="Times New Roman"/>
        </w:rPr>
        <w:t>provocē viņu uzsākt darboties.</w:t>
      </w:r>
    </w:p>
    <w:p w14:paraId="54DBB7BD" w14:textId="4F5B5F13" w:rsidR="00FF011B" w:rsidRDefault="00633293" w:rsidP="00440DC7">
      <w:pPr>
        <w:autoSpaceDE w:val="0"/>
        <w:autoSpaceDN w:val="0"/>
        <w:adjustRightInd w:val="0"/>
        <w:spacing w:line="276" w:lineRule="auto"/>
        <w:ind w:firstLine="720"/>
        <w:contextualSpacing/>
        <w:jc w:val="both"/>
        <w:rPr>
          <w:rFonts w:cs="Times New Roman"/>
        </w:rPr>
      </w:pPr>
      <w:r w:rsidRPr="00761F08">
        <w:rPr>
          <w:rFonts w:cs="Times New Roman"/>
        </w:rPr>
        <w:t>Apel</w:t>
      </w:r>
      <w:r w:rsidR="00E40321" w:rsidRPr="00761F08">
        <w:rPr>
          <w:rFonts w:cs="Times New Roman"/>
        </w:rPr>
        <w:t xml:space="preserve">ācijas instances tiesā konstatētais, ka attiecībā pret </w:t>
      </w:r>
      <w:r w:rsidR="0006502D">
        <w:rPr>
          <w:rFonts w:cs="Times New Roman"/>
        </w:rPr>
        <w:t>[pers. A]</w:t>
      </w:r>
      <w:r w:rsidR="00E40321" w:rsidRPr="00761F08">
        <w:rPr>
          <w:rFonts w:cs="Times New Roman"/>
        </w:rPr>
        <w:t xml:space="preserve"> nepastāvēja uzkūdīšanas elements, </w:t>
      </w:r>
      <w:r w:rsidR="00AC2532" w:rsidRPr="00761F08">
        <w:rPr>
          <w:rFonts w:cs="Times New Roman"/>
        </w:rPr>
        <w:t>neatbilst Eiropas Ci</w:t>
      </w:r>
      <w:r w:rsidR="00E40321" w:rsidRPr="00761F08">
        <w:rPr>
          <w:rFonts w:cs="Times New Roman"/>
        </w:rPr>
        <w:t>lvēktiesību tiesas judikatūrai</w:t>
      </w:r>
      <w:proofErr w:type="gramStart"/>
      <w:r w:rsidR="00761F08">
        <w:rPr>
          <w:rFonts w:cs="Times New Roman"/>
        </w:rPr>
        <w:t>,</w:t>
      </w:r>
      <w:r w:rsidR="00E40321" w:rsidRPr="00761F08">
        <w:rPr>
          <w:rFonts w:cs="Times New Roman"/>
        </w:rPr>
        <w:t xml:space="preserve"> </w:t>
      </w:r>
      <w:r w:rsidR="00AC2532" w:rsidRPr="00761F08">
        <w:rPr>
          <w:rFonts w:cs="Times New Roman"/>
        </w:rPr>
        <w:t>un ir pretrunā Kriminālprocesa likuma 12.</w:t>
      </w:r>
      <w:r w:rsidRPr="00761F08">
        <w:rPr>
          <w:rFonts w:cs="Times New Roman"/>
        </w:rPr>
        <w:t> </w:t>
      </w:r>
      <w:r w:rsidR="00AC2532" w:rsidRPr="00761F08">
        <w:rPr>
          <w:rFonts w:cs="Times New Roman"/>
        </w:rPr>
        <w:t>pan</w:t>
      </w:r>
      <w:r w:rsidRPr="00761F08">
        <w:rPr>
          <w:rFonts w:cs="Times New Roman"/>
        </w:rPr>
        <w:t>ta</w:t>
      </w:r>
      <w:r w:rsidR="00AC2532" w:rsidRPr="00761F08">
        <w:rPr>
          <w:rFonts w:cs="Times New Roman"/>
        </w:rPr>
        <w:t xml:space="preserve"> pirmajai daļa</w:t>
      </w:r>
      <w:r w:rsidR="00E40321" w:rsidRPr="00761F08">
        <w:rPr>
          <w:rFonts w:cs="Times New Roman"/>
        </w:rPr>
        <w:t>i</w:t>
      </w:r>
      <w:proofErr w:type="gramEnd"/>
      <w:r w:rsidR="00E40321" w:rsidRPr="00761F08">
        <w:rPr>
          <w:rFonts w:cs="Times New Roman"/>
        </w:rPr>
        <w:t>, jo bez amatpersonu darbībām</w:t>
      </w:r>
      <w:r w:rsidR="00AC2532" w:rsidRPr="00761F08">
        <w:rPr>
          <w:rFonts w:cs="Times New Roman"/>
        </w:rPr>
        <w:t xml:space="preserve"> </w:t>
      </w:r>
      <w:r w:rsidR="00276D0B">
        <w:rPr>
          <w:rFonts w:cs="Times New Roman"/>
        </w:rPr>
        <w:t>[pers. A]</w:t>
      </w:r>
      <w:r w:rsidR="00AC2532" w:rsidRPr="00761F08">
        <w:rPr>
          <w:rFonts w:cs="Times New Roman"/>
        </w:rPr>
        <w:t xml:space="preserve"> nebija iespēja</w:t>
      </w:r>
      <w:r w:rsidRPr="00761F08">
        <w:rPr>
          <w:rFonts w:cs="Times New Roman"/>
        </w:rPr>
        <w:t>s</w:t>
      </w:r>
      <w:r w:rsidR="00AC2532" w:rsidRPr="00761F08">
        <w:rPr>
          <w:rFonts w:cs="Times New Roman"/>
        </w:rPr>
        <w:t xml:space="preserve"> realizēt nozied</w:t>
      </w:r>
      <w:r w:rsidR="00E40321" w:rsidRPr="00761F08">
        <w:rPr>
          <w:rFonts w:cs="Times New Roman"/>
        </w:rPr>
        <w:t>zīga nodarījuma objektīvo pusi.</w:t>
      </w:r>
    </w:p>
    <w:p w14:paraId="19DB5A48" w14:textId="6CE6D330" w:rsidR="0010495D" w:rsidRDefault="0010495D" w:rsidP="00440DC7">
      <w:pPr>
        <w:spacing w:line="276" w:lineRule="auto"/>
        <w:ind w:firstLine="720"/>
        <w:contextualSpacing/>
        <w:jc w:val="both"/>
        <w:rPr>
          <w:rFonts w:cs="Times New Roman"/>
        </w:rPr>
      </w:pPr>
      <w:r w:rsidRPr="00761F08">
        <w:rPr>
          <w:rFonts w:cs="Times New Roman"/>
        </w:rPr>
        <w:t>[10.</w:t>
      </w:r>
      <w:r>
        <w:rPr>
          <w:rFonts w:cs="Times New Roman"/>
        </w:rPr>
        <w:t>3</w:t>
      </w:r>
      <w:r w:rsidRPr="00761F08">
        <w:rPr>
          <w:rFonts w:cs="Times New Roman"/>
        </w:rPr>
        <w:t>] </w:t>
      </w:r>
      <w:r>
        <w:rPr>
          <w:rFonts w:cs="Times New Roman"/>
        </w:rPr>
        <w:t>A</w:t>
      </w:r>
      <w:r w:rsidRPr="00761F08">
        <w:rPr>
          <w:rFonts w:cs="Times New Roman"/>
        </w:rPr>
        <w:t>pelācijas instances tiesa, pretēji judikatūrā izteiktajam viedoklim un Senāta 2020</w:t>
      </w:r>
      <w:r>
        <w:rPr>
          <w:rFonts w:cs="Times New Roman"/>
        </w:rPr>
        <w:t>. gada</w:t>
      </w:r>
      <w:r w:rsidRPr="00761F08">
        <w:rPr>
          <w:rFonts w:cs="Times New Roman"/>
        </w:rPr>
        <w:t xml:space="preserve"> 8. jūnija lēmuma </w:t>
      </w:r>
      <w:r>
        <w:rPr>
          <w:rFonts w:cs="Times New Roman"/>
        </w:rPr>
        <w:t xml:space="preserve">lietā Nr. SKK-41/2020 </w:t>
      </w:r>
      <w:r w:rsidRPr="00761F08">
        <w:rPr>
          <w:rFonts w:cs="Times New Roman"/>
        </w:rPr>
        <w:t>p</w:t>
      </w:r>
      <w:r>
        <w:rPr>
          <w:rFonts w:cs="Times New Roman"/>
        </w:rPr>
        <w:t>austajai atziņai, nepamatoti par pieļaujamiem pierādījumiem</w:t>
      </w:r>
      <w:r w:rsidRPr="00761F08">
        <w:rPr>
          <w:rFonts w:cs="Times New Roman"/>
        </w:rPr>
        <w:t xml:space="preserve"> atzina izmekl</w:t>
      </w:r>
      <w:r>
        <w:rPr>
          <w:rFonts w:cs="Times New Roman"/>
        </w:rPr>
        <w:t>ēšanas darbīb</w:t>
      </w:r>
      <w:r w:rsidR="004A35BA">
        <w:rPr>
          <w:rFonts w:cs="Times New Roman"/>
        </w:rPr>
        <w:t>as</w:t>
      </w:r>
      <w:r>
        <w:rPr>
          <w:rFonts w:cs="Times New Roman"/>
        </w:rPr>
        <w:t xml:space="preserve">, kuras veica inspektors </w:t>
      </w:r>
      <w:r w:rsidR="003E5CC8">
        <w:rPr>
          <w:rFonts w:cs="Times New Roman"/>
        </w:rPr>
        <w:t>[pers. </w:t>
      </w:r>
      <w:r w:rsidR="003E5CC8">
        <w:t>G]</w:t>
      </w:r>
      <w:r w:rsidRPr="00761F08">
        <w:rPr>
          <w:rFonts w:cs="Times New Roman"/>
        </w:rPr>
        <w:t xml:space="preserve"> pēc tam, kad ieguva</w:t>
      </w:r>
      <w:r>
        <w:rPr>
          <w:rFonts w:cs="Times New Roman"/>
        </w:rPr>
        <w:t xml:space="preserve"> liecinieka procesuālo statusu, </w:t>
      </w:r>
      <w:r w:rsidRPr="00761F08">
        <w:rPr>
          <w:rFonts w:cs="Times New Roman"/>
        </w:rPr>
        <w:t>kas tādējādi atbilstoši Kriminālprocesa likuma 51. panta piektajai daļai ir veiktas neapstrīdama interešu konflikta apstākļos</w:t>
      </w:r>
      <w:r>
        <w:rPr>
          <w:rFonts w:cs="Times New Roman"/>
        </w:rPr>
        <w:t xml:space="preserve">, līdz ar to pieļaujot kriminālprocesa pamatprincipu </w:t>
      </w:r>
      <w:r w:rsidRPr="004717D4">
        <w:rPr>
          <w:rFonts w:cs="Times New Roman"/>
        </w:rPr>
        <w:t>pārkāpumu.</w:t>
      </w:r>
    </w:p>
    <w:p w14:paraId="3CC3EC37" w14:textId="22B7E1DA" w:rsidR="00FF011B" w:rsidRDefault="00C82D56" w:rsidP="00440DC7">
      <w:pPr>
        <w:autoSpaceDE w:val="0"/>
        <w:autoSpaceDN w:val="0"/>
        <w:adjustRightInd w:val="0"/>
        <w:spacing w:line="276" w:lineRule="auto"/>
        <w:ind w:firstLine="720"/>
        <w:contextualSpacing/>
        <w:jc w:val="both"/>
        <w:rPr>
          <w:rFonts w:cs="Times New Roman"/>
        </w:rPr>
      </w:pPr>
      <w:r>
        <w:rPr>
          <w:rFonts w:cs="Times New Roman"/>
        </w:rPr>
        <w:t>[10.</w:t>
      </w:r>
      <w:r w:rsidR="0010495D">
        <w:rPr>
          <w:rFonts w:cs="Times New Roman"/>
        </w:rPr>
        <w:t>4</w:t>
      </w:r>
      <w:r>
        <w:rPr>
          <w:rFonts w:cs="Times New Roman"/>
        </w:rPr>
        <w:t>] </w:t>
      </w:r>
      <w:r w:rsidR="00E40321" w:rsidRPr="00761F08">
        <w:rPr>
          <w:rFonts w:cs="Times New Roman"/>
        </w:rPr>
        <w:t>Apelācijas instances tiesa</w:t>
      </w:r>
      <w:r w:rsidR="00AC2532" w:rsidRPr="00761F08">
        <w:rPr>
          <w:rFonts w:cs="Times New Roman"/>
        </w:rPr>
        <w:t xml:space="preserve"> </w:t>
      </w:r>
      <w:r w:rsidR="00A84260">
        <w:rPr>
          <w:rFonts w:cs="Times New Roman"/>
        </w:rPr>
        <w:t xml:space="preserve">nav izvērtējusi </w:t>
      </w:r>
      <w:r w:rsidR="004717D4">
        <w:rPr>
          <w:rFonts w:cs="Times New Roman"/>
        </w:rPr>
        <w:t>apelācijas sūdzību</w:t>
      </w:r>
      <w:r w:rsidR="00AC2532" w:rsidRPr="00761F08">
        <w:rPr>
          <w:rFonts w:cs="Times New Roman"/>
        </w:rPr>
        <w:t xml:space="preserve"> daļā par to, ka attiecībā uz </w:t>
      </w:r>
      <w:r w:rsidR="003E5CC8">
        <w:rPr>
          <w:rFonts w:cs="Times New Roman"/>
        </w:rPr>
        <w:t>[pers. A]</w:t>
      </w:r>
      <w:r w:rsidR="00E40321" w:rsidRPr="00761F08">
        <w:rPr>
          <w:rFonts w:cs="Times New Roman"/>
        </w:rPr>
        <w:t xml:space="preserve"> tika akceptēti pieci operatīvie eksperimenti</w:t>
      </w:r>
      <w:r w:rsidR="00AC2532" w:rsidRPr="00761F08">
        <w:rPr>
          <w:rFonts w:cs="Times New Roman"/>
        </w:rPr>
        <w:t xml:space="preserve"> laika posmā no 2016</w:t>
      </w:r>
      <w:r w:rsidR="00E07FE2">
        <w:rPr>
          <w:rFonts w:cs="Times New Roman"/>
        </w:rPr>
        <w:t>. gada</w:t>
      </w:r>
      <w:r w:rsidR="00AC2532" w:rsidRPr="00761F08">
        <w:rPr>
          <w:rFonts w:cs="Times New Roman"/>
        </w:rPr>
        <w:t xml:space="preserve"> 6.</w:t>
      </w:r>
      <w:r w:rsidR="00E40321" w:rsidRPr="00761F08">
        <w:rPr>
          <w:rFonts w:cs="Times New Roman"/>
        </w:rPr>
        <w:t> </w:t>
      </w:r>
      <w:r w:rsidR="00AC2532" w:rsidRPr="00761F08">
        <w:rPr>
          <w:rFonts w:cs="Times New Roman"/>
        </w:rPr>
        <w:t>septembra līdz 2017</w:t>
      </w:r>
      <w:r w:rsidR="00E07FE2">
        <w:rPr>
          <w:rFonts w:cs="Times New Roman"/>
        </w:rPr>
        <w:t>. gada</w:t>
      </w:r>
      <w:r w:rsidR="00AC2532" w:rsidRPr="00761F08">
        <w:rPr>
          <w:rFonts w:cs="Times New Roman"/>
        </w:rPr>
        <w:t xml:space="preserve"> 21.</w:t>
      </w:r>
      <w:r w:rsidR="00E40321" w:rsidRPr="00761F08">
        <w:rPr>
          <w:rFonts w:cs="Times New Roman"/>
        </w:rPr>
        <w:t> </w:t>
      </w:r>
      <w:r w:rsidR="00AC2532" w:rsidRPr="00761F08">
        <w:rPr>
          <w:rFonts w:cs="Times New Roman"/>
        </w:rPr>
        <w:t xml:space="preserve">aprīlim, </w:t>
      </w:r>
      <w:r w:rsidR="00E40321" w:rsidRPr="00761F08">
        <w:rPr>
          <w:rFonts w:cs="Times New Roman"/>
        </w:rPr>
        <w:t xml:space="preserve">kur </w:t>
      </w:r>
      <w:r w:rsidR="00AC2532" w:rsidRPr="00761F08">
        <w:rPr>
          <w:rFonts w:cs="Times New Roman"/>
        </w:rPr>
        <w:t xml:space="preserve">visu norādīto laiku amatpersonas komunicēja ar </w:t>
      </w:r>
      <w:r w:rsidR="003E5CC8">
        <w:rPr>
          <w:rFonts w:cs="Times New Roman"/>
        </w:rPr>
        <w:t>[pers. A]</w:t>
      </w:r>
      <w:r w:rsidR="00AC2532" w:rsidRPr="00761F08">
        <w:rPr>
          <w:rFonts w:cs="Times New Roman"/>
        </w:rPr>
        <w:t>, aicināja veikt prettiesiskas darbības, deva norādījumus un aktīvi piedalījās noziedzīga nodarījuma plāna izstrādāšanā un realizācijā, nesamērīg</w:t>
      </w:r>
      <w:r w:rsidR="00363985">
        <w:rPr>
          <w:rFonts w:cs="Times New Roman"/>
        </w:rPr>
        <w:t>i</w:t>
      </w:r>
      <w:r w:rsidR="00AC2532" w:rsidRPr="00761F08">
        <w:rPr>
          <w:rFonts w:cs="Times New Roman"/>
        </w:rPr>
        <w:t xml:space="preserve"> iejau</w:t>
      </w:r>
      <w:r w:rsidR="00363985">
        <w:rPr>
          <w:rFonts w:cs="Times New Roman"/>
        </w:rPr>
        <w:t xml:space="preserve">coties </w:t>
      </w:r>
      <w:r w:rsidR="003E5CC8">
        <w:rPr>
          <w:rFonts w:cs="Times New Roman"/>
        </w:rPr>
        <w:t>[pers. A]</w:t>
      </w:r>
      <w:r w:rsidR="00AC2532" w:rsidRPr="00761F08">
        <w:rPr>
          <w:rFonts w:cs="Times New Roman"/>
        </w:rPr>
        <w:t xml:space="preserve"> personas dzīvē</w:t>
      </w:r>
      <w:r w:rsidR="00363985">
        <w:rPr>
          <w:rFonts w:cs="Times New Roman"/>
        </w:rPr>
        <w:t xml:space="preserve">, kas ir atzīstams par </w:t>
      </w:r>
      <w:r w:rsidR="00AC2532" w:rsidRPr="00761F08">
        <w:rPr>
          <w:rFonts w:cs="Times New Roman"/>
        </w:rPr>
        <w:t>Cilvēk</w:t>
      </w:r>
      <w:r w:rsidR="00363985">
        <w:rPr>
          <w:rFonts w:cs="Times New Roman"/>
        </w:rPr>
        <w:t xml:space="preserve">a </w:t>
      </w:r>
      <w:r w:rsidR="00AC2532" w:rsidRPr="00761F08">
        <w:rPr>
          <w:rFonts w:cs="Times New Roman"/>
        </w:rPr>
        <w:t xml:space="preserve">tiesību un pamatbrīvību </w:t>
      </w:r>
      <w:r w:rsidR="00363985">
        <w:rPr>
          <w:rFonts w:cs="Times New Roman"/>
        </w:rPr>
        <w:t>aizsardzības k</w:t>
      </w:r>
      <w:r w:rsidR="00AC2532" w:rsidRPr="00761F08">
        <w:rPr>
          <w:rFonts w:cs="Times New Roman"/>
        </w:rPr>
        <w:t xml:space="preserve">onvencijas pārkāpumu. Apelācijas instances tiesai bija pienākums konstatēt robežsardzes amatpersonu līdzdalības apjomu noziedzīga nodarījuma izdarīšanā un </w:t>
      </w:r>
      <w:r w:rsidR="004A35BA">
        <w:rPr>
          <w:rFonts w:cs="Times New Roman"/>
        </w:rPr>
        <w:t xml:space="preserve">izvērtēt </w:t>
      </w:r>
      <w:r w:rsidR="00AC2532" w:rsidRPr="00761F08">
        <w:rPr>
          <w:rFonts w:cs="Times New Roman"/>
        </w:rPr>
        <w:t xml:space="preserve">pret </w:t>
      </w:r>
      <w:r w:rsidR="003E5CC8">
        <w:rPr>
          <w:rFonts w:cs="Times New Roman"/>
        </w:rPr>
        <w:t>[pers. A]</w:t>
      </w:r>
      <w:r w:rsidR="00AC2532" w:rsidRPr="00761F08">
        <w:rPr>
          <w:rFonts w:cs="Times New Roman"/>
        </w:rPr>
        <w:t xml:space="preserve"> vērsto darbību raksturu un to ilgumu.</w:t>
      </w:r>
    </w:p>
    <w:p w14:paraId="55B3EB15" w14:textId="4E173212" w:rsidR="00AC2532" w:rsidRPr="00761F08" w:rsidRDefault="00E40321" w:rsidP="00440DC7">
      <w:pPr>
        <w:autoSpaceDE w:val="0"/>
        <w:autoSpaceDN w:val="0"/>
        <w:adjustRightInd w:val="0"/>
        <w:spacing w:line="276" w:lineRule="auto"/>
        <w:ind w:firstLine="720"/>
        <w:contextualSpacing/>
        <w:jc w:val="both"/>
        <w:rPr>
          <w:rFonts w:cs="Times New Roman"/>
        </w:rPr>
      </w:pPr>
      <w:r w:rsidRPr="00761F08">
        <w:rPr>
          <w:rFonts w:cs="Times New Roman"/>
        </w:rPr>
        <w:t>[10.</w:t>
      </w:r>
      <w:r w:rsidR="0010495D">
        <w:rPr>
          <w:rFonts w:cs="Times New Roman"/>
        </w:rPr>
        <w:t>5</w:t>
      </w:r>
      <w:r w:rsidRPr="00761F08">
        <w:rPr>
          <w:rFonts w:cs="Times New Roman"/>
        </w:rPr>
        <w:t>] </w:t>
      </w:r>
      <w:r w:rsidR="00AC2532" w:rsidRPr="00761F08">
        <w:rPr>
          <w:rFonts w:cs="Times New Roman"/>
        </w:rPr>
        <w:t>Apelācijas instances tiesa nav vērtējusi</w:t>
      </w:r>
      <w:r w:rsidR="00B84DC1">
        <w:rPr>
          <w:rFonts w:cs="Times New Roman"/>
        </w:rPr>
        <w:t xml:space="preserve"> aizstāves apelācijas sūdzībā norādīto argumentu</w:t>
      </w:r>
      <w:r w:rsidR="00AC2532" w:rsidRPr="00761F08">
        <w:rPr>
          <w:rFonts w:cs="Times New Roman"/>
        </w:rPr>
        <w:t xml:space="preserve">, ka operatīvās darbības attiecībā uz </w:t>
      </w:r>
      <w:r w:rsidR="003E5CC8">
        <w:rPr>
          <w:rFonts w:cs="Times New Roman"/>
        </w:rPr>
        <w:t>[pers. A]</w:t>
      </w:r>
      <w:r w:rsidR="00AC2532" w:rsidRPr="00761F08">
        <w:rPr>
          <w:rFonts w:cs="Times New Roman"/>
        </w:rPr>
        <w:t xml:space="preserve"> tika v</w:t>
      </w:r>
      <w:r w:rsidR="004717D4">
        <w:rPr>
          <w:rFonts w:cs="Times New Roman"/>
        </w:rPr>
        <w:t>eiktas citas valsts teritorijā</w:t>
      </w:r>
      <w:r w:rsidR="00761F08" w:rsidRPr="00761F08">
        <w:rPr>
          <w:rFonts w:cs="Times New Roman"/>
        </w:rPr>
        <w:t xml:space="preserve">, </w:t>
      </w:r>
      <w:r w:rsidR="00C1037C">
        <w:rPr>
          <w:rFonts w:cs="Times New Roman"/>
        </w:rPr>
        <w:t>neņemot</w:t>
      </w:r>
      <w:r w:rsidR="00761F08" w:rsidRPr="00761F08">
        <w:rPr>
          <w:rFonts w:cs="Times New Roman"/>
        </w:rPr>
        <w:t xml:space="preserve"> vērā </w:t>
      </w:r>
      <w:r w:rsidR="00AC2532" w:rsidRPr="00761F08">
        <w:rPr>
          <w:rFonts w:cs="Times New Roman"/>
        </w:rPr>
        <w:t>Kriminālprocesa likuma 887.</w:t>
      </w:r>
      <w:r w:rsidR="004717D4">
        <w:rPr>
          <w:rFonts w:cs="Times New Roman"/>
          <w:vertAlign w:val="superscript"/>
        </w:rPr>
        <w:t>4 </w:t>
      </w:r>
      <w:r w:rsidR="00761F08" w:rsidRPr="00761F08">
        <w:rPr>
          <w:rFonts w:cs="Times New Roman"/>
        </w:rPr>
        <w:t>panta pirmajā daļā noteiktās prasības.</w:t>
      </w:r>
    </w:p>
    <w:p w14:paraId="6F4310A2" w14:textId="659D510E" w:rsidR="00FF011B" w:rsidRDefault="00727902" w:rsidP="00440DC7">
      <w:pPr>
        <w:spacing w:line="276" w:lineRule="auto"/>
        <w:ind w:firstLine="720"/>
        <w:contextualSpacing/>
        <w:jc w:val="both"/>
        <w:rPr>
          <w:rFonts w:cs="Times New Roman"/>
        </w:rPr>
      </w:pPr>
      <w:r w:rsidRPr="004717D4">
        <w:rPr>
          <w:rFonts w:eastAsia="Calibri" w:cs="Times New Roman"/>
        </w:rPr>
        <w:t>[10.</w:t>
      </w:r>
      <w:r w:rsidR="00C82D56">
        <w:rPr>
          <w:rFonts w:eastAsia="Calibri" w:cs="Times New Roman"/>
        </w:rPr>
        <w:t>6</w:t>
      </w:r>
      <w:r w:rsidRPr="004717D4">
        <w:rPr>
          <w:rFonts w:eastAsia="Calibri" w:cs="Times New Roman"/>
        </w:rPr>
        <w:t>] </w:t>
      </w:r>
      <w:r w:rsidR="00363985" w:rsidRPr="004717D4">
        <w:rPr>
          <w:rFonts w:eastAsia="Calibri" w:cs="Times New Roman"/>
        </w:rPr>
        <w:t xml:space="preserve">Kasācijas sūdzības papildinājumos </w:t>
      </w:r>
      <w:r w:rsidR="003E5CC8">
        <w:rPr>
          <w:rFonts w:eastAsia="Calibri" w:cs="Times New Roman"/>
        </w:rPr>
        <w:t>[pers. A]</w:t>
      </w:r>
      <w:r w:rsidR="00363985" w:rsidRPr="004717D4">
        <w:rPr>
          <w:rFonts w:eastAsia="Calibri" w:cs="Times New Roman"/>
        </w:rPr>
        <w:t xml:space="preserve"> aizstāve norāda, ka </w:t>
      </w:r>
      <w:r w:rsidR="00A84260">
        <w:rPr>
          <w:rFonts w:eastAsia="Calibri" w:cs="Times New Roman"/>
        </w:rPr>
        <w:t>t</w:t>
      </w:r>
      <w:r w:rsidR="00CC6E1D" w:rsidRPr="00061F92">
        <w:rPr>
          <w:rFonts w:eastAsia="Calibri" w:cs="Times New Roman"/>
        </w:rPr>
        <w:t xml:space="preserve">iesa </w:t>
      </w:r>
      <w:r w:rsidRPr="00061F92">
        <w:rPr>
          <w:rFonts w:eastAsia="Calibri" w:cs="Times New Roman"/>
        </w:rPr>
        <w:t xml:space="preserve">nav </w:t>
      </w:r>
      <w:r w:rsidR="00A84260">
        <w:rPr>
          <w:rFonts w:eastAsia="Calibri" w:cs="Times New Roman"/>
        </w:rPr>
        <w:t>izvērtējusi apstākli</w:t>
      </w:r>
      <w:r w:rsidRPr="00061F92">
        <w:rPr>
          <w:rFonts w:eastAsia="Calibri" w:cs="Times New Roman"/>
        </w:rPr>
        <w:t>, ka</w:t>
      </w:r>
      <w:r w:rsidRPr="00061F92">
        <w:rPr>
          <w:rFonts w:cs="Times New Roman"/>
        </w:rPr>
        <w:t xml:space="preserve"> operatīvā eksperimenta veicējs savās sākotnējās liecībās </w:t>
      </w:r>
      <w:r w:rsidR="00E36578" w:rsidRPr="00061F92">
        <w:rPr>
          <w:rFonts w:cs="Times New Roman"/>
        </w:rPr>
        <w:t>neko nav minējis</w:t>
      </w:r>
      <w:r w:rsidRPr="00061F92">
        <w:rPr>
          <w:rFonts w:cs="Times New Roman"/>
        </w:rPr>
        <w:t xml:space="preserve"> par it kā viņam piedāvāto materiālo labumu 9 000 </w:t>
      </w:r>
      <w:proofErr w:type="spellStart"/>
      <w:r w:rsidRPr="00061F92">
        <w:rPr>
          <w:rFonts w:cs="Times New Roman"/>
          <w:i/>
        </w:rPr>
        <w:t>euro</w:t>
      </w:r>
      <w:proofErr w:type="spellEnd"/>
      <w:r w:rsidRPr="00061F92">
        <w:rPr>
          <w:rFonts w:cs="Times New Roman"/>
        </w:rPr>
        <w:t xml:space="preserve"> apmērā. Savukārt par 5 000 </w:t>
      </w:r>
      <w:proofErr w:type="spellStart"/>
      <w:r w:rsidRPr="00061F92">
        <w:rPr>
          <w:rFonts w:cs="Times New Roman"/>
          <w:i/>
        </w:rPr>
        <w:t>euro</w:t>
      </w:r>
      <w:proofErr w:type="spellEnd"/>
      <w:r w:rsidRPr="00061F92">
        <w:rPr>
          <w:rFonts w:cs="Times New Roman"/>
        </w:rPr>
        <w:t xml:space="preserve"> piedāvājumu liecināja </w:t>
      </w:r>
      <w:r w:rsidR="003E5CC8">
        <w:rPr>
          <w:rFonts w:cs="Times New Roman"/>
        </w:rPr>
        <w:t>[pers. </w:t>
      </w:r>
      <w:r w:rsidR="003E5CC8">
        <w:t>H]</w:t>
      </w:r>
      <w:r w:rsidRPr="00061F92">
        <w:rPr>
          <w:rFonts w:cs="Times New Roman"/>
        </w:rPr>
        <w:t xml:space="preserve">, kurš apgalvoja, ka tieši viņam </w:t>
      </w:r>
      <w:r w:rsidR="003E5CC8">
        <w:rPr>
          <w:rFonts w:cs="Times New Roman"/>
        </w:rPr>
        <w:t>[pers. A]</w:t>
      </w:r>
      <w:r w:rsidRPr="00061F92">
        <w:rPr>
          <w:rFonts w:cs="Times New Roman"/>
        </w:rPr>
        <w:t xml:space="preserve"> piedāvāja naudu par konkrētu darbību veikšanu. Lietā </w:t>
      </w:r>
      <w:r w:rsidR="00E11742" w:rsidRPr="00061F92">
        <w:rPr>
          <w:rFonts w:cs="Times New Roman"/>
        </w:rPr>
        <w:t>nav sākotnējā</w:t>
      </w:r>
      <w:r w:rsidRPr="00061F92">
        <w:rPr>
          <w:rFonts w:cs="Times New Roman"/>
        </w:rPr>
        <w:t>s sarunas satur</w:t>
      </w:r>
      <w:r w:rsidR="00E11742" w:rsidRPr="00061F92">
        <w:rPr>
          <w:rFonts w:cs="Times New Roman"/>
        </w:rPr>
        <w:t>a</w:t>
      </w:r>
      <w:r w:rsidRPr="00061F92">
        <w:rPr>
          <w:rFonts w:cs="Times New Roman"/>
        </w:rPr>
        <w:t xml:space="preserve"> gan ar </w:t>
      </w:r>
      <w:r w:rsidR="003E5CC8">
        <w:rPr>
          <w:rFonts w:cs="Times New Roman"/>
        </w:rPr>
        <w:t>[pers. </w:t>
      </w:r>
      <w:r w:rsidR="003E5CC8">
        <w:t>H]</w:t>
      </w:r>
      <w:r w:rsidRPr="00061F92">
        <w:rPr>
          <w:rFonts w:cs="Times New Roman"/>
        </w:rPr>
        <w:t>, g</w:t>
      </w:r>
      <w:r w:rsidR="00CC6E1D" w:rsidRPr="00061F92">
        <w:rPr>
          <w:rFonts w:cs="Times New Roman"/>
        </w:rPr>
        <w:t>an ar</w:t>
      </w:r>
      <w:r w:rsidRPr="00061F92">
        <w:rPr>
          <w:rFonts w:cs="Times New Roman"/>
        </w:rPr>
        <w:t xml:space="preserve"> pirmo personu</w:t>
      </w:r>
      <w:r w:rsidR="00E11742" w:rsidRPr="00061F92">
        <w:rPr>
          <w:rFonts w:cs="Times New Roman"/>
        </w:rPr>
        <w:t>,</w:t>
      </w:r>
      <w:r w:rsidRPr="00061F92">
        <w:rPr>
          <w:rFonts w:cs="Times New Roman"/>
        </w:rPr>
        <w:t xml:space="preserve"> ar kuru viņš iepazīstināja </w:t>
      </w:r>
      <w:r w:rsidR="003E5CC8">
        <w:rPr>
          <w:rFonts w:cs="Times New Roman"/>
        </w:rPr>
        <w:t>[pers. A]</w:t>
      </w:r>
      <w:r w:rsidR="00E11742" w:rsidRPr="00061F92">
        <w:rPr>
          <w:rFonts w:cs="Times New Roman"/>
        </w:rPr>
        <w:t>, kurš stādī</w:t>
      </w:r>
      <w:r w:rsidRPr="00061F92">
        <w:rPr>
          <w:rFonts w:cs="Times New Roman"/>
        </w:rPr>
        <w:t>jās priekšā kā priekšnieks, kā arī ar pašu operatīv</w:t>
      </w:r>
      <w:r w:rsidR="004A35BA">
        <w:rPr>
          <w:rFonts w:cs="Times New Roman"/>
        </w:rPr>
        <w:t>ā</w:t>
      </w:r>
      <w:r w:rsidRPr="00061F92">
        <w:rPr>
          <w:rFonts w:cs="Times New Roman"/>
        </w:rPr>
        <w:t xml:space="preserve"> eksperimenta veicēju. Savukārt </w:t>
      </w:r>
      <w:r w:rsidR="00E11742" w:rsidRPr="00061F92">
        <w:rPr>
          <w:rFonts w:cs="Times New Roman"/>
        </w:rPr>
        <w:t xml:space="preserve">apsūdzētais </w:t>
      </w:r>
      <w:r w:rsidR="003E5CC8">
        <w:rPr>
          <w:rFonts w:cs="Times New Roman"/>
        </w:rPr>
        <w:t>[pers. A]</w:t>
      </w:r>
      <w:r w:rsidRPr="00061F92">
        <w:rPr>
          <w:rFonts w:cs="Times New Roman"/>
        </w:rPr>
        <w:t xml:space="preserve"> liecināja, ka nauda par prettiesisko darbību veikšanu no viņa tika pieprasīta</w:t>
      </w:r>
      <w:r w:rsidR="00E11742" w:rsidRPr="00061F92">
        <w:rPr>
          <w:rFonts w:cs="Times New Roman"/>
        </w:rPr>
        <w:t>, līdz ar to secināms, ka</w:t>
      </w:r>
      <w:r w:rsidRPr="00061F92">
        <w:rPr>
          <w:rFonts w:cs="Times New Roman"/>
        </w:rPr>
        <w:t xml:space="preserve"> </w:t>
      </w:r>
      <w:r w:rsidR="003E5CC8">
        <w:rPr>
          <w:rFonts w:cs="Times New Roman"/>
        </w:rPr>
        <w:t>[pers. A]</w:t>
      </w:r>
      <w:r w:rsidRPr="00061F92">
        <w:rPr>
          <w:rFonts w:cs="Times New Roman"/>
        </w:rPr>
        <w:t xml:space="preserve"> nepazīstamai amatpersonai </w:t>
      </w:r>
      <w:r w:rsidR="00E11742" w:rsidRPr="00061F92">
        <w:rPr>
          <w:rFonts w:cs="Times New Roman"/>
        </w:rPr>
        <w:t>ne</w:t>
      </w:r>
      <w:r w:rsidRPr="00061F92">
        <w:rPr>
          <w:rFonts w:cs="Times New Roman"/>
        </w:rPr>
        <w:t>būtu piedāvājis kaut kādus naudas līdzekļus.</w:t>
      </w:r>
      <w:r w:rsidR="00E11742" w:rsidRPr="00061F92">
        <w:rPr>
          <w:rFonts w:cs="Times New Roman"/>
        </w:rPr>
        <w:t xml:space="preserve"> </w:t>
      </w:r>
      <w:r w:rsidRPr="00061F92">
        <w:rPr>
          <w:rFonts w:eastAsia="Calibri" w:cs="Times New Roman"/>
        </w:rPr>
        <w:t>Apelācijas instances tiesa šādas pretrunas pe</w:t>
      </w:r>
      <w:r w:rsidR="00E11742" w:rsidRPr="00061F92">
        <w:rPr>
          <w:rFonts w:eastAsia="Calibri" w:cs="Times New Roman"/>
        </w:rPr>
        <w:t xml:space="preserve">rsonu liecībās nav izvērtējusi atbilstoši </w:t>
      </w:r>
      <w:r w:rsidRPr="00061F92">
        <w:rPr>
          <w:rFonts w:eastAsia="Calibri" w:cs="Times New Roman"/>
        </w:rPr>
        <w:t>Kriminālprocesa likuma 128.</w:t>
      </w:r>
      <w:r w:rsidR="00363985" w:rsidRPr="00061F92">
        <w:rPr>
          <w:rFonts w:eastAsia="Calibri" w:cs="Times New Roman"/>
        </w:rPr>
        <w:t> </w:t>
      </w:r>
      <w:r w:rsidRPr="00061F92">
        <w:rPr>
          <w:rFonts w:eastAsia="Calibri" w:cs="Times New Roman"/>
        </w:rPr>
        <w:t xml:space="preserve">pantā </w:t>
      </w:r>
      <w:r w:rsidR="00E11742" w:rsidRPr="00061F92">
        <w:rPr>
          <w:rFonts w:eastAsia="Calibri" w:cs="Times New Roman"/>
        </w:rPr>
        <w:t>noteiktajam.</w:t>
      </w:r>
    </w:p>
    <w:p w14:paraId="04D3416D" w14:textId="267479C1" w:rsidR="00FF011B" w:rsidRDefault="00E36578" w:rsidP="00440DC7">
      <w:pPr>
        <w:spacing w:line="276" w:lineRule="auto"/>
        <w:ind w:firstLine="720"/>
        <w:contextualSpacing/>
        <w:jc w:val="both"/>
        <w:rPr>
          <w:rFonts w:cs="Times New Roman"/>
        </w:rPr>
      </w:pPr>
      <w:r w:rsidRPr="00061F92">
        <w:rPr>
          <w:rFonts w:eastAsia="Calibri" w:cs="Times New Roman"/>
        </w:rPr>
        <w:t>[10.</w:t>
      </w:r>
      <w:r w:rsidR="004A35BA">
        <w:rPr>
          <w:rFonts w:eastAsia="Calibri" w:cs="Times New Roman"/>
        </w:rPr>
        <w:t>7</w:t>
      </w:r>
      <w:r w:rsidRPr="00061F92">
        <w:rPr>
          <w:rFonts w:eastAsia="Calibri" w:cs="Times New Roman"/>
        </w:rPr>
        <w:t>] </w:t>
      </w:r>
      <w:r w:rsidR="00363985" w:rsidRPr="00061F92">
        <w:rPr>
          <w:rFonts w:eastAsia="Calibri" w:cs="Times New Roman"/>
        </w:rPr>
        <w:t>Tiesa nav izvērtējusi a</w:t>
      </w:r>
      <w:r w:rsidR="00727902" w:rsidRPr="00061F92">
        <w:rPr>
          <w:rFonts w:eastAsia="Calibri" w:cs="Times New Roman"/>
        </w:rPr>
        <w:t xml:space="preserve">pelācijas </w:t>
      </w:r>
      <w:r w:rsidR="00363985" w:rsidRPr="00061F92">
        <w:rPr>
          <w:rFonts w:eastAsia="Calibri" w:cs="Times New Roman"/>
        </w:rPr>
        <w:t>sūdzības argumentu</w:t>
      </w:r>
      <w:r w:rsidR="00727902" w:rsidRPr="00061F92">
        <w:rPr>
          <w:rFonts w:eastAsia="Calibri" w:cs="Times New Roman"/>
        </w:rPr>
        <w:t xml:space="preserve"> par to, ka </w:t>
      </w:r>
      <w:r w:rsidR="00727902" w:rsidRPr="00061F92">
        <w:rPr>
          <w:rFonts w:cs="Times New Roman"/>
        </w:rPr>
        <w:t xml:space="preserve">bez </w:t>
      </w:r>
      <w:r w:rsidR="00061F92" w:rsidRPr="00061F92">
        <w:rPr>
          <w:rFonts w:cs="Times New Roman"/>
        </w:rPr>
        <w:t>amatpersonu aktīvas rīcības</w:t>
      </w:r>
      <w:r w:rsidR="00727902" w:rsidRPr="00061F92">
        <w:rPr>
          <w:rFonts w:cs="Times New Roman"/>
        </w:rPr>
        <w:t xml:space="preserve"> </w:t>
      </w:r>
      <w:r w:rsidR="003E5CC8">
        <w:rPr>
          <w:rFonts w:cs="Times New Roman"/>
        </w:rPr>
        <w:t>[pers. </w:t>
      </w:r>
      <w:r w:rsidR="003E5CC8">
        <w:t>A]</w:t>
      </w:r>
      <w:r w:rsidR="00061F92" w:rsidRPr="00061F92">
        <w:rPr>
          <w:rFonts w:cs="Times New Roman"/>
        </w:rPr>
        <w:t xml:space="preserve"> nevarēja būt ziņu nedz par amatpersonas amatu, nedz par </w:t>
      </w:r>
      <w:r w:rsidR="00727902" w:rsidRPr="00061F92">
        <w:rPr>
          <w:rFonts w:cs="Times New Roman"/>
        </w:rPr>
        <w:t xml:space="preserve">iespēju veikt konkrētas darbības. Apsūdzībā norādīts, ka </w:t>
      </w:r>
      <w:r w:rsidR="003E5CC8">
        <w:rPr>
          <w:rFonts w:cs="Times New Roman"/>
        </w:rPr>
        <w:t>[pers. A]</w:t>
      </w:r>
      <w:r w:rsidR="00727902" w:rsidRPr="00061F92">
        <w:rPr>
          <w:rFonts w:cs="Times New Roman"/>
        </w:rPr>
        <w:t xml:space="preserve"> zināja par </w:t>
      </w:r>
      <w:r w:rsidR="003E5CC8">
        <w:rPr>
          <w:rFonts w:cs="Times New Roman"/>
        </w:rPr>
        <w:t>[pers. F]</w:t>
      </w:r>
      <w:r w:rsidR="00727902" w:rsidRPr="00061F92">
        <w:rPr>
          <w:rFonts w:cs="Times New Roman"/>
        </w:rPr>
        <w:t xml:space="preserve"> amata pienākumiem, bet tādu informāciju viņš varēja saņemt tikai no paša </w:t>
      </w:r>
      <w:r w:rsidR="003E5CC8">
        <w:rPr>
          <w:rFonts w:cs="Times New Roman"/>
        </w:rPr>
        <w:t>[pers. F]</w:t>
      </w:r>
      <w:r w:rsidR="00051BBB" w:rsidRPr="00061F92">
        <w:rPr>
          <w:rFonts w:cs="Times New Roman"/>
        </w:rPr>
        <w:t>, kurš pozicionēja sevi ar vienu</w:t>
      </w:r>
      <w:r w:rsidR="00363985" w:rsidRPr="00061F92">
        <w:rPr>
          <w:rFonts w:cs="Times New Roman"/>
        </w:rPr>
        <w:t xml:space="preserve"> </w:t>
      </w:r>
      <w:r w:rsidR="00727902" w:rsidRPr="00061F92">
        <w:rPr>
          <w:rFonts w:cs="Times New Roman"/>
        </w:rPr>
        <w:t xml:space="preserve">mērķi </w:t>
      </w:r>
      <w:r w:rsidR="00051BBB" w:rsidRPr="00061F92">
        <w:rPr>
          <w:rFonts w:cs="Times New Roman"/>
        </w:rPr>
        <w:t xml:space="preserve">- </w:t>
      </w:r>
      <w:r w:rsidR="00727902" w:rsidRPr="00061F92">
        <w:rPr>
          <w:rFonts w:cs="Times New Roman"/>
        </w:rPr>
        <w:t xml:space="preserve">pamudināt </w:t>
      </w:r>
      <w:r w:rsidR="003E5CC8">
        <w:rPr>
          <w:rFonts w:cs="Times New Roman"/>
        </w:rPr>
        <w:t>[pers. A]</w:t>
      </w:r>
      <w:r w:rsidR="00727902" w:rsidRPr="00061F92">
        <w:rPr>
          <w:rFonts w:cs="Times New Roman"/>
        </w:rPr>
        <w:t xml:space="preserve"> </w:t>
      </w:r>
      <w:r w:rsidR="00363985" w:rsidRPr="00061F92">
        <w:rPr>
          <w:rFonts w:cs="Times New Roman"/>
        </w:rPr>
        <w:t>veikt</w:t>
      </w:r>
      <w:r w:rsidR="00727902" w:rsidRPr="00061F92">
        <w:rPr>
          <w:rFonts w:cs="Times New Roman"/>
        </w:rPr>
        <w:t xml:space="preserve"> prettiesisku rīcību un pieprasīt </w:t>
      </w:r>
      <w:r w:rsidR="00363985" w:rsidRPr="00061F92">
        <w:rPr>
          <w:rFonts w:cs="Times New Roman"/>
        </w:rPr>
        <w:t xml:space="preserve">naudu </w:t>
      </w:r>
      <w:r w:rsidR="00C41547" w:rsidRPr="00061F92">
        <w:rPr>
          <w:rFonts w:cs="Times New Roman"/>
        </w:rPr>
        <w:t>par rīcības atbalstīšanu</w:t>
      </w:r>
      <w:r w:rsidR="001A7280">
        <w:rPr>
          <w:rFonts w:cs="Times New Roman"/>
        </w:rPr>
        <w:t>. Attiecībā uz minēto lietā nav objektīvu pierādījumu.</w:t>
      </w:r>
    </w:p>
    <w:p w14:paraId="6D55DE06" w14:textId="70A7385B" w:rsidR="00FF011B" w:rsidRDefault="00061F92" w:rsidP="00440DC7">
      <w:pPr>
        <w:spacing w:line="276" w:lineRule="auto"/>
        <w:ind w:firstLine="720"/>
        <w:contextualSpacing/>
        <w:jc w:val="both"/>
        <w:rPr>
          <w:rFonts w:cs="Times New Roman"/>
        </w:rPr>
      </w:pPr>
      <w:r w:rsidRPr="00061F92">
        <w:rPr>
          <w:rFonts w:cs="Times New Roman"/>
        </w:rPr>
        <w:t>[10.</w:t>
      </w:r>
      <w:r w:rsidR="004A35BA">
        <w:rPr>
          <w:rFonts w:cs="Times New Roman"/>
        </w:rPr>
        <w:t>8</w:t>
      </w:r>
      <w:r w:rsidRPr="00061F92">
        <w:rPr>
          <w:rFonts w:cs="Times New Roman"/>
        </w:rPr>
        <w:t>] </w:t>
      </w:r>
      <w:r w:rsidR="001A7280">
        <w:rPr>
          <w:rFonts w:cs="Times New Roman"/>
        </w:rPr>
        <w:t>Apelācijas instances tiesa nav vērtējusi</w:t>
      </w:r>
      <w:r w:rsidR="001A7280" w:rsidRPr="00061F92">
        <w:rPr>
          <w:rFonts w:eastAsia="Calibri" w:cs="Times New Roman"/>
        </w:rPr>
        <w:t xml:space="preserve">, ka </w:t>
      </w:r>
      <w:r w:rsidR="003E5CC8">
        <w:rPr>
          <w:rFonts w:eastAsia="Calibri" w:cs="Times New Roman"/>
        </w:rPr>
        <w:t>[pers. F]</w:t>
      </w:r>
      <w:r w:rsidR="001A7280" w:rsidRPr="00061F92">
        <w:rPr>
          <w:rFonts w:eastAsia="Calibri" w:cs="Times New Roman"/>
        </w:rPr>
        <w:t xml:space="preserve"> </w:t>
      </w:r>
      <w:r w:rsidR="001A7280" w:rsidRPr="00061F92">
        <w:rPr>
          <w:rFonts w:cs="Times New Roman"/>
        </w:rPr>
        <w:t xml:space="preserve">faktiski nebija tā amatpersona, kura ārpus operatīvās lietas varēja realizēt apsūdzībā norādītās darbības un reāli nevarēja, izmantojot dienesta stāvokli, nodrošināt „koridoru”. Tā kā </w:t>
      </w:r>
      <w:r w:rsidR="003E5CC8">
        <w:rPr>
          <w:rFonts w:cs="Times New Roman"/>
        </w:rPr>
        <w:t>[pers. F]</w:t>
      </w:r>
      <w:r w:rsidR="001A7280" w:rsidRPr="00061F92">
        <w:rPr>
          <w:rFonts w:cs="Times New Roman"/>
        </w:rPr>
        <w:t xml:space="preserve"> nebija tā amatpersona, kura, izmantojot savu dienesta stāvokli, varēja izdarīt konkrētu darbību, tad nav konstatējamas noziedzīga nodarījuma sastāvā paredzētās objektīvās puses darbības.</w:t>
      </w:r>
    </w:p>
    <w:p w14:paraId="72818E2F" w14:textId="0F459666" w:rsidR="00FF011B" w:rsidRDefault="00061F92" w:rsidP="00440DC7">
      <w:pPr>
        <w:spacing w:line="276" w:lineRule="auto"/>
        <w:ind w:firstLine="720"/>
        <w:contextualSpacing/>
        <w:jc w:val="both"/>
        <w:rPr>
          <w:rFonts w:cs="Times New Roman"/>
        </w:rPr>
      </w:pPr>
      <w:r w:rsidRPr="00061F92">
        <w:rPr>
          <w:rFonts w:cs="Times New Roman"/>
        </w:rPr>
        <w:t>[10.</w:t>
      </w:r>
      <w:r w:rsidR="004A35BA">
        <w:rPr>
          <w:rFonts w:cs="Times New Roman"/>
        </w:rPr>
        <w:t>9</w:t>
      </w:r>
      <w:r w:rsidRPr="00061F92">
        <w:rPr>
          <w:rFonts w:cs="Times New Roman"/>
        </w:rPr>
        <w:t>] </w:t>
      </w:r>
      <w:r w:rsidR="0064148A">
        <w:rPr>
          <w:rFonts w:eastAsia="Calibri" w:cs="Times New Roman"/>
        </w:rPr>
        <w:t>A</w:t>
      </w:r>
      <w:r w:rsidR="0064148A" w:rsidRPr="00344E32">
        <w:rPr>
          <w:rFonts w:eastAsia="Calibri" w:cs="Times New Roman"/>
        </w:rPr>
        <w:t>pelācijas instances tiesa</w:t>
      </w:r>
      <w:r w:rsidR="0064148A" w:rsidRPr="00344E32">
        <w:rPr>
          <w:rFonts w:cs="Times New Roman"/>
        </w:rPr>
        <w:t xml:space="preserve"> nav norādījusi,</w:t>
      </w:r>
      <w:r w:rsidR="0064148A" w:rsidRPr="00344E32">
        <w:rPr>
          <w:rFonts w:eastAsia="Calibri" w:cs="Times New Roman"/>
        </w:rPr>
        <w:t xml:space="preserve"> kādā veidā tika pārbaudīta amatpersonas liecību ticamība un ar kādiem citiem pierādījumiem, izņemot amatpersonu liecībām par operatīvajām darbībām, </w:t>
      </w:r>
      <w:r w:rsidR="0010495D">
        <w:rPr>
          <w:rFonts w:eastAsia="Calibri" w:cs="Times New Roman"/>
        </w:rPr>
        <w:t xml:space="preserve">pierādīta </w:t>
      </w:r>
      <w:r w:rsidR="003E5CC8">
        <w:rPr>
          <w:rFonts w:eastAsia="Calibri" w:cs="Times New Roman"/>
        </w:rPr>
        <w:t>[pers. A]</w:t>
      </w:r>
      <w:r w:rsidR="0010495D">
        <w:rPr>
          <w:rFonts w:eastAsia="Calibri" w:cs="Times New Roman"/>
        </w:rPr>
        <w:t xml:space="preserve"> vaina Krimināllikuma 323. panta pirmajā daļā paredzētā noziedzīg</w:t>
      </w:r>
      <w:r w:rsidR="00E6743E">
        <w:rPr>
          <w:rFonts w:eastAsia="Calibri" w:cs="Times New Roman"/>
        </w:rPr>
        <w:t>ā</w:t>
      </w:r>
      <w:r w:rsidR="0010495D">
        <w:rPr>
          <w:rFonts w:eastAsia="Calibri" w:cs="Times New Roman"/>
        </w:rPr>
        <w:t xml:space="preserve"> nodarījuma izdarīšanā</w:t>
      </w:r>
      <w:r w:rsidR="0064148A" w:rsidRPr="00344E32">
        <w:rPr>
          <w:rFonts w:eastAsia="Calibri" w:cs="Times New Roman"/>
        </w:rPr>
        <w:t>.</w:t>
      </w:r>
      <w:r w:rsidR="0064148A">
        <w:rPr>
          <w:rFonts w:eastAsia="Calibri" w:cs="Times New Roman"/>
        </w:rPr>
        <w:t xml:space="preserve"> </w:t>
      </w:r>
    </w:p>
    <w:p w14:paraId="763ED100" w14:textId="1B26EC43" w:rsidR="00FF011B" w:rsidRDefault="0064148A" w:rsidP="00440DC7">
      <w:pPr>
        <w:spacing w:line="276" w:lineRule="auto"/>
        <w:ind w:firstLine="720"/>
        <w:contextualSpacing/>
        <w:jc w:val="both"/>
        <w:rPr>
          <w:rFonts w:cs="Times New Roman"/>
        </w:rPr>
      </w:pPr>
      <w:r w:rsidRPr="0064148A">
        <w:rPr>
          <w:rFonts w:cs="Times New Roman"/>
        </w:rPr>
        <w:t>A</w:t>
      </w:r>
      <w:r>
        <w:rPr>
          <w:rFonts w:cs="Times New Roman"/>
        </w:rPr>
        <w:t>pelācijas instances tiesa</w:t>
      </w:r>
      <w:r w:rsidR="0084228C" w:rsidRPr="0064148A">
        <w:rPr>
          <w:rFonts w:cs="Times New Roman"/>
        </w:rPr>
        <w:t xml:space="preserve"> </w:t>
      </w:r>
      <w:r>
        <w:rPr>
          <w:rFonts w:cs="Times New Roman"/>
        </w:rPr>
        <w:t>nepamatoti atzinusi</w:t>
      </w:r>
      <w:r w:rsidR="0084228C" w:rsidRPr="0064148A">
        <w:rPr>
          <w:rFonts w:cs="Times New Roman"/>
        </w:rPr>
        <w:t xml:space="preserve">, ka </w:t>
      </w:r>
      <w:r w:rsidR="003E5CC8">
        <w:rPr>
          <w:rFonts w:cs="Times New Roman"/>
          <w:iCs/>
        </w:rPr>
        <w:t>[pers. A]</w:t>
      </w:r>
      <w:r w:rsidRPr="0064148A">
        <w:rPr>
          <w:rFonts w:cs="Times New Roman"/>
          <w:iCs/>
        </w:rPr>
        <w:t xml:space="preserve"> aizstāve </w:t>
      </w:r>
      <w:r w:rsidR="00E6743E">
        <w:rPr>
          <w:rFonts w:cs="Times New Roman"/>
          <w:iCs/>
        </w:rPr>
        <w:t>Senāta</w:t>
      </w:r>
      <w:r w:rsidRPr="0064148A">
        <w:rPr>
          <w:rFonts w:cs="Times New Roman"/>
          <w:iCs/>
        </w:rPr>
        <w:t xml:space="preserve"> 2015</w:t>
      </w:r>
      <w:r w:rsidR="00E07FE2">
        <w:rPr>
          <w:rFonts w:cs="Times New Roman"/>
          <w:iCs/>
        </w:rPr>
        <w:t>. gada</w:t>
      </w:r>
      <w:r w:rsidRPr="0064148A">
        <w:rPr>
          <w:rFonts w:cs="Times New Roman"/>
          <w:iCs/>
        </w:rPr>
        <w:t xml:space="preserve"> 27. maija lēmumā lietā SKK</w:t>
      </w:r>
      <w:r w:rsidR="00EA4755">
        <w:rPr>
          <w:rFonts w:cs="Times New Roman"/>
          <w:iCs/>
        </w:rPr>
        <w:noBreakHyphen/>
      </w:r>
      <w:r w:rsidRPr="0064148A">
        <w:rPr>
          <w:rFonts w:cs="Times New Roman"/>
          <w:iCs/>
        </w:rPr>
        <w:t xml:space="preserve">325/2015 izteikto atziņu par policijas darbinieku liecībām kā pierādījumu ir vērtējusi atrauti no minētās atziņas jēgas, citējot </w:t>
      </w:r>
      <w:r w:rsidR="00E6743E" w:rsidRPr="0064148A">
        <w:rPr>
          <w:rFonts w:cs="Times New Roman"/>
          <w:iCs/>
        </w:rPr>
        <w:t xml:space="preserve">to </w:t>
      </w:r>
      <w:r w:rsidRPr="0064148A">
        <w:rPr>
          <w:rFonts w:cs="Times New Roman"/>
          <w:iCs/>
        </w:rPr>
        <w:t xml:space="preserve">tikai daļēji. Šajā lēmumā izteikta atziņa, ka </w:t>
      </w:r>
      <w:r w:rsidR="004A35BA" w:rsidRPr="004A35BA">
        <w:rPr>
          <w:rFonts w:cstheme="majorBidi"/>
        </w:rPr>
        <w:t>„</w:t>
      </w:r>
      <w:r w:rsidRPr="004A35BA">
        <w:rPr>
          <w:rFonts w:cs="Times New Roman"/>
          <w:iCs/>
        </w:rPr>
        <w:t>Ar policijas darbinieku kā liecinieku liecībām par operatīvās darbības pasākumos iegūtajām ziņām par faktiem nav pierādāms apsūdzētā vainīgums, ja šīs ziņas nav pārbaudāmas Kriminālprocesa likuma 127. panta trešajā daļā vai 500. panta ceturtajā daļā paredzētajā kārtībā”.</w:t>
      </w:r>
      <w:r w:rsidRPr="0064148A">
        <w:rPr>
          <w:rFonts w:cs="Times New Roman"/>
          <w:iCs/>
        </w:rPr>
        <w:t xml:space="preserve"> Attiecībā par operatīvo darbību laikā iegūtajiem pierādījumiem </w:t>
      </w:r>
      <w:r>
        <w:rPr>
          <w:rFonts w:cs="Times New Roman"/>
          <w:iCs/>
        </w:rPr>
        <w:t xml:space="preserve">tiesa </w:t>
      </w:r>
      <w:r w:rsidR="004A35BA">
        <w:rPr>
          <w:rFonts w:cs="Times New Roman"/>
          <w:iCs/>
        </w:rPr>
        <w:t>nepamatoti atzinusi</w:t>
      </w:r>
      <w:r w:rsidRPr="0064148A">
        <w:rPr>
          <w:rFonts w:cs="Times New Roman"/>
          <w:iCs/>
        </w:rPr>
        <w:t>, ka tie ir pārbaudīti atbilstoši Kriminālprocesa likuma prasībām</w:t>
      </w:r>
      <w:r w:rsidR="004A35BA">
        <w:rPr>
          <w:rFonts w:cs="Times New Roman"/>
          <w:iCs/>
        </w:rPr>
        <w:t xml:space="preserve"> un</w:t>
      </w:r>
      <w:r w:rsidRPr="0064148A">
        <w:rPr>
          <w:rFonts w:cs="Times New Roman"/>
          <w:iCs/>
        </w:rPr>
        <w:t>, tos apstiprina citi lietā iegūtie pierādījumi</w:t>
      </w:r>
      <w:r w:rsidR="004A35BA">
        <w:rPr>
          <w:rFonts w:cs="Times New Roman"/>
          <w:iCs/>
        </w:rPr>
        <w:t xml:space="preserve"> un, ka</w:t>
      </w:r>
      <w:r w:rsidRPr="0064148A">
        <w:rPr>
          <w:rFonts w:cs="Times New Roman"/>
          <w:iCs/>
        </w:rPr>
        <w:t xml:space="preserve"> liecinieku </w:t>
      </w:r>
      <w:r w:rsidR="003E5CC8">
        <w:rPr>
          <w:rFonts w:cs="Times New Roman"/>
          <w:iCs/>
        </w:rPr>
        <w:t>[pers. </w:t>
      </w:r>
      <w:r w:rsidR="003E5CC8">
        <w:t>H]</w:t>
      </w:r>
      <w:r w:rsidRPr="0064148A">
        <w:rPr>
          <w:rFonts w:cs="Times New Roman"/>
          <w:iCs/>
        </w:rPr>
        <w:t xml:space="preserve"> un </w:t>
      </w:r>
      <w:r w:rsidR="003E5CC8">
        <w:rPr>
          <w:rFonts w:cs="Times New Roman"/>
          <w:iCs/>
        </w:rPr>
        <w:t>[pers. </w:t>
      </w:r>
      <w:r w:rsidR="003E5CC8">
        <w:t>F]</w:t>
      </w:r>
      <w:r w:rsidRPr="0064148A">
        <w:rPr>
          <w:rFonts w:cs="Times New Roman"/>
          <w:iCs/>
        </w:rPr>
        <w:t xml:space="preserve"> liecības nav vienīgais pierādījums </w:t>
      </w:r>
      <w:r w:rsidR="003E5CC8">
        <w:rPr>
          <w:rFonts w:cs="Times New Roman"/>
          <w:iCs/>
        </w:rPr>
        <w:t>[pers. A]</w:t>
      </w:r>
      <w:r w:rsidRPr="0064148A">
        <w:rPr>
          <w:rFonts w:cs="Times New Roman"/>
          <w:iCs/>
        </w:rPr>
        <w:t xml:space="preserve"> apsūdzībā pēc Krimināllikuma 323.</w:t>
      </w:r>
      <w:r w:rsidR="004A35BA">
        <w:rPr>
          <w:rFonts w:cs="Times New Roman"/>
          <w:iCs/>
        </w:rPr>
        <w:t> </w:t>
      </w:r>
      <w:r w:rsidRPr="0064148A">
        <w:rPr>
          <w:rFonts w:cs="Times New Roman"/>
          <w:iCs/>
        </w:rPr>
        <w:t>panta pirmās daļas</w:t>
      </w:r>
      <w:r>
        <w:rPr>
          <w:rFonts w:cs="Times New Roman"/>
          <w:iCs/>
        </w:rPr>
        <w:t>.</w:t>
      </w:r>
    </w:p>
    <w:p w14:paraId="6442DD1D" w14:textId="77777777" w:rsidR="00D52AF1" w:rsidRDefault="00D52AF1" w:rsidP="00A9775C">
      <w:pPr>
        <w:spacing w:line="276" w:lineRule="auto"/>
        <w:jc w:val="center"/>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263E6" w:rsidRDefault="00A263E6" w:rsidP="005677F8">
      <w:pPr>
        <w:spacing w:line="276" w:lineRule="auto"/>
        <w:jc w:val="center"/>
        <w:rPr>
          <w:rFonts w:asciiTheme="majorBidi" w:hAnsiTheme="majorBidi" w:cstheme="majorBidi"/>
          <w:b/>
          <w:bCs/>
          <w:color w:val="000000"/>
        </w:rPr>
      </w:pPr>
    </w:p>
    <w:p w14:paraId="5447BA93" w14:textId="0C89445E" w:rsidR="00EC42F9" w:rsidRDefault="00A263E6" w:rsidP="00440DC7">
      <w:pPr>
        <w:spacing w:line="276" w:lineRule="auto"/>
        <w:ind w:firstLine="720"/>
        <w:jc w:val="both"/>
        <w:rPr>
          <w:rFonts w:eastAsia="Times New Roman" w:cs="Times New Roman"/>
          <w:kern w:val="0"/>
          <w:lang w:eastAsia="ru-RU"/>
        </w:rPr>
      </w:pPr>
      <w:r w:rsidRPr="00E140D6">
        <w:rPr>
          <w:rFonts w:asciiTheme="majorBidi" w:hAnsiTheme="majorBidi" w:cstheme="majorBidi"/>
          <w:color w:val="000000"/>
        </w:rPr>
        <w:t>[</w:t>
      </w:r>
      <w:r w:rsidR="00761F08" w:rsidRPr="00E140D6">
        <w:rPr>
          <w:rFonts w:asciiTheme="majorBidi" w:hAnsiTheme="majorBidi" w:cstheme="majorBidi"/>
          <w:color w:val="000000"/>
        </w:rPr>
        <w:t>11</w:t>
      </w:r>
      <w:r w:rsidR="00E02876" w:rsidRPr="00E140D6">
        <w:rPr>
          <w:rFonts w:asciiTheme="majorBidi" w:hAnsiTheme="majorBidi" w:cstheme="majorBidi"/>
          <w:color w:val="000000"/>
        </w:rPr>
        <w:t>] </w:t>
      </w:r>
      <w:r w:rsidR="00EC42F9" w:rsidRPr="0010290C">
        <w:rPr>
          <w:rFonts w:eastAsia="Times New Roman" w:cs="Times New Roman"/>
          <w:kern w:val="0"/>
          <w:lang w:eastAsia="ru-RU"/>
        </w:rPr>
        <w:t>Senāts konstatē, ka izskatāmajā lietā ir sniedzama atbilde, vai apelācijas instances tiesa</w:t>
      </w:r>
      <w:r w:rsidR="00EC42F9">
        <w:rPr>
          <w:rFonts w:eastAsia="Times New Roman" w:cs="Times New Roman"/>
          <w:kern w:val="0"/>
          <w:lang w:eastAsia="ru-RU"/>
        </w:rPr>
        <w:t>,</w:t>
      </w:r>
      <w:r w:rsidR="00EC42F9" w:rsidRPr="0010290C">
        <w:rPr>
          <w:rFonts w:eastAsia="Times New Roman" w:cs="Times New Roman"/>
          <w:kern w:val="0"/>
          <w:lang w:eastAsia="ru-RU"/>
        </w:rPr>
        <w:t xml:space="preserve"> izdarot atzinumu par Krimināllikuma </w:t>
      </w:r>
      <w:r w:rsidR="00EC42F9">
        <w:rPr>
          <w:rFonts w:eastAsia="Times New Roman" w:cs="Times New Roman"/>
          <w:kern w:val="0"/>
          <w:lang w:eastAsia="ru-RU"/>
        </w:rPr>
        <w:t>15. panta ceturtajā daļā un 285</w:t>
      </w:r>
      <w:r w:rsidR="00EC42F9" w:rsidRPr="0010290C">
        <w:rPr>
          <w:rFonts w:eastAsia="Times New Roman" w:cs="Times New Roman"/>
          <w:kern w:val="0"/>
          <w:lang w:eastAsia="ru-RU"/>
        </w:rPr>
        <w:t>.</w:t>
      </w:r>
      <w:r w:rsidR="00EC42F9">
        <w:rPr>
          <w:rFonts w:eastAsia="Times New Roman" w:cs="Times New Roman"/>
          <w:kern w:val="0"/>
          <w:vertAlign w:val="superscript"/>
          <w:lang w:eastAsia="ru-RU"/>
        </w:rPr>
        <w:t>1 </w:t>
      </w:r>
      <w:r w:rsidR="00EC42F9" w:rsidRPr="0010290C">
        <w:rPr>
          <w:rFonts w:eastAsia="Times New Roman" w:cs="Times New Roman"/>
          <w:kern w:val="0"/>
          <w:lang w:eastAsia="ru-RU"/>
        </w:rPr>
        <w:t>pant</w:t>
      </w:r>
      <w:r w:rsidR="00EC42F9">
        <w:rPr>
          <w:rFonts w:eastAsia="Times New Roman" w:cs="Times New Roman"/>
          <w:kern w:val="0"/>
          <w:lang w:eastAsia="ru-RU"/>
        </w:rPr>
        <w:t>a otrajā daļā</w:t>
      </w:r>
      <w:r w:rsidR="00EC42F9" w:rsidRPr="0010290C">
        <w:rPr>
          <w:rFonts w:eastAsia="Times New Roman" w:cs="Times New Roman"/>
          <w:kern w:val="0"/>
          <w:lang w:eastAsia="ru-RU"/>
        </w:rPr>
        <w:t xml:space="preserve"> paredzētā noziedzīgā nodarījuma sastāva</w:t>
      </w:r>
      <w:r w:rsidR="00EC42F9">
        <w:rPr>
          <w:rFonts w:eastAsia="Times New Roman" w:cs="Times New Roman"/>
          <w:kern w:val="0"/>
          <w:lang w:eastAsia="ru-RU"/>
        </w:rPr>
        <w:t xml:space="preserve"> objektīvās un</w:t>
      </w:r>
      <w:r w:rsidR="00EC42F9" w:rsidRPr="0010290C">
        <w:rPr>
          <w:rFonts w:eastAsia="Times New Roman" w:cs="Times New Roman"/>
          <w:kern w:val="0"/>
          <w:lang w:eastAsia="ru-RU"/>
        </w:rPr>
        <w:t xml:space="preserve"> subjektīvās puses</w:t>
      </w:r>
      <w:r w:rsidR="00EC42F9">
        <w:rPr>
          <w:rFonts w:eastAsia="Times New Roman" w:cs="Times New Roman"/>
          <w:kern w:val="0"/>
          <w:lang w:eastAsia="ru-RU"/>
        </w:rPr>
        <w:t xml:space="preserve"> pazīmju</w:t>
      </w:r>
      <w:r w:rsidR="00EC42F9" w:rsidRPr="0010290C">
        <w:rPr>
          <w:rFonts w:eastAsia="Times New Roman" w:cs="Times New Roman"/>
          <w:kern w:val="0"/>
          <w:lang w:eastAsia="ru-RU"/>
        </w:rPr>
        <w:t xml:space="preserve"> neesību apsūdzēt</w:t>
      </w:r>
      <w:r w:rsidR="00EC42F9">
        <w:rPr>
          <w:rFonts w:eastAsia="Times New Roman" w:cs="Times New Roman"/>
          <w:kern w:val="0"/>
          <w:lang w:eastAsia="ru-RU"/>
        </w:rPr>
        <w:t>o</w:t>
      </w:r>
      <w:r w:rsidR="00EC42F9" w:rsidRPr="0010290C">
        <w:rPr>
          <w:rFonts w:eastAsia="Times New Roman" w:cs="Times New Roman"/>
          <w:kern w:val="0"/>
          <w:lang w:eastAsia="ru-RU"/>
        </w:rPr>
        <w:t xml:space="preserve"> nodarījumā, ir </w:t>
      </w:r>
      <w:r w:rsidR="00D4283A">
        <w:rPr>
          <w:rFonts w:eastAsia="Times New Roman" w:cs="Times New Roman"/>
          <w:kern w:val="0"/>
          <w:lang w:eastAsia="ru-RU"/>
        </w:rPr>
        <w:t>pieļāvusi</w:t>
      </w:r>
      <w:r w:rsidR="00EC42F9" w:rsidRPr="0010290C">
        <w:rPr>
          <w:rFonts w:eastAsia="Times New Roman" w:cs="Times New Roman"/>
          <w:kern w:val="0"/>
          <w:lang w:eastAsia="ru-RU"/>
        </w:rPr>
        <w:t xml:space="preserve"> Kriminālprocesa likuma 5</w:t>
      </w:r>
      <w:r w:rsidR="00D4283A">
        <w:rPr>
          <w:rFonts w:eastAsia="Times New Roman" w:cs="Times New Roman"/>
          <w:kern w:val="0"/>
          <w:lang w:eastAsia="ru-RU"/>
        </w:rPr>
        <w:t>7</w:t>
      </w:r>
      <w:r w:rsidR="00EC42F9" w:rsidRPr="0010290C">
        <w:rPr>
          <w:rFonts w:eastAsia="Times New Roman" w:cs="Times New Roman"/>
          <w:kern w:val="0"/>
          <w:lang w:eastAsia="ru-RU"/>
        </w:rPr>
        <w:t xml:space="preserve">4. panta </w:t>
      </w:r>
      <w:r w:rsidR="00D4283A">
        <w:rPr>
          <w:rFonts w:eastAsia="Times New Roman" w:cs="Times New Roman"/>
          <w:kern w:val="0"/>
          <w:lang w:eastAsia="ru-RU"/>
        </w:rPr>
        <w:t>2. punkt</w:t>
      </w:r>
      <w:r w:rsidR="00C757E7">
        <w:rPr>
          <w:rFonts w:eastAsia="Times New Roman" w:cs="Times New Roman"/>
          <w:kern w:val="0"/>
          <w:lang w:eastAsia="ru-RU"/>
        </w:rPr>
        <w:t>ā norādīto</w:t>
      </w:r>
      <w:r w:rsidR="00D4283A">
        <w:rPr>
          <w:rFonts w:eastAsia="Times New Roman" w:cs="Times New Roman"/>
          <w:kern w:val="0"/>
          <w:lang w:eastAsia="ru-RU"/>
        </w:rPr>
        <w:t xml:space="preserve"> pārkāpumu</w:t>
      </w:r>
      <w:r w:rsidR="00EC42F9" w:rsidRPr="0010290C">
        <w:rPr>
          <w:rFonts w:eastAsia="Times New Roman" w:cs="Times New Roman"/>
          <w:kern w:val="0"/>
          <w:lang w:eastAsia="ru-RU"/>
        </w:rPr>
        <w:t>.</w:t>
      </w:r>
    </w:p>
    <w:p w14:paraId="5D2AF6B7" w14:textId="5ECD690D" w:rsidR="00EC42F9" w:rsidRDefault="00EC42F9" w:rsidP="00440DC7">
      <w:pPr>
        <w:widowControl/>
        <w:suppressAutoHyphens w:val="0"/>
        <w:autoSpaceDE w:val="0"/>
        <w:autoSpaceDN w:val="0"/>
        <w:adjustRightInd w:val="0"/>
        <w:spacing w:line="276" w:lineRule="auto"/>
        <w:ind w:firstLine="720"/>
        <w:jc w:val="both"/>
        <w:rPr>
          <w:rFonts w:asciiTheme="majorBidi" w:hAnsiTheme="majorBidi" w:cstheme="majorBidi"/>
          <w:color w:val="000000"/>
        </w:rPr>
      </w:pPr>
    </w:p>
    <w:p w14:paraId="617A998A" w14:textId="27841967" w:rsidR="00C209F2" w:rsidRPr="00C209F2" w:rsidRDefault="00C209F2"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[11.1]</w:t>
      </w:r>
      <w:r w:rsidR="00152E81">
        <w:rPr>
          <w:rFonts w:eastAsia="Calibri" w:cs="Times New Roman"/>
        </w:rPr>
        <w:t> </w:t>
      </w:r>
      <w:r>
        <w:rPr>
          <w:rFonts w:eastAsia="Calibri" w:cs="Times New Roman"/>
        </w:rPr>
        <w:t xml:space="preserve">Saskaņā ar Kriminālprocesa likuma 511. panta otro daļu spriedumam ir jābūt tiesiskam un pamatotam. </w:t>
      </w:r>
      <w:r w:rsidRPr="004C4710">
        <w:rPr>
          <w:rFonts w:asciiTheme="majorBidi" w:hAnsiTheme="majorBidi" w:cstheme="majorBidi"/>
          <w:color w:val="000000"/>
        </w:rPr>
        <w:t xml:space="preserve">Spriedums ir tiesisks un pamatots, </w:t>
      </w:r>
      <w:proofErr w:type="gramStart"/>
      <w:r w:rsidRPr="004C4710">
        <w:rPr>
          <w:rFonts w:asciiTheme="majorBidi" w:hAnsiTheme="majorBidi" w:cstheme="majorBidi"/>
          <w:color w:val="000000"/>
        </w:rPr>
        <w:t>ja tas atbilst Kriminālprocesa likuma 512.</w:t>
      </w:r>
      <w:r>
        <w:rPr>
          <w:rFonts w:asciiTheme="majorBidi" w:hAnsiTheme="majorBidi" w:cstheme="majorBidi"/>
          <w:color w:val="000000"/>
        </w:rPr>
        <w:t> </w:t>
      </w:r>
      <w:r w:rsidRPr="004C4710">
        <w:rPr>
          <w:rFonts w:asciiTheme="majorBidi" w:hAnsiTheme="majorBidi" w:cstheme="majorBidi"/>
          <w:color w:val="000000"/>
        </w:rPr>
        <w:t>panta prasībām, tostarp šā panta pirmajai daļai,</w:t>
      </w:r>
      <w:proofErr w:type="gramEnd"/>
      <w:r w:rsidRPr="004C4710">
        <w:rPr>
          <w:rFonts w:asciiTheme="majorBidi" w:hAnsiTheme="majorBidi" w:cstheme="majorBidi"/>
          <w:color w:val="000000"/>
        </w:rPr>
        <w:t xml:space="preserve"> kas noteic, ka, taisot spriedumu, tiesa pamatojas uz materiālo un procesuālo tiesību normām.</w:t>
      </w:r>
    </w:p>
    <w:p w14:paraId="376135D9" w14:textId="77777777" w:rsidR="00C209F2" w:rsidRPr="004C4710" w:rsidRDefault="00C209F2" w:rsidP="00440DC7">
      <w:pPr>
        <w:spacing w:line="276" w:lineRule="auto"/>
        <w:ind w:firstLine="720"/>
        <w:jc w:val="both"/>
        <w:rPr>
          <w:rFonts w:asciiTheme="majorBidi" w:hAnsiTheme="majorBidi" w:cstheme="majorBidi"/>
          <w:color w:val="000000"/>
        </w:rPr>
      </w:pPr>
      <w:r w:rsidRPr="004C4710">
        <w:rPr>
          <w:rFonts w:asciiTheme="majorBidi" w:hAnsiTheme="majorBidi" w:cstheme="majorBidi"/>
          <w:color w:val="000000"/>
        </w:rPr>
        <w:t>Minētās prasības attiecas arī uz apelācijas instances tiesas nolēmumiem.</w:t>
      </w:r>
    </w:p>
    <w:p w14:paraId="275BA332" w14:textId="77777777" w:rsidR="00C209F2" w:rsidRDefault="00C209F2" w:rsidP="00440DC7">
      <w:pPr>
        <w:spacing w:line="276" w:lineRule="auto"/>
        <w:ind w:firstLine="720"/>
        <w:jc w:val="both"/>
        <w:rPr>
          <w:rFonts w:asciiTheme="majorBidi" w:hAnsiTheme="majorBidi" w:cstheme="majorBidi"/>
          <w:color w:val="000000"/>
        </w:rPr>
      </w:pPr>
      <w:r w:rsidRPr="004C4710">
        <w:rPr>
          <w:rFonts w:asciiTheme="majorBidi" w:hAnsiTheme="majorBidi" w:cstheme="majorBidi"/>
          <w:color w:val="000000"/>
        </w:rPr>
        <w:t xml:space="preserve">Lietu pēc būtības izskata pirmās instances tiesa, un gadījumā, kad iesniegts apelācijas protests, apelācijas sūdzība – arī apelācijas instances tiesa. </w:t>
      </w:r>
    </w:p>
    <w:p w14:paraId="01907515" w14:textId="77777777" w:rsidR="00C209F2" w:rsidRDefault="00C209F2" w:rsidP="00440DC7">
      <w:pPr>
        <w:spacing w:line="276" w:lineRule="auto"/>
        <w:ind w:firstLine="720"/>
        <w:jc w:val="both"/>
        <w:rPr>
          <w:rFonts w:cstheme="majorBidi"/>
          <w:color w:val="000000"/>
        </w:rPr>
      </w:pPr>
      <w:r>
        <w:rPr>
          <w:rFonts w:cstheme="majorBidi"/>
          <w:color w:val="000000"/>
        </w:rPr>
        <w:t>Atbilstoši Kriminālprocesa likuma 564. panta ceturtajai daļai,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w:t>
      </w:r>
      <w:r w:rsidRPr="0062629E">
        <w:rPr>
          <w:rFonts w:cstheme="majorBidi"/>
          <w:color w:val="000000"/>
        </w:rPr>
        <w:t>, pēc kuriem tā vadās</w:t>
      </w:r>
      <w:r>
        <w:rPr>
          <w:rFonts w:cstheme="majorBidi"/>
          <w:color w:val="000000"/>
        </w:rPr>
        <w:t>.</w:t>
      </w:r>
    </w:p>
    <w:p w14:paraId="1167A1A8" w14:textId="6EDA351B" w:rsidR="006D64BA" w:rsidRDefault="006D64BA" w:rsidP="00440DC7">
      <w:pPr>
        <w:spacing w:line="276" w:lineRule="auto"/>
        <w:ind w:firstLine="720"/>
        <w:jc w:val="both"/>
        <w:rPr>
          <w:rFonts w:asciiTheme="majorBidi" w:hAnsiTheme="majorBidi" w:cstheme="majorBidi"/>
          <w:color w:val="000000"/>
        </w:rPr>
      </w:pPr>
      <w:r>
        <w:rPr>
          <w:rFonts w:cstheme="majorBidi"/>
          <w:color w:val="000000"/>
        </w:rPr>
        <w:t>Kriminālprocesa likuma 525. panta otrās daļas 3. punktā noteikts, ka attaisnojoša sprieduma motīvu daļā norāda motīvus, kāpēc tiesa noraida pierādījumus, ar kuriem pamatota apsūdzība.</w:t>
      </w:r>
    </w:p>
    <w:p w14:paraId="4B9F9CF9" w14:textId="4B619515" w:rsidR="006D64BA" w:rsidRDefault="00C209F2" w:rsidP="00440DC7">
      <w:pPr>
        <w:spacing w:line="276" w:lineRule="auto"/>
        <w:ind w:firstLine="720"/>
        <w:jc w:val="both"/>
        <w:rPr>
          <w:rFonts w:cstheme="majorBidi"/>
          <w:iCs/>
          <w:color w:val="000000"/>
        </w:rPr>
      </w:pPr>
      <w:r>
        <w:rPr>
          <w:rFonts w:cstheme="majorBidi"/>
          <w:iCs/>
          <w:color w:val="000000"/>
        </w:rPr>
        <w:t>Senāts konstatē, ka apelācijas instances tiesa</w:t>
      </w:r>
      <w:r w:rsidR="004175A9">
        <w:rPr>
          <w:rFonts w:cstheme="majorBidi"/>
          <w:iCs/>
          <w:color w:val="000000"/>
        </w:rPr>
        <w:t>, iztiesājot lietu, minēt</w:t>
      </w:r>
      <w:r w:rsidR="006D64BA">
        <w:rPr>
          <w:rFonts w:cstheme="majorBidi"/>
          <w:iCs/>
          <w:color w:val="000000"/>
        </w:rPr>
        <w:t>ās</w:t>
      </w:r>
      <w:r w:rsidR="004175A9">
        <w:rPr>
          <w:rFonts w:cstheme="majorBidi"/>
          <w:iCs/>
          <w:color w:val="000000"/>
        </w:rPr>
        <w:t xml:space="preserve"> procesuāl</w:t>
      </w:r>
      <w:r w:rsidR="000020C1">
        <w:rPr>
          <w:rFonts w:cstheme="majorBidi"/>
          <w:iCs/>
          <w:color w:val="000000"/>
        </w:rPr>
        <w:t>ā</w:t>
      </w:r>
      <w:r w:rsidR="004175A9">
        <w:rPr>
          <w:rFonts w:cstheme="majorBidi"/>
          <w:iCs/>
          <w:color w:val="000000"/>
        </w:rPr>
        <w:t>s tiesību normas nav ievērojusi</w:t>
      </w:r>
      <w:r w:rsidR="006D64BA">
        <w:rPr>
          <w:rFonts w:cstheme="majorBidi"/>
          <w:iCs/>
          <w:color w:val="000000"/>
        </w:rPr>
        <w:t>.</w:t>
      </w:r>
    </w:p>
    <w:p w14:paraId="426773F7" w14:textId="77777777" w:rsidR="00C209F2" w:rsidRDefault="00C209F2" w:rsidP="00440DC7">
      <w:pPr>
        <w:spacing w:line="276" w:lineRule="auto"/>
        <w:ind w:firstLine="720"/>
        <w:jc w:val="both"/>
        <w:rPr>
          <w:rFonts w:asciiTheme="majorBidi" w:hAnsiTheme="majorBidi" w:cstheme="majorBidi"/>
          <w:color w:val="000000"/>
        </w:rPr>
      </w:pPr>
      <w:r>
        <w:rPr>
          <w:rFonts w:cstheme="majorBidi"/>
          <w:color w:val="000000"/>
        </w:rPr>
        <w:t>Atbilstoši Kriminālprocesa likuma 569. panta pirmās un trešās daļas nosacījumiem kasācijas instances tiesa lietu pēc būtības neizskata un pierādījumus no jauna neizvērtē.</w:t>
      </w:r>
    </w:p>
    <w:p w14:paraId="15D89C08" w14:textId="66734295" w:rsidR="00C209F2" w:rsidRPr="00D1394D" w:rsidRDefault="00C209F2" w:rsidP="00440DC7">
      <w:pPr>
        <w:spacing w:line="276" w:lineRule="auto"/>
        <w:ind w:firstLine="720"/>
        <w:jc w:val="both"/>
        <w:rPr>
          <w:rFonts w:cstheme="majorBidi"/>
          <w:color w:val="000000"/>
        </w:rPr>
      </w:pPr>
      <w:r>
        <w:rPr>
          <w:rFonts w:cstheme="majorBidi"/>
          <w:color w:val="000000"/>
        </w:rPr>
        <w:t xml:space="preserve">Vienlaikus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proofErr w:type="gramStart"/>
      <w:r>
        <w:rPr>
          <w:rFonts w:cstheme="majorBidi"/>
          <w:color w:val="000000"/>
        </w:rPr>
        <w:t>(</w:t>
      </w:r>
      <w:proofErr w:type="gramEnd"/>
      <w:r>
        <w:rPr>
          <w:rFonts w:cstheme="majorBidi"/>
          <w:i/>
          <w:iCs/>
          <w:color w:val="000000"/>
        </w:rPr>
        <w:t>Senāta 2006. gada 12. oktobra lēmums lietā Nr. </w:t>
      </w:r>
      <w:hyperlink r:id="rId9" w:history="1">
        <w:r w:rsidRPr="001E2F6F">
          <w:rPr>
            <w:rStyle w:val="Hyperlink"/>
            <w:rFonts w:cstheme="majorBidi"/>
            <w:i/>
            <w:iCs/>
          </w:rPr>
          <w:t>SKK-579/2006</w:t>
        </w:r>
      </w:hyperlink>
      <w:r w:rsidR="004A35BA">
        <w:rPr>
          <w:rStyle w:val="Hyperlink"/>
          <w:rFonts w:cstheme="majorBidi"/>
          <w:i/>
          <w:iCs/>
        </w:rPr>
        <w:t>,</w:t>
      </w:r>
      <w:r>
        <w:rPr>
          <w:rFonts w:cstheme="majorBidi"/>
          <w:i/>
          <w:iCs/>
          <w:color w:val="000000"/>
        </w:rPr>
        <w:t xml:space="preserve"> 11511003104</w:t>
      </w:r>
      <w:r>
        <w:rPr>
          <w:rFonts w:cstheme="majorBidi"/>
          <w:color w:val="000000"/>
        </w:rPr>
        <w:t>).</w:t>
      </w:r>
    </w:p>
    <w:p w14:paraId="03F921E4" w14:textId="1FECC097" w:rsidR="004175A9" w:rsidRDefault="004175A9"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[11.2]</w:t>
      </w:r>
      <w:r w:rsidR="00152E81">
        <w:rPr>
          <w:rFonts w:eastAsia="Calibri" w:cs="Times New Roman"/>
        </w:rPr>
        <w:t> </w:t>
      </w:r>
      <w:r>
        <w:rPr>
          <w:rFonts w:eastAsia="Calibri" w:cs="Times New Roman"/>
        </w:rPr>
        <w:t xml:space="preserve">Apelācijas instances tiesa pilnībā atcēlusi pirmās instances tiesas spriedumu, taisot daļā jaunu – attaisnojošu – spriedumu, ar kuru apsūdzētos </w:t>
      </w:r>
      <w:r w:rsidR="003E5CC8">
        <w:rPr>
          <w:rFonts w:eastAsia="Calibri" w:cs="Times New Roman"/>
        </w:rPr>
        <w:t>[pers. C]</w:t>
      </w:r>
      <w:r>
        <w:rPr>
          <w:rFonts w:eastAsia="Calibri" w:cs="Times New Roman"/>
        </w:rPr>
        <w:t xml:space="preserve">, </w:t>
      </w:r>
      <w:r w:rsidR="003E5CC8">
        <w:rPr>
          <w:rFonts w:eastAsia="Calibri" w:cs="Times New Roman"/>
        </w:rPr>
        <w:t>[pers. D]</w:t>
      </w:r>
      <w:r>
        <w:rPr>
          <w:rFonts w:eastAsia="Calibri" w:cs="Times New Roman"/>
        </w:rPr>
        <w:t xml:space="preserve"> un </w:t>
      </w:r>
      <w:r w:rsidR="003E5CC8">
        <w:rPr>
          <w:rFonts w:eastAsia="Calibri" w:cs="Times New Roman"/>
        </w:rPr>
        <w:t>[pers. </w:t>
      </w:r>
      <w:r w:rsidR="003E5CC8">
        <w:t>E]</w:t>
      </w:r>
      <w:r>
        <w:rPr>
          <w:rFonts w:eastAsia="Calibri" w:cs="Times New Roman"/>
        </w:rPr>
        <w:t xml:space="preserve"> atz</w:t>
      </w:r>
      <w:r w:rsidR="006D64BA">
        <w:rPr>
          <w:rFonts w:eastAsia="Calibri" w:cs="Times New Roman"/>
        </w:rPr>
        <w:t>i</w:t>
      </w:r>
      <w:r>
        <w:rPr>
          <w:rFonts w:eastAsia="Calibri" w:cs="Times New Roman"/>
        </w:rPr>
        <w:t xml:space="preserve">nusi par nevainīgiem un attaisnojusi </w:t>
      </w:r>
      <w:r w:rsidR="00157A3F">
        <w:rPr>
          <w:rFonts w:eastAsia="Calibri" w:cs="Times New Roman"/>
        </w:rPr>
        <w:t>Krimināllikuma 15. panta ceturtajā daļā un 285.</w:t>
      </w:r>
      <w:r w:rsidR="00157A3F">
        <w:rPr>
          <w:rFonts w:eastAsia="Calibri" w:cs="Times New Roman"/>
          <w:vertAlign w:val="superscript"/>
        </w:rPr>
        <w:t>1 </w:t>
      </w:r>
      <w:r w:rsidR="00157A3F">
        <w:rPr>
          <w:rFonts w:eastAsia="Calibri" w:cs="Times New Roman"/>
        </w:rPr>
        <w:t>panta otrajā daļā paredzētā noziedzīgā nodarījuma izdarīšanā.</w:t>
      </w:r>
    </w:p>
    <w:p w14:paraId="04398D86" w14:textId="0FFE2D98" w:rsidR="00C209F2" w:rsidRDefault="006D64BA"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 xml:space="preserve">No apelācijas instances tiesas sprieduma izriet, ka apsūdzētie </w:t>
      </w:r>
      <w:r w:rsidR="003E5CC8">
        <w:rPr>
          <w:rFonts w:eastAsia="Calibri" w:cs="Times New Roman"/>
        </w:rPr>
        <w:t>[pers. C]</w:t>
      </w:r>
      <w:r>
        <w:rPr>
          <w:rFonts w:eastAsia="Calibri" w:cs="Times New Roman"/>
        </w:rPr>
        <w:t xml:space="preserve">, </w:t>
      </w:r>
      <w:r w:rsidR="003E5CC8">
        <w:rPr>
          <w:rFonts w:eastAsia="Calibri" w:cs="Times New Roman"/>
        </w:rPr>
        <w:t>[pers. D]</w:t>
      </w:r>
      <w:r>
        <w:rPr>
          <w:rFonts w:eastAsia="Calibri" w:cs="Times New Roman"/>
        </w:rPr>
        <w:t xml:space="preserve"> un </w:t>
      </w:r>
      <w:r w:rsidR="003E5CC8">
        <w:rPr>
          <w:rFonts w:eastAsia="Calibri" w:cs="Times New Roman"/>
        </w:rPr>
        <w:t>[pers. E]</w:t>
      </w:r>
      <w:r>
        <w:rPr>
          <w:rFonts w:eastAsia="Calibri" w:cs="Times New Roman"/>
        </w:rPr>
        <w:t xml:space="preserve"> attaisnoti, atzīstot, ka nodarījumā nav noziedzīgā nodarījuma sastāva, proti, nav subjektīvās un objektīvās puses.</w:t>
      </w:r>
      <w:r w:rsidR="004555A3">
        <w:rPr>
          <w:rFonts w:eastAsia="Calibri" w:cs="Times New Roman"/>
        </w:rPr>
        <w:t xml:space="preserve"> Apelācijas instances tiesa secinājusi, ka </w:t>
      </w:r>
      <w:r w:rsidR="00437B5F">
        <w:rPr>
          <w:rFonts w:eastAsia="Calibri" w:cs="Times New Roman"/>
        </w:rPr>
        <w:t>A</w:t>
      </w:r>
      <w:r w:rsidR="00355003">
        <w:rPr>
          <w:rFonts w:eastAsia="Calibri" w:cs="Times New Roman"/>
        </w:rPr>
        <w:t xml:space="preserve">pvienoto </w:t>
      </w:r>
      <w:r w:rsidR="00437B5F">
        <w:rPr>
          <w:rFonts w:eastAsia="Calibri" w:cs="Times New Roman"/>
        </w:rPr>
        <w:t>N</w:t>
      </w:r>
      <w:r w:rsidR="00355003">
        <w:rPr>
          <w:rFonts w:eastAsia="Calibri" w:cs="Times New Roman"/>
        </w:rPr>
        <w:t xml:space="preserve">āciju </w:t>
      </w:r>
      <w:r w:rsidR="00437B5F">
        <w:rPr>
          <w:rFonts w:eastAsia="Calibri" w:cs="Times New Roman"/>
        </w:rPr>
        <w:t>O</w:t>
      </w:r>
      <w:r w:rsidR="00355003">
        <w:rPr>
          <w:rFonts w:eastAsia="Calibri" w:cs="Times New Roman"/>
        </w:rPr>
        <w:t>rganizācijas</w:t>
      </w:r>
      <w:r w:rsidR="00437B5F">
        <w:rPr>
          <w:rFonts w:eastAsia="Calibri" w:cs="Times New Roman"/>
        </w:rPr>
        <w:t xml:space="preserve"> </w:t>
      </w:r>
      <w:r w:rsidR="002E3113">
        <w:rPr>
          <w:rFonts w:eastAsia="Calibri" w:cs="Times New Roman"/>
        </w:rPr>
        <w:t xml:space="preserve">Konvencijas </w:t>
      </w:r>
      <w:r w:rsidR="007A693D">
        <w:rPr>
          <w:rFonts w:eastAsia="Calibri" w:cs="Times New Roman"/>
        </w:rPr>
        <w:t>pret transnacionālo organizēto noziedzību Protokol</w:t>
      </w:r>
      <w:r w:rsidR="004A35BA">
        <w:rPr>
          <w:rFonts w:eastAsia="Calibri" w:cs="Times New Roman"/>
        </w:rPr>
        <w:t>a</w:t>
      </w:r>
      <w:r w:rsidR="007A693D">
        <w:rPr>
          <w:rFonts w:eastAsia="Calibri" w:cs="Times New Roman"/>
        </w:rPr>
        <w:t xml:space="preserve"> pret migrantu nelikumīgu ievešanu pa zemes, j</w:t>
      </w:r>
      <w:r w:rsidR="004A35BA">
        <w:rPr>
          <w:rFonts w:eastAsia="Calibri" w:cs="Times New Roman"/>
        </w:rPr>
        <w:t>ū</w:t>
      </w:r>
      <w:r w:rsidR="007A693D">
        <w:rPr>
          <w:rFonts w:eastAsia="Calibri" w:cs="Times New Roman"/>
        </w:rPr>
        <w:t xml:space="preserve">ras un gaisa ceļiem (turpmāk – ANO Konvencija) </w:t>
      </w:r>
      <w:r w:rsidR="002E3113">
        <w:rPr>
          <w:rFonts w:eastAsia="Calibri" w:cs="Times New Roman"/>
        </w:rPr>
        <w:t xml:space="preserve">6. panta pirmā daļa skaidri noteic, kuriem tieši nodarījumiem un pastāvot kādiem obligātiem kvalificējošiem apstākļiem nodarījums tiek atzīts par noziedzīgu, par kuru nosakāms kriminālsods. </w:t>
      </w:r>
      <w:r w:rsidR="00F45631">
        <w:rPr>
          <w:rFonts w:eastAsia="Calibri" w:cs="Times New Roman"/>
        </w:rPr>
        <w:t>Attiecībā uz noziedzīgā nodarījuma objektīvās puses esību, t</w:t>
      </w:r>
      <w:r w:rsidR="002E3113">
        <w:rPr>
          <w:rFonts w:eastAsia="Calibri" w:cs="Times New Roman"/>
        </w:rPr>
        <w:t xml:space="preserve">iesa atzinusi, ka </w:t>
      </w:r>
      <w:r w:rsidR="00F45631">
        <w:rPr>
          <w:rFonts w:eastAsia="Calibri" w:cs="Times New Roman"/>
        </w:rPr>
        <w:t>kriminālprocesā</w:t>
      </w:r>
      <w:r w:rsidR="002E3113">
        <w:rPr>
          <w:rFonts w:eastAsia="Calibri" w:cs="Times New Roman"/>
        </w:rPr>
        <w:t xml:space="preserve"> nav konstatējamas</w:t>
      </w:r>
      <w:r w:rsidR="004175A9">
        <w:rPr>
          <w:rFonts w:eastAsia="Calibri" w:cs="Times New Roman"/>
        </w:rPr>
        <w:t xml:space="preserve"> </w:t>
      </w:r>
      <w:r w:rsidR="002E3113">
        <w:rPr>
          <w:rFonts w:eastAsia="Calibri" w:cs="Times New Roman"/>
        </w:rPr>
        <w:t>jebkādas apsūdzēto darbības, kas būtu vērstas uz vjetnamiešu ilgāku vai īslaicīgāku uzturēšanos Latvijas Republikā, viņu nodrošināšanu ar apmešanās vietu, pārtiku vai sadzīves priekšmetiem.</w:t>
      </w:r>
      <w:r w:rsidR="00F45631">
        <w:rPr>
          <w:rFonts w:eastAsia="Calibri" w:cs="Times New Roman"/>
        </w:rPr>
        <w:t xml:space="preserve"> Savukārt par noziedzīgā nodarījuma subjektīvās puses esību tiesa atzinusi, ka no kriminālprocesā iegūtajiem pierādījumiem secināms, ka apsūdzētie </w:t>
      </w:r>
      <w:r w:rsidR="003E5CC8">
        <w:rPr>
          <w:rFonts w:eastAsia="Calibri" w:cs="Times New Roman"/>
        </w:rPr>
        <w:t>[pers. </w:t>
      </w:r>
      <w:r w:rsidR="003E5CC8">
        <w:t>A]</w:t>
      </w:r>
      <w:r w:rsidR="00F45631">
        <w:rPr>
          <w:rFonts w:eastAsia="Calibri" w:cs="Times New Roman"/>
        </w:rPr>
        <w:t xml:space="preserve">, </w:t>
      </w:r>
      <w:r w:rsidR="003E5CC8">
        <w:rPr>
          <w:rFonts w:eastAsia="Calibri" w:cs="Times New Roman"/>
        </w:rPr>
        <w:t>[pers. B]</w:t>
      </w:r>
      <w:r w:rsidR="00F45631">
        <w:rPr>
          <w:rFonts w:eastAsia="Calibri" w:cs="Times New Roman"/>
        </w:rPr>
        <w:t xml:space="preserve">, </w:t>
      </w:r>
      <w:r w:rsidR="003E5CC8">
        <w:rPr>
          <w:rFonts w:eastAsia="Calibri" w:cs="Times New Roman"/>
        </w:rPr>
        <w:t>[pers. C]</w:t>
      </w:r>
      <w:r w:rsidR="00F45631">
        <w:rPr>
          <w:rFonts w:eastAsia="Calibri" w:cs="Times New Roman"/>
        </w:rPr>
        <w:t xml:space="preserve">, </w:t>
      </w:r>
      <w:r w:rsidR="003E5CC8">
        <w:rPr>
          <w:rFonts w:eastAsia="Calibri" w:cs="Times New Roman"/>
        </w:rPr>
        <w:t>[pers. D]</w:t>
      </w:r>
      <w:r w:rsidR="00F45631">
        <w:rPr>
          <w:rFonts w:eastAsia="Calibri" w:cs="Times New Roman"/>
        </w:rPr>
        <w:t xml:space="preserve"> un </w:t>
      </w:r>
      <w:r w:rsidR="003E5CC8">
        <w:rPr>
          <w:rFonts w:eastAsia="Calibri" w:cs="Times New Roman"/>
        </w:rPr>
        <w:t>[pers. E]</w:t>
      </w:r>
      <w:r w:rsidR="00F45631">
        <w:rPr>
          <w:rFonts w:eastAsia="Calibri" w:cs="Times New Roman"/>
        </w:rPr>
        <w:t xml:space="preserve"> darbojās ar vienu kopīgu mērķi – nelegālos migrantus, tranzītā caur Latviju un Lietuvu, nogādāt Polijā</w:t>
      </w:r>
      <w:r w:rsidR="004A35BA">
        <w:rPr>
          <w:rFonts w:eastAsia="Calibri" w:cs="Times New Roman"/>
        </w:rPr>
        <w:t>.</w:t>
      </w:r>
      <w:r w:rsidR="00F45631">
        <w:rPr>
          <w:rFonts w:eastAsia="Calibri" w:cs="Times New Roman"/>
        </w:rPr>
        <w:t xml:space="preserve"> Tiesa atzinusi, ka kriminālprocesā nav konstatējams apsūdzēto </w:t>
      </w:r>
      <w:r w:rsidR="003E5CC8">
        <w:rPr>
          <w:rFonts w:eastAsia="Calibri" w:cs="Times New Roman"/>
        </w:rPr>
        <w:t>[pers. C]</w:t>
      </w:r>
      <w:r w:rsidR="00F45631">
        <w:rPr>
          <w:rFonts w:eastAsia="Calibri" w:cs="Times New Roman"/>
        </w:rPr>
        <w:t xml:space="preserve">, </w:t>
      </w:r>
      <w:r w:rsidR="003E5CC8">
        <w:rPr>
          <w:rFonts w:eastAsia="Calibri" w:cs="Times New Roman"/>
        </w:rPr>
        <w:t>[pers. D]</w:t>
      </w:r>
      <w:r w:rsidR="00F45631">
        <w:rPr>
          <w:rFonts w:eastAsia="Calibri" w:cs="Times New Roman"/>
        </w:rPr>
        <w:t xml:space="preserve"> un </w:t>
      </w:r>
      <w:r w:rsidR="003E5CC8">
        <w:rPr>
          <w:rFonts w:eastAsia="Calibri" w:cs="Times New Roman"/>
        </w:rPr>
        <w:t>[pers. E]</w:t>
      </w:r>
      <w:r w:rsidR="00F45631">
        <w:rPr>
          <w:rFonts w:eastAsia="Calibri" w:cs="Times New Roman"/>
        </w:rPr>
        <w:t xml:space="preserve"> nodoms nodrošināt migrantiem uzturēšanos Latvijas Republikā. </w:t>
      </w:r>
    </w:p>
    <w:p w14:paraId="16D11D79" w14:textId="77777777" w:rsidR="00F85586" w:rsidRDefault="00522213"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[11.3] </w:t>
      </w:r>
      <w:r w:rsidR="00F85586">
        <w:rPr>
          <w:rFonts w:eastAsia="Calibri" w:cs="Times New Roman"/>
        </w:rPr>
        <w:t>Krimināllikuma 1. panta pirmajā daļā noteikts, ka pie kriminālatbildības saucama un sodāma tikai tāda persona, kura ir vainīga noziedzīga nodarījuma izdarīšanā, tas ir, kura ar nodomu (tīši) vai aiz neuzmanības izdarījusi šajā likumā paredzētu nodarījumu, kuram ir visas noziedzīga nodarījuma sastāva pazīmes.</w:t>
      </w:r>
    </w:p>
    <w:p w14:paraId="20110E7A" w14:textId="1212C50D" w:rsidR="00522213" w:rsidRDefault="00522213"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Krimināllikuma 285.</w:t>
      </w:r>
      <w:r>
        <w:rPr>
          <w:rFonts w:eastAsia="Calibri" w:cs="Times New Roman"/>
          <w:vertAlign w:val="superscript"/>
        </w:rPr>
        <w:t>1 </w:t>
      </w:r>
      <w:r>
        <w:rPr>
          <w:rFonts w:eastAsia="Calibri" w:cs="Times New Roman"/>
        </w:rPr>
        <w:t>pant</w:t>
      </w:r>
      <w:r w:rsidR="00F85586">
        <w:rPr>
          <w:rFonts w:eastAsia="Calibri" w:cs="Times New Roman"/>
        </w:rPr>
        <w:t>a otrajā daļā</w:t>
      </w:r>
      <w:r>
        <w:rPr>
          <w:rFonts w:eastAsia="Calibri" w:cs="Times New Roman"/>
        </w:rPr>
        <w:t xml:space="preserve"> paredzēta kriminālatbildība par apzinātu personas nodrošināšanu ar iespēju nelikumīgi uzturēties Latvijas Republikā</w:t>
      </w:r>
      <w:r w:rsidR="00F85586">
        <w:rPr>
          <w:rFonts w:eastAsia="Calibri" w:cs="Times New Roman"/>
        </w:rPr>
        <w:t>, ja tas izdarīts mantkārīgā nolūkā vai ja šāda iespēja nodrošināta divām vai vairākām personām.</w:t>
      </w:r>
    </w:p>
    <w:p w14:paraId="65C172FB" w14:textId="79A11D9E" w:rsidR="00F85386" w:rsidRPr="00F85386" w:rsidRDefault="00F85386"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Krimināllikuma 285.</w:t>
      </w:r>
      <w:r>
        <w:rPr>
          <w:rFonts w:eastAsia="Calibri" w:cs="Times New Roman"/>
          <w:vertAlign w:val="superscript"/>
        </w:rPr>
        <w:t>1</w:t>
      </w:r>
      <w:r w:rsidR="000020C1">
        <w:rPr>
          <w:rFonts w:eastAsia="Calibri" w:cs="Times New Roman"/>
          <w:vertAlign w:val="superscript"/>
        </w:rPr>
        <w:t> </w:t>
      </w:r>
      <w:r>
        <w:rPr>
          <w:rFonts w:eastAsia="Calibri" w:cs="Times New Roman"/>
        </w:rPr>
        <w:t>panta otrajā daļā paredzētais noziedzīgais nodarījums ir ar formālu sastāvu, jo noziegums ir pabeigts ar personas nodrošināšanas ar iespēju nelikumīgi uzturēties Latvijas Republikā brīdi.</w:t>
      </w:r>
    </w:p>
    <w:p w14:paraId="1C7C36DF" w14:textId="77F46029" w:rsidR="00694F53" w:rsidRDefault="00694F53"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 xml:space="preserve">Minētais pants ietverts </w:t>
      </w:r>
      <w:r w:rsidR="004A35BA">
        <w:rPr>
          <w:rFonts w:eastAsia="Calibri" w:cs="Times New Roman"/>
        </w:rPr>
        <w:t>K</w:t>
      </w:r>
      <w:r>
        <w:rPr>
          <w:rFonts w:eastAsia="Calibri" w:cs="Times New Roman"/>
        </w:rPr>
        <w:t>rimināllikumā, ievērojot Apvienoto Nāciju O</w:t>
      </w:r>
      <w:r w:rsidR="00355003">
        <w:rPr>
          <w:rFonts w:eastAsia="Calibri" w:cs="Times New Roman"/>
        </w:rPr>
        <w:t>r</w:t>
      </w:r>
      <w:r>
        <w:rPr>
          <w:rFonts w:eastAsia="Calibri" w:cs="Times New Roman"/>
        </w:rPr>
        <w:t xml:space="preserve">ganizācijas </w:t>
      </w:r>
      <w:r w:rsidR="00355003">
        <w:rPr>
          <w:rFonts w:eastAsia="Calibri" w:cs="Times New Roman"/>
        </w:rPr>
        <w:t>Konvencijas pret transnacionālo organizēto noziedzību Protokolu pret migrantu nelikumīgu ievešanu pa zemes, j</w:t>
      </w:r>
      <w:r w:rsidR="004A35BA">
        <w:rPr>
          <w:rFonts w:eastAsia="Calibri" w:cs="Times New Roman"/>
        </w:rPr>
        <w:t>ū</w:t>
      </w:r>
      <w:r w:rsidR="00355003">
        <w:rPr>
          <w:rFonts w:eastAsia="Calibri" w:cs="Times New Roman"/>
        </w:rPr>
        <w:t>ras un gaisa ceļiem, ko Latvija</w:t>
      </w:r>
      <w:r w:rsidR="004A35BA">
        <w:rPr>
          <w:rFonts w:eastAsia="Calibri" w:cs="Times New Roman"/>
        </w:rPr>
        <w:t>s Republika</w:t>
      </w:r>
      <w:r w:rsidR="00355003">
        <w:rPr>
          <w:rFonts w:eastAsia="Calibri" w:cs="Times New Roman"/>
        </w:rPr>
        <w:t xml:space="preserve"> pieņēma un apstiprināja ar 2003. gada 20. marta likumu</w:t>
      </w:r>
      <w:r w:rsidR="00355003" w:rsidRPr="00355003">
        <w:rPr>
          <w:rFonts w:eastAsia="Calibri" w:cs="Times New Roman"/>
        </w:rPr>
        <w:t>.</w:t>
      </w:r>
    </w:p>
    <w:p w14:paraId="52121D9C" w14:textId="0566AE38" w:rsidR="00D96388" w:rsidRPr="00D96388" w:rsidRDefault="00D96388" w:rsidP="00440DC7">
      <w:pPr>
        <w:widowControl/>
        <w:suppressAutoHyphens w:val="0"/>
        <w:autoSpaceDE w:val="0"/>
        <w:autoSpaceDN w:val="0"/>
        <w:adjustRightInd w:val="0"/>
        <w:spacing w:line="276" w:lineRule="auto"/>
        <w:ind w:firstLine="720"/>
        <w:jc w:val="both"/>
        <w:rPr>
          <w:rFonts w:eastAsia="Calibri" w:cs="Times New Roman"/>
        </w:rPr>
      </w:pPr>
      <w:r>
        <w:rPr>
          <w:rFonts w:eastAsia="Calibri" w:cs="Times New Roman"/>
        </w:rPr>
        <w:t>Krimināllikuma 285.</w:t>
      </w:r>
      <w:r>
        <w:rPr>
          <w:rFonts w:eastAsia="Calibri" w:cs="Times New Roman"/>
          <w:vertAlign w:val="superscript"/>
        </w:rPr>
        <w:t>1 </w:t>
      </w:r>
      <w:r>
        <w:rPr>
          <w:rFonts w:eastAsia="Calibri" w:cs="Times New Roman"/>
        </w:rPr>
        <w:t>pant</w:t>
      </w:r>
      <w:r w:rsidR="004A35BA">
        <w:rPr>
          <w:rFonts w:eastAsia="Calibri" w:cs="Times New Roman"/>
        </w:rPr>
        <w:t>ā noteiktā noziedzīgā nodarījuma</w:t>
      </w:r>
      <w:r>
        <w:rPr>
          <w:rFonts w:eastAsia="Calibri" w:cs="Times New Roman"/>
        </w:rPr>
        <w:t xml:space="preserve"> objekts ir pārvaldības kārtība likumīgas uzturēšanās Latvijas Republikā nodrošināšanā. No objektīvās puses nodarījums izpaužas kā personas nodrošināšana ar iespēju nelikumīgi uzturēties Latvijas Republikā. </w:t>
      </w:r>
    </w:p>
    <w:p w14:paraId="53950036" w14:textId="77777777" w:rsidR="00CB1776" w:rsidRPr="00355003" w:rsidRDefault="00CB1776" w:rsidP="00440DC7">
      <w:pPr>
        <w:widowControl/>
        <w:suppressAutoHyphens w:val="0"/>
        <w:autoSpaceDE w:val="0"/>
        <w:autoSpaceDN w:val="0"/>
        <w:adjustRightInd w:val="0"/>
        <w:spacing w:line="276" w:lineRule="auto"/>
        <w:ind w:firstLine="720"/>
        <w:jc w:val="both"/>
        <w:rPr>
          <w:rFonts w:eastAsia="Calibri" w:cs="Times New Roman"/>
        </w:rPr>
      </w:pPr>
      <w:r>
        <w:rPr>
          <w:rFonts w:cstheme="majorBidi"/>
          <w:color w:val="000000"/>
        </w:rPr>
        <w:t>Senāts atzīst, ka apelācijas instances tiesa, nekonstatējot</w:t>
      </w:r>
      <w:r>
        <w:rPr>
          <w:rFonts w:eastAsia="Calibri" w:cs="Times New Roman"/>
        </w:rPr>
        <w:t xml:space="preserve"> apsūdzēto darbības, kas būtu vērstas uz personu ilgāku vai īslaicīgāku uzturēšanos Latvijas Republikā, viņu nodrošināšanu ar apmešanās vietu, pārtiku vai sadzīves priekšmetiem, nav ņēmusi vērā, ka tiesību teorijā norādītais noziedzīgā nodarījuma objektīvās puses izpausmes veidu uzskaitījums nav izsmeļošs.</w:t>
      </w:r>
    </w:p>
    <w:p w14:paraId="34EB20E1" w14:textId="2C1BA707" w:rsidR="005378C8" w:rsidRPr="003575E4" w:rsidRDefault="005378C8" w:rsidP="00440DC7">
      <w:pPr>
        <w:spacing w:line="276" w:lineRule="auto"/>
        <w:ind w:firstLine="720"/>
        <w:jc w:val="both"/>
        <w:rPr>
          <w:rFonts w:cstheme="majorBidi"/>
          <w:color w:val="000000"/>
        </w:rPr>
      </w:pPr>
      <w:r>
        <w:rPr>
          <w:rFonts w:cstheme="majorBidi"/>
          <w:color w:val="000000"/>
        </w:rPr>
        <w:t>Lai arī personas nelikumīgas uzturēšanās valstī jēdziena saturs Krimināllikuma 285.</w:t>
      </w:r>
      <w:r>
        <w:rPr>
          <w:rFonts w:cstheme="majorBidi"/>
          <w:color w:val="000000"/>
          <w:vertAlign w:val="superscript"/>
        </w:rPr>
        <w:t>1 </w:t>
      </w:r>
      <w:r>
        <w:rPr>
          <w:rFonts w:cstheme="majorBidi"/>
          <w:color w:val="000000"/>
        </w:rPr>
        <w:t xml:space="preserve">panta dispozīcijā nav atklāts, </w:t>
      </w:r>
      <w:r w:rsidR="00E537BE">
        <w:rPr>
          <w:rFonts w:cstheme="majorBidi"/>
          <w:color w:val="000000"/>
        </w:rPr>
        <w:t>juridiskajā literatūrā</w:t>
      </w:r>
      <w:r w:rsidR="00E13022">
        <w:rPr>
          <w:rFonts w:cstheme="majorBidi"/>
          <w:color w:val="000000"/>
        </w:rPr>
        <w:t xml:space="preserve"> atzīts, ka n</w:t>
      </w:r>
      <w:r w:rsidR="00355003">
        <w:rPr>
          <w:rFonts w:eastAsia="Calibri" w:cs="Times New Roman"/>
        </w:rPr>
        <w:t>o objektīvās puses nodarījums izpaužas kā personas nodrošināšana ar iespēju nelikumīgi uzturēties Latvijas Republikā. Personas nodrošināšana ar iespēju nelikumīgi uzturēties Latvijas Republikā Krimināllikuma 285.</w:t>
      </w:r>
      <w:r w:rsidR="00355003">
        <w:rPr>
          <w:rFonts w:eastAsia="Calibri" w:cs="Times New Roman"/>
          <w:vertAlign w:val="superscript"/>
        </w:rPr>
        <w:t>1 </w:t>
      </w:r>
      <w:r w:rsidR="00355003">
        <w:rPr>
          <w:rFonts w:eastAsia="Calibri" w:cs="Times New Roman"/>
        </w:rPr>
        <w:t>panta izpratnē var izp</w:t>
      </w:r>
      <w:r w:rsidR="00E13022">
        <w:rPr>
          <w:rFonts w:eastAsia="Calibri" w:cs="Times New Roman"/>
        </w:rPr>
        <w:t>a</w:t>
      </w:r>
      <w:r w:rsidR="00355003">
        <w:rPr>
          <w:rFonts w:eastAsia="Calibri" w:cs="Times New Roman"/>
        </w:rPr>
        <w:t>usties kā person</w:t>
      </w:r>
      <w:r w:rsidR="00E13022">
        <w:rPr>
          <w:rFonts w:eastAsia="Calibri" w:cs="Times New Roman"/>
        </w:rPr>
        <w:t>a</w:t>
      </w:r>
      <w:r w:rsidR="00355003">
        <w:rPr>
          <w:rFonts w:eastAsia="Calibri" w:cs="Times New Roman"/>
        </w:rPr>
        <w:t>s izmitināšana, nodrošinot ar dzīvojamo platību, sadzīves priekšmetiem, sagatavojot nepieciešamos dokumentus u. </w:t>
      </w:r>
      <w:r w:rsidR="00E13022">
        <w:rPr>
          <w:rFonts w:eastAsia="Calibri" w:cs="Times New Roman"/>
        </w:rPr>
        <w:t>t</w:t>
      </w:r>
      <w:r w:rsidR="00355003">
        <w:rPr>
          <w:rFonts w:eastAsia="Calibri" w:cs="Times New Roman"/>
        </w:rPr>
        <w:t xml:space="preserve">ml., kā rezultātā netiek ievērotas normatīvajā regulējumā </w:t>
      </w:r>
      <w:proofErr w:type="gramStart"/>
      <w:r w:rsidR="00355003">
        <w:rPr>
          <w:rFonts w:eastAsia="Calibri" w:cs="Times New Roman"/>
        </w:rPr>
        <w:t>ietvertās likumīg</w:t>
      </w:r>
      <w:r w:rsidR="00CE6D3B">
        <w:rPr>
          <w:rFonts w:eastAsia="Calibri" w:cs="Times New Roman"/>
        </w:rPr>
        <w:t>a</w:t>
      </w:r>
      <w:r w:rsidR="00355003">
        <w:rPr>
          <w:rFonts w:eastAsia="Calibri" w:cs="Times New Roman"/>
        </w:rPr>
        <w:t>s uzturēšanās</w:t>
      </w:r>
      <w:proofErr w:type="gramEnd"/>
      <w:r w:rsidR="00355003">
        <w:rPr>
          <w:rFonts w:eastAsia="Calibri" w:cs="Times New Roman"/>
        </w:rPr>
        <w:t xml:space="preserve"> prasības Latvijas Republikā (</w:t>
      </w:r>
      <w:proofErr w:type="spellStart"/>
      <w:r w:rsidR="00E13022">
        <w:rPr>
          <w:rFonts w:cstheme="majorBidi"/>
          <w:i/>
          <w:iCs/>
          <w:color w:val="000000"/>
        </w:rPr>
        <w:t>Hamkova</w:t>
      </w:r>
      <w:proofErr w:type="spellEnd"/>
      <w:r w:rsidR="004A35BA">
        <w:rPr>
          <w:rFonts w:cstheme="majorBidi"/>
          <w:i/>
          <w:iCs/>
          <w:color w:val="000000"/>
        </w:rPr>
        <w:t> </w:t>
      </w:r>
      <w:r w:rsidR="00E13022">
        <w:rPr>
          <w:rFonts w:cstheme="majorBidi"/>
          <w:i/>
          <w:iCs/>
          <w:color w:val="000000"/>
        </w:rPr>
        <w:t xml:space="preserve">D. Krimināllikuma </w:t>
      </w:r>
      <w:r w:rsidR="004A35BA">
        <w:rPr>
          <w:rFonts w:cstheme="majorBidi"/>
          <w:i/>
          <w:iCs/>
          <w:color w:val="000000"/>
        </w:rPr>
        <w:t>285.</w:t>
      </w:r>
      <w:r w:rsidR="004A35BA">
        <w:rPr>
          <w:rFonts w:cstheme="majorBidi"/>
          <w:i/>
          <w:iCs/>
          <w:color w:val="000000"/>
          <w:vertAlign w:val="superscript"/>
        </w:rPr>
        <w:t>1 </w:t>
      </w:r>
      <w:r w:rsidR="004A35BA">
        <w:rPr>
          <w:rFonts w:cstheme="majorBidi"/>
          <w:i/>
          <w:iCs/>
          <w:color w:val="000000"/>
        </w:rPr>
        <w:t>panta komentārs</w:t>
      </w:r>
      <w:r w:rsidR="003B2A4F">
        <w:rPr>
          <w:rFonts w:cstheme="majorBidi"/>
          <w:i/>
          <w:iCs/>
          <w:color w:val="000000"/>
        </w:rPr>
        <w:t xml:space="preserve"> </w:t>
      </w:r>
      <w:proofErr w:type="spellStart"/>
      <w:r w:rsidR="003B2A4F">
        <w:rPr>
          <w:rFonts w:cstheme="majorBidi"/>
          <w:i/>
          <w:iCs/>
          <w:color w:val="000000"/>
        </w:rPr>
        <w:t>Grām</w:t>
      </w:r>
      <w:proofErr w:type="spellEnd"/>
      <w:r w:rsidR="003B2A4F">
        <w:rPr>
          <w:rFonts w:cstheme="majorBidi"/>
          <w:i/>
          <w:iCs/>
          <w:color w:val="000000"/>
        </w:rPr>
        <w:t>.: Krimināllikuma komentāri</w:t>
      </w:r>
      <w:r w:rsidR="00E13022">
        <w:rPr>
          <w:rFonts w:cstheme="majorBidi"/>
          <w:i/>
          <w:iCs/>
          <w:color w:val="000000"/>
        </w:rPr>
        <w:t>. Trešā daļa (XVIII-XXV</w:t>
      </w:r>
      <w:r w:rsidR="003B2A4F">
        <w:rPr>
          <w:rFonts w:cstheme="majorBidi"/>
          <w:i/>
          <w:iCs/>
          <w:color w:val="000000"/>
        </w:rPr>
        <w:t> </w:t>
      </w:r>
      <w:r w:rsidR="00E13022">
        <w:rPr>
          <w:rFonts w:cstheme="majorBidi"/>
          <w:i/>
          <w:iCs/>
          <w:color w:val="000000"/>
        </w:rPr>
        <w:t>nodaļa). Trešais papildinātais izdevums.</w:t>
      </w:r>
      <w:r w:rsidR="00440DC7">
        <w:rPr>
          <w:rFonts w:cstheme="majorBidi"/>
          <w:i/>
          <w:iCs/>
          <w:color w:val="000000"/>
        </w:rPr>
        <w:t xml:space="preserve"> </w:t>
      </w:r>
      <w:r w:rsidR="003B2A4F">
        <w:rPr>
          <w:rFonts w:cstheme="majorBidi"/>
          <w:i/>
          <w:iCs/>
          <w:color w:val="000000"/>
        </w:rPr>
        <w:t xml:space="preserve">Krastiņš U., </w:t>
      </w:r>
      <w:proofErr w:type="spellStart"/>
      <w:r w:rsidR="003B2A4F">
        <w:rPr>
          <w:rFonts w:cstheme="majorBidi"/>
          <w:i/>
          <w:iCs/>
          <w:color w:val="000000"/>
        </w:rPr>
        <w:t>Liholaja</w:t>
      </w:r>
      <w:proofErr w:type="spellEnd"/>
      <w:r w:rsidR="003B2A4F">
        <w:rPr>
          <w:rFonts w:cstheme="majorBidi"/>
          <w:i/>
          <w:iCs/>
          <w:color w:val="000000"/>
        </w:rPr>
        <w:t xml:space="preserve"> V., </w:t>
      </w:r>
      <w:proofErr w:type="spellStart"/>
      <w:r w:rsidR="003B2A4F">
        <w:rPr>
          <w:rFonts w:cstheme="majorBidi"/>
          <w:i/>
          <w:iCs/>
          <w:color w:val="000000"/>
        </w:rPr>
        <w:t>Hamkova</w:t>
      </w:r>
      <w:proofErr w:type="spellEnd"/>
      <w:r w:rsidR="003B2A4F">
        <w:rPr>
          <w:rFonts w:cstheme="majorBidi"/>
          <w:i/>
          <w:iCs/>
          <w:color w:val="000000"/>
        </w:rPr>
        <w:t> D.</w:t>
      </w:r>
      <w:r w:rsidR="00E13022">
        <w:rPr>
          <w:rFonts w:cstheme="majorBidi"/>
          <w:i/>
          <w:iCs/>
          <w:color w:val="000000"/>
        </w:rPr>
        <w:t xml:space="preserve"> Rīga: Tiesu namu aģentūra,</w:t>
      </w:r>
      <w:r w:rsidR="003B2A4F">
        <w:rPr>
          <w:rFonts w:cstheme="majorBidi"/>
          <w:i/>
          <w:iCs/>
          <w:color w:val="000000"/>
        </w:rPr>
        <w:t xml:space="preserve"> 2023,</w:t>
      </w:r>
      <w:r w:rsidR="00E13022">
        <w:rPr>
          <w:rFonts w:cstheme="majorBidi"/>
          <w:i/>
          <w:iCs/>
          <w:color w:val="000000"/>
        </w:rPr>
        <w:t xml:space="preserve"> 583.–584. lpp.</w:t>
      </w:r>
      <w:r w:rsidR="00E13022">
        <w:rPr>
          <w:rFonts w:cstheme="majorBidi"/>
          <w:color w:val="000000"/>
        </w:rPr>
        <w:t>).</w:t>
      </w:r>
      <w:r w:rsidR="002B6B89">
        <w:rPr>
          <w:rFonts w:cstheme="majorBidi"/>
          <w:color w:val="000000"/>
        </w:rPr>
        <w:t xml:space="preserve"> </w:t>
      </w:r>
      <w:r>
        <w:rPr>
          <w:rFonts w:cstheme="majorBidi"/>
          <w:color w:val="000000"/>
        </w:rPr>
        <w:t xml:space="preserve">Tādējādi </w:t>
      </w:r>
      <w:r w:rsidR="00E537BE">
        <w:rPr>
          <w:rFonts w:cstheme="majorBidi"/>
          <w:color w:val="000000"/>
        </w:rPr>
        <w:t>juridiskajā literatūrā</w:t>
      </w:r>
      <w:r w:rsidR="003575E4">
        <w:rPr>
          <w:rFonts w:cstheme="majorBidi"/>
          <w:color w:val="000000"/>
        </w:rPr>
        <w:t xml:space="preserve"> norādītais</w:t>
      </w:r>
      <w:r>
        <w:rPr>
          <w:rFonts w:cstheme="majorBidi"/>
          <w:color w:val="000000"/>
        </w:rPr>
        <w:t xml:space="preserve"> noziedzīgā nodarījuma objektīvās puses darbību uzskaitījums nav izsmeļošs</w:t>
      </w:r>
      <w:r w:rsidR="003575E4">
        <w:rPr>
          <w:rFonts w:cstheme="majorBidi"/>
          <w:color w:val="000000"/>
        </w:rPr>
        <w:t>.</w:t>
      </w:r>
    </w:p>
    <w:p w14:paraId="4A5F6B09" w14:textId="6C5D66B9" w:rsidR="002B6B89" w:rsidRDefault="003575E4" w:rsidP="00440DC7">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Arī </w:t>
      </w:r>
      <w:r w:rsidR="00EA6192">
        <w:rPr>
          <w:rFonts w:asciiTheme="majorBidi" w:hAnsiTheme="majorBidi" w:cstheme="majorBidi"/>
        </w:rPr>
        <w:t xml:space="preserve">Eiropas </w:t>
      </w:r>
      <w:r w:rsidR="003B2A4F">
        <w:rPr>
          <w:rFonts w:asciiTheme="majorBidi" w:hAnsiTheme="majorBidi" w:cstheme="majorBidi"/>
        </w:rPr>
        <w:t>P</w:t>
      </w:r>
      <w:r w:rsidR="00EA6192">
        <w:rPr>
          <w:rFonts w:asciiTheme="majorBidi" w:hAnsiTheme="majorBidi" w:cstheme="majorBidi"/>
        </w:rPr>
        <w:t xml:space="preserve">arlamenta un </w:t>
      </w:r>
      <w:r w:rsidR="003B2A4F">
        <w:rPr>
          <w:rFonts w:asciiTheme="majorBidi" w:hAnsiTheme="majorBidi" w:cstheme="majorBidi"/>
        </w:rPr>
        <w:t>P</w:t>
      </w:r>
      <w:r w:rsidR="00EA6192">
        <w:rPr>
          <w:rFonts w:asciiTheme="majorBidi" w:hAnsiTheme="majorBidi" w:cstheme="majorBidi"/>
        </w:rPr>
        <w:t>adomes Direktīvas 2008/115K 3. panta 2. punkts noteic, ka</w:t>
      </w:r>
      <w:r w:rsidR="003B2A4F">
        <w:rPr>
          <w:rFonts w:asciiTheme="majorBidi" w:hAnsiTheme="majorBidi" w:cstheme="majorBidi"/>
        </w:rPr>
        <w:t xml:space="preserve"> ne</w:t>
      </w:r>
      <w:r w:rsidR="00EA6192" w:rsidRPr="003B2A4F">
        <w:rPr>
          <w:rFonts w:asciiTheme="majorBidi" w:hAnsiTheme="majorBidi" w:cstheme="majorBidi"/>
        </w:rPr>
        <w:t>likumīga uzturēšanās</w:t>
      </w:r>
      <w:r w:rsidR="003B2A4F">
        <w:rPr>
          <w:rFonts w:asciiTheme="majorBidi" w:hAnsiTheme="majorBidi" w:cstheme="majorBidi"/>
        </w:rPr>
        <w:t xml:space="preserve"> ir </w:t>
      </w:r>
      <w:r w:rsidR="00EA6192">
        <w:rPr>
          <w:rFonts w:asciiTheme="majorBidi" w:hAnsiTheme="majorBidi" w:cstheme="majorBidi"/>
        </w:rPr>
        <w:t xml:space="preserve">tāda trešās valstspiederīgā atrašanās dalībvalsts teritorijā, kurš neatbilst vai vairs neatbilst ieceļošanas nosacījumiem, kas noteikti Šengenas Robežu kodeksa 5. pantā, vai arī citiem ieceļošanas, uzturēšanās vai pastāvīgas uzturēšanās nosacījumiem šajā valstī. </w:t>
      </w:r>
      <w:r>
        <w:rPr>
          <w:rFonts w:asciiTheme="majorBidi" w:hAnsiTheme="majorBidi" w:cstheme="majorBidi"/>
        </w:rPr>
        <w:t>Savukārt</w:t>
      </w:r>
      <w:r w:rsidR="00EA6192">
        <w:rPr>
          <w:rFonts w:asciiTheme="majorBidi" w:hAnsiTheme="majorBidi" w:cstheme="majorBidi"/>
        </w:rPr>
        <w:t xml:space="preserve"> Eiropas </w:t>
      </w:r>
      <w:r w:rsidR="003B2A4F">
        <w:rPr>
          <w:rFonts w:asciiTheme="majorBidi" w:hAnsiTheme="majorBidi" w:cstheme="majorBidi"/>
        </w:rPr>
        <w:t>P</w:t>
      </w:r>
      <w:r w:rsidR="00EA6192">
        <w:rPr>
          <w:rFonts w:asciiTheme="majorBidi" w:hAnsiTheme="majorBidi" w:cstheme="majorBidi"/>
        </w:rPr>
        <w:t xml:space="preserve">arlamenta un </w:t>
      </w:r>
      <w:r w:rsidR="003B2A4F">
        <w:rPr>
          <w:rFonts w:asciiTheme="majorBidi" w:hAnsiTheme="majorBidi" w:cstheme="majorBidi"/>
        </w:rPr>
        <w:t>P</w:t>
      </w:r>
      <w:r w:rsidR="00EA6192">
        <w:rPr>
          <w:rFonts w:asciiTheme="majorBidi" w:hAnsiTheme="majorBidi" w:cstheme="majorBidi"/>
        </w:rPr>
        <w:t>adomes Regulas (ES) 2016/399 13. pants noteic, ka persona, kura ir nelegāli šķērsojusi robežu un kurai nav tiesību uzturēties attiecīgās dalībvalsts teritorijā</w:t>
      </w:r>
      <w:r w:rsidR="003B2A4F">
        <w:rPr>
          <w:rFonts w:asciiTheme="majorBidi" w:hAnsiTheme="majorBidi" w:cstheme="majorBidi"/>
        </w:rPr>
        <w:t>,</w:t>
      </w:r>
      <w:r w:rsidR="00703017">
        <w:rPr>
          <w:rFonts w:asciiTheme="majorBidi" w:hAnsiTheme="majorBidi" w:cstheme="majorBidi"/>
        </w:rPr>
        <w:t xml:space="preserve"> tiek aizturēta, un attiecībā uz šo personu tiek sāktas procedūras saskaņā ar Direktīvu 2008/115K. Regulas 2016/399</w:t>
      </w:r>
      <w:r w:rsidR="003B2A4F">
        <w:rPr>
          <w:rFonts w:asciiTheme="majorBidi" w:hAnsiTheme="majorBidi" w:cstheme="majorBidi"/>
        </w:rPr>
        <w:t>. Šīs Regulas</w:t>
      </w:r>
      <w:r w:rsidR="00703017">
        <w:rPr>
          <w:rFonts w:asciiTheme="majorBidi" w:hAnsiTheme="majorBidi" w:cstheme="majorBidi"/>
        </w:rPr>
        <w:t xml:space="preserve"> 6. panta otrā daļa noteic, ka par ieceļošanas dienu uzskata pirmo uzturēšanās dienu. Arī </w:t>
      </w:r>
      <w:r w:rsidR="003B2A4F">
        <w:rPr>
          <w:rFonts w:asciiTheme="majorBidi" w:hAnsiTheme="majorBidi" w:cstheme="majorBidi"/>
        </w:rPr>
        <w:t xml:space="preserve">no </w:t>
      </w:r>
      <w:r w:rsidR="00703017">
        <w:rPr>
          <w:rFonts w:asciiTheme="majorBidi" w:hAnsiTheme="majorBidi" w:cstheme="majorBidi"/>
        </w:rPr>
        <w:t xml:space="preserve">Imigrācijas likuma 1. panta </w:t>
      </w:r>
      <w:r w:rsidR="003B2A4F">
        <w:rPr>
          <w:rFonts w:asciiTheme="majorBidi" w:hAnsiTheme="majorBidi" w:cstheme="majorBidi"/>
        </w:rPr>
        <w:t xml:space="preserve">pirmās daļas </w:t>
      </w:r>
      <w:r w:rsidR="00703017">
        <w:rPr>
          <w:rFonts w:asciiTheme="majorBidi" w:hAnsiTheme="majorBidi" w:cstheme="majorBidi"/>
        </w:rPr>
        <w:t>6.</w:t>
      </w:r>
      <w:r w:rsidR="00703017">
        <w:rPr>
          <w:rFonts w:asciiTheme="majorBidi" w:hAnsiTheme="majorBidi" w:cstheme="majorBidi"/>
          <w:vertAlign w:val="superscript"/>
        </w:rPr>
        <w:t>1 </w:t>
      </w:r>
      <w:r w:rsidR="003B2A4F">
        <w:rPr>
          <w:rFonts w:asciiTheme="majorBidi" w:hAnsiTheme="majorBidi" w:cstheme="majorBidi"/>
        </w:rPr>
        <w:t>punkta</w:t>
      </w:r>
      <w:r w:rsidR="00703017">
        <w:rPr>
          <w:rFonts w:asciiTheme="majorBidi" w:hAnsiTheme="majorBidi" w:cstheme="majorBidi"/>
        </w:rPr>
        <w:t xml:space="preserve"> normas satura izriet, ka uzturēšanās valstī ir nelikumīga, ja tā neatbilst legālai uz</w:t>
      </w:r>
      <w:r w:rsidR="00027538">
        <w:rPr>
          <w:rFonts w:asciiTheme="majorBidi" w:hAnsiTheme="majorBidi" w:cstheme="majorBidi"/>
        </w:rPr>
        <w:t>t</w:t>
      </w:r>
      <w:r w:rsidR="00703017">
        <w:rPr>
          <w:rFonts w:asciiTheme="majorBidi" w:hAnsiTheme="majorBidi" w:cstheme="majorBidi"/>
        </w:rPr>
        <w:t>urēšanai valstī. Ievērojot iepriekš norādīto</w:t>
      </w:r>
      <w:r w:rsidR="003B2A4F">
        <w:rPr>
          <w:rFonts w:asciiTheme="majorBidi" w:hAnsiTheme="majorBidi" w:cstheme="majorBidi"/>
        </w:rPr>
        <w:t>,</w:t>
      </w:r>
      <w:r w:rsidR="00703017">
        <w:rPr>
          <w:rFonts w:asciiTheme="majorBidi" w:hAnsiTheme="majorBidi" w:cstheme="majorBidi"/>
        </w:rPr>
        <w:t xml:space="preserve"> Senāts atzīts, ka jebkura personas uzturēšanās/atrašanās valstī par tādu ir uzskatāma tiklīdz tiek šķērsota valsts robeža un persona atrodas valsts teritorijā.</w:t>
      </w:r>
      <w:r w:rsidR="002B6B89" w:rsidRPr="002B6B89">
        <w:rPr>
          <w:rFonts w:asciiTheme="majorBidi" w:hAnsiTheme="majorBidi" w:cstheme="majorBidi"/>
        </w:rPr>
        <w:t xml:space="preserve"> </w:t>
      </w:r>
    </w:p>
    <w:p w14:paraId="0410C1DE" w14:textId="3BE3931B" w:rsidR="00E537BE" w:rsidRDefault="00E537BE" w:rsidP="00440DC7">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Juridiskajā literatūrā norādīts, ka izdarītāja subjektīvo pusi raksturo </w:t>
      </w:r>
      <w:r w:rsidR="002C68A6">
        <w:rPr>
          <w:rFonts w:asciiTheme="majorBidi" w:hAnsiTheme="majorBidi" w:cstheme="majorBidi"/>
        </w:rPr>
        <w:t xml:space="preserve">tiešs nodoms, jo </w:t>
      </w:r>
      <w:r>
        <w:rPr>
          <w:rFonts w:asciiTheme="majorBidi" w:hAnsiTheme="majorBidi" w:cstheme="majorBidi"/>
        </w:rPr>
        <w:t>vainīgā persona apzinās, ka nodrošina citu personu ar iespēju nelikumīgi uztur</w:t>
      </w:r>
      <w:r w:rsidR="002C68A6">
        <w:rPr>
          <w:rFonts w:asciiTheme="majorBidi" w:hAnsiTheme="majorBidi" w:cstheme="majorBidi"/>
        </w:rPr>
        <w:t>ē</w:t>
      </w:r>
      <w:r>
        <w:rPr>
          <w:rFonts w:asciiTheme="majorBidi" w:hAnsiTheme="majorBidi" w:cstheme="majorBidi"/>
        </w:rPr>
        <w:t>ties Latvijas Republikā un to apzināti veic</w:t>
      </w:r>
      <w:r w:rsidR="002C68A6">
        <w:rPr>
          <w:rFonts w:asciiTheme="majorBidi" w:hAnsiTheme="majorBidi" w:cstheme="majorBidi"/>
        </w:rPr>
        <w:t xml:space="preserve"> </w:t>
      </w:r>
      <w:proofErr w:type="gramStart"/>
      <w:r w:rsidR="002C68A6">
        <w:rPr>
          <w:rFonts w:eastAsia="Calibri" w:cs="Times New Roman"/>
        </w:rPr>
        <w:t>(</w:t>
      </w:r>
      <w:proofErr w:type="spellStart"/>
      <w:proofErr w:type="gramEnd"/>
      <w:r w:rsidR="002C68A6">
        <w:rPr>
          <w:rFonts w:cstheme="majorBidi"/>
          <w:i/>
          <w:iCs/>
          <w:color w:val="000000"/>
        </w:rPr>
        <w:t>Hamkova</w:t>
      </w:r>
      <w:proofErr w:type="spellEnd"/>
      <w:r w:rsidR="003B2A4F">
        <w:rPr>
          <w:rFonts w:cstheme="majorBidi"/>
          <w:i/>
          <w:iCs/>
          <w:color w:val="000000"/>
        </w:rPr>
        <w:t> </w:t>
      </w:r>
      <w:r w:rsidR="002C68A6">
        <w:rPr>
          <w:rFonts w:cstheme="majorBidi"/>
          <w:i/>
          <w:iCs/>
          <w:color w:val="000000"/>
        </w:rPr>
        <w:t>D.</w:t>
      </w:r>
      <w:r w:rsidR="00BC32EB">
        <w:rPr>
          <w:rFonts w:cstheme="majorBidi"/>
          <w:i/>
          <w:iCs/>
          <w:color w:val="000000"/>
        </w:rPr>
        <w:t xml:space="preserve"> </w:t>
      </w:r>
      <w:r w:rsidR="003B2A4F">
        <w:rPr>
          <w:rFonts w:cstheme="majorBidi"/>
          <w:i/>
          <w:iCs/>
          <w:color w:val="000000"/>
        </w:rPr>
        <w:t>Krimināllikuma 285.</w:t>
      </w:r>
      <w:r w:rsidR="003B2A4F">
        <w:rPr>
          <w:rFonts w:cstheme="majorBidi"/>
          <w:i/>
          <w:iCs/>
          <w:color w:val="000000"/>
          <w:vertAlign w:val="superscript"/>
        </w:rPr>
        <w:t>1 </w:t>
      </w:r>
      <w:r w:rsidR="003B2A4F">
        <w:rPr>
          <w:rFonts w:cstheme="majorBidi"/>
          <w:i/>
          <w:iCs/>
          <w:color w:val="000000"/>
        </w:rPr>
        <w:t xml:space="preserve">panta komentārs. </w:t>
      </w:r>
      <w:proofErr w:type="spellStart"/>
      <w:r w:rsidR="003B2A4F">
        <w:rPr>
          <w:rFonts w:cstheme="majorBidi"/>
          <w:i/>
          <w:iCs/>
          <w:color w:val="000000"/>
        </w:rPr>
        <w:t>Grām</w:t>
      </w:r>
      <w:proofErr w:type="spellEnd"/>
      <w:r w:rsidR="003B2A4F">
        <w:rPr>
          <w:rFonts w:cstheme="majorBidi"/>
          <w:i/>
          <w:iCs/>
          <w:color w:val="000000"/>
        </w:rPr>
        <w:t>.:</w:t>
      </w:r>
      <w:r w:rsidR="002C68A6">
        <w:rPr>
          <w:rFonts w:cstheme="majorBidi"/>
          <w:i/>
          <w:iCs/>
          <w:color w:val="000000"/>
        </w:rPr>
        <w:t xml:space="preserve"> Krimināllikuma komentāri. Trešā daļa (XVIII-XX</w:t>
      </w:r>
      <w:r w:rsidR="003B2A4F">
        <w:rPr>
          <w:rFonts w:cstheme="majorBidi"/>
          <w:i/>
          <w:iCs/>
          <w:color w:val="000000"/>
        </w:rPr>
        <w:t> </w:t>
      </w:r>
      <w:r w:rsidR="002C68A6">
        <w:rPr>
          <w:rFonts w:cstheme="majorBidi"/>
          <w:i/>
          <w:iCs/>
          <w:color w:val="000000"/>
        </w:rPr>
        <w:t xml:space="preserve"> nodaļa). Trešais papildinātais izdevums. </w:t>
      </w:r>
      <w:r w:rsidR="003B2A4F">
        <w:rPr>
          <w:rFonts w:cstheme="majorBidi"/>
          <w:i/>
          <w:iCs/>
          <w:color w:val="000000"/>
        </w:rPr>
        <w:t xml:space="preserve">Krastiņš U., </w:t>
      </w:r>
      <w:proofErr w:type="spellStart"/>
      <w:r w:rsidR="003B2A4F">
        <w:rPr>
          <w:rFonts w:cstheme="majorBidi"/>
          <w:i/>
          <w:iCs/>
          <w:color w:val="000000"/>
        </w:rPr>
        <w:t>Liholaja</w:t>
      </w:r>
      <w:proofErr w:type="spellEnd"/>
      <w:r w:rsidR="003B2A4F">
        <w:rPr>
          <w:rFonts w:cstheme="majorBidi"/>
          <w:i/>
          <w:iCs/>
          <w:color w:val="000000"/>
        </w:rPr>
        <w:t xml:space="preserve"> V., </w:t>
      </w:r>
      <w:proofErr w:type="spellStart"/>
      <w:r w:rsidR="003B2A4F">
        <w:rPr>
          <w:rFonts w:cstheme="majorBidi"/>
          <w:i/>
          <w:iCs/>
          <w:color w:val="000000"/>
        </w:rPr>
        <w:t>Hamkova</w:t>
      </w:r>
      <w:proofErr w:type="spellEnd"/>
      <w:r w:rsidR="003B2A4F">
        <w:rPr>
          <w:rFonts w:cstheme="majorBidi"/>
          <w:i/>
          <w:iCs/>
          <w:color w:val="000000"/>
        </w:rPr>
        <w:t xml:space="preserve"> D. </w:t>
      </w:r>
      <w:r w:rsidR="002C68A6">
        <w:rPr>
          <w:rFonts w:cstheme="majorBidi"/>
          <w:i/>
          <w:iCs/>
          <w:color w:val="000000"/>
        </w:rPr>
        <w:t>Rīga: Tiesu namu aģentūra,</w:t>
      </w:r>
      <w:r w:rsidR="003B2A4F">
        <w:rPr>
          <w:rFonts w:cstheme="majorBidi"/>
          <w:i/>
          <w:iCs/>
          <w:color w:val="000000"/>
        </w:rPr>
        <w:t xml:space="preserve"> 2023,</w:t>
      </w:r>
      <w:r w:rsidR="002C68A6">
        <w:rPr>
          <w:rFonts w:cstheme="majorBidi"/>
          <w:i/>
          <w:iCs/>
          <w:color w:val="000000"/>
        </w:rPr>
        <w:t xml:space="preserve"> 584. lpp.</w:t>
      </w:r>
      <w:r w:rsidR="002C68A6">
        <w:rPr>
          <w:rFonts w:cstheme="majorBidi"/>
          <w:color w:val="000000"/>
        </w:rPr>
        <w:t>)</w:t>
      </w:r>
      <w:r>
        <w:rPr>
          <w:rFonts w:asciiTheme="majorBidi" w:hAnsiTheme="majorBidi" w:cstheme="majorBidi"/>
        </w:rPr>
        <w:t>.</w:t>
      </w:r>
      <w:r w:rsidR="002C68A6">
        <w:rPr>
          <w:rFonts w:asciiTheme="majorBidi" w:hAnsiTheme="majorBidi" w:cstheme="majorBidi"/>
        </w:rPr>
        <w:t xml:space="preserve"> </w:t>
      </w:r>
    </w:p>
    <w:p w14:paraId="2DEA2A1F" w14:textId="4BED7D89" w:rsidR="007A693D" w:rsidRPr="00BF048B" w:rsidRDefault="002B6B89" w:rsidP="00440DC7">
      <w:pPr>
        <w:autoSpaceDE w:val="0"/>
        <w:autoSpaceDN w:val="0"/>
        <w:adjustRightInd w:val="0"/>
        <w:spacing w:line="276" w:lineRule="auto"/>
        <w:ind w:firstLine="720"/>
        <w:jc w:val="both"/>
        <w:rPr>
          <w:rFonts w:asciiTheme="majorBidi" w:hAnsiTheme="majorBidi" w:cstheme="majorBidi"/>
          <w:color w:val="000000"/>
        </w:rPr>
      </w:pPr>
      <w:r w:rsidRPr="0008209C">
        <w:rPr>
          <w:rFonts w:asciiTheme="majorBidi" w:hAnsiTheme="majorBidi" w:cstheme="majorBidi"/>
        </w:rPr>
        <w:t xml:space="preserve">Senāts </w:t>
      </w:r>
      <w:r>
        <w:rPr>
          <w:rFonts w:asciiTheme="majorBidi" w:hAnsiTheme="majorBidi" w:cstheme="majorBidi"/>
        </w:rPr>
        <w:t>atzīst</w:t>
      </w:r>
      <w:r w:rsidRPr="0008209C">
        <w:rPr>
          <w:rFonts w:asciiTheme="majorBidi" w:hAnsiTheme="majorBidi" w:cstheme="majorBidi"/>
        </w:rPr>
        <w:t xml:space="preserve">, ka kasācijas protesta iesniedzēja pareizi vērsusi uzmanību, ka apelācijas instances tiesa </w:t>
      </w:r>
      <w:r>
        <w:rPr>
          <w:rFonts w:asciiTheme="majorBidi" w:hAnsiTheme="majorBidi" w:cstheme="majorBidi"/>
          <w:color w:val="000000"/>
        </w:rPr>
        <w:t xml:space="preserve">nepareizi un sašaurināti interpretējusi Krimināllikuma </w:t>
      </w:r>
      <w:r w:rsidRPr="00231AA4">
        <w:rPr>
          <w:rFonts w:ascii="TimesNewRomanPSMT" w:eastAsiaTheme="minorHAnsi" w:hAnsi="TimesNewRomanPSMT" w:cs="TimesNewRomanPSMT"/>
          <w:kern w:val="0"/>
          <w:lang w:eastAsia="en-US" w:bidi="ar-SA"/>
        </w:rPr>
        <w:t>285.</w:t>
      </w:r>
      <w:r w:rsidRPr="00F31AE4">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vertAlign w:val="superscript"/>
          <w:lang w:eastAsia="en-US" w:bidi="ar-SA"/>
        </w:rPr>
        <w:t> </w:t>
      </w:r>
      <w:r>
        <w:rPr>
          <w:rFonts w:ascii="TimesNewRomanPSMT" w:eastAsiaTheme="minorHAnsi" w:hAnsi="TimesNewRomanPSMT" w:cs="TimesNewRomanPSMT"/>
          <w:kern w:val="0"/>
          <w:lang w:eastAsia="en-US" w:bidi="ar-SA"/>
        </w:rPr>
        <w:t>pantā paredzētā noziedzīgā nodarījuma objektīvās puses pazīmes un</w:t>
      </w:r>
      <w:r w:rsidR="003B2A4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nekonstatējot subjektīvo pusi, </w:t>
      </w:r>
      <w:r>
        <w:rPr>
          <w:rFonts w:asciiTheme="majorBidi" w:hAnsiTheme="majorBidi" w:cstheme="majorBidi"/>
          <w:color w:val="000000"/>
        </w:rPr>
        <w:t xml:space="preserve">pieļāvusi Kriminālprocesa likuma 574. panta </w:t>
      </w:r>
      <w:r w:rsidR="00643BFB">
        <w:rPr>
          <w:rFonts w:asciiTheme="majorBidi" w:hAnsiTheme="majorBidi" w:cstheme="majorBidi"/>
          <w:color w:val="000000"/>
        </w:rPr>
        <w:t xml:space="preserve">2. punktā norādīto </w:t>
      </w:r>
      <w:r>
        <w:rPr>
          <w:rFonts w:asciiTheme="majorBidi" w:hAnsiTheme="majorBidi" w:cstheme="majorBidi"/>
          <w:color w:val="000000"/>
        </w:rPr>
        <w:t>pārkāpumu.</w:t>
      </w:r>
    </w:p>
    <w:p w14:paraId="6D29EC13" w14:textId="56F1AD9E" w:rsidR="00794362" w:rsidRDefault="00BE5ED8" w:rsidP="00440DC7">
      <w:pPr>
        <w:spacing w:line="276" w:lineRule="auto"/>
        <w:ind w:firstLine="720"/>
        <w:jc w:val="both"/>
        <w:rPr>
          <w:rFonts w:asciiTheme="majorBidi" w:hAnsiTheme="majorBidi" w:cstheme="majorBidi"/>
        </w:rPr>
      </w:pPr>
      <w:r w:rsidRPr="0008209C">
        <w:rPr>
          <w:rFonts w:asciiTheme="majorBidi" w:hAnsiTheme="majorBidi" w:cstheme="majorBidi"/>
        </w:rPr>
        <w:t>Senāts konstatē, ka apelācijas instances tiesa, taisot attaisnojošu spriedumu</w:t>
      </w:r>
      <w:r>
        <w:rPr>
          <w:rFonts w:asciiTheme="majorBidi" w:hAnsiTheme="majorBidi" w:cstheme="majorBidi"/>
        </w:rPr>
        <w:t xml:space="preserve"> un</w:t>
      </w:r>
      <w:r w:rsidRPr="0008209C">
        <w:rPr>
          <w:rFonts w:asciiTheme="majorBidi" w:hAnsiTheme="majorBidi" w:cstheme="majorBidi"/>
        </w:rPr>
        <w:t xml:space="preserve"> </w:t>
      </w:r>
      <w:r>
        <w:rPr>
          <w:rFonts w:asciiTheme="majorBidi" w:hAnsiTheme="majorBidi" w:cstheme="majorBidi"/>
        </w:rPr>
        <w:t>pamatojot to ar ANO Konvencijas 6. panta pirmajā daļā noteikto, nav ņēmusi vērā 6. panta otrās daļas a)</w:t>
      </w:r>
      <w:r w:rsidR="00BC32EB">
        <w:rPr>
          <w:rFonts w:asciiTheme="majorBidi" w:hAnsiTheme="majorBidi" w:cstheme="majorBidi"/>
        </w:rPr>
        <w:t> </w:t>
      </w:r>
      <w:r>
        <w:rPr>
          <w:rFonts w:asciiTheme="majorBidi" w:hAnsiTheme="majorBidi" w:cstheme="majorBidi"/>
        </w:rPr>
        <w:t xml:space="preserve">apakšpunktā norādīto, ka katra Dalībvalsts veic nepieciešamos likumdošanas un citus pasākumus, lai par krimināli sodāmām atzītu tāda noziedzīga nodarījuma izdarīšanas mēģinājumu, kas par tādu atzīts saskaņā ar šī panta 1. daļu. Tādējādi secināms, ka ANO Konvencija pieprasa </w:t>
      </w:r>
      <w:proofErr w:type="spellStart"/>
      <w:r>
        <w:rPr>
          <w:rFonts w:asciiTheme="majorBidi" w:hAnsiTheme="majorBidi" w:cstheme="majorBidi"/>
        </w:rPr>
        <w:t>kriminalizēt</w:t>
      </w:r>
      <w:proofErr w:type="spellEnd"/>
      <w:r>
        <w:rPr>
          <w:rFonts w:asciiTheme="majorBidi" w:hAnsiTheme="majorBidi" w:cstheme="majorBidi"/>
        </w:rPr>
        <w:t xml:space="preserve"> arī mēģinājumu, tajā skaitā iespējas nodrošināšanu personai uzturēties valstī. </w:t>
      </w:r>
    </w:p>
    <w:p w14:paraId="625D920C" w14:textId="0D31D127" w:rsidR="003F712F" w:rsidRDefault="00794362" w:rsidP="00440DC7">
      <w:pPr>
        <w:spacing w:line="276" w:lineRule="auto"/>
        <w:ind w:firstLine="720"/>
        <w:jc w:val="both"/>
        <w:rPr>
          <w:color w:val="000000" w:themeColor="text1"/>
        </w:rPr>
      </w:pPr>
      <w:r>
        <w:rPr>
          <w:color w:val="000000" w:themeColor="text1"/>
        </w:rPr>
        <w:t>Senāts konstatē, ka</w:t>
      </w:r>
      <w:r w:rsidR="00BE5ED8">
        <w:rPr>
          <w:color w:val="000000" w:themeColor="text1"/>
        </w:rPr>
        <w:t xml:space="preserve"> apelācijas instances tiesa nav sniegusi pamatojumu, kādēļ apsūdzēto darbīb</w:t>
      </w:r>
      <w:r w:rsidR="003B2A4F">
        <w:rPr>
          <w:color w:val="000000" w:themeColor="text1"/>
        </w:rPr>
        <w:t>a</w:t>
      </w:r>
      <w:r w:rsidR="00BE5ED8">
        <w:rPr>
          <w:color w:val="000000" w:themeColor="text1"/>
        </w:rPr>
        <w:t>s</w:t>
      </w:r>
      <w:r w:rsidR="000757DF">
        <w:rPr>
          <w:color w:val="000000" w:themeColor="text1"/>
        </w:rPr>
        <w:t xml:space="preserve">, nodrošinot </w:t>
      </w:r>
      <w:r w:rsidR="006B3169">
        <w:rPr>
          <w:color w:val="000000" w:themeColor="text1"/>
        </w:rPr>
        <w:t xml:space="preserve">slēptā veidā </w:t>
      </w:r>
      <w:r w:rsidR="003F712F">
        <w:rPr>
          <w:color w:val="000000" w:themeColor="text1"/>
        </w:rPr>
        <w:t>personu pārvietošanu transportlīdzeklī Latvijas Republikas teritorij</w:t>
      </w:r>
      <w:r>
        <w:rPr>
          <w:color w:val="000000" w:themeColor="text1"/>
        </w:rPr>
        <w:t>ā,</w:t>
      </w:r>
      <w:r w:rsidR="003F712F">
        <w:rPr>
          <w:color w:val="000000" w:themeColor="text1"/>
        </w:rPr>
        <w:t xml:space="preserve"> nokļūšanai uz trešo valsti</w:t>
      </w:r>
      <w:r w:rsidR="000757DF">
        <w:rPr>
          <w:color w:val="000000" w:themeColor="text1"/>
        </w:rPr>
        <w:t xml:space="preserve">, </w:t>
      </w:r>
      <w:r w:rsidR="00E4172F">
        <w:rPr>
          <w:color w:val="000000" w:themeColor="text1"/>
        </w:rPr>
        <w:t>nav</w:t>
      </w:r>
      <w:r w:rsidR="007671CF">
        <w:rPr>
          <w:color w:val="000000" w:themeColor="text1"/>
        </w:rPr>
        <w:t xml:space="preserve"> kvalificējamas kā mēģinājums </w:t>
      </w:r>
      <w:r w:rsidR="00BE5ED8">
        <w:rPr>
          <w:color w:val="000000" w:themeColor="text1"/>
        </w:rPr>
        <w:t xml:space="preserve">nodrošināt personām </w:t>
      </w:r>
      <w:r w:rsidR="007671CF">
        <w:rPr>
          <w:color w:val="000000" w:themeColor="text1"/>
        </w:rPr>
        <w:t xml:space="preserve">nelegāli </w:t>
      </w:r>
      <w:r w:rsidR="00BE5ED8">
        <w:rPr>
          <w:color w:val="000000" w:themeColor="text1"/>
        </w:rPr>
        <w:t>uzturēties Latvijas Republikā</w:t>
      </w:r>
      <w:r w:rsidR="007257B1">
        <w:rPr>
          <w:color w:val="000000" w:themeColor="text1"/>
        </w:rPr>
        <w:t xml:space="preserve">. </w:t>
      </w:r>
      <w:r w:rsidR="00E4172F">
        <w:rPr>
          <w:color w:val="000000" w:themeColor="text1"/>
        </w:rPr>
        <w:t xml:space="preserve">Turklāt tiesai jāizvērtē, vai </w:t>
      </w:r>
      <w:r w:rsidR="007257B1">
        <w:rPr>
          <w:color w:val="000000" w:themeColor="text1"/>
        </w:rPr>
        <w:t xml:space="preserve">norādītajā </w:t>
      </w:r>
      <w:r>
        <w:rPr>
          <w:color w:val="000000" w:themeColor="text1"/>
        </w:rPr>
        <w:t>laika posmā personu nelikumīgā uzturēšanās Latvijas Republikā ti</w:t>
      </w:r>
      <w:r w:rsidR="00E4172F">
        <w:rPr>
          <w:color w:val="000000" w:themeColor="text1"/>
        </w:rPr>
        <w:t>ka</w:t>
      </w:r>
      <w:r>
        <w:rPr>
          <w:color w:val="000000" w:themeColor="text1"/>
        </w:rPr>
        <w:t xml:space="preserve"> nodrošināta un </w:t>
      </w:r>
      <w:r w:rsidR="00E4172F">
        <w:rPr>
          <w:color w:val="000000" w:themeColor="text1"/>
        </w:rPr>
        <w:t>bija</w:t>
      </w:r>
      <w:r>
        <w:rPr>
          <w:color w:val="000000" w:themeColor="text1"/>
        </w:rPr>
        <w:t xml:space="preserve"> atkarīga no </w:t>
      </w:r>
      <w:r w:rsidR="006B3169">
        <w:rPr>
          <w:color w:val="000000" w:themeColor="text1"/>
        </w:rPr>
        <w:t>– subjekta – transportlīdzekļa vadītāja aktīvu darbību veikšanas.</w:t>
      </w:r>
    </w:p>
    <w:p w14:paraId="0E2A8598" w14:textId="25899471" w:rsidR="00BD1EAA" w:rsidRDefault="00BD1EAA" w:rsidP="00440DC7">
      <w:pPr>
        <w:spacing w:line="276" w:lineRule="auto"/>
        <w:ind w:firstLine="720"/>
        <w:jc w:val="both"/>
        <w:rPr>
          <w:rFonts w:asciiTheme="majorBidi" w:hAnsiTheme="majorBidi" w:cstheme="majorBidi"/>
        </w:rPr>
      </w:pPr>
      <w:r>
        <w:rPr>
          <w:rFonts w:asciiTheme="majorBidi" w:hAnsiTheme="majorBidi" w:cstheme="majorBidi"/>
        </w:rPr>
        <w:t>[11.4] </w:t>
      </w:r>
      <w:r w:rsidRPr="00BD1EAA">
        <w:rPr>
          <w:rFonts w:asciiTheme="majorBidi" w:hAnsiTheme="majorBidi" w:cstheme="majorBidi"/>
        </w:rPr>
        <w:t>Ņemot vērā, ka apelācijas instances tiesas spriedums tiek atcelts</w:t>
      </w:r>
      <w:r w:rsidRPr="00BD1EAA">
        <w:rPr>
          <w:rFonts w:asciiTheme="majorBidi" w:hAnsiTheme="majorBidi" w:cstheme="majorBidi"/>
          <w:bCs/>
        </w:rPr>
        <w:t xml:space="preserve"> daļā par </w:t>
      </w:r>
      <w:r w:rsidR="003E5CC8">
        <w:rPr>
          <w:rFonts w:eastAsia="Calibri" w:cs="Times New Roman"/>
        </w:rPr>
        <w:t>[pers. </w:t>
      </w:r>
      <w:r w:rsidR="003E5CC8">
        <w:t>C]</w:t>
      </w:r>
      <w:r>
        <w:rPr>
          <w:rFonts w:eastAsia="Calibri" w:cs="Times New Roman"/>
        </w:rPr>
        <w:t xml:space="preserve">, </w:t>
      </w:r>
      <w:r w:rsidR="003E5CC8">
        <w:rPr>
          <w:rFonts w:eastAsia="Calibri" w:cs="Times New Roman"/>
        </w:rPr>
        <w:t>[pers. D]</w:t>
      </w:r>
      <w:r>
        <w:rPr>
          <w:rFonts w:eastAsia="Calibri" w:cs="Times New Roman"/>
        </w:rPr>
        <w:t xml:space="preserve"> un </w:t>
      </w:r>
      <w:r w:rsidR="003E5CC8">
        <w:rPr>
          <w:rFonts w:eastAsia="Calibri" w:cs="Times New Roman"/>
        </w:rPr>
        <w:t>[pers. E]</w:t>
      </w:r>
      <w:r>
        <w:rPr>
          <w:rFonts w:eastAsia="Calibri" w:cs="Times New Roman"/>
        </w:rPr>
        <w:t xml:space="preserve"> </w:t>
      </w:r>
      <w:r w:rsidRPr="00BD1EAA">
        <w:rPr>
          <w:rFonts w:asciiTheme="majorBidi" w:hAnsiTheme="majorBidi" w:cstheme="majorBidi"/>
          <w:bCs/>
        </w:rPr>
        <w:t xml:space="preserve">atzīšanu par </w:t>
      </w:r>
      <w:r w:rsidRPr="0008209C">
        <w:rPr>
          <w:rFonts w:asciiTheme="majorBidi" w:hAnsiTheme="majorBidi" w:cstheme="majorBidi"/>
          <w:bCs/>
        </w:rPr>
        <w:t>nevainīg</w:t>
      </w:r>
      <w:r>
        <w:rPr>
          <w:rFonts w:asciiTheme="majorBidi" w:hAnsiTheme="majorBidi" w:cstheme="majorBidi"/>
          <w:bCs/>
        </w:rPr>
        <w:t>iem</w:t>
      </w:r>
      <w:r w:rsidRPr="0008209C">
        <w:rPr>
          <w:rFonts w:asciiTheme="majorBidi" w:hAnsiTheme="majorBidi" w:cstheme="majorBidi"/>
          <w:bCs/>
        </w:rPr>
        <w:t xml:space="preserve"> </w:t>
      </w:r>
      <w:r>
        <w:t xml:space="preserve">pret viņiem celtajā apsūdzībā pēc </w:t>
      </w:r>
      <w:r w:rsidR="00794362">
        <w:t xml:space="preserve">Krimināllikuma 15. panta ceturtās daļas un </w:t>
      </w:r>
      <w:r w:rsidRPr="0008209C">
        <w:rPr>
          <w:rFonts w:asciiTheme="majorBidi" w:hAnsiTheme="majorBidi" w:cstheme="majorBidi"/>
          <w:bCs/>
        </w:rPr>
        <w:t xml:space="preserve">Krimināllikuma </w:t>
      </w:r>
      <w:r>
        <w:rPr>
          <w:rFonts w:asciiTheme="majorBidi" w:hAnsiTheme="majorBidi" w:cstheme="majorBidi"/>
          <w:bCs/>
        </w:rPr>
        <w:t>285</w:t>
      </w:r>
      <w:r w:rsidRPr="0008209C">
        <w:rPr>
          <w:rFonts w:asciiTheme="majorBidi" w:hAnsiTheme="majorBidi" w:cstheme="majorBidi"/>
          <w:bCs/>
        </w:rPr>
        <w:t>.</w:t>
      </w:r>
      <w:r>
        <w:rPr>
          <w:rFonts w:asciiTheme="majorBidi" w:hAnsiTheme="majorBidi" w:cstheme="majorBidi"/>
          <w:bCs/>
          <w:vertAlign w:val="superscript"/>
        </w:rPr>
        <w:t>1 </w:t>
      </w:r>
      <w:r w:rsidRPr="0008209C">
        <w:rPr>
          <w:rFonts w:asciiTheme="majorBidi" w:hAnsiTheme="majorBidi" w:cstheme="majorBidi"/>
          <w:bCs/>
        </w:rPr>
        <w:t xml:space="preserve">panta </w:t>
      </w:r>
      <w:r>
        <w:rPr>
          <w:rFonts w:asciiTheme="majorBidi" w:hAnsiTheme="majorBidi" w:cstheme="majorBidi"/>
          <w:bCs/>
        </w:rPr>
        <w:t>otr</w:t>
      </w:r>
      <w:r w:rsidR="007671CF">
        <w:rPr>
          <w:rFonts w:asciiTheme="majorBidi" w:hAnsiTheme="majorBidi" w:cstheme="majorBidi"/>
          <w:bCs/>
        </w:rPr>
        <w:t>ās</w:t>
      </w:r>
      <w:r w:rsidRPr="0008209C">
        <w:rPr>
          <w:rFonts w:asciiTheme="majorBidi" w:hAnsiTheme="majorBidi" w:cstheme="majorBidi"/>
          <w:bCs/>
        </w:rPr>
        <w:t xml:space="preserve"> daļ</w:t>
      </w:r>
      <w:r w:rsidR="007671CF">
        <w:rPr>
          <w:rFonts w:asciiTheme="majorBidi" w:hAnsiTheme="majorBidi" w:cstheme="majorBidi"/>
          <w:bCs/>
        </w:rPr>
        <w:t>as</w:t>
      </w:r>
      <w:r w:rsidRPr="0008209C">
        <w:rPr>
          <w:rFonts w:asciiTheme="majorBidi" w:hAnsiTheme="majorBidi" w:cstheme="majorBidi"/>
          <w:bCs/>
        </w:rPr>
        <w:t xml:space="preserve"> </w:t>
      </w:r>
      <w:r>
        <w:t>un attaisnošanu</w:t>
      </w:r>
      <w:r w:rsidR="007671CF">
        <w:t>,</w:t>
      </w:r>
      <w:r w:rsidRPr="0008209C">
        <w:rPr>
          <w:rFonts w:asciiTheme="majorBidi" w:hAnsiTheme="majorBidi" w:cstheme="majorBidi"/>
          <w:bCs/>
        </w:rPr>
        <w:t xml:space="preserve"> </w:t>
      </w:r>
      <w:r w:rsidRPr="00BD1EAA">
        <w:rPr>
          <w:rFonts w:asciiTheme="majorBidi" w:hAnsiTheme="majorBidi" w:cstheme="majorBidi"/>
        </w:rPr>
        <w:t>un lieta atceltajā daļā apelācijas instances tiesā izskatāma no jauna atbilstoši Kriminālprocesa likuma 53.</w:t>
      </w:r>
      <w:r w:rsidR="007671CF">
        <w:rPr>
          <w:rFonts w:asciiTheme="majorBidi" w:hAnsiTheme="majorBidi" w:cstheme="majorBidi"/>
        </w:rPr>
        <w:t> n</w:t>
      </w:r>
      <w:r w:rsidRPr="00BD1EAA">
        <w:rPr>
          <w:rFonts w:asciiTheme="majorBidi" w:hAnsiTheme="majorBidi" w:cstheme="majorBidi"/>
        </w:rPr>
        <w:t>odaļas prasībām, pārējie kasācijas protestā norādītie argumenti netiek izskatīti, jo tie ir saistīti ar faktisko apstākļu skaidrošanu un pierādījumu vērtēšanu.</w:t>
      </w:r>
    </w:p>
    <w:p w14:paraId="34B54A66" w14:textId="77777777" w:rsidR="00212936" w:rsidRPr="0008209C" w:rsidRDefault="00212936" w:rsidP="00440DC7">
      <w:pPr>
        <w:spacing w:line="276" w:lineRule="auto"/>
        <w:ind w:firstLine="720"/>
        <w:jc w:val="both"/>
        <w:rPr>
          <w:rFonts w:asciiTheme="majorBidi" w:hAnsiTheme="majorBidi" w:cstheme="majorBidi"/>
        </w:rPr>
      </w:pPr>
    </w:p>
    <w:p w14:paraId="584C6308" w14:textId="23CE0434" w:rsidR="00212936" w:rsidRPr="00212936" w:rsidRDefault="00212936" w:rsidP="00440DC7">
      <w:pPr>
        <w:shd w:val="clear" w:color="auto" w:fill="FFFFFF"/>
        <w:spacing w:line="276" w:lineRule="auto"/>
        <w:ind w:firstLine="720"/>
        <w:jc w:val="both"/>
        <w:rPr>
          <w:rFonts w:asciiTheme="majorBidi" w:hAnsiTheme="majorBidi" w:cstheme="majorBidi"/>
        </w:rPr>
      </w:pPr>
      <w:r w:rsidRPr="00212936">
        <w:rPr>
          <w:rFonts w:asciiTheme="majorBidi" w:hAnsiTheme="majorBidi" w:cstheme="majorBidi"/>
        </w:rPr>
        <w:t>[</w:t>
      </w:r>
      <w:r>
        <w:rPr>
          <w:rFonts w:asciiTheme="majorBidi" w:hAnsiTheme="majorBidi" w:cstheme="majorBidi"/>
        </w:rPr>
        <w:t>12</w:t>
      </w:r>
      <w:r w:rsidRPr="00212936">
        <w:rPr>
          <w:rFonts w:asciiTheme="majorBidi" w:hAnsiTheme="majorBidi" w:cstheme="majorBidi"/>
        </w:rPr>
        <w:t xml:space="preserve">] Pārējā daļā Senāts pārbaudīs apelācijas instances tiesas nolēmuma tiesiskumu </w:t>
      </w:r>
      <w:r w:rsidRPr="00A4587E">
        <w:rPr>
          <w:rFonts w:asciiTheme="majorBidi" w:hAnsiTheme="majorBidi" w:cstheme="majorBidi"/>
        </w:rPr>
        <w:t>apsūdzēt</w:t>
      </w:r>
      <w:r>
        <w:rPr>
          <w:rFonts w:asciiTheme="majorBidi" w:hAnsiTheme="majorBidi" w:cstheme="majorBidi"/>
        </w:rPr>
        <w:t>ā</w:t>
      </w:r>
      <w:r w:rsidRPr="00A4587E">
        <w:rPr>
          <w:rFonts w:asciiTheme="majorBidi" w:hAnsiTheme="majorBidi" w:cstheme="majorBidi"/>
        </w:rPr>
        <w:t xml:space="preserve"> </w:t>
      </w:r>
      <w:r w:rsidR="003E5CC8">
        <w:rPr>
          <w:rFonts w:asciiTheme="majorBidi" w:hAnsiTheme="majorBidi" w:cstheme="majorBidi"/>
        </w:rPr>
        <w:t>[pers. A]</w:t>
      </w:r>
      <w:r>
        <w:rPr>
          <w:rFonts w:asciiTheme="majorBidi" w:hAnsiTheme="majorBidi" w:cstheme="majorBidi"/>
        </w:rPr>
        <w:t xml:space="preserve"> aizstāves A. </w:t>
      </w:r>
      <w:proofErr w:type="spellStart"/>
      <w:r>
        <w:rPr>
          <w:rFonts w:asciiTheme="majorBidi" w:hAnsiTheme="majorBidi" w:cstheme="majorBidi"/>
        </w:rPr>
        <w:t>Ignatjevas</w:t>
      </w:r>
      <w:proofErr w:type="spellEnd"/>
      <w:r>
        <w:rPr>
          <w:rFonts w:asciiTheme="majorBidi" w:hAnsiTheme="majorBidi" w:cstheme="majorBidi"/>
        </w:rPr>
        <w:t xml:space="preserve"> </w:t>
      </w:r>
      <w:r w:rsidRPr="00212936">
        <w:rPr>
          <w:rFonts w:asciiTheme="majorBidi" w:hAnsiTheme="majorBidi" w:cstheme="majorBidi"/>
        </w:rPr>
        <w:t>kasācijas sūdzībā norādītajā apjomā un ietvaros, ievērojot Kriminālprocesa likuma 569. un 584. panta nosacījumus.</w:t>
      </w:r>
    </w:p>
    <w:p w14:paraId="05801D00" w14:textId="77777777" w:rsidR="00212936" w:rsidRPr="00212936" w:rsidRDefault="00212936" w:rsidP="00440DC7">
      <w:pPr>
        <w:shd w:val="clear" w:color="auto" w:fill="FFFFFF"/>
        <w:spacing w:line="276" w:lineRule="auto"/>
        <w:ind w:firstLine="720"/>
        <w:jc w:val="both"/>
        <w:rPr>
          <w:rFonts w:asciiTheme="majorBidi" w:hAnsiTheme="majorBidi" w:cstheme="majorBidi"/>
        </w:rPr>
      </w:pPr>
      <w:r w:rsidRPr="00212936">
        <w:rPr>
          <w:rFonts w:asciiTheme="majorBidi" w:hAnsiTheme="majorBidi" w:cstheme="majorBidi"/>
        </w:rPr>
        <w:t>Kriminālprocesa likuma 511. panta otrā daļa noteic, ka spriedumam jābūt tiesiskam un pamatotam.</w:t>
      </w:r>
    </w:p>
    <w:p w14:paraId="1EE53C7A" w14:textId="77777777" w:rsidR="00212936" w:rsidRPr="00212936" w:rsidRDefault="00212936" w:rsidP="00440DC7">
      <w:pPr>
        <w:shd w:val="clear" w:color="auto" w:fill="FFFFFF"/>
        <w:spacing w:line="276" w:lineRule="auto"/>
        <w:ind w:firstLine="720"/>
        <w:jc w:val="both"/>
        <w:rPr>
          <w:rFonts w:asciiTheme="majorBidi" w:hAnsiTheme="majorBidi" w:cstheme="majorBidi"/>
        </w:rPr>
      </w:pPr>
      <w:r w:rsidRPr="00212936">
        <w:rPr>
          <w:rFonts w:asciiTheme="majorBidi" w:hAnsiTheme="majorBidi" w:cstheme="majorBidi"/>
        </w:rPr>
        <w:t>Prasība par sprieduma pamatotību ir saistīta ar sprieduma satura pareizību pēc būtības un attiecas uz tiesas atzinumiem, motīviem un nolēmumiem spriedumā.</w:t>
      </w:r>
    </w:p>
    <w:p w14:paraId="5B4DE5FE" w14:textId="77777777" w:rsidR="00212936" w:rsidRPr="00212936" w:rsidRDefault="00212936" w:rsidP="00440DC7">
      <w:pPr>
        <w:shd w:val="clear" w:color="auto" w:fill="FFFFFF"/>
        <w:spacing w:line="276" w:lineRule="auto"/>
        <w:ind w:firstLine="720"/>
        <w:jc w:val="both"/>
        <w:rPr>
          <w:rFonts w:asciiTheme="majorBidi" w:hAnsiTheme="majorBidi" w:cstheme="majorBidi"/>
        </w:rPr>
      </w:pPr>
      <w:r w:rsidRPr="00212936">
        <w:rPr>
          <w:rFonts w:asciiTheme="majorBidi" w:hAnsiTheme="majorBidi" w:cstheme="majorBidi"/>
        </w:rPr>
        <w:t>Kriminālprocesa likuma 564. 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E6EF426" w14:textId="27E7BE2D" w:rsidR="008D15C4" w:rsidRPr="00212936" w:rsidRDefault="00212936" w:rsidP="00440DC7">
      <w:pPr>
        <w:shd w:val="clear" w:color="auto" w:fill="FFFFFF"/>
        <w:spacing w:line="276" w:lineRule="auto"/>
        <w:ind w:firstLine="720"/>
        <w:jc w:val="both"/>
        <w:rPr>
          <w:rFonts w:asciiTheme="majorBidi" w:hAnsiTheme="majorBidi" w:cstheme="majorBidi"/>
        </w:rPr>
      </w:pPr>
      <w:r w:rsidRPr="00212936">
        <w:rPr>
          <w:rFonts w:asciiTheme="majorBidi" w:hAnsiTheme="majorBidi" w:cstheme="majorBidi"/>
        </w:rPr>
        <w:t>Senāts atzīst, ka apelācijas instances tiesas spriedums pārējā daļā atbilst Kriminālprocesa likuma 511. panta otrās daļas, 512. panta pirmās daļas un 564. panta ceturtās daļas prasībām.</w:t>
      </w:r>
    </w:p>
    <w:p w14:paraId="5008F3FA" w14:textId="3B2A39B2" w:rsidR="00BB603A" w:rsidRDefault="00BB603A" w:rsidP="00440DC7">
      <w:pPr>
        <w:spacing w:line="276" w:lineRule="auto"/>
        <w:ind w:firstLine="720"/>
        <w:jc w:val="both"/>
        <w:rPr>
          <w:rFonts w:asciiTheme="majorBidi" w:hAnsiTheme="majorBidi" w:cstheme="majorBidi"/>
        </w:rPr>
      </w:pPr>
      <w:r w:rsidRPr="00A4587E">
        <w:rPr>
          <w:rFonts w:eastAsia="Times New Roman" w:cs="Times New Roman"/>
          <w:kern w:val="0"/>
          <w:lang w:eastAsia="ru-RU"/>
        </w:rPr>
        <w:t>[</w:t>
      </w:r>
      <w:r>
        <w:rPr>
          <w:rFonts w:eastAsia="Times New Roman" w:cs="Times New Roman"/>
          <w:kern w:val="0"/>
          <w:lang w:eastAsia="ru-RU"/>
        </w:rPr>
        <w:t>12</w:t>
      </w:r>
      <w:r w:rsidR="00212936">
        <w:rPr>
          <w:rFonts w:eastAsia="Times New Roman" w:cs="Times New Roman"/>
          <w:kern w:val="0"/>
          <w:lang w:eastAsia="ru-RU"/>
        </w:rPr>
        <w:t>.1</w:t>
      </w:r>
      <w:r w:rsidRPr="00A4587E">
        <w:rPr>
          <w:rFonts w:eastAsia="Times New Roman" w:cs="Times New Roman"/>
          <w:kern w:val="0"/>
          <w:lang w:eastAsia="ru-RU"/>
        </w:rPr>
        <w:t>]</w:t>
      </w:r>
      <w:r w:rsidR="00212936">
        <w:rPr>
          <w:rFonts w:eastAsia="Times New Roman" w:cs="Times New Roman"/>
          <w:kern w:val="0"/>
          <w:lang w:eastAsia="ru-RU"/>
        </w:rPr>
        <w:t> </w:t>
      </w:r>
      <w:r w:rsidRPr="00A4587E">
        <w:rPr>
          <w:rFonts w:eastAsia="Times New Roman" w:cs="Times New Roman"/>
          <w:kern w:val="0"/>
          <w:lang w:eastAsia="ru-RU"/>
        </w:rPr>
        <w:t xml:space="preserve">Senāts atzīst, ka </w:t>
      </w:r>
      <w:r w:rsidRPr="00A4587E">
        <w:rPr>
          <w:rFonts w:asciiTheme="majorBidi" w:hAnsiTheme="majorBidi" w:cstheme="majorBidi"/>
        </w:rPr>
        <w:t>apsūdzēt</w:t>
      </w:r>
      <w:r>
        <w:rPr>
          <w:rFonts w:asciiTheme="majorBidi" w:hAnsiTheme="majorBidi" w:cstheme="majorBidi"/>
        </w:rPr>
        <w:t>ā</w:t>
      </w:r>
      <w:r w:rsidRPr="00A4587E">
        <w:rPr>
          <w:rFonts w:asciiTheme="majorBidi" w:hAnsiTheme="majorBidi" w:cstheme="majorBidi"/>
        </w:rPr>
        <w:t xml:space="preserve"> </w:t>
      </w:r>
      <w:r w:rsidR="003E5CC8">
        <w:rPr>
          <w:rFonts w:asciiTheme="majorBidi" w:hAnsiTheme="majorBidi" w:cstheme="majorBidi"/>
        </w:rPr>
        <w:t>[pers. A]</w:t>
      </w:r>
      <w:r>
        <w:rPr>
          <w:rFonts w:asciiTheme="majorBidi" w:hAnsiTheme="majorBidi" w:cstheme="majorBidi"/>
        </w:rPr>
        <w:t xml:space="preserve"> aizstāves A. </w:t>
      </w:r>
      <w:proofErr w:type="spellStart"/>
      <w:r>
        <w:rPr>
          <w:rFonts w:asciiTheme="majorBidi" w:hAnsiTheme="majorBidi" w:cstheme="majorBidi"/>
        </w:rPr>
        <w:t>Ignatjevas</w:t>
      </w:r>
      <w:proofErr w:type="spellEnd"/>
      <w:r>
        <w:rPr>
          <w:rFonts w:asciiTheme="majorBidi" w:hAnsiTheme="majorBidi" w:cstheme="majorBidi"/>
        </w:rPr>
        <w:t xml:space="preserve"> kasācijas sūdzība </w:t>
      </w:r>
      <w:r w:rsidR="00212936">
        <w:rPr>
          <w:rFonts w:asciiTheme="majorBidi" w:hAnsiTheme="majorBidi" w:cstheme="majorBidi"/>
        </w:rPr>
        <w:t xml:space="preserve">un papildinājumi </w:t>
      </w:r>
      <w:r>
        <w:rPr>
          <w:rFonts w:asciiTheme="majorBidi" w:hAnsiTheme="majorBidi" w:cstheme="majorBidi"/>
        </w:rPr>
        <w:t>ir noraidām</w:t>
      </w:r>
      <w:r w:rsidR="00212936">
        <w:rPr>
          <w:rFonts w:asciiTheme="majorBidi" w:hAnsiTheme="majorBidi" w:cstheme="majorBidi"/>
        </w:rPr>
        <w:t>i</w:t>
      </w:r>
      <w:r>
        <w:rPr>
          <w:rFonts w:asciiTheme="majorBidi" w:hAnsiTheme="majorBidi" w:cstheme="majorBidi"/>
        </w:rPr>
        <w:t>.</w:t>
      </w:r>
      <w:r w:rsidR="00833B6B" w:rsidRPr="00833B6B">
        <w:rPr>
          <w:rFonts w:asciiTheme="majorBidi" w:hAnsiTheme="majorBidi" w:cstheme="majorBidi"/>
        </w:rPr>
        <w:t xml:space="preserve"> </w:t>
      </w:r>
      <w:r w:rsidR="00833B6B">
        <w:rPr>
          <w:rFonts w:asciiTheme="majorBidi" w:hAnsiTheme="majorBidi" w:cstheme="majorBidi"/>
        </w:rPr>
        <w:t xml:space="preserve">Senāts nekonstatē Kriminālprocesa likuma būtiskus pārkāpumus, kas būtu pieļauti apelācijas instances tiesā, vērtējot pierādījumus. </w:t>
      </w:r>
    </w:p>
    <w:p w14:paraId="02849856" w14:textId="3D786C43" w:rsidR="00BB603A" w:rsidRDefault="00BB603A" w:rsidP="00440DC7">
      <w:pPr>
        <w:spacing w:line="276" w:lineRule="auto"/>
        <w:ind w:firstLine="720"/>
        <w:jc w:val="both"/>
        <w:rPr>
          <w:rFonts w:asciiTheme="majorBidi" w:hAnsiTheme="majorBidi" w:cstheme="majorBidi"/>
        </w:rPr>
      </w:pPr>
      <w:r>
        <w:rPr>
          <w:rFonts w:asciiTheme="majorBidi" w:hAnsiTheme="majorBidi" w:cstheme="majorBidi"/>
        </w:rPr>
        <w:t>[12.</w:t>
      </w:r>
      <w:r w:rsidR="00212936">
        <w:rPr>
          <w:rFonts w:asciiTheme="majorBidi" w:hAnsiTheme="majorBidi" w:cstheme="majorBidi"/>
        </w:rPr>
        <w:t>2</w:t>
      </w:r>
      <w:r>
        <w:rPr>
          <w:rFonts w:asciiTheme="majorBidi" w:hAnsiTheme="majorBidi" w:cstheme="majorBidi"/>
        </w:rPr>
        <w:t>]</w:t>
      </w:r>
      <w:r w:rsidR="00212936">
        <w:rPr>
          <w:rFonts w:asciiTheme="majorBidi" w:hAnsiTheme="majorBidi" w:cstheme="majorBidi"/>
        </w:rPr>
        <w:t> </w:t>
      </w:r>
      <w:r>
        <w:rPr>
          <w:rFonts w:asciiTheme="majorBidi" w:hAnsiTheme="majorBidi" w:cstheme="majorBidi"/>
        </w:rPr>
        <w:t xml:space="preserve">Senāts konstatē, ka kasācijas sūdzībā paustais apgalvojums par </w:t>
      </w:r>
      <w:r w:rsidR="00FD6D11">
        <w:rPr>
          <w:rFonts w:asciiTheme="majorBidi" w:hAnsiTheme="majorBidi" w:cstheme="majorBidi"/>
        </w:rPr>
        <w:t xml:space="preserve">apsūdzētā </w:t>
      </w:r>
      <w:r w:rsidR="0006502D">
        <w:rPr>
          <w:rFonts w:asciiTheme="majorBidi" w:hAnsiTheme="majorBidi" w:cstheme="majorBidi"/>
        </w:rPr>
        <w:t>[pers. </w:t>
      </w:r>
      <w:r w:rsidR="0006502D">
        <w:t>A]</w:t>
      </w:r>
      <w:r w:rsidR="00FD6D11">
        <w:rPr>
          <w:rFonts w:asciiTheme="majorBidi" w:hAnsiTheme="majorBidi" w:cstheme="majorBidi"/>
        </w:rPr>
        <w:t xml:space="preserve"> nepamatotu notiesāšanu pēc </w:t>
      </w:r>
      <w:r>
        <w:rPr>
          <w:rFonts w:asciiTheme="majorBidi" w:hAnsiTheme="majorBidi" w:cstheme="majorBidi"/>
        </w:rPr>
        <w:t xml:space="preserve">Krimināllikuma </w:t>
      </w:r>
      <w:r w:rsidR="00643BFB">
        <w:rPr>
          <w:rFonts w:asciiTheme="majorBidi" w:hAnsiTheme="majorBidi" w:cstheme="majorBidi"/>
        </w:rPr>
        <w:t>285. panta</w:t>
      </w:r>
      <w:r>
        <w:rPr>
          <w:rFonts w:asciiTheme="majorBidi" w:hAnsiTheme="majorBidi" w:cstheme="majorBidi"/>
        </w:rPr>
        <w:t xml:space="preserve"> </w:t>
      </w:r>
      <w:r w:rsidR="00FD6D11">
        <w:rPr>
          <w:rFonts w:asciiTheme="majorBidi" w:hAnsiTheme="majorBidi" w:cstheme="majorBidi"/>
        </w:rPr>
        <w:t>treš</w:t>
      </w:r>
      <w:r>
        <w:rPr>
          <w:rFonts w:asciiTheme="majorBidi" w:hAnsiTheme="majorBidi" w:cstheme="majorBidi"/>
        </w:rPr>
        <w:t xml:space="preserve">ajā daļā </w:t>
      </w:r>
      <w:r w:rsidR="00FD6D11">
        <w:rPr>
          <w:rFonts w:asciiTheme="majorBidi" w:hAnsiTheme="majorBidi" w:cstheme="majorBidi"/>
        </w:rPr>
        <w:t xml:space="preserve">un 323. panta pirmajā daļā </w:t>
      </w:r>
      <w:r>
        <w:rPr>
          <w:rFonts w:asciiTheme="majorBidi" w:hAnsiTheme="majorBidi" w:cstheme="majorBidi"/>
        </w:rPr>
        <w:t>paredzēt</w:t>
      </w:r>
      <w:r w:rsidR="00FD6D11">
        <w:rPr>
          <w:rFonts w:asciiTheme="majorBidi" w:hAnsiTheme="majorBidi" w:cstheme="majorBidi"/>
        </w:rPr>
        <w:t>o</w:t>
      </w:r>
      <w:r>
        <w:rPr>
          <w:rFonts w:asciiTheme="majorBidi" w:hAnsiTheme="majorBidi" w:cstheme="majorBidi"/>
        </w:rPr>
        <w:t xml:space="preserve"> noziedzīg</w:t>
      </w:r>
      <w:r w:rsidR="00FD6D11">
        <w:rPr>
          <w:rFonts w:asciiTheme="majorBidi" w:hAnsiTheme="majorBidi" w:cstheme="majorBidi"/>
        </w:rPr>
        <w:t>o</w:t>
      </w:r>
      <w:r>
        <w:rPr>
          <w:rFonts w:asciiTheme="majorBidi" w:hAnsiTheme="majorBidi" w:cstheme="majorBidi"/>
        </w:rPr>
        <w:t xml:space="preserve"> nodarījum</w:t>
      </w:r>
      <w:r w:rsidR="00FD6D11">
        <w:rPr>
          <w:rFonts w:asciiTheme="majorBidi" w:hAnsiTheme="majorBidi" w:cstheme="majorBidi"/>
        </w:rPr>
        <w:t>u</w:t>
      </w:r>
      <w:r>
        <w:rPr>
          <w:rFonts w:asciiTheme="majorBidi" w:hAnsiTheme="majorBidi" w:cstheme="majorBidi"/>
        </w:rPr>
        <w:t xml:space="preserve"> </w:t>
      </w:r>
      <w:r w:rsidR="00FD6D11">
        <w:rPr>
          <w:rFonts w:asciiTheme="majorBidi" w:hAnsiTheme="majorBidi" w:cstheme="majorBidi"/>
        </w:rPr>
        <w:t>izdarīšanu</w:t>
      </w:r>
      <w:r>
        <w:rPr>
          <w:rFonts w:asciiTheme="majorBidi" w:hAnsiTheme="majorBidi" w:cstheme="majorBidi"/>
        </w:rPr>
        <w:t xml:space="preserve"> ir pamatots ar atzinumiem, kas argumentēti ar </w:t>
      </w:r>
      <w:proofErr w:type="spellStart"/>
      <w:r>
        <w:rPr>
          <w:rFonts w:asciiTheme="majorBidi" w:hAnsiTheme="majorBidi" w:cstheme="majorBidi"/>
        </w:rPr>
        <w:t>kasator</w:t>
      </w:r>
      <w:r w:rsidR="00FD6D11">
        <w:rPr>
          <w:rFonts w:asciiTheme="majorBidi" w:hAnsiTheme="majorBidi" w:cstheme="majorBidi"/>
        </w:rPr>
        <w:t>es</w:t>
      </w:r>
      <w:proofErr w:type="spellEnd"/>
      <w:r>
        <w:rPr>
          <w:rFonts w:asciiTheme="majorBidi" w:hAnsiTheme="majorBidi" w:cstheme="majorBidi"/>
        </w:rPr>
        <w:t xml:space="preserve"> viedokli par lietā esošo pierādījumu vērtējumu un no tā izrietošiem faktiem.</w:t>
      </w:r>
    </w:p>
    <w:p w14:paraId="33D4DEE7" w14:textId="400D32C6" w:rsidR="00BB603A" w:rsidRDefault="00BB603A" w:rsidP="00440DC7">
      <w:pPr>
        <w:spacing w:line="276" w:lineRule="auto"/>
        <w:ind w:firstLine="720"/>
        <w:jc w:val="both"/>
      </w:pPr>
      <w:r>
        <w:rPr>
          <w:rFonts w:asciiTheme="majorBidi" w:hAnsiTheme="majorBidi" w:cstheme="majorBidi"/>
        </w:rPr>
        <w:t>Saskaņā ar Kriminālprocesa likuma 569. panta trešo daļu</w:t>
      </w:r>
      <w:r w:rsidRPr="00176B34">
        <w:t xml:space="preserve"> </w:t>
      </w:r>
      <w:r>
        <w:t xml:space="preserve">kasācijas instances tiesa pierādījumus lietā no jauna neizvērtē. Lietā esošo pierādījumu </w:t>
      </w:r>
      <w:r w:rsidR="007671CF">
        <w:t>iz</w:t>
      </w:r>
      <w:r>
        <w:t xml:space="preserve">vērtēšana </w:t>
      </w:r>
      <w:r w:rsidR="007671CF">
        <w:t>ir tās tiesas kompetencē</w:t>
      </w:r>
      <w:r>
        <w:t>, kas izspriež lietu pēc būtības.</w:t>
      </w:r>
    </w:p>
    <w:p w14:paraId="08781E96" w14:textId="12634EA6" w:rsidR="00BB603A" w:rsidRDefault="00BB603A" w:rsidP="00440DC7">
      <w:pPr>
        <w:spacing w:line="276" w:lineRule="auto"/>
        <w:ind w:firstLine="720"/>
        <w:jc w:val="both"/>
        <w:rPr>
          <w:rFonts w:asciiTheme="majorBidi" w:hAnsiTheme="majorBidi" w:cstheme="majorBidi"/>
        </w:rPr>
      </w:pPr>
      <w:r>
        <w:t>Atbilstoši minētā panta pirmajā daļā noteiktajam pārsūdzēšana kasācijas kārtībā ir rakstveida kasācijas protesta vai sūdzības iesniegšana Augstākajā tiesā par apelācijas instances tiesas nolēmumu nolūkā panākt tā atcelšanu pilnībā vai kādā tā daļā vai arī tā grozīšanu juridisku iemeslu dēļ. Senāta kompetencē ir pārbaudīt, vai tiesa, vērtējot pierādījumus, ir ievērojusi Kriminālprocesa likuma 127.</w:t>
      </w:r>
      <w:r w:rsidR="007671CF">
        <w:t>-</w:t>
      </w:r>
      <w:r>
        <w:t xml:space="preserve">130. pantā noteiktos pierādījumu vērtēšanas kritērijus, tādēļ pārbaudāmi ir tie </w:t>
      </w:r>
      <w:proofErr w:type="spellStart"/>
      <w:r>
        <w:t>kasator</w:t>
      </w:r>
      <w:r w:rsidR="007671CF">
        <w:t>es</w:t>
      </w:r>
      <w:proofErr w:type="spellEnd"/>
      <w:r>
        <w:t xml:space="preserve"> argumenti, kas pamato norādes uz Kriminālprocesa likuma būtisku pārkāpumu, kas pieļauts</w:t>
      </w:r>
      <w:r w:rsidR="007671CF">
        <w:t>,</w:t>
      </w:r>
      <w:r>
        <w:t xml:space="preserve"> vērtējot pierādījumus.</w:t>
      </w:r>
    </w:p>
    <w:p w14:paraId="059CB944" w14:textId="4CAA099B" w:rsidR="00433EF8" w:rsidRDefault="00BB603A" w:rsidP="00440DC7">
      <w:pPr>
        <w:autoSpaceDE w:val="0"/>
        <w:autoSpaceDN w:val="0"/>
        <w:adjustRightInd w:val="0"/>
        <w:spacing w:line="276" w:lineRule="auto"/>
        <w:ind w:firstLine="720"/>
        <w:jc w:val="both"/>
        <w:rPr>
          <w:rFonts w:cs="Times New Roman"/>
        </w:rPr>
      </w:pPr>
      <w:r>
        <w:rPr>
          <w:rFonts w:asciiTheme="majorBidi" w:hAnsiTheme="majorBidi" w:cstheme="majorBidi"/>
        </w:rPr>
        <w:t>[</w:t>
      </w:r>
      <w:r w:rsidR="00FD6D11">
        <w:rPr>
          <w:rFonts w:asciiTheme="majorBidi" w:hAnsiTheme="majorBidi" w:cstheme="majorBidi"/>
        </w:rPr>
        <w:t>12</w:t>
      </w:r>
      <w:r>
        <w:rPr>
          <w:rFonts w:asciiTheme="majorBidi" w:hAnsiTheme="majorBidi" w:cstheme="majorBidi"/>
        </w:rPr>
        <w:t>.</w:t>
      </w:r>
      <w:r w:rsidR="00212936">
        <w:rPr>
          <w:rFonts w:asciiTheme="majorBidi" w:hAnsiTheme="majorBidi" w:cstheme="majorBidi"/>
        </w:rPr>
        <w:t>3</w:t>
      </w:r>
      <w:r>
        <w:rPr>
          <w:rFonts w:asciiTheme="majorBidi" w:hAnsiTheme="majorBidi" w:cstheme="majorBidi"/>
        </w:rPr>
        <w:t>]</w:t>
      </w:r>
      <w:r w:rsidR="00212936">
        <w:rPr>
          <w:rFonts w:asciiTheme="majorBidi" w:hAnsiTheme="majorBidi" w:cstheme="majorBidi"/>
        </w:rPr>
        <w:t> </w:t>
      </w:r>
      <w:r>
        <w:rPr>
          <w:rFonts w:asciiTheme="majorBidi" w:hAnsiTheme="majorBidi" w:cstheme="majorBidi"/>
        </w:rPr>
        <w:t xml:space="preserve">Senāts konstatē, ka pretēji kasācijas sūdzībā norādītajam apelācijas instances tiesa ir </w:t>
      </w:r>
      <w:r w:rsidR="00FD6D11">
        <w:rPr>
          <w:rFonts w:asciiTheme="majorBidi" w:hAnsiTheme="majorBidi" w:cstheme="majorBidi"/>
        </w:rPr>
        <w:t xml:space="preserve">pamatoti atzinusi, ka </w:t>
      </w:r>
      <w:r w:rsidR="00FD6D11" w:rsidRPr="00761F08">
        <w:rPr>
          <w:rFonts w:cs="Times New Roman"/>
        </w:rPr>
        <w:t>attiecīb</w:t>
      </w:r>
      <w:r w:rsidR="00FD6D11">
        <w:rPr>
          <w:rFonts w:cs="Times New Roman"/>
        </w:rPr>
        <w:t>ā pret</w:t>
      </w:r>
      <w:r w:rsidR="00FD6D11" w:rsidRPr="00761F08">
        <w:rPr>
          <w:rFonts w:cs="Times New Roman"/>
        </w:rPr>
        <w:t xml:space="preserve"> </w:t>
      </w:r>
      <w:r w:rsidR="003E5CC8">
        <w:rPr>
          <w:rFonts w:cs="Times New Roman"/>
        </w:rPr>
        <w:t>[pers. A]</w:t>
      </w:r>
      <w:r w:rsidR="00FD6D11" w:rsidRPr="00761F08">
        <w:rPr>
          <w:rFonts w:cs="Times New Roman"/>
        </w:rPr>
        <w:t xml:space="preserve"> nav notikusi provokācija izdarīt noziedzīgu nodarījumu.</w:t>
      </w:r>
      <w:r w:rsidR="00876438">
        <w:rPr>
          <w:rFonts w:cs="Times New Roman"/>
        </w:rPr>
        <w:t xml:space="preserve"> Tiesa ir izvērtējusi operatīvā eksperimenta skaņu ierakstu</w:t>
      </w:r>
      <w:r w:rsidR="002F60D3">
        <w:rPr>
          <w:rFonts w:cs="Times New Roman"/>
        </w:rPr>
        <w:t>s</w:t>
      </w:r>
      <w:r w:rsidR="00794362">
        <w:rPr>
          <w:rFonts w:cs="Times New Roman"/>
        </w:rPr>
        <w:t>,</w:t>
      </w:r>
      <w:r w:rsidR="00876438">
        <w:rPr>
          <w:rFonts w:cs="Times New Roman"/>
        </w:rPr>
        <w:t xml:space="preserve"> konstatējot, ka </w:t>
      </w:r>
      <w:r w:rsidR="000D2D63">
        <w:rPr>
          <w:rFonts w:cs="Times New Roman"/>
        </w:rPr>
        <w:t xml:space="preserve">sarunu ierakstos fiksēts, ka </w:t>
      </w:r>
      <w:r w:rsidR="001075EA">
        <w:rPr>
          <w:rFonts w:cs="Times New Roman"/>
        </w:rPr>
        <w:t xml:space="preserve">2016. gada 7. septembrī un 2016. gada 25. novembrī apsūdzētais </w:t>
      </w:r>
      <w:r w:rsidR="003E5CC8">
        <w:rPr>
          <w:rFonts w:cs="Times New Roman"/>
        </w:rPr>
        <w:t>[pers. A]</w:t>
      </w:r>
      <w:r w:rsidR="001075EA">
        <w:rPr>
          <w:rFonts w:cs="Times New Roman"/>
        </w:rPr>
        <w:t xml:space="preserve"> piedāvājis </w:t>
      </w:r>
      <w:r w:rsidR="003E5CC8">
        <w:rPr>
          <w:rFonts w:cs="Times New Roman"/>
        </w:rPr>
        <w:t>[pers. </w:t>
      </w:r>
      <w:r w:rsidR="003E5CC8">
        <w:t>F]</w:t>
      </w:r>
      <w:r w:rsidR="001075EA">
        <w:rPr>
          <w:rFonts w:cs="Times New Roman"/>
        </w:rPr>
        <w:t xml:space="preserve"> kukuli par konkrētu darbu – informācijas </w:t>
      </w:r>
      <w:r w:rsidR="004E70D8">
        <w:rPr>
          <w:rFonts w:cs="Times New Roman"/>
        </w:rPr>
        <w:t>s</w:t>
      </w:r>
      <w:r w:rsidR="001075EA">
        <w:rPr>
          <w:rFonts w:cs="Times New Roman"/>
        </w:rPr>
        <w:t>niegšanu.</w:t>
      </w:r>
      <w:r w:rsidR="004E70D8">
        <w:rPr>
          <w:rFonts w:cs="Times New Roman"/>
        </w:rPr>
        <w:t xml:space="preserve"> Tiesa konstatējusi, ka tieši apsūdzētais </w:t>
      </w:r>
      <w:r w:rsidR="003E5CC8">
        <w:rPr>
          <w:rFonts w:cs="Times New Roman"/>
        </w:rPr>
        <w:t>[pers. A]</w:t>
      </w:r>
      <w:r w:rsidR="004E70D8">
        <w:rPr>
          <w:rFonts w:cs="Times New Roman"/>
        </w:rPr>
        <w:t xml:space="preserve"> </w:t>
      </w:r>
      <w:r w:rsidR="00A82600">
        <w:rPr>
          <w:rFonts w:cs="Times New Roman"/>
        </w:rPr>
        <w:t xml:space="preserve">2016. gada 7. septembrī </w:t>
      </w:r>
      <w:r w:rsidR="004E70D8">
        <w:rPr>
          <w:rFonts w:cs="Times New Roman"/>
        </w:rPr>
        <w:t xml:space="preserve">piesolīja </w:t>
      </w:r>
      <w:r w:rsidR="003E5CC8">
        <w:rPr>
          <w:rFonts w:cs="Times New Roman"/>
        </w:rPr>
        <w:t>[pers. F]</w:t>
      </w:r>
      <w:r w:rsidR="004E70D8">
        <w:rPr>
          <w:rFonts w:cs="Times New Roman"/>
        </w:rPr>
        <w:t xml:space="preserve"> 5000</w:t>
      </w:r>
      <w:r w:rsidR="007671CF">
        <w:rPr>
          <w:rFonts w:cs="Times New Roman"/>
        </w:rPr>
        <w:t> </w:t>
      </w:r>
      <w:proofErr w:type="spellStart"/>
      <w:r w:rsidR="004E70D8" w:rsidRPr="004E70D8">
        <w:rPr>
          <w:rFonts w:cs="Times New Roman"/>
          <w:i/>
          <w:iCs/>
        </w:rPr>
        <w:t>euro</w:t>
      </w:r>
      <w:proofErr w:type="spellEnd"/>
      <w:r w:rsidR="004E70D8">
        <w:rPr>
          <w:rFonts w:cs="Times New Roman"/>
        </w:rPr>
        <w:t xml:space="preserve"> par astoņu, bet 15</w:t>
      </w:r>
      <w:r w:rsidR="007671CF">
        <w:rPr>
          <w:rFonts w:cs="Times New Roman"/>
        </w:rPr>
        <w:t> </w:t>
      </w:r>
      <w:r w:rsidR="004E70D8">
        <w:rPr>
          <w:rFonts w:cs="Times New Roman"/>
        </w:rPr>
        <w:t>000</w:t>
      </w:r>
      <w:r w:rsidR="007671CF">
        <w:rPr>
          <w:rFonts w:cs="Times New Roman"/>
        </w:rPr>
        <w:t> </w:t>
      </w:r>
      <w:proofErr w:type="spellStart"/>
      <w:r w:rsidR="004E70D8" w:rsidRPr="004E70D8">
        <w:rPr>
          <w:rFonts w:cs="Times New Roman"/>
          <w:i/>
          <w:iCs/>
        </w:rPr>
        <w:t>euro</w:t>
      </w:r>
      <w:proofErr w:type="spellEnd"/>
      <w:r w:rsidR="004E70D8">
        <w:rPr>
          <w:rFonts w:cs="Times New Roman"/>
        </w:rPr>
        <w:t xml:space="preserve"> par piecpadsmit personu </w:t>
      </w:r>
      <w:r w:rsidR="009E64A4">
        <w:rPr>
          <w:rFonts w:cs="Times New Roman"/>
        </w:rPr>
        <w:t xml:space="preserve">nelegālu </w:t>
      </w:r>
      <w:r w:rsidR="004E70D8">
        <w:rPr>
          <w:rFonts w:cs="Times New Roman"/>
        </w:rPr>
        <w:t>pārvietošanu pāri robežai.</w:t>
      </w:r>
      <w:r w:rsidR="00A82600">
        <w:rPr>
          <w:rFonts w:cs="Times New Roman"/>
        </w:rPr>
        <w:t xml:space="preserve"> Savukārt 2016. gada 25. novembrī apsūdzētais </w:t>
      </w:r>
      <w:r w:rsidR="003E5CC8">
        <w:rPr>
          <w:rFonts w:cs="Times New Roman"/>
        </w:rPr>
        <w:t>[pers. A]</w:t>
      </w:r>
      <w:r w:rsidR="00A82600">
        <w:rPr>
          <w:rFonts w:cs="Times New Roman"/>
        </w:rPr>
        <w:t xml:space="preserve"> piesolīja </w:t>
      </w:r>
      <w:r w:rsidR="003E5CC8">
        <w:rPr>
          <w:rFonts w:cs="Times New Roman"/>
        </w:rPr>
        <w:t>[pers. F]</w:t>
      </w:r>
      <w:r w:rsidR="00A82600">
        <w:rPr>
          <w:rFonts w:cs="Times New Roman"/>
        </w:rPr>
        <w:t xml:space="preserve"> 9000</w:t>
      </w:r>
      <w:r w:rsidR="007671CF">
        <w:rPr>
          <w:rFonts w:cs="Times New Roman"/>
        </w:rPr>
        <w:t> </w:t>
      </w:r>
      <w:proofErr w:type="spellStart"/>
      <w:r w:rsidR="00A82600" w:rsidRPr="00A82600">
        <w:rPr>
          <w:rFonts w:cs="Times New Roman"/>
          <w:i/>
          <w:iCs/>
        </w:rPr>
        <w:t>euro</w:t>
      </w:r>
      <w:proofErr w:type="spellEnd"/>
      <w:r w:rsidR="00A82600">
        <w:rPr>
          <w:rFonts w:cs="Times New Roman"/>
        </w:rPr>
        <w:t xml:space="preserve"> par piecpadsmit personu nelegālu pārvietošanu pāri robežai. Turklāt tiesa </w:t>
      </w:r>
      <w:r w:rsidR="00FD6D11" w:rsidRPr="00761F08">
        <w:rPr>
          <w:rFonts w:cs="Times New Roman"/>
        </w:rPr>
        <w:t>konstatē</w:t>
      </w:r>
      <w:r w:rsidR="00A82600">
        <w:rPr>
          <w:rFonts w:cs="Times New Roman"/>
        </w:rPr>
        <w:t>jusi</w:t>
      </w:r>
      <w:r w:rsidR="00FD6D11" w:rsidRPr="00761F08">
        <w:rPr>
          <w:rFonts w:cs="Times New Roman"/>
        </w:rPr>
        <w:t xml:space="preserve">, ka attiecībā pret </w:t>
      </w:r>
      <w:r w:rsidR="003E5CC8">
        <w:rPr>
          <w:rFonts w:cs="Times New Roman"/>
        </w:rPr>
        <w:t>[pers. A]</w:t>
      </w:r>
      <w:r w:rsidR="00FD6D11" w:rsidRPr="00761F08">
        <w:rPr>
          <w:rFonts w:cs="Times New Roman"/>
        </w:rPr>
        <w:t xml:space="preserve"> nepastāvēja uzkūdīšanas elements</w:t>
      </w:r>
      <w:r w:rsidR="00433EF8">
        <w:rPr>
          <w:rFonts w:cs="Times New Roman"/>
        </w:rPr>
        <w:t>.</w:t>
      </w:r>
    </w:p>
    <w:p w14:paraId="4F292FC3" w14:textId="74F4E353" w:rsidR="00B7652E" w:rsidRPr="00D63574" w:rsidRDefault="002F60D3" w:rsidP="00440DC7">
      <w:pPr>
        <w:spacing w:line="276" w:lineRule="auto"/>
        <w:ind w:firstLine="720"/>
        <w:jc w:val="both"/>
      </w:pPr>
      <w:r>
        <w:rPr>
          <w:rFonts w:asciiTheme="majorBidi" w:hAnsiTheme="majorBidi" w:cstheme="majorBidi"/>
        </w:rPr>
        <w:t xml:space="preserve">Senāts atzīst, </w:t>
      </w:r>
      <w:r w:rsidR="007671CF">
        <w:rPr>
          <w:rFonts w:asciiTheme="majorBidi" w:hAnsiTheme="majorBidi" w:cstheme="majorBidi"/>
        </w:rPr>
        <w:t xml:space="preserve">ka </w:t>
      </w:r>
      <w:proofErr w:type="spellStart"/>
      <w:r>
        <w:rPr>
          <w:rFonts w:asciiTheme="majorBidi" w:hAnsiTheme="majorBidi" w:cstheme="majorBidi"/>
        </w:rPr>
        <w:t>k</w:t>
      </w:r>
      <w:r w:rsidR="00433EF8">
        <w:rPr>
          <w:rFonts w:asciiTheme="majorBidi" w:hAnsiTheme="majorBidi" w:cstheme="majorBidi"/>
        </w:rPr>
        <w:t>asatores</w:t>
      </w:r>
      <w:proofErr w:type="spellEnd"/>
      <w:r w:rsidR="00433EF8">
        <w:rPr>
          <w:rFonts w:asciiTheme="majorBidi" w:hAnsiTheme="majorBidi" w:cstheme="majorBidi"/>
        </w:rPr>
        <w:t xml:space="preserve"> norāde uz Kriminālprocesa likuma 127.</w:t>
      </w:r>
      <w:r w:rsidR="007671CF">
        <w:rPr>
          <w:rFonts w:asciiTheme="majorBidi" w:hAnsiTheme="majorBidi" w:cstheme="majorBidi"/>
        </w:rPr>
        <w:t>-</w:t>
      </w:r>
      <w:r w:rsidR="00433EF8">
        <w:rPr>
          <w:rFonts w:asciiTheme="majorBidi" w:hAnsiTheme="majorBidi" w:cstheme="majorBidi"/>
        </w:rPr>
        <w:t xml:space="preserve">130.  panta pārkāpumu, vērtējot </w:t>
      </w:r>
      <w:r w:rsidR="00433EF8">
        <w:rPr>
          <w:rFonts w:cs="Times New Roman"/>
        </w:rPr>
        <w:t>operatīvā eksperimenta skaņu ierakstu</w:t>
      </w:r>
      <w:r>
        <w:rPr>
          <w:rFonts w:cs="Times New Roman"/>
        </w:rPr>
        <w:t>s</w:t>
      </w:r>
      <w:r w:rsidR="00433EF8">
        <w:rPr>
          <w:rFonts w:asciiTheme="majorBidi" w:hAnsiTheme="majorBidi" w:cstheme="majorBidi"/>
        </w:rPr>
        <w:t xml:space="preserve">, ir pamatota ar nepiekrišanu tiesas sniegtajam vērtējumam. </w:t>
      </w:r>
      <w:r w:rsidR="000E5231" w:rsidRPr="000E5231">
        <w:rPr>
          <w:rFonts w:asciiTheme="majorBidi" w:hAnsiTheme="majorBidi" w:cstheme="majorBidi"/>
        </w:rPr>
        <w:t xml:space="preserve">Apelācijas instances tiesa ir izvērtējusi un motivēti noraidījusi šos apelācijas sūdzībā paustos iebildumus. </w:t>
      </w:r>
      <w:r w:rsidR="0022439A">
        <w:t>Senātam nav pamata apšaubīt apelācijas instances tiesas atzinumus šajā daļā</w:t>
      </w:r>
      <w:r w:rsidR="0022439A" w:rsidRPr="002500F6">
        <w:t>, jo pierādījumu vērtējums atbilst K</w:t>
      </w:r>
      <w:r w:rsidR="0022439A">
        <w:t>riminālprocesa likuma</w:t>
      </w:r>
      <w:r w:rsidR="0022439A" w:rsidRPr="002500F6">
        <w:t xml:space="preserve"> 128.</w:t>
      </w:r>
      <w:r w:rsidR="007671CF">
        <w:t> </w:t>
      </w:r>
      <w:r w:rsidR="0022439A" w:rsidRPr="002500F6">
        <w:t>panta otrās daļas prasībām.</w:t>
      </w:r>
    </w:p>
    <w:p w14:paraId="668982A2" w14:textId="4D022214" w:rsidR="00B7652E" w:rsidRDefault="00B7652E" w:rsidP="00440DC7">
      <w:pPr>
        <w:spacing w:line="276" w:lineRule="auto"/>
        <w:ind w:firstLine="720"/>
        <w:jc w:val="both"/>
        <w:rPr>
          <w:rFonts w:cs="Times New Roman"/>
        </w:rPr>
      </w:pPr>
      <w:r>
        <w:rPr>
          <w:rFonts w:asciiTheme="majorBidi" w:hAnsiTheme="majorBidi" w:cstheme="majorBidi"/>
        </w:rPr>
        <w:t>[12.</w:t>
      </w:r>
      <w:r w:rsidR="00212936">
        <w:rPr>
          <w:rFonts w:asciiTheme="majorBidi" w:hAnsiTheme="majorBidi" w:cstheme="majorBidi"/>
        </w:rPr>
        <w:t>4</w:t>
      </w:r>
      <w:r>
        <w:rPr>
          <w:rFonts w:asciiTheme="majorBidi" w:hAnsiTheme="majorBidi" w:cstheme="majorBidi"/>
        </w:rPr>
        <w:t>]</w:t>
      </w:r>
      <w:r w:rsidR="006F3855">
        <w:rPr>
          <w:rFonts w:asciiTheme="majorBidi" w:hAnsiTheme="majorBidi" w:cstheme="majorBidi"/>
        </w:rPr>
        <w:t> </w:t>
      </w:r>
      <w:r>
        <w:rPr>
          <w:rFonts w:asciiTheme="majorBidi" w:hAnsiTheme="majorBidi" w:cstheme="majorBidi"/>
        </w:rPr>
        <w:t xml:space="preserve">Senāts atzīst par nepamatotu </w:t>
      </w:r>
      <w:proofErr w:type="spellStart"/>
      <w:r>
        <w:rPr>
          <w:rFonts w:asciiTheme="majorBidi" w:hAnsiTheme="majorBidi" w:cstheme="majorBidi"/>
        </w:rPr>
        <w:t>kasatores</w:t>
      </w:r>
      <w:proofErr w:type="spellEnd"/>
      <w:r>
        <w:rPr>
          <w:rFonts w:asciiTheme="majorBidi" w:hAnsiTheme="majorBidi" w:cstheme="majorBidi"/>
        </w:rPr>
        <w:t xml:space="preserve"> norādi, ka </w:t>
      </w:r>
      <w:r>
        <w:rPr>
          <w:rFonts w:cs="Times New Roman"/>
        </w:rPr>
        <w:t>a</w:t>
      </w:r>
      <w:r w:rsidRPr="00761F08">
        <w:rPr>
          <w:rFonts w:cs="Times New Roman"/>
        </w:rPr>
        <w:t>pelācijas instances tiesa</w:t>
      </w:r>
      <w:r w:rsidR="00EA4755">
        <w:rPr>
          <w:rFonts w:cs="Times New Roman"/>
        </w:rPr>
        <w:t xml:space="preserve"> </w:t>
      </w:r>
      <w:r>
        <w:rPr>
          <w:rFonts w:cs="Times New Roman"/>
        </w:rPr>
        <w:t>nepamatoti par pieļaujamiem pierādījumiem</w:t>
      </w:r>
      <w:r w:rsidRPr="00761F08">
        <w:rPr>
          <w:rFonts w:cs="Times New Roman"/>
        </w:rPr>
        <w:t xml:space="preserve"> atzin</w:t>
      </w:r>
      <w:r w:rsidR="002F60D3">
        <w:rPr>
          <w:rFonts w:cs="Times New Roman"/>
        </w:rPr>
        <w:t>usi</w:t>
      </w:r>
      <w:r w:rsidRPr="00761F08">
        <w:rPr>
          <w:rFonts w:cs="Times New Roman"/>
        </w:rPr>
        <w:t xml:space="preserve"> izmekl</w:t>
      </w:r>
      <w:r>
        <w:rPr>
          <w:rFonts w:cs="Times New Roman"/>
        </w:rPr>
        <w:t>ēšanas darbīb</w:t>
      </w:r>
      <w:r w:rsidR="007671CF">
        <w:rPr>
          <w:rFonts w:cs="Times New Roman"/>
        </w:rPr>
        <w:t>as</w:t>
      </w:r>
      <w:r>
        <w:rPr>
          <w:rFonts w:cs="Times New Roman"/>
        </w:rPr>
        <w:t>, kuras veic</w:t>
      </w:r>
      <w:r w:rsidR="002F60D3">
        <w:rPr>
          <w:rFonts w:cs="Times New Roman"/>
        </w:rPr>
        <w:t>is</w:t>
      </w:r>
      <w:r>
        <w:rPr>
          <w:rFonts w:cs="Times New Roman"/>
        </w:rPr>
        <w:t xml:space="preserve"> inspektors </w:t>
      </w:r>
      <w:r w:rsidR="003E5CC8">
        <w:rPr>
          <w:rFonts w:cs="Times New Roman"/>
        </w:rPr>
        <w:t>[pers. G]</w:t>
      </w:r>
      <w:r>
        <w:rPr>
          <w:rFonts w:cs="Times New Roman"/>
        </w:rPr>
        <w:t>.</w:t>
      </w:r>
      <w:r w:rsidR="002B2003">
        <w:rPr>
          <w:rFonts w:cs="Times New Roman"/>
        </w:rPr>
        <w:t xml:space="preserve"> </w:t>
      </w:r>
      <w:r>
        <w:rPr>
          <w:rFonts w:asciiTheme="majorBidi" w:hAnsiTheme="majorBidi" w:cstheme="majorBidi"/>
        </w:rPr>
        <w:t xml:space="preserve">Pamatojoties uz izvērtētiem pierādījumiem, apelācijas instances tiesa ir atzinusi, ka </w:t>
      </w:r>
      <w:r w:rsidR="002B2003">
        <w:rPr>
          <w:rFonts w:asciiTheme="majorBidi" w:hAnsiTheme="majorBidi" w:cstheme="majorBidi"/>
        </w:rPr>
        <w:t>procesuālās darbības, k</w:t>
      </w:r>
      <w:r w:rsidR="007671CF">
        <w:rPr>
          <w:rFonts w:asciiTheme="majorBidi" w:hAnsiTheme="majorBidi" w:cstheme="majorBidi"/>
        </w:rPr>
        <w:t xml:space="preserve">uras veicis </w:t>
      </w:r>
      <w:r w:rsidR="003E5CC8">
        <w:rPr>
          <w:rFonts w:asciiTheme="majorBidi" w:hAnsiTheme="majorBidi" w:cstheme="majorBidi"/>
        </w:rPr>
        <w:t>[pers. G]</w:t>
      </w:r>
      <w:r w:rsidR="002B2003">
        <w:rPr>
          <w:rFonts w:asciiTheme="majorBidi" w:hAnsiTheme="majorBidi" w:cstheme="majorBidi"/>
        </w:rPr>
        <w:t xml:space="preserve"> pēc viņa nopratināšanas liecinieka statusā, nav ietekmējušas patiesības noskaidrošanu kriminālprocesā. Tiesa nekonstatēja inspektora </w:t>
      </w:r>
      <w:r w:rsidR="003E5CC8">
        <w:rPr>
          <w:rFonts w:asciiTheme="majorBidi" w:hAnsiTheme="majorBidi" w:cstheme="majorBidi"/>
        </w:rPr>
        <w:t>[pers. G]</w:t>
      </w:r>
      <w:r w:rsidR="002B2003">
        <w:rPr>
          <w:rFonts w:asciiTheme="majorBidi" w:hAnsiTheme="majorBidi" w:cstheme="majorBidi"/>
        </w:rPr>
        <w:t xml:space="preserve"> ieinteresētību sagrozīt dokumentos atspoguļojamās ziņas un informāciju viņa veiktajā pārkāpuma vietas apskates protokolā un telefona sarunu atšifrējumu izgatavošanā, tajos fiksēto informāciju atzinusi par </w:t>
      </w:r>
      <w:proofErr w:type="gramStart"/>
      <w:r w:rsidR="002B2003">
        <w:rPr>
          <w:rFonts w:asciiTheme="majorBidi" w:hAnsiTheme="majorBidi" w:cstheme="majorBidi"/>
        </w:rPr>
        <w:t>patiesu un sastādītos</w:t>
      </w:r>
      <w:proofErr w:type="gramEnd"/>
      <w:r w:rsidR="002B2003">
        <w:rPr>
          <w:rFonts w:asciiTheme="majorBidi" w:hAnsiTheme="majorBidi" w:cstheme="majorBidi"/>
        </w:rPr>
        <w:t xml:space="preserve"> procesuālos dokumentus par pieļaujamiem un vērtējamiem pierādījumiem.</w:t>
      </w:r>
      <w:r w:rsidR="00972160" w:rsidRPr="00972160">
        <w:rPr>
          <w:rFonts w:cs="Times New Roman"/>
        </w:rPr>
        <w:t xml:space="preserve"> </w:t>
      </w:r>
    </w:p>
    <w:p w14:paraId="468CEF0C" w14:textId="1867FD0B" w:rsidR="00BC12C9" w:rsidRDefault="00972160" w:rsidP="00440DC7">
      <w:pPr>
        <w:autoSpaceDE w:val="0"/>
        <w:autoSpaceDN w:val="0"/>
        <w:adjustRightInd w:val="0"/>
        <w:spacing w:line="276" w:lineRule="auto"/>
        <w:ind w:firstLine="720"/>
        <w:jc w:val="both"/>
        <w:rPr>
          <w:rFonts w:cs="Times New Roman"/>
        </w:rPr>
      </w:pPr>
      <w:r>
        <w:rPr>
          <w:rFonts w:cs="Times New Roman"/>
        </w:rPr>
        <w:t>[12.</w:t>
      </w:r>
      <w:r w:rsidR="00212936">
        <w:rPr>
          <w:rFonts w:cs="Times New Roman"/>
        </w:rPr>
        <w:t>5</w:t>
      </w:r>
      <w:r>
        <w:rPr>
          <w:rFonts w:cs="Times New Roman"/>
        </w:rPr>
        <w:t>] Pretēji kasācijas sūdzībā norādītajam ap</w:t>
      </w:r>
      <w:r w:rsidRPr="00761F08">
        <w:rPr>
          <w:rFonts w:cs="Times New Roman"/>
        </w:rPr>
        <w:t>elācijas instances tiesa</w:t>
      </w:r>
      <w:r w:rsidR="007671CF">
        <w:rPr>
          <w:rFonts w:cs="Times New Roman"/>
        </w:rPr>
        <w:t xml:space="preserve"> ir</w:t>
      </w:r>
      <w:r w:rsidRPr="00761F08">
        <w:rPr>
          <w:rFonts w:cs="Times New Roman"/>
        </w:rPr>
        <w:t xml:space="preserve"> </w:t>
      </w:r>
      <w:r>
        <w:rPr>
          <w:rFonts w:cs="Times New Roman"/>
        </w:rPr>
        <w:t>izvērtēj</w:t>
      </w:r>
      <w:r w:rsidR="00BC12C9">
        <w:rPr>
          <w:rFonts w:cs="Times New Roman"/>
        </w:rPr>
        <w:t>usi</w:t>
      </w:r>
      <w:r>
        <w:rPr>
          <w:rFonts w:cs="Times New Roman"/>
        </w:rPr>
        <w:t xml:space="preserve"> apelācijas sūdzībā norādīto argumentu</w:t>
      </w:r>
      <w:r w:rsidRPr="00761F08">
        <w:rPr>
          <w:rFonts w:cs="Times New Roman"/>
        </w:rPr>
        <w:t xml:space="preserve"> par to, ka attiecībā uz </w:t>
      </w:r>
      <w:r w:rsidR="003E5CC8">
        <w:rPr>
          <w:rFonts w:cs="Times New Roman"/>
        </w:rPr>
        <w:t>[pers. A]</w:t>
      </w:r>
      <w:r w:rsidRPr="00761F08">
        <w:rPr>
          <w:rFonts w:cs="Times New Roman"/>
        </w:rPr>
        <w:t xml:space="preserve"> tika akceptēti pieci operatīvie eksperimenti laika posmā no 2016</w:t>
      </w:r>
      <w:r>
        <w:rPr>
          <w:rFonts w:cs="Times New Roman"/>
        </w:rPr>
        <w:t>. gada</w:t>
      </w:r>
      <w:r w:rsidRPr="00761F08">
        <w:rPr>
          <w:rFonts w:cs="Times New Roman"/>
        </w:rPr>
        <w:t xml:space="preserve"> 6. septembra līdz 2017</w:t>
      </w:r>
      <w:r>
        <w:rPr>
          <w:rFonts w:cs="Times New Roman"/>
        </w:rPr>
        <w:t>. gada</w:t>
      </w:r>
      <w:r w:rsidRPr="00761F08">
        <w:rPr>
          <w:rFonts w:cs="Times New Roman"/>
        </w:rPr>
        <w:t xml:space="preserve"> 21. aprīlim</w:t>
      </w:r>
      <w:r>
        <w:rPr>
          <w:rFonts w:cs="Times New Roman"/>
        </w:rPr>
        <w:t>. Apelācijas instances tiesa, pamatojoties uz Eiropas Cilvēktiesību tiesas un Senāta judikatūrā izteiktajām atziņām</w:t>
      </w:r>
      <w:r w:rsidR="007671CF">
        <w:rPr>
          <w:rFonts w:cs="Times New Roman"/>
        </w:rPr>
        <w:t>,</w:t>
      </w:r>
      <w:r>
        <w:rPr>
          <w:rFonts w:cs="Times New Roman"/>
        </w:rPr>
        <w:t xml:space="preserve"> </w:t>
      </w:r>
      <w:r w:rsidR="002F60D3">
        <w:rPr>
          <w:rFonts w:cs="Times New Roman"/>
        </w:rPr>
        <w:t>nav konstatējusi</w:t>
      </w:r>
      <w:r>
        <w:rPr>
          <w:rFonts w:cs="Times New Roman"/>
        </w:rPr>
        <w:t xml:space="preserve"> nepamatotu operatīvā eksperimenta uzsākšan</w:t>
      </w:r>
      <w:r w:rsidR="002F60D3">
        <w:rPr>
          <w:rFonts w:cs="Times New Roman"/>
        </w:rPr>
        <w:t>as faktu</w:t>
      </w:r>
      <w:r>
        <w:rPr>
          <w:rFonts w:cs="Times New Roman"/>
        </w:rPr>
        <w:t xml:space="preserve"> un aktīvu rīcību no amatpersonu puses, kas mu</w:t>
      </w:r>
      <w:r w:rsidR="00BC12C9">
        <w:rPr>
          <w:rFonts w:cs="Times New Roman"/>
        </w:rPr>
        <w:t xml:space="preserve">dinātu </w:t>
      </w:r>
      <w:r w:rsidR="003E5CC8">
        <w:rPr>
          <w:rFonts w:cs="Times New Roman"/>
        </w:rPr>
        <w:t>[pers. A]</w:t>
      </w:r>
      <w:r w:rsidR="00BC12C9">
        <w:rPr>
          <w:rFonts w:cs="Times New Roman"/>
        </w:rPr>
        <w:t xml:space="preserve"> izdarīt noziedzīgu nodarījumu. Tiesa atzinusi, ka </w:t>
      </w:r>
      <w:r w:rsidR="003E5CC8">
        <w:rPr>
          <w:rFonts w:cs="Times New Roman"/>
        </w:rPr>
        <w:t>[pers. A]</w:t>
      </w:r>
      <w:r w:rsidR="00BC12C9">
        <w:rPr>
          <w:rFonts w:cs="Times New Roman"/>
        </w:rPr>
        <w:t xml:space="preserve"> noziedzīgo nodarījumu būtu izdarījis arī bez robežsarga </w:t>
      </w:r>
      <w:r w:rsidR="003E5CC8">
        <w:rPr>
          <w:rFonts w:cs="Times New Roman"/>
        </w:rPr>
        <w:t>[pers. F]</w:t>
      </w:r>
      <w:r w:rsidR="00BC12C9">
        <w:rPr>
          <w:rFonts w:cs="Times New Roman"/>
        </w:rPr>
        <w:t xml:space="preserve"> iesaistīšanās, </w:t>
      </w:r>
      <w:proofErr w:type="gramStart"/>
      <w:r w:rsidR="00BC12C9">
        <w:rPr>
          <w:rFonts w:cs="Times New Roman"/>
        </w:rPr>
        <w:t>par ko liecināju</w:t>
      </w:r>
      <w:r w:rsidR="002F60D3">
        <w:rPr>
          <w:rFonts w:cs="Times New Roman"/>
        </w:rPr>
        <w:t>s</w:t>
      </w:r>
      <w:r w:rsidR="00BC12C9">
        <w:rPr>
          <w:rFonts w:cs="Times New Roman"/>
        </w:rPr>
        <w:t>i Starptautiskās tiesiskās palīdzības ietvaros sniegtā informācija</w:t>
      </w:r>
      <w:proofErr w:type="gramEnd"/>
      <w:r w:rsidR="00BC12C9">
        <w:rPr>
          <w:rFonts w:cs="Times New Roman"/>
        </w:rPr>
        <w:t xml:space="preserve"> un operatīvā eksperimenta laikā iegūtie sarunu ieraksti.</w:t>
      </w:r>
    </w:p>
    <w:p w14:paraId="296C2D87" w14:textId="57CF8CA9" w:rsidR="00C859BA" w:rsidRDefault="006F3855" w:rsidP="00440DC7">
      <w:pPr>
        <w:autoSpaceDE w:val="0"/>
        <w:autoSpaceDN w:val="0"/>
        <w:adjustRightInd w:val="0"/>
        <w:spacing w:line="276" w:lineRule="auto"/>
        <w:ind w:firstLine="720"/>
        <w:jc w:val="both"/>
        <w:rPr>
          <w:rFonts w:asciiTheme="majorBidi" w:hAnsiTheme="majorBidi" w:cstheme="majorBidi"/>
        </w:rPr>
      </w:pPr>
      <w:r>
        <w:rPr>
          <w:rFonts w:cs="Times New Roman"/>
        </w:rPr>
        <w:t>[12.</w:t>
      </w:r>
      <w:r w:rsidR="00212936">
        <w:rPr>
          <w:rFonts w:cs="Times New Roman"/>
        </w:rPr>
        <w:t>6</w:t>
      </w:r>
      <w:r>
        <w:rPr>
          <w:rFonts w:cs="Times New Roman"/>
        </w:rPr>
        <w:t>] </w:t>
      </w:r>
      <w:r w:rsidR="00833B6B">
        <w:rPr>
          <w:rFonts w:eastAsia="Times New Roman"/>
          <w:lang w:eastAsia="lv-LV"/>
        </w:rPr>
        <w:t xml:space="preserve">Apelācijas instances tiesa ir izvērtējusi arī </w:t>
      </w:r>
      <w:proofErr w:type="spellStart"/>
      <w:r w:rsidR="002F60D3">
        <w:rPr>
          <w:rFonts w:eastAsia="Times New Roman"/>
          <w:lang w:eastAsia="lv-LV"/>
        </w:rPr>
        <w:t>kasatores</w:t>
      </w:r>
      <w:proofErr w:type="spellEnd"/>
      <w:r w:rsidR="002F60D3">
        <w:rPr>
          <w:rFonts w:eastAsia="Times New Roman"/>
          <w:lang w:eastAsia="lv-LV"/>
        </w:rPr>
        <w:t xml:space="preserve"> </w:t>
      </w:r>
      <w:r w:rsidR="00833B6B">
        <w:rPr>
          <w:rFonts w:eastAsia="Times New Roman"/>
          <w:lang w:eastAsia="lv-LV"/>
        </w:rPr>
        <w:t>argumentu</w:t>
      </w:r>
      <w:r w:rsidR="002F60D3">
        <w:rPr>
          <w:rFonts w:eastAsia="Times New Roman"/>
          <w:lang w:eastAsia="lv-LV"/>
        </w:rPr>
        <w:t xml:space="preserve"> par to</w:t>
      </w:r>
      <w:r w:rsidR="00833B6B">
        <w:rPr>
          <w:rFonts w:eastAsia="Times New Roman"/>
          <w:lang w:eastAsia="lv-LV"/>
        </w:rPr>
        <w:t xml:space="preserve">, </w:t>
      </w:r>
      <w:r w:rsidR="00833B6B" w:rsidRPr="00761F08">
        <w:rPr>
          <w:rFonts w:cs="Times New Roman"/>
        </w:rPr>
        <w:t xml:space="preserve">ka operatīvās darbības attiecībā uz </w:t>
      </w:r>
      <w:r w:rsidR="003E5CC8">
        <w:rPr>
          <w:rFonts w:cs="Times New Roman"/>
        </w:rPr>
        <w:t>[pers. A]</w:t>
      </w:r>
      <w:r w:rsidR="00833B6B" w:rsidRPr="00761F08">
        <w:rPr>
          <w:rFonts w:cs="Times New Roman"/>
        </w:rPr>
        <w:t xml:space="preserve"> tika v</w:t>
      </w:r>
      <w:r w:rsidR="00833B6B">
        <w:rPr>
          <w:rFonts w:cs="Times New Roman"/>
        </w:rPr>
        <w:t>eiktas citas valsts teritorijā</w:t>
      </w:r>
      <w:r w:rsidR="00833B6B" w:rsidRPr="00761F08">
        <w:rPr>
          <w:rFonts w:cs="Times New Roman"/>
        </w:rPr>
        <w:t xml:space="preserve">, </w:t>
      </w:r>
      <w:r w:rsidR="00833B6B">
        <w:rPr>
          <w:rFonts w:cs="Times New Roman"/>
        </w:rPr>
        <w:t>neņemot</w:t>
      </w:r>
      <w:r w:rsidR="00833B6B" w:rsidRPr="00761F08">
        <w:rPr>
          <w:rFonts w:cs="Times New Roman"/>
        </w:rPr>
        <w:t xml:space="preserve"> vērā Kriminālprocesa likuma 887.</w:t>
      </w:r>
      <w:r w:rsidR="00833B6B">
        <w:rPr>
          <w:rFonts w:cs="Times New Roman"/>
          <w:vertAlign w:val="superscript"/>
        </w:rPr>
        <w:t>4 </w:t>
      </w:r>
      <w:r w:rsidR="00833B6B" w:rsidRPr="00761F08">
        <w:rPr>
          <w:rFonts w:cs="Times New Roman"/>
        </w:rPr>
        <w:t>panta pirmajā daļā noteiktās prasības</w:t>
      </w:r>
      <w:r w:rsidR="002F60D3">
        <w:rPr>
          <w:rFonts w:cs="Times New Roman"/>
        </w:rPr>
        <w:t>,</w:t>
      </w:r>
      <w:r w:rsidR="00833B6B">
        <w:rPr>
          <w:rFonts w:cs="Times New Roman"/>
        </w:rPr>
        <w:t xml:space="preserve"> norādot, ka pierādījumi iegūti Igaunijas Republikas starptautiskās sadarbības ietvaros un atzīstami par </w:t>
      </w:r>
      <w:r w:rsidR="00972160">
        <w:rPr>
          <w:rFonts w:cs="Times New Roman"/>
        </w:rPr>
        <w:t>pierādīšanā pieļaujamiem pierādījumiem</w:t>
      </w:r>
      <w:r w:rsidR="00833B6B">
        <w:rPr>
          <w:rFonts w:cs="Times New Roman"/>
        </w:rPr>
        <w:t>.</w:t>
      </w:r>
      <w:r w:rsidR="00972160" w:rsidRPr="00972160">
        <w:rPr>
          <w:rFonts w:asciiTheme="majorBidi" w:hAnsiTheme="majorBidi" w:cstheme="majorBidi"/>
        </w:rPr>
        <w:t xml:space="preserve"> </w:t>
      </w:r>
    </w:p>
    <w:p w14:paraId="5F405689" w14:textId="31BB1CEB" w:rsidR="00C859BA" w:rsidRPr="00D63574" w:rsidRDefault="00C859BA" w:rsidP="00440DC7">
      <w:pPr>
        <w:spacing w:line="276" w:lineRule="auto"/>
        <w:ind w:firstLine="720"/>
        <w:jc w:val="both"/>
      </w:pPr>
      <w:r>
        <w:rPr>
          <w:rFonts w:asciiTheme="majorBidi" w:hAnsiTheme="majorBidi" w:cstheme="majorBidi"/>
        </w:rPr>
        <w:t xml:space="preserve">Senāts atzīst, ka </w:t>
      </w:r>
      <w:proofErr w:type="spellStart"/>
      <w:r>
        <w:rPr>
          <w:rFonts w:asciiTheme="majorBidi" w:hAnsiTheme="majorBidi" w:cstheme="majorBidi"/>
        </w:rPr>
        <w:t>k</w:t>
      </w:r>
      <w:r w:rsidR="00972160">
        <w:rPr>
          <w:rFonts w:asciiTheme="majorBidi" w:hAnsiTheme="majorBidi" w:cstheme="majorBidi"/>
        </w:rPr>
        <w:t>asatores</w:t>
      </w:r>
      <w:proofErr w:type="spellEnd"/>
      <w:r w:rsidR="00972160">
        <w:rPr>
          <w:rFonts w:asciiTheme="majorBidi" w:hAnsiTheme="majorBidi" w:cstheme="majorBidi"/>
        </w:rPr>
        <w:t xml:space="preserve"> norāde uz </w:t>
      </w:r>
      <w:proofErr w:type="gramStart"/>
      <w:r w:rsidR="00972160">
        <w:rPr>
          <w:rFonts w:asciiTheme="majorBidi" w:hAnsiTheme="majorBidi" w:cstheme="majorBidi"/>
        </w:rPr>
        <w:t>Kriminālprocesa likuma 887.</w:t>
      </w:r>
      <w:r w:rsidR="00972160">
        <w:rPr>
          <w:rFonts w:asciiTheme="majorBidi" w:hAnsiTheme="majorBidi" w:cstheme="majorBidi"/>
          <w:vertAlign w:val="superscript"/>
        </w:rPr>
        <w:t>4</w:t>
      </w:r>
      <w:r w:rsidR="00972160">
        <w:rPr>
          <w:rFonts w:asciiTheme="majorBidi" w:hAnsiTheme="majorBidi" w:cstheme="majorBidi"/>
        </w:rPr>
        <w:t> panta pirmajā daļā noteikto pārkāpumu,</w:t>
      </w:r>
      <w:proofErr w:type="gramEnd"/>
      <w:r w:rsidR="00972160">
        <w:rPr>
          <w:rFonts w:asciiTheme="majorBidi" w:hAnsiTheme="majorBidi" w:cstheme="majorBidi"/>
        </w:rPr>
        <w:t xml:space="preserve"> ir pamatota ar nepiekrišanu tiesas sniegtajam vērtējumam. </w:t>
      </w:r>
      <w:r w:rsidR="00D63574">
        <w:t>Senātam nav pamata apšaubīt apelācijas instances tiesas atzinumus šajā daļā.</w:t>
      </w:r>
    </w:p>
    <w:p w14:paraId="44228372" w14:textId="133B9291" w:rsidR="00D63574" w:rsidRDefault="00D63574" w:rsidP="00440DC7">
      <w:pPr>
        <w:spacing w:line="276" w:lineRule="auto"/>
        <w:ind w:firstLine="720"/>
        <w:jc w:val="both"/>
        <w:rPr>
          <w:rFonts w:cs="Times New Roman"/>
        </w:rPr>
      </w:pPr>
      <w:r>
        <w:rPr>
          <w:rFonts w:asciiTheme="majorBidi" w:hAnsiTheme="majorBidi" w:cstheme="majorBidi"/>
        </w:rPr>
        <w:t>[12.7] </w:t>
      </w:r>
      <w:r w:rsidRPr="00212936">
        <w:rPr>
          <w:rFonts w:asciiTheme="majorBidi" w:hAnsiTheme="majorBidi" w:cstheme="majorBidi"/>
        </w:rPr>
        <w:t xml:space="preserve">Senāts konstatē, ka kasācijas instances tiesas kompetencē </w:t>
      </w:r>
      <w:r>
        <w:rPr>
          <w:rFonts w:asciiTheme="majorBidi" w:hAnsiTheme="majorBidi" w:cstheme="majorBidi"/>
        </w:rPr>
        <w:t>nav pamata</w:t>
      </w:r>
      <w:r w:rsidRPr="00212936">
        <w:rPr>
          <w:rFonts w:asciiTheme="majorBidi" w:hAnsiTheme="majorBidi" w:cstheme="majorBidi"/>
        </w:rPr>
        <w:t xml:space="preserve"> sniegt atbildi uz </w:t>
      </w:r>
      <w:proofErr w:type="spellStart"/>
      <w:r w:rsidRPr="00212936">
        <w:rPr>
          <w:rFonts w:asciiTheme="majorBidi" w:hAnsiTheme="majorBidi" w:cstheme="majorBidi"/>
        </w:rPr>
        <w:t>kasator</w:t>
      </w:r>
      <w:r>
        <w:rPr>
          <w:rFonts w:asciiTheme="majorBidi" w:hAnsiTheme="majorBidi" w:cstheme="majorBidi"/>
        </w:rPr>
        <w:t>es</w:t>
      </w:r>
      <w:proofErr w:type="spellEnd"/>
      <w:r w:rsidRPr="00212936">
        <w:rPr>
          <w:rFonts w:asciiTheme="majorBidi" w:hAnsiTheme="majorBidi" w:cstheme="majorBidi"/>
        </w:rPr>
        <w:t xml:space="preserve"> izvirzīt</w:t>
      </w:r>
      <w:r>
        <w:rPr>
          <w:rFonts w:asciiTheme="majorBidi" w:hAnsiTheme="majorBidi" w:cstheme="majorBidi"/>
        </w:rPr>
        <w:t>o</w:t>
      </w:r>
      <w:r w:rsidRPr="00212936">
        <w:rPr>
          <w:rFonts w:asciiTheme="majorBidi" w:hAnsiTheme="majorBidi" w:cstheme="majorBidi"/>
        </w:rPr>
        <w:t xml:space="preserve"> jautājum</w:t>
      </w:r>
      <w:r>
        <w:rPr>
          <w:rFonts w:asciiTheme="majorBidi" w:hAnsiTheme="majorBidi" w:cstheme="majorBidi"/>
        </w:rPr>
        <w:t>u</w:t>
      </w:r>
      <w:r w:rsidRPr="00212936">
        <w:rPr>
          <w:rFonts w:asciiTheme="majorBidi" w:hAnsiTheme="majorBidi" w:cstheme="majorBidi"/>
        </w:rPr>
        <w:t xml:space="preserve"> </w:t>
      </w:r>
      <w:r>
        <w:rPr>
          <w:rFonts w:asciiTheme="majorBidi" w:hAnsiTheme="majorBidi" w:cstheme="majorBidi"/>
        </w:rPr>
        <w:t xml:space="preserve">par to, ka </w:t>
      </w:r>
      <w:r>
        <w:rPr>
          <w:rFonts w:cs="Times New Roman"/>
        </w:rPr>
        <w:t>apelācijas instances tiesa nav vērtējusi</w:t>
      </w:r>
      <w:r w:rsidRPr="00061F92">
        <w:rPr>
          <w:rFonts w:eastAsia="Calibri" w:cs="Times New Roman"/>
        </w:rPr>
        <w:t xml:space="preserve">, ka </w:t>
      </w:r>
      <w:r w:rsidR="003E5CC8">
        <w:rPr>
          <w:rFonts w:eastAsia="Calibri" w:cs="Times New Roman"/>
        </w:rPr>
        <w:t>[pers. F]</w:t>
      </w:r>
      <w:r w:rsidRPr="00061F92">
        <w:rPr>
          <w:rFonts w:eastAsia="Calibri" w:cs="Times New Roman"/>
        </w:rPr>
        <w:t xml:space="preserve"> </w:t>
      </w:r>
      <w:r w:rsidRPr="00061F92">
        <w:rPr>
          <w:rFonts w:cs="Times New Roman"/>
        </w:rPr>
        <w:t xml:space="preserve">faktiski nebija tā amatpersona, kura ārpus operatīvās lietas varēja realizēt apsūdzībā norādītās darbības un reāli nevarēja, izmantojot dienesta stāvokli, nodrošināt „koridoru”. </w:t>
      </w:r>
      <w:r>
        <w:rPr>
          <w:rFonts w:cs="Times New Roman"/>
        </w:rPr>
        <w:t xml:space="preserve">Senāts norāda, ka šāds </w:t>
      </w:r>
      <w:proofErr w:type="spellStart"/>
      <w:r>
        <w:rPr>
          <w:rFonts w:cs="Times New Roman"/>
        </w:rPr>
        <w:t>kasatores</w:t>
      </w:r>
      <w:proofErr w:type="spellEnd"/>
      <w:r>
        <w:rPr>
          <w:rFonts w:cs="Times New Roman"/>
        </w:rPr>
        <w:t xml:space="preserve"> norādītais arguments ar 2020. gada 8. jūnija Senāta lēmumu jau ticis izskatīts un atzīts par nepamatotu, tādēļ atkārtoti nav izskatāms.</w:t>
      </w:r>
    </w:p>
    <w:p w14:paraId="3EE6F348" w14:textId="4006BCE6" w:rsidR="00881AEE" w:rsidRPr="00881AEE" w:rsidRDefault="00D63574" w:rsidP="00440DC7">
      <w:pPr>
        <w:shd w:val="clear" w:color="auto" w:fill="FFFFFF"/>
        <w:spacing w:line="276" w:lineRule="auto"/>
        <w:ind w:firstLine="720"/>
        <w:jc w:val="both"/>
        <w:rPr>
          <w:rFonts w:asciiTheme="majorBidi" w:hAnsiTheme="majorBidi" w:cstheme="majorBidi"/>
        </w:rPr>
      </w:pPr>
      <w:r>
        <w:rPr>
          <w:rFonts w:asciiTheme="majorBidi" w:hAnsiTheme="majorBidi" w:cstheme="majorBidi"/>
        </w:rPr>
        <w:t>[12.8] </w:t>
      </w:r>
      <w:r w:rsidR="00881AEE" w:rsidRPr="00881AEE">
        <w:rPr>
          <w:rFonts w:asciiTheme="majorBidi" w:hAnsiTheme="majorBidi" w:cstheme="majorBidi"/>
        </w:rPr>
        <w:t xml:space="preserve">Senāts jau agrāk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proofErr w:type="gramStart"/>
      <w:r w:rsidR="00881AEE" w:rsidRPr="00881AEE">
        <w:rPr>
          <w:rFonts w:asciiTheme="majorBidi" w:hAnsiTheme="majorBidi" w:cstheme="majorBidi"/>
        </w:rPr>
        <w:t>(</w:t>
      </w:r>
      <w:proofErr w:type="gramEnd"/>
      <w:r w:rsidR="00881AEE" w:rsidRPr="00881AEE">
        <w:rPr>
          <w:rFonts w:asciiTheme="majorBidi" w:hAnsiTheme="majorBidi" w:cstheme="majorBidi"/>
          <w:i/>
          <w:iCs/>
        </w:rPr>
        <w:t>Senāta 2013. gada</w:t>
      </w:r>
      <w:r w:rsidR="00881AEE" w:rsidRPr="00881AEE">
        <w:rPr>
          <w:rFonts w:asciiTheme="majorBidi" w:hAnsiTheme="majorBidi" w:cstheme="majorBidi"/>
        </w:rPr>
        <w:t xml:space="preserve"> </w:t>
      </w:r>
      <w:r w:rsidR="00881AEE" w:rsidRPr="00881AEE">
        <w:rPr>
          <w:rFonts w:asciiTheme="majorBidi" w:hAnsiTheme="majorBidi" w:cstheme="majorBidi"/>
          <w:i/>
          <w:iCs/>
        </w:rPr>
        <w:t>17. septembra lēmums lietā Nr. </w:t>
      </w:r>
      <w:hyperlink r:id="rId10" w:history="1">
        <w:r w:rsidR="00881AEE" w:rsidRPr="00B66706">
          <w:rPr>
            <w:rStyle w:val="Hyperlink"/>
            <w:rFonts w:asciiTheme="majorBidi" w:hAnsiTheme="majorBidi" w:cstheme="majorBidi"/>
            <w:i/>
            <w:iCs/>
          </w:rPr>
          <w:t>SKK-267/2013</w:t>
        </w:r>
      </w:hyperlink>
      <w:r w:rsidR="00881AEE" w:rsidRPr="00881AEE">
        <w:rPr>
          <w:rFonts w:asciiTheme="majorBidi" w:hAnsiTheme="majorBidi" w:cstheme="majorBidi"/>
          <w:i/>
          <w:iCs/>
        </w:rPr>
        <w:t>, 11092109509; 2015. gada 27. marta lēmums lietā Nr. </w:t>
      </w:r>
      <w:hyperlink r:id="rId11" w:history="1">
        <w:r w:rsidR="00881AEE" w:rsidRPr="00B66706">
          <w:rPr>
            <w:rStyle w:val="Hyperlink"/>
            <w:rFonts w:asciiTheme="majorBidi" w:hAnsiTheme="majorBidi" w:cstheme="majorBidi"/>
            <w:i/>
            <w:iCs/>
          </w:rPr>
          <w:t>SKK-21/2015</w:t>
        </w:r>
      </w:hyperlink>
      <w:r w:rsidR="00881AEE" w:rsidRPr="00881AEE">
        <w:rPr>
          <w:rFonts w:asciiTheme="majorBidi" w:hAnsiTheme="majorBidi" w:cstheme="majorBidi"/>
        </w:rPr>
        <w:t xml:space="preserve">, </w:t>
      </w:r>
      <w:r w:rsidR="00881AEE" w:rsidRPr="00881AEE">
        <w:rPr>
          <w:rFonts w:asciiTheme="majorBidi" w:hAnsiTheme="majorBidi" w:cstheme="majorBidi"/>
          <w:i/>
          <w:iCs/>
        </w:rPr>
        <w:t xml:space="preserve">11120061010; 2019. gada 26. novembra lēmuma lietā Nr. SKK-245/2019, </w:t>
      </w:r>
      <w:hyperlink r:id="rId12" w:history="1">
        <w:r w:rsidR="00881AEE" w:rsidRPr="00B66706">
          <w:rPr>
            <w:rStyle w:val="Hyperlink"/>
            <w:rFonts w:asciiTheme="majorBidi" w:hAnsiTheme="majorBidi" w:cstheme="majorBidi"/>
            <w:i/>
            <w:iCs/>
          </w:rPr>
          <w:t>ECLI:LV:AT:2019:1126.11310051304.2.L</w:t>
        </w:r>
      </w:hyperlink>
      <w:r w:rsidR="00881AEE" w:rsidRPr="00881AEE">
        <w:rPr>
          <w:rFonts w:asciiTheme="majorBidi" w:hAnsiTheme="majorBidi" w:cstheme="majorBidi"/>
          <w:i/>
          <w:iCs/>
        </w:rPr>
        <w:t>, 7. punkts;</w:t>
      </w:r>
      <w:r w:rsidR="00881AEE" w:rsidRPr="00881AEE">
        <w:rPr>
          <w:rFonts w:asciiTheme="majorBidi" w:hAnsiTheme="majorBidi" w:cstheme="majorBidi"/>
        </w:rPr>
        <w:t xml:space="preserve"> </w:t>
      </w:r>
      <w:r w:rsidR="00881AEE" w:rsidRPr="00881AEE">
        <w:rPr>
          <w:rFonts w:asciiTheme="majorBidi" w:hAnsiTheme="majorBidi" w:cstheme="majorBidi"/>
          <w:i/>
          <w:iCs/>
        </w:rPr>
        <w:t xml:space="preserve">2022. gada 29. novembra lēmuma lietā Nr. SKK-208/2022, </w:t>
      </w:r>
      <w:hyperlink r:id="rId13" w:history="1">
        <w:r w:rsidR="00881AEE" w:rsidRPr="00B66706">
          <w:rPr>
            <w:rStyle w:val="Hyperlink"/>
            <w:rFonts w:asciiTheme="majorBidi" w:hAnsiTheme="majorBidi" w:cstheme="majorBidi"/>
            <w:i/>
            <w:iCs/>
          </w:rPr>
          <w:t>ECLI:LV:AT:2022:1129.11280009718.4.L</w:t>
        </w:r>
      </w:hyperlink>
      <w:r w:rsidR="00881AEE" w:rsidRPr="00881AEE">
        <w:rPr>
          <w:rFonts w:asciiTheme="majorBidi" w:hAnsiTheme="majorBidi" w:cstheme="majorBidi"/>
          <w:i/>
          <w:iCs/>
        </w:rPr>
        <w:t>, 11. punkts</w:t>
      </w:r>
      <w:r w:rsidR="00881AEE" w:rsidRPr="00881AEE">
        <w:rPr>
          <w:rFonts w:asciiTheme="majorBidi" w:hAnsiTheme="majorBidi" w:cstheme="majorBidi"/>
        </w:rPr>
        <w:t>).</w:t>
      </w:r>
    </w:p>
    <w:p w14:paraId="12E0EC49" w14:textId="77777777" w:rsidR="00B164A6" w:rsidRDefault="00B164A6" w:rsidP="00440DC7">
      <w:pPr>
        <w:spacing w:line="276" w:lineRule="auto"/>
        <w:ind w:firstLine="720"/>
        <w:jc w:val="both"/>
      </w:pPr>
    </w:p>
    <w:p w14:paraId="59D56B75" w14:textId="001B623C" w:rsidR="00B164A6" w:rsidRDefault="00B164A6" w:rsidP="00440DC7">
      <w:pPr>
        <w:spacing w:line="276" w:lineRule="auto"/>
        <w:ind w:firstLine="720"/>
        <w:jc w:val="both"/>
        <w:rPr>
          <w:rFonts w:asciiTheme="majorBidi" w:hAnsiTheme="majorBidi" w:cstheme="majorBidi"/>
        </w:rPr>
      </w:pPr>
      <w:r>
        <w:rPr>
          <w:rFonts w:asciiTheme="majorBidi" w:hAnsiTheme="majorBidi" w:cstheme="majorBidi"/>
        </w:rPr>
        <w:t>[</w:t>
      </w:r>
      <w:r w:rsidR="0022439A">
        <w:rPr>
          <w:rFonts w:asciiTheme="majorBidi" w:hAnsiTheme="majorBidi" w:cstheme="majorBidi"/>
        </w:rPr>
        <w:t>13</w:t>
      </w:r>
      <w:r>
        <w:rPr>
          <w:rFonts w:asciiTheme="majorBidi" w:hAnsiTheme="majorBidi" w:cstheme="majorBidi"/>
        </w:rPr>
        <w:t>]</w:t>
      </w:r>
      <w:r w:rsidR="0022439A">
        <w:rPr>
          <w:rFonts w:asciiTheme="majorBidi" w:hAnsiTheme="majorBidi" w:cstheme="majorBidi"/>
        </w:rPr>
        <w:t> </w:t>
      </w:r>
      <w:r w:rsidRPr="00564F1B">
        <w:rPr>
          <w:rFonts w:asciiTheme="majorBidi" w:hAnsiTheme="majorBidi" w:cstheme="majorBidi"/>
        </w:rPr>
        <w:t xml:space="preserve">Ievērojot minēto, Senāts atzīst, ka </w:t>
      </w:r>
      <w:r w:rsidRPr="00C6208B">
        <w:rPr>
          <w:rFonts w:asciiTheme="majorBidi" w:hAnsiTheme="majorBidi" w:cstheme="majorBidi"/>
        </w:rPr>
        <w:t xml:space="preserve">apsūdzētā </w:t>
      </w:r>
      <w:r w:rsidR="003E5CC8">
        <w:rPr>
          <w:rFonts w:asciiTheme="majorBidi" w:hAnsiTheme="majorBidi" w:cstheme="majorBidi"/>
        </w:rPr>
        <w:t>[pers. A]</w:t>
      </w:r>
      <w:r w:rsidR="0022439A">
        <w:rPr>
          <w:rFonts w:asciiTheme="majorBidi" w:hAnsiTheme="majorBidi" w:cstheme="majorBidi"/>
        </w:rPr>
        <w:t xml:space="preserve"> aizstāves A. </w:t>
      </w:r>
      <w:proofErr w:type="spellStart"/>
      <w:r w:rsidR="0022439A">
        <w:rPr>
          <w:rFonts w:asciiTheme="majorBidi" w:hAnsiTheme="majorBidi" w:cstheme="majorBidi"/>
        </w:rPr>
        <w:t>Ignatjevas</w:t>
      </w:r>
      <w:proofErr w:type="spellEnd"/>
      <w:r w:rsidR="0022439A">
        <w:rPr>
          <w:rFonts w:asciiTheme="majorBidi" w:hAnsiTheme="majorBidi" w:cstheme="majorBidi"/>
        </w:rPr>
        <w:t xml:space="preserve"> </w:t>
      </w:r>
      <w:r w:rsidRPr="00564F1B">
        <w:rPr>
          <w:rFonts w:asciiTheme="majorBidi" w:hAnsiTheme="majorBidi" w:cstheme="majorBidi"/>
        </w:rPr>
        <w:t>kasācijas sūdzībā</w:t>
      </w:r>
      <w:r w:rsidR="0022439A">
        <w:rPr>
          <w:rFonts w:asciiTheme="majorBidi" w:hAnsiTheme="majorBidi" w:cstheme="majorBidi"/>
        </w:rPr>
        <w:t xml:space="preserve"> un papildinājumos</w:t>
      </w:r>
      <w:r w:rsidRPr="00564F1B">
        <w:rPr>
          <w:rFonts w:asciiTheme="majorBidi" w:hAnsiTheme="majorBidi" w:cstheme="majorBidi"/>
        </w:rPr>
        <w:t xml:space="preserve"> norādītie motīvi apelācijas instances tiesas nolēmuma atcelšanai nav guvuši apstiprinājumu. </w:t>
      </w:r>
    </w:p>
    <w:p w14:paraId="3F339990" w14:textId="77777777" w:rsidR="00BD1EAA" w:rsidRDefault="00BD1EAA" w:rsidP="00440DC7">
      <w:pPr>
        <w:spacing w:line="276" w:lineRule="auto"/>
        <w:ind w:firstLine="720"/>
        <w:jc w:val="both"/>
        <w:rPr>
          <w:rFonts w:asciiTheme="majorBidi" w:hAnsiTheme="majorBidi" w:cstheme="majorBidi"/>
        </w:rPr>
      </w:pPr>
    </w:p>
    <w:p w14:paraId="780DC89B" w14:textId="482A0D29" w:rsidR="00BD1EAA" w:rsidRDefault="00BD1EAA" w:rsidP="00440DC7">
      <w:pPr>
        <w:spacing w:line="276" w:lineRule="auto"/>
        <w:ind w:firstLine="720"/>
        <w:jc w:val="both"/>
        <w:rPr>
          <w:rFonts w:asciiTheme="majorBidi" w:eastAsia="Times New Roman" w:hAnsiTheme="majorBidi" w:cstheme="majorBidi"/>
          <w:lang w:eastAsia="ru-RU"/>
        </w:rPr>
      </w:pPr>
      <w:r w:rsidRPr="0022439A">
        <w:rPr>
          <w:rFonts w:asciiTheme="majorBidi" w:eastAsia="Times New Roman" w:hAnsiTheme="majorBidi" w:cstheme="majorBidi"/>
          <w:lang w:eastAsia="ru-RU"/>
        </w:rPr>
        <w:t>[1</w:t>
      </w:r>
      <w:r w:rsidR="0022439A">
        <w:rPr>
          <w:rFonts w:asciiTheme="majorBidi" w:eastAsia="Times New Roman" w:hAnsiTheme="majorBidi" w:cstheme="majorBidi"/>
          <w:lang w:eastAsia="ru-RU"/>
        </w:rPr>
        <w:t>4</w:t>
      </w:r>
      <w:r w:rsidRPr="0022439A">
        <w:rPr>
          <w:rFonts w:asciiTheme="majorBidi" w:eastAsia="Times New Roman" w:hAnsiTheme="majorBidi" w:cstheme="majorBidi"/>
          <w:lang w:eastAsia="ru-RU"/>
        </w:rPr>
        <w:t>]</w:t>
      </w:r>
      <w:r>
        <w:rPr>
          <w:rFonts w:asciiTheme="majorBidi" w:eastAsia="Times New Roman" w:hAnsiTheme="majorBidi" w:cstheme="majorBidi"/>
          <w:lang w:eastAsia="ru-RU"/>
        </w:rPr>
        <w:t> </w:t>
      </w:r>
      <w:r w:rsidRPr="0008209C">
        <w:rPr>
          <w:rFonts w:asciiTheme="majorBidi" w:eastAsia="Times New Roman" w:hAnsiTheme="majorBidi" w:cstheme="majorBidi"/>
          <w:lang w:eastAsia="ru-RU"/>
        </w:rPr>
        <w:t xml:space="preserve">Senāts atzīst, ka </w:t>
      </w:r>
      <w:r>
        <w:rPr>
          <w:rFonts w:asciiTheme="majorBidi" w:eastAsia="Times New Roman" w:hAnsiTheme="majorBidi" w:cstheme="majorBidi"/>
          <w:lang w:eastAsia="ru-RU"/>
        </w:rPr>
        <w:t>Kurzemes</w:t>
      </w:r>
      <w:r w:rsidRPr="0008209C">
        <w:rPr>
          <w:rFonts w:asciiTheme="majorBidi" w:eastAsia="Times New Roman" w:hAnsiTheme="majorBidi" w:cstheme="majorBidi"/>
          <w:lang w:eastAsia="ru-RU"/>
        </w:rPr>
        <w:t xml:space="preserve"> apgabaltiesas </w:t>
      </w:r>
      <w:r w:rsidRPr="0008209C">
        <w:rPr>
          <w:rFonts w:asciiTheme="majorBidi" w:hAnsiTheme="majorBidi" w:cstheme="majorBidi"/>
          <w:bCs/>
        </w:rPr>
        <w:t>2022.</w:t>
      </w:r>
      <w:r>
        <w:rPr>
          <w:rFonts w:asciiTheme="majorBidi" w:hAnsiTheme="majorBidi" w:cstheme="majorBidi"/>
          <w:bCs/>
        </w:rPr>
        <w:t> </w:t>
      </w:r>
      <w:r w:rsidRPr="0008209C">
        <w:rPr>
          <w:rFonts w:asciiTheme="majorBidi" w:hAnsiTheme="majorBidi" w:cstheme="majorBidi"/>
          <w:bCs/>
        </w:rPr>
        <w:t xml:space="preserve">gada </w:t>
      </w:r>
      <w:r>
        <w:rPr>
          <w:rFonts w:asciiTheme="majorBidi" w:hAnsiTheme="majorBidi" w:cstheme="majorBidi"/>
          <w:bCs/>
        </w:rPr>
        <w:t>20. septembra</w:t>
      </w:r>
      <w:r w:rsidRPr="0008209C">
        <w:rPr>
          <w:rFonts w:asciiTheme="majorBidi" w:hAnsiTheme="majorBidi" w:cstheme="majorBidi"/>
          <w:bCs/>
        </w:rPr>
        <w:t xml:space="preserve"> spriedum</w:t>
      </w:r>
      <w:r w:rsidRPr="0008209C">
        <w:rPr>
          <w:rFonts w:asciiTheme="majorBidi" w:eastAsia="Times New Roman" w:hAnsiTheme="majorBidi" w:cstheme="majorBidi"/>
          <w:lang w:eastAsia="ru-RU"/>
        </w:rPr>
        <w:t>s atceļams</w:t>
      </w:r>
      <w:r w:rsidRPr="0008209C">
        <w:rPr>
          <w:rFonts w:asciiTheme="majorBidi" w:hAnsiTheme="majorBidi" w:cstheme="majorBidi"/>
          <w:bCs/>
        </w:rPr>
        <w:t xml:space="preserve"> daļā par </w:t>
      </w:r>
      <w:r w:rsidR="003E5CC8">
        <w:rPr>
          <w:rFonts w:eastAsia="Calibri" w:cs="Times New Roman"/>
        </w:rPr>
        <w:t>[pers. C]</w:t>
      </w:r>
      <w:r>
        <w:rPr>
          <w:rFonts w:eastAsia="Calibri" w:cs="Times New Roman"/>
        </w:rPr>
        <w:t xml:space="preserve">, </w:t>
      </w:r>
      <w:r w:rsidR="003E5CC8">
        <w:rPr>
          <w:rFonts w:eastAsia="Calibri" w:cs="Times New Roman"/>
        </w:rPr>
        <w:t>[pers. D]</w:t>
      </w:r>
      <w:r>
        <w:rPr>
          <w:rFonts w:eastAsia="Calibri" w:cs="Times New Roman"/>
        </w:rPr>
        <w:t xml:space="preserve"> un </w:t>
      </w:r>
      <w:r w:rsidR="003E5CC8">
        <w:rPr>
          <w:rFonts w:eastAsia="Calibri" w:cs="Times New Roman"/>
        </w:rPr>
        <w:t>[pers. E]</w:t>
      </w:r>
      <w:r>
        <w:rPr>
          <w:rFonts w:eastAsia="Calibri" w:cs="Times New Roman"/>
        </w:rPr>
        <w:t xml:space="preserve"> </w:t>
      </w:r>
      <w:r w:rsidRPr="0008209C">
        <w:rPr>
          <w:rFonts w:asciiTheme="majorBidi" w:hAnsiTheme="majorBidi" w:cstheme="majorBidi"/>
          <w:bCs/>
        </w:rPr>
        <w:t>atzīšanu par nevainīg</w:t>
      </w:r>
      <w:r>
        <w:rPr>
          <w:rFonts w:asciiTheme="majorBidi" w:hAnsiTheme="majorBidi" w:cstheme="majorBidi"/>
          <w:bCs/>
        </w:rPr>
        <w:t>iem</w:t>
      </w:r>
      <w:r w:rsidRPr="0008209C">
        <w:rPr>
          <w:rFonts w:asciiTheme="majorBidi" w:hAnsiTheme="majorBidi" w:cstheme="majorBidi"/>
          <w:bCs/>
        </w:rPr>
        <w:t xml:space="preserve"> </w:t>
      </w:r>
      <w:r>
        <w:t xml:space="preserve">pret viņiem celtajā apsūdzībā pēc </w:t>
      </w:r>
      <w:r w:rsidRPr="0008209C">
        <w:rPr>
          <w:rFonts w:asciiTheme="majorBidi" w:hAnsiTheme="majorBidi" w:cstheme="majorBidi"/>
          <w:bCs/>
        </w:rPr>
        <w:t xml:space="preserve">Krimināllikuma </w:t>
      </w:r>
      <w:r w:rsidR="00B374B9" w:rsidRPr="00231AA4">
        <w:rPr>
          <w:rFonts w:ascii="TimesNewRomanPSMT" w:eastAsiaTheme="minorHAnsi" w:hAnsi="TimesNewRomanPSMT" w:cs="TimesNewRomanPSMT"/>
          <w:kern w:val="0"/>
          <w:lang w:eastAsia="en-US" w:bidi="ar-SA"/>
        </w:rPr>
        <w:t>15</w:t>
      </w:r>
      <w:r w:rsidR="00B374B9">
        <w:rPr>
          <w:rFonts w:ascii="TimesNewRomanPSMT" w:eastAsiaTheme="minorHAnsi" w:hAnsi="TimesNewRomanPSMT" w:cs="TimesNewRomanPSMT"/>
          <w:kern w:val="0"/>
          <w:lang w:eastAsia="en-US" w:bidi="ar-SA"/>
        </w:rPr>
        <w:t>. panta</w:t>
      </w:r>
      <w:r w:rsidR="00B374B9" w:rsidRPr="00231AA4">
        <w:rPr>
          <w:rFonts w:ascii="TimesNewRomanPSMT" w:eastAsiaTheme="minorHAnsi" w:hAnsi="TimesNewRomanPSMT" w:cs="TimesNewRomanPSMT"/>
          <w:kern w:val="0"/>
          <w:lang w:eastAsia="en-US" w:bidi="ar-SA"/>
        </w:rPr>
        <w:t xml:space="preserve"> ceturt</w:t>
      </w:r>
      <w:r w:rsidR="00B374B9">
        <w:rPr>
          <w:rFonts w:ascii="TimesNewRomanPSMT" w:eastAsiaTheme="minorHAnsi" w:hAnsi="TimesNewRomanPSMT" w:cs="TimesNewRomanPSMT"/>
          <w:kern w:val="0"/>
          <w:lang w:eastAsia="en-US" w:bidi="ar-SA"/>
        </w:rPr>
        <w:t>ās</w:t>
      </w:r>
      <w:r w:rsidR="00B374B9" w:rsidRPr="00231AA4">
        <w:rPr>
          <w:rFonts w:ascii="TimesNewRomanPSMT" w:eastAsiaTheme="minorHAnsi" w:hAnsi="TimesNewRomanPSMT" w:cs="TimesNewRomanPSMT"/>
          <w:kern w:val="0"/>
          <w:lang w:eastAsia="en-US" w:bidi="ar-SA"/>
        </w:rPr>
        <w:t xml:space="preserve"> daļ</w:t>
      </w:r>
      <w:r w:rsidR="00B374B9">
        <w:rPr>
          <w:rFonts w:ascii="TimesNewRomanPSMT" w:eastAsiaTheme="minorHAnsi" w:hAnsi="TimesNewRomanPSMT" w:cs="TimesNewRomanPSMT"/>
          <w:kern w:val="0"/>
          <w:lang w:eastAsia="en-US" w:bidi="ar-SA"/>
        </w:rPr>
        <w:t>as</w:t>
      </w:r>
      <w:r w:rsidR="00B374B9" w:rsidRPr="00231AA4">
        <w:rPr>
          <w:rFonts w:ascii="TimesNewRomanPSMT" w:eastAsiaTheme="minorHAnsi" w:hAnsi="TimesNewRomanPSMT" w:cs="TimesNewRomanPSMT"/>
          <w:kern w:val="0"/>
          <w:lang w:eastAsia="en-US" w:bidi="ar-SA"/>
        </w:rPr>
        <w:t xml:space="preserve"> un </w:t>
      </w:r>
      <w:r>
        <w:rPr>
          <w:rFonts w:asciiTheme="majorBidi" w:hAnsiTheme="majorBidi" w:cstheme="majorBidi"/>
          <w:bCs/>
        </w:rPr>
        <w:t>285</w:t>
      </w:r>
      <w:r w:rsidRPr="0008209C">
        <w:rPr>
          <w:rFonts w:asciiTheme="majorBidi" w:hAnsiTheme="majorBidi" w:cstheme="majorBidi"/>
          <w:bCs/>
        </w:rPr>
        <w:t>.</w:t>
      </w:r>
      <w:r>
        <w:rPr>
          <w:rFonts w:asciiTheme="majorBidi" w:hAnsiTheme="majorBidi" w:cstheme="majorBidi"/>
          <w:bCs/>
          <w:vertAlign w:val="superscript"/>
        </w:rPr>
        <w:t>1 </w:t>
      </w:r>
      <w:r w:rsidRPr="0008209C">
        <w:rPr>
          <w:rFonts w:asciiTheme="majorBidi" w:hAnsiTheme="majorBidi" w:cstheme="majorBidi"/>
          <w:bCs/>
        </w:rPr>
        <w:t xml:space="preserve">panta </w:t>
      </w:r>
      <w:r>
        <w:rPr>
          <w:rFonts w:asciiTheme="majorBidi" w:hAnsiTheme="majorBidi" w:cstheme="majorBidi"/>
          <w:bCs/>
        </w:rPr>
        <w:t>otr</w:t>
      </w:r>
      <w:r w:rsidR="00375466">
        <w:rPr>
          <w:rFonts w:asciiTheme="majorBidi" w:hAnsiTheme="majorBidi" w:cstheme="majorBidi"/>
          <w:bCs/>
        </w:rPr>
        <w:t>ās</w:t>
      </w:r>
      <w:r w:rsidRPr="0008209C">
        <w:rPr>
          <w:rFonts w:asciiTheme="majorBidi" w:hAnsiTheme="majorBidi" w:cstheme="majorBidi"/>
          <w:bCs/>
        </w:rPr>
        <w:t xml:space="preserve"> daļ</w:t>
      </w:r>
      <w:r w:rsidR="00375466">
        <w:rPr>
          <w:rFonts w:asciiTheme="majorBidi" w:hAnsiTheme="majorBidi" w:cstheme="majorBidi"/>
          <w:bCs/>
        </w:rPr>
        <w:t>as</w:t>
      </w:r>
      <w:r w:rsidRPr="0008209C">
        <w:rPr>
          <w:rFonts w:asciiTheme="majorBidi" w:hAnsiTheme="majorBidi" w:cstheme="majorBidi"/>
          <w:bCs/>
        </w:rPr>
        <w:t xml:space="preserve"> </w:t>
      </w:r>
      <w:r>
        <w:t>un attaisnošanu</w:t>
      </w:r>
      <w:r w:rsidRPr="0008209C">
        <w:rPr>
          <w:rFonts w:asciiTheme="majorBidi" w:hAnsiTheme="majorBidi" w:cstheme="majorBidi"/>
          <w:bCs/>
        </w:rPr>
        <w:t xml:space="preserve"> </w:t>
      </w:r>
      <w:r w:rsidR="007671CF">
        <w:rPr>
          <w:rFonts w:asciiTheme="majorBidi" w:hAnsiTheme="majorBidi" w:cstheme="majorBidi"/>
          <w:bCs/>
        </w:rPr>
        <w:t xml:space="preserve">šā </w:t>
      </w:r>
      <w:r w:rsidRPr="0008209C">
        <w:rPr>
          <w:rFonts w:asciiTheme="majorBidi" w:eastAsia="Times New Roman" w:hAnsiTheme="majorBidi" w:cstheme="majorBidi"/>
          <w:lang w:eastAsia="ru-RU"/>
        </w:rPr>
        <w:t xml:space="preserve">lēmuma </w:t>
      </w:r>
      <w:r>
        <w:rPr>
          <w:rFonts w:asciiTheme="majorBidi" w:eastAsia="Times New Roman" w:hAnsiTheme="majorBidi" w:cstheme="majorBidi"/>
          <w:lang w:eastAsia="ru-RU"/>
        </w:rPr>
        <w:t>11</w:t>
      </w:r>
      <w:r w:rsidRPr="0008209C">
        <w:rPr>
          <w:rFonts w:asciiTheme="majorBidi" w:eastAsia="Times New Roman" w:hAnsiTheme="majorBidi" w:cstheme="majorBidi"/>
          <w:lang w:eastAsia="ru-RU"/>
        </w:rPr>
        <w:t>.</w:t>
      </w:r>
      <w:r w:rsidR="009134A4">
        <w:rPr>
          <w:rFonts w:asciiTheme="majorBidi" w:eastAsia="Times New Roman" w:hAnsiTheme="majorBidi" w:cstheme="majorBidi"/>
          <w:lang w:eastAsia="ru-RU"/>
        </w:rPr>
        <w:t>2</w:t>
      </w:r>
      <w:r w:rsidRPr="0008209C">
        <w:rPr>
          <w:rFonts w:asciiTheme="majorBidi" w:eastAsia="Times New Roman" w:hAnsiTheme="majorBidi" w:cstheme="majorBidi"/>
          <w:lang w:eastAsia="ru-RU"/>
        </w:rPr>
        <w:t xml:space="preserve"> </w:t>
      </w:r>
      <w:r w:rsidR="009134A4">
        <w:rPr>
          <w:rFonts w:asciiTheme="majorBidi" w:eastAsia="Times New Roman" w:hAnsiTheme="majorBidi" w:cstheme="majorBidi"/>
          <w:lang w:eastAsia="ru-RU"/>
        </w:rPr>
        <w:t>un</w:t>
      </w:r>
      <w:r w:rsidRPr="0008209C">
        <w:rPr>
          <w:rFonts w:asciiTheme="majorBidi" w:eastAsia="Times New Roman" w:hAnsiTheme="majorBidi" w:cstheme="majorBidi"/>
          <w:lang w:eastAsia="ru-RU"/>
        </w:rPr>
        <w:t xml:space="preserve"> </w:t>
      </w:r>
      <w:r>
        <w:rPr>
          <w:rFonts w:asciiTheme="majorBidi" w:eastAsia="Times New Roman" w:hAnsiTheme="majorBidi" w:cstheme="majorBidi"/>
          <w:lang w:eastAsia="ru-RU"/>
        </w:rPr>
        <w:t>11</w:t>
      </w:r>
      <w:r w:rsidRPr="0008209C">
        <w:rPr>
          <w:rFonts w:asciiTheme="majorBidi" w:eastAsia="Times New Roman" w:hAnsiTheme="majorBidi" w:cstheme="majorBidi"/>
          <w:lang w:eastAsia="ru-RU"/>
        </w:rPr>
        <w:t>.</w:t>
      </w:r>
      <w:r w:rsidR="009134A4">
        <w:rPr>
          <w:rFonts w:asciiTheme="majorBidi" w:eastAsia="Times New Roman" w:hAnsiTheme="majorBidi" w:cstheme="majorBidi"/>
          <w:lang w:eastAsia="ru-RU"/>
        </w:rPr>
        <w:t>4</w:t>
      </w:r>
      <w:r w:rsidR="007671CF">
        <w:rPr>
          <w:rFonts w:asciiTheme="majorBidi" w:eastAsia="Times New Roman" w:hAnsiTheme="majorBidi" w:cstheme="majorBidi"/>
          <w:lang w:eastAsia="ru-RU"/>
        </w:rPr>
        <w:t> </w:t>
      </w:r>
      <w:r w:rsidR="00A355E1">
        <w:rPr>
          <w:rFonts w:asciiTheme="majorBidi" w:eastAsia="Times New Roman" w:hAnsiTheme="majorBidi" w:cstheme="majorBidi"/>
          <w:lang w:eastAsia="ru-RU"/>
        </w:rPr>
        <w:t xml:space="preserve">punktā </w:t>
      </w:r>
      <w:r w:rsidRPr="0008209C">
        <w:rPr>
          <w:rFonts w:asciiTheme="majorBidi" w:eastAsia="Times New Roman" w:hAnsiTheme="majorBidi" w:cstheme="majorBidi"/>
          <w:lang w:eastAsia="ru-RU"/>
        </w:rPr>
        <w:t xml:space="preserve">izklāstīto iemeslu dēļ. </w:t>
      </w:r>
      <w:r>
        <w:rPr>
          <w:rFonts w:asciiTheme="majorBidi" w:eastAsia="Times New Roman" w:hAnsiTheme="majorBidi" w:cstheme="majorBidi"/>
          <w:lang w:eastAsia="ru-RU"/>
        </w:rPr>
        <w:t xml:space="preserve">Apsūdzētā </w:t>
      </w:r>
      <w:r w:rsidR="003E5CC8">
        <w:rPr>
          <w:rFonts w:asciiTheme="majorBidi" w:eastAsia="Times New Roman" w:hAnsiTheme="majorBidi" w:cstheme="majorBidi"/>
          <w:lang w:eastAsia="ru-RU"/>
        </w:rPr>
        <w:t>[pers. </w:t>
      </w:r>
      <w:r w:rsidR="003E5CC8">
        <w:t>A]</w:t>
      </w:r>
      <w:r>
        <w:rPr>
          <w:rFonts w:asciiTheme="majorBidi" w:eastAsia="Times New Roman" w:hAnsiTheme="majorBidi" w:cstheme="majorBidi"/>
          <w:lang w:eastAsia="ru-RU"/>
        </w:rPr>
        <w:t xml:space="preserve"> aizstāves k</w:t>
      </w:r>
      <w:r w:rsidRPr="0008209C">
        <w:rPr>
          <w:rFonts w:asciiTheme="majorBidi" w:eastAsia="Times New Roman" w:hAnsiTheme="majorBidi" w:cstheme="majorBidi"/>
          <w:lang w:eastAsia="ru-RU"/>
        </w:rPr>
        <w:t xml:space="preserve">asācijas </w:t>
      </w:r>
      <w:r>
        <w:rPr>
          <w:rFonts w:asciiTheme="majorBidi" w:eastAsia="Times New Roman" w:hAnsiTheme="majorBidi" w:cstheme="majorBidi"/>
          <w:lang w:eastAsia="ru-RU"/>
        </w:rPr>
        <w:t>sūdzība</w:t>
      </w:r>
      <w:r w:rsidRPr="0008209C">
        <w:rPr>
          <w:rFonts w:asciiTheme="majorBidi" w:hAnsiTheme="majorBidi" w:cstheme="majorBidi"/>
          <w:color w:val="000000" w:themeColor="text1"/>
        </w:rPr>
        <w:t xml:space="preserve"> ir noraidām</w:t>
      </w:r>
      <w:r>
        <w:rPr>
          <w:rFonts w:asciiTheme="majorBidi" w:hAnsiTheme="majorBidi" w:cstheme="majorBidi"/>
          <w:color w:val="000000" w:themeColor="text1"/>
        </w:rPr>
        <w:t>a</w:t>
      </w:r>
      <w:r w:rsidRPr="0008209C">
        <w:rPr>
          <w:rFonts w:asciiTheme="majorBidi" w:hAnsiTheme="majorBidi" w:cstheme="majorBidi"/>
          <w:color w:val="000000" w:themeColor="text1"/>
        </w:rPr>
        <w:t xml:space="preserve"> lēmuma </w:t>
      </w:r>
      <w:r w:rsidR="00A355E1">
        <w:rPr>
          <w:rFonts w:asciiTheme="majorBidi" w:hAnsiTheme="majorBidi" w:cstheme="majorBidi"/>
          <w:color w:val="000000" w:themeColor="text1"/>
        </w:rPr>
        <w:t>12.1</w:t>
      </w:r>
      <w:r w:rsidR="00B66706">
        <w:rPr>
          <w:rFonts w:asciiTheme="majorBidi" w:hAnsiTheme="majorBidi" w:cstheme="majorBidi"/>
          <w:color w:val="000000" w:themeColor="text1"/>
        </w:rPr>
        <w:noBreakHyphen/>
      </w:r>
      <w:r w:rsidR="00A355E1">
        <w:rPr>
          <w:rFonts w:asciiTheme="majorBidi" w:eastAsia="Times New Roman" w:hAnsiTheme="majorBidi" w:cstheme="majorBidi"/>
          <w:lang w:eastAsia="ru-RU"/>
        </w:rPr>
        <w:t>12.8</w:t>
      </w:r>
      <w:r w:rsidR="007671CF">
        <w:rPr>
          <w:rFonts w:asciiTheme="majorBidi" w:eastAsia="Times New Roman" w:hAnsiTheme="majorBidi" w:cstheme="majorBidi"/>
          <w:lang w:eastAsia="ru-RU"/>
        </w:rPr>
        <w:t> </w:t>
      </w:r>
      <w:r w:rsidR="00A355E1">
        <w:rPr>
          <w:rFonts w:asciiTheme="majorBidi" w:eastAsia="Times New Roman" w:hAnsiTheme="majorBidi" w:cstheme="majorBidi"/>
          <w:lang w:eastAsia="ru-RU"/>
        </w:rPr>
        <w:t xml:space="preserve">punktā </w:t>
      </w:r>
      <w:r w:rsidRPr="0008209C">
        <w:rPr>
          <w:rFonts w:asciiTheme="majorBidi" w:eastAsia="Times New Roman" w:hAnsiTheme="majorBidi" w:cstheme="majorBidi"/>
          <w:lang w:eastAsia="ru-RU"/>
        </w:rPr>
        <w:t>izklāstīto iemeslu dēļ.</w:t>
      </w:r>
    </w:p>
    <w:p w14:paraId="27281221" w14:textId="77777777" w:rsidR="00A355E1" w:rsidRDefault="00A355E1" w:rsidP="00440DC7">
      <w:pPr>
        <w:spacing w:line="276" w:lineRule="auto"/>
        <w:ind w:firstLine="720"/>
        <w:jc w:val="both"/>
        <w:rPr>
          <w:rFonts w:asciiTheme="majorBidi" w:eastAsia="Times New Roman" w:hAnsiTheme="majorBidi" w:cstheme="majorBidi"/>
          <w:lang w:eastAsia="ru-RU"/>
        </w:rPr>
      </w:pPr>
    </w:p>
    <w:p w14:paraId="483E0E5D" w14:textId="1F456BD2" w:rsidR="007A2187" w:rsidRDefault="00BD1EAA" w:rsidP="00440DC7">
      <w:pPr>
        <w:spacing w:line="276" w:lineRule="auto"/>
        <w:ind w:firstLine="720"/>
        <w:jc w:val="both"/>
        <w:rPr>
          <w:rFonts w:asciiTheme="majorBidi" w:hAnsiTheme="majorBidi" w:cstheme="majorBidi"/>
          <w:bCs/>
        </w:rPr>
      </w:pPr>
      <w:r>
        <w:rPr>
          <w:rFonts w:asciiTheme="majorBidi" w:hAnsiTheme="majorBidi" w:cstheme="majorBidi"/>
        </w:rPr>
        <w:t>[</w:t>
      </w:r>
      <w:r w:rsidR="00A355E1">
        <w:rPr>
          <w:rFonts w:asciiTheme="majorBidi" w:hAnsiTheme="majorBidi" w:cstheme="majorBidi"/>
        </w:rPr>
        <w:t>15</w:t>
      </w:r>
      <w:r>
        <w:rPr>
          <w:rFonts w:asciiTheme="majorBidi" w:hAnsiTheme="majorBidi" w:cstheme="majorBidi"/>
        </w:rPr>
        <w:t>]</w:t>
      </w:r>
      <w:r w:rsidR="007671CF">
        <w:rPr>
          <w:rFonts w:asciiTheme="majorBidi" w:hAnsiTheme="majorBidi" w:cstheme="majorBidi"/>
        </w:rPr>
        <w:t> </w:t>
      </w:r>
      <w:r w:rsidR="007A2187">
        <w:rPr>
          <w:rFonts w:asciiTheme="majorBidi" w:hAnsiTheme="majorBidi" w:cstheme="majorBidi"/>
        </w:rPr>
        <w:t xml:space="preserve">Apsūdzētajiem </w:t>
      </w:r>
      <w:r w:rsidR="003E5CC8">
        <w:rPr>
          <w:rFonts w:asciiTheme="majorBidi" w:hAnsiTheme="majorBidi" w:cstheme="majorBidi"/>
        </w:rPr>
        <w:t>[pers. C]</w:t>
      </w:r>
      <w:r w:rsidR="007A2187">
        <w:rPr>
          <w:rFonts w:asciiTheme="majorBidi" w:hAnsiTheme="majorBidi" w:cstheme="majorBidi"/>
        </w:rPr>
        <w:t xml:space="preserve">, </w:t>
      </w:r>
      <w:r w:rsidR="003E5CC8">
        <w:rPr>
          <w:rFonts w:asciiTheme="majorBidi" w:hAnsiTheme="majorBidi" w:cstheme="majorBidi"/>
        </w:rPr>
        <w:t>[pers. D]</w:t>
      </w:r>
      <w:r w:rsidR="007A2187">
        <w:rPr>
          <w:rFonts w:asciiTheme="majorBidi" w:hAnsiTheme="majorBidi" w:cstheme="majorBidi"/>
        </w:rPr>
        <w:t xml:space="preserve"> un </w:t>
      </w:r>
      <w:r w:rsidR="003E5CC8">
        <w:rPr>
          <w:rFonts w:asciiTheme="majorBidi" w:hAnsiTheme="majorBidi" w:cstheme="majorBidi"/>
        </w:rPr>
        <w:t>[pers. E]</w:t>
      </w:r>
      <w:r w:rsidR="00A671FE" w:rsidRPr="0008209C">
        <w:rPr>
          <w:rFonts w:asciiTheme="majorBidi" w:eastAsia="Times New Roman" w:hAnsiTheme="majorBidi" w:cstheme="majorBidi"/>
          <w:lang w:eastAsia="ru-RU"/>
        </w:rPr>
        <w:t xml:space="preserve"> </w:t>
      </w:r>
      <w:r w:rsidR="00A671FE" w:rsidRPr="0008209C">
        <w:rPr>
          <w:rFonts w:asciiTheme="majorBidi" w:hAnsiTheme="majorBidi" w:cstheme="majorBidi"/>
          <w:bCs/>
        </w:rPr>
        <w:t xml:space="preserve">piemērotais drošības līdzeklis </w:t>
      </w:r>
      <w:r w:rsidR="007671CF">
        <w:rPr>
          <w:rFonts w:asciiTheme="majorBidi" w:hAnsiTheme="majorBidi" w:cstheme="majorBidi"/>
          <w:bCs/>
        </w:rPr>
        <w:t xml:space="preserve">ir </w:t>
      </w:r>
      <w:r w:rsidR="00A671FE" w:rsidRPr="0008209C">
        <w:rPr>
          <w:rFonts w:asciiTheme="majorBidi" w:hAnsiTheme="majorBidi" w:cstheme="majorBidi"/>
          <w:bCs/>
        </w:rPr>
        <w:t xml:space="preserve">atcelts. </w:t>
      </w:r>
    </w:p>
    <w:p w14:paraId="1BE47B1B" w14:textId="6046C985" w:rsidR="009134A4" w:rsidRPr="009134A4" w:rsidRDefault="00A671FE" w:rsidP="00440DC7">
      <w:pPr>
        <w:spacing w:line="276" w:lineRule="auto"/>
        <w:ind w:firstLine="720"/>
        <w:jc w:val="both"/>
        <w:rPr>
          <w:rFonts w:asciiTheme="majorBidi" w:eastAsia="Times New Roman" w:hAnsiTheme="majorBidi" w:cstheme="majorBidi"/>
          <w:lang w:eastAsia="ru-RU"/>
        </w:rPr>
      </w:pPr>
      <w:r w:rsidRPr="0008209C">
        <w:rPr>
          <w:rFonts w:asciiTheme="majorBidi" w:hAnsiTheme="majorBidi" w:cstheme="majorBidi"/>
          <w:bCs/>
        </w:rPr>
        <w:t xml:space="preserve">Senāts </w:t>
      </w:r>
      <w:r w:rsidR="007A2187">
        <w:rPr>
          <w:rFonts w:asciiTheme="majorBidi" w:hAnsiTheme="majorBidi" w:cstheme="majorBidi"/>
          <w:bCs/>
        </w:rPr>
        <w:t xml:space="preserve">atzīst, ka drošības līdzekļa piemērošanai apsūdzētajiem </w:t>
      </w:r>
      <w:r w:rsidR="003E5CC8">
        <w:rPr>
          <w:rFonts w:asciiTheme="majorBidi" w:hAnsiTheme="majorBidi" w:cstheme="majorBidi"/>
        </w:rPr>
        <w:t>[pers. C]</w:t>
      </w:r>
      <w:r w:rsidR="007A2187">
        <w:rPr>
          <w:rFonts w:asciiTheme="majorBidi" w:hAnsiTheme="majorBidi" w:cstheme="majorBidi"/>
        </w:rPr>
        <w:t xml:space="preserve">, </w:t>
      </w:r>
      <w:r w:rsidR="003E5CC8">
        <w:rPr>
          <w:rFonts w:asciiTheme="majorBidi" w:hAnsiTheme="majorBidi" w:cstheme="majorBidi"/>
        </w:rPr>
        <w:t>[pers. D]</w:t>
      </w:r>
      <w:r w:rsidR="007A2187">
        <w:rPr>
          <w:rFonts w:asciiTheme="majorBidi" w:hAnsiTheme="majorBidi" w:cstheme="majorBidi"/>
        </w:rPr>
        <w:t xml:space="preserve"> un </w:t>
      </w:r>
      <w:r w:rsidR="003E5CC8">
        <w:rPr>
          <w:rFonts w:asciiTheme="majorBidi" w:hAnsiTheme="majorBidi" w:cstheme="majorBidi"/>
        </w:rPr>
        <w:t>[pers. E]</w:t>
      </w:r>
      <w:r w:rsidR="007A2187" w:rsidRPr="0008209C">
        <w:rPr>
          <w:rFonts w:asciiTheme="majorBidi" w:eastAsia="Times New Roman" w:hAnsiTheme="majorBidi" w:cstheme="majorBidi"/>
          <w:lang w:eastAsia="ru-RU"/>
        </w:rPr>
        <w:t xml:space="preserve"> </w:t>
      </w:r>
      <w:r w:rsidR="007A2187">
        <w:rPr>
          <w:rFonts w:asciiTheme="majorBidi" w:eastAsia="Times New Roman" w:hAnsiTheme="majorBidi" w:cstheme="majorBidi"/>
          <w:lang w:eastAsia="ru-RU"/>
        </w:rPr>
        <w:t>šajā kriminālprocesa stadijā nav tiesiska pamata.</w:t>
      </w:r>
    </w:p>
    <w:p w14:paraId="1713184C" w14:textId="77777777" w:rsidR="00CF3830" w:rsidRPr="00E140D6" w:rsidRDefault="00CF3830" w:rsidP="00E140D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09DC5C0" w14:textId="77777777" w:rsidR="00185858" w:rsidRDefault="00185858" w:rsidP="00A9775C">
      <w:pPr>
        <w:spacing w:line="276" w:lineRule="auto"/>
        <w:jc w:val="center"/>
        <w:rPr>
          <w:rFonts w:asciiTheme="majorBidi" w:hAnsiTheme="majorBidi" w:cstheme="majorBidi"/>
          <w:b/>
          <w:bCs/>
          <w:color w:val="000000"/>
        </w:rPr>
      </w:pPr>
    </w:p>
    <w:p w14:paraId="19C64E4F" w14:textId="5EE209C5" w:rsidR="00617EB9" w:rsidRDefault="00AC1F19"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7F55DA">
      <w:pPr>
        <w:spacing w:line="276" w:lineRule="auto"/>
        <w:jc w:val="center"/>
        <w:rPr>
          <w:rFonts w:asciiTheme="majorBidi" w:hAnsiTheme="majorBidi" w:cstheme="majorBidi"/>
          <w:b/>
          <w:bCs/>
        </w:rPr>
      </w:pPr>
    </w:p>
    <w:p w14:paraId="6D5F844B" w14:textId="5FF5863F" w:rsidR="00617EB9"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r w:rsidR="000E7B2E" w:rsidRPr="00BA7004">
        <w:rPr>
          <w:rFonts w:asciiTheme="majorBidi" w:hAnsiTheme="majorBidi" w:cstheme="majorBidi"/>
          <w:color w:val="000000"/>
        </w:rPr>
        <w:t>5</w:t>
      </w:r>
      <w:r w:rsidR="007F55DA">
        <w:rPr>
          <w:rFonts w:asciiTheme="majorBidi" w:hAnsiTheme="majorBidi" w:cstheme="majorBidi"/>
          <w:color w:val="000000"/>
        </w:rPr>
        <w:t>87.</w:t>
      </w:r>
      <w:r w:rsidR="00475D75">
        <w:rPr>
          <w:rFonts w:asciiTheme="majorBidi" w:hAnsiTheme="majorBidi" w:cstheme="majorBidi"/>
          <w:color w:val="000000"/>
        </w:rPr>
        <w:t> </w:t>
      </w:r>
      <w:r w:rsidR="007F55DA">
        <w:rPr>
          <w:rFonts w:asciiTheme="majorBidi" w:hAnsiTheme="majorBidi" w:cstheme="majorBidi"/>
          <w:color w:val="000000"/>
        </w:rPr>
        <w:t xml:space="preserve">pantu, </w:t>
      </w:r>
      <w:r w:rsidR="00475D75">
        <w:rPr>
          <w:rFonts w:asciiTheme="majorBidi" w:hAnsiTheme="majorBidi" w:cstheme="majorBidi"/>
          <w:color w:val="000000"/>
        </w:rPr>
        <w:t>Senāts</w:t>
      </w:r>
    </w:p>
    <w:p w14:paraId="67E38EC5" w14:textId="77777777" w:rsidR="00617EB9" w:rsidRDefault="00617EB9" w:rsidP="00ED7159">
      <w:pPr>
        <w:spacing w:line="276" w:lineRule="auto"/>
        <w:jc w:val="center"/>
        <w:rPr>
          <w:rFonts w:asciiTheme="majorBidi" w:hAnsiTheme="majorBidi" w:cstheme="majorBidi"/>
          <w:color w:val="000000"/>
        </w:rPr>
      </w:pPr>
    </w:p>
    <w:p w14:paraId="1D85F8B6" w14:textId="39941FB1" w:rsidR="008C2569" w:rsidRDefault="0009600D" w:rsidP="00362E20">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ED7159">
      <w:pPr>
        <w:spacing w:line="276" w:lineRule="auto"/>
        <w:jc w:val="center"/>
        <w:rPr>
          <w:rFonts w:asciiTheme="majorBidi" w:hAnsiTheme="majorBidi" w:cstheme="majorBidi"/>
        </w:rPr>
      </w:pPr>
    </w:p>
    <w:p w14:paraId="7E452CA1" w14:textId="2345A01A" w:rsidR="00880DAC" w:rsidRDefault="00E140D6" w:rsidP="009134A4">
      <w:pPr>
        <w:spacing w:line="276" w:lineRule="auto"/>
        <w:ind w:firstLine="720"/>
        <w:jc w:val="both"/>
      </w:pPr>
      <w:r>
        <w:rPr>
          <w:rFonts w:asciiTheme="majorBidi" w:hAnsiTheme="majorBidi" w:cstheme="majorBidi"/>
          <w:color w:val="000000"/>
        </w:rPr>
        <w:t>Kurzemes apgabaltiesas</w:t>
      </w:r>
      <w:r w:rsidR="00617EB9">
        <w:rPr>
          <w:rFonts w:asciiTheme="majorBidi" w:hAnsiTheme="majorBidi" w:cstheme="majorBidi"/>
          <w:color w:val="000000"/>
        </w:rPr>
        <w:t xml:space="preserve"> 202</w:t>
      </w:r>
      <w:r w:rsidR="002C0913">
        <w:rPr>
          <w:rFonts w:asciiTheme="majorBidi" w:hAnsiTheme="majorBidi" w:cstheme="majorBidi"/>
          <w:color w:val="000000"/>
        </w:rPr>
        <w:t>2</w:t>
      </w:r>
      <w:r w:rsidR="00E07FE2">
        <w:rPr>
          <w:rFonts w:asciiTheme="majorBidi" w:hAnsiTheme="majorBidi" w:cstheme="majorBidi"/>
          <w:color w:val="000000"/>
        </w:rPr>
        <w:t>. gada</w:t>
      </w:r>
      <w:r w:rsidR="00617EB9">
        <w:rPr>
          <w:rFonts w:asciiTheme="majorBidi" w:hAnsiTheme="majorBidi" w:cstheme="majorBidi"/>
          <w:color w:val="000000"/>
        </w:rPr>
        <w:t xml:space="preserve"> </w:t>
      </w:r>
      <w:r>
        <w:rPr>
          <w:rFonts w:asciiTheme="majorBidi" w:hAnsiTheme="majorBidi" w:cstheme="majorBidi"/>
          <w:color w:val="000000"/>
        </w:rPr>
        <w:t>20. septembra</w:t>
      </w:r>
      <w:r w:rsidR="001354CE">
        <w:rPr>
          <w:rFonts w:asciiTheme="majorBidi" w:hAnsiTheme="majorBidi" w:cstheme="majorBidi"/>
          <w:color w:val="000000"/>
        </w:rPr>
        <w:t xml:space="preserve"> spriedumu</w:t>
      </w:r>
      <w:r w:rsidR="009134A4">
        <w:rPr>
          <w:rFonts w:asciiTheme="majorBidi" w:hAnsiTheme="majorBidi" w:cstheme="majorBidi"/>
          <w:color w:val="000000"/>
        </w:rPr>
        <w:t xml:space="preserve"> atcelt </w:t>
      </w:r>
      <w:r w:rsidR="009134A4" w:rsidRPr="0008209C">
        <w:rPr>
          <w:rFonts w:asciiTheme="majorBidi" w:hAnsiTheme="majorBidi" w:cstheme="majorBidi"/>
          <w:bCs/>
        </w:rPr>
        <w:t xml:space="preserve">daļā par </w:t>
      </w:r>
      <w:r w:rsidR="003E5CC8">
        <w:rPr>
          <w:rFonts w:eastAsia="Calibri" w:cs="Times New Roman"/>
        </w:rPr>
        <w:t>[pers. C]</w:t>
      </w:r>
      <w:r w:rsidR="009134A4">
        <w:rPr>
          <w:rFonts w:eastAsia="Calibri" w:cs="Times New Roman"/>
        </w:rPr>
        <w:t xml:space="preserve">, </w:t>
      </w:r>
      <w:r w:rsidR="003E5CC8">
        <w:rPr>
          <w:rFonts w:eastAsia="Calibri" w:cs="Times New Roman"/>
        </w:rPr>
        <w:t>[pers. D]</w:t>
      </w:r>
      <w:r w:rsidR="009134A4">
        <w:rPr>
          <w:rFonts w:eastAsia="Calibri" w:cs="Times New Roman"/>
        </w:rPr>
        <w:t xml:space="preserve"> un </w:t>
      </w:r>
      <w:r w:rsidR="003E5CC8">
        <w:rPr>
          <w:rFonts w:eastAsia="Calibri" w:cs="Times New Roman"/>
        </w:rPr>
        <w:t>[pers. E]</w:t>
      </w:r>
      <w:r w:rsidR="009134A4">
        <w:rPr>
          <w:rFonts w:eastAsia="Calibri" w:cs="Times New Roman"/>
        </w:rPr>
        <w:t xml:space="preserve"> </w:t>
      </w:r>
      <w:r w:rsidR="009134A4" w:rsidRPr="0008209C">
        <w:rPr>
          <w:rFonts w:asciiTheme="majorBidi" w:hAnsiTheme="majorBidi" w:cstheme="majorBidi"/>
          <w:bCs/>
        </w:rPr>
        <w:t>atzīšanu par nevainīg</w:t>
      </w:r>
      <w:r w:rsidR="009134A4">
        <w:rPr>
          <w:rFonts w:asciiTheme="majorBidi" w:hAnsiTheme="majorBidi" w:cstheme="majorBidi"/>
          <w:bCs/>
        </w:rPr>
        <w:t>iem</w:t>
      </w:r>
      <w:r w:rsidR="009134A4" w:rsidRPr="0008209C">
        <w:rPr>
          <w:rFonts w:asciiTheme="majorBidi" w:hAnsiTheme="majorBidi" w:cstheme="majorBidi"/>
          <w:bCs/>
        </w:rPr>
        <w:t xml:space="preserve"> </w:t>
      </w:r>
      <w:r w:rsidR="009134A4">
        <w:t xml:space="preserve">pret viņiem celtajā apsūdzībā pēc </w:t>
      </w:r>
      <w:r w:rsidR="009134A4" w:rsidRPr="0008209C">
        <w:rPr>
          <w:rFonts w:asciiTheme="majorBidi" w:hAnsiTheme="majorBidi" w:cstheme="majorBidi"/>
          <w:bCs/>
        </w:rPr>
        <w:t xml:space="preserve">Krimināllikuma </w:t>
      </w:r>
      <w:r w:rsidR="009134A4" w:rsidRPr="00231AA4">
        <w:rPr>
          <w:rFonts w:ascii="TimesNewRomanPSMT" w:eastAsiaTheme="minorHAnsi" w:hAnsi="TimesNewRomanPSMT" w:cs="TimesNewRomanPSMT"/>
          <w:kern w:val="0"/>
          <w:lang w:eastAsia="en-US" w:bidi="ar-SA"/>
        </w:rPr>
        <w:t>15</w:t>
      </w:r>
      <w:r w:rsidR="009134A4">
        <w:rPr>
          <w:rFonts w:ascii="TimesNewRomanPSMT" w:eastAsiaTheme="minorHAnsi" w:hAnsi="TimesNewRomanPSMT" w:cs="TimesNewRomanPSMT"/>
          <w:kern w:val="0"/>
          <w:lang w:eastAsia="en-US" w:bidi="ar-SA"/>
        </w:rPr>
        <w:t>. panta</w:t>
      </w:r>
      <w:r w:rsidR="009134A4" w:rsidRPr="00231AA4">
        <w:rPr>
          <w:rFonts w:ascii="TimesNewRomanPSMT" w:eastAsiaTheme="minorHAnsi" w:hAnsi="TimesNewRomanPSMT" w:cs="TimesNewRomanPSMT"/>
          <w:kern w:val="0"/>
          <w:lang w:eastAsia="en-US" w:bidi="ar-SA"/>
        </w:rPr>
        <w:t xml:space="preserve"> ceturt</w:t>
      </w:r>
      <w:r w:rsidR="009134A4">
        <w:rPr>
          <w:rFonts w:ascii="TimesNewRomanPSMT" w:eastAsiaTheme="minorHAnsi" w:hAnsi="TimesNewRomanPSMT" w:cs="TimesNewRomanPSMT"/>
          <w:kern w:val="0"/>
          <w:lang w:eastAsia="en-US" w:bidi="ar-SA"/>
        </w:rPr>
        <w:t>ās</w:t>
      </w:r>
      <w:r w:rsidR="009134A4" w:rsidRPr="00231AA4">
        <w:rPr>
          <w:rFonts w:ascii="TimesNewRomanPSMT" w:eastAsiaTheme="minorHAnsi" w:hAnsi="TimesNewRomanPSMT" w:cs="TimesNewRomanPSMT"/>
          <w:kern w:val="0"/>
          <w:lang w:eastAsia="en-US" w:bidi="ar-SA"/>
        </w:rPr>
        <w:t xml:space="preserve"> daļ</w:t>
      </w:r>
      <w:r w:rsidR="009134A4">
        <w:rPr>
          <w:rFonts w:ascii="TimesNewRomanPSMT" w:eastAsiaTheme="minorHAnsi" w:hAnsi="TimesNewRomanPSMT" w:cs="TimesNewRomanPSMT"/>
          <w:kern w:val="0"/>
          <w:lang w:eastAsia="en-US" w:bidi="ar-SA"/>
        </w:rPr>
        <w:t>as</w:t>
      </w:r>
      <w:r w:rsidR="009134A4" w:rsidRPr="00231AA4">
        <w:rPr>
          <w:rFonts w:ascii="TimesNewRomanPSMT" w:eastAsiaTheme="minorHAnsi" w:hAnsi="TimesNewRomanPSMT" w:cs="TimesNewRomanPSMT"/>
          <w:kern w:val="0"/>
          <w:lang w:eastAsia="en-US" w:bidi="ar-SA"/>
        </w:rPr>
        <w:t xml:space="preserve"> un </w:t>
      </w:r>
      <w:r w:rsidR="009134A4">
        <w:rPr>
          <w:rFonts w:asciiTheme="majorBidi" w:hAnsiTheme="majorBidi" w:cstheme="majorBidi"/>
          <w:bCs/>
        </w:rPr>
        <w:t>285</w:t>
      </w:r>
      <w:r w:rsidR="009134A4" w:rsidRPr="0008209C">
        <w:rPr>
          <w:rFonts w:asciiTheme="majorBidi" w:hAnsiTheme="majorBidi" w:cstheme="majorBidi"/>
          <w:bCs/>
        </w:rPr>
        <w:t>.</w:t>
      </w:r>
      <w:r w:rsidR="009134A4">
        <w:rPr>
          <w:rFonts w:asciiTheme="majorBidi" w:hAnsiTheme="majorBidi" w:cstheme="majorBidi"/>
          <w:bCs/>
          <w:vertAlign w:val="superscript"/>
        </w:rPr>
        <w:t>1 </w:t>
      </w:r>
      <w:r w:rsidR="009134A4" w:rsidRPr="0008209C">
        <w:rPr>
          <w:rFonts w:asciiTheme="majorBidi" w:hAnsiTheme="majorBidi" w:cstheme="majorBidi"/>
          <w:bCs/>
        </w:rPr>
        <w:t xml:space="preserve">panta </w:t>
      </w:r>
      <w:r w:rsidR="009134A4">
        <w:rPr>
          <w:rFonts w:asciiTheme="majorBidi" w:hAnsiTheme="majorBidi" w:cstheme="majorBidi"/>
          <w:bCs/>
        </w:rPr>
        <w:t>otrās</w:t>
      </w:r>
      <w:r w:rsidR="009134A4" w:rsidRPr="0008209C">
        <w:rPr>
          <w:rFonts w:asciiTheme="majorBidi" w:hAnsiTheme="majorBidi" w:cstheme="majorBidi"/>
          <w:bCs/>
        </w:rPr>
        <w:t xml:space="preserve"> daļ</w:t>
      </w:r>
      <w:r w:rsidR="009134A4">
        <w:rPr>
          <w:rFonts w:asciiTheme="majorBidi" w:hAnsiTheme="majorBidi" w:cstheme="majorBidi"/>
          <w:bCs/>
        </w:rPr>
        <w:t>as</w:t>
      </w:r>
      <w:r w:rsidR="009134A4" w:rsidRPr="0008209C">
        <w:rPr>
          <w:rFonts w:asciiTheme="majorBidi" w:hAnsiTheme="majorBidi" w:cstheme="majorBidi"/>
          <w:bCs/>
        </w:rPr>
        <w:t xml:space="preserve"> </w:t>
      </w:r>
      <w:r w:rsidR="009134A4">
        <w:t>un attaisnošanu.</w:t>
      </w:r>
    </w:p>
    <w:p w14:paraId="510F363C" w14:textId="77777777" w:rsidR="009134A4" w:rsidRDefault="009134A4" w:rsidP="009134A4">
      <w:pPr>
        <w:spacing w:line="276" w:lineRule="auto"/>
        <w:ind w:firstLine="720"/>
        <w:jc w:val="both"/>
      </w:pPr>
      <w:r>
        <w:t>Atceltajā daļā lietu nosūtīt jaunai izskatīšanai Kurzemes apgabaltiesā, bet pārējā daļā apelācijas instances tiesas spriedumu atstāt negrozītu.</w:t>
      </w:r>
    </w:p>
    <w:p w14:paraId="3848986F" w14:textId="77777777" w:rsidR="007671CF" w:rsidRDefault="007671CF" w:rsidP="009134A4">
      <w:pPr>
        <w:spacing w:line="276" w:lineRule="auto"/>
        <w:ind w:firstLine="720"/>
        <w:jc w:val="both"/>
      </w:pPr>
    </w:p>
    <w:p w14:paraId="58CC4B29" w14:textId="76E99646" w:rsidR="009134A4" w:rsidRDefault="009134A4" w:rsidP="009134A4">
      <w:pPr>
        <w:spacing w:line="276" w:lineRule="auto"/>
        <w:ind w:firstLine="720"/>
        <w:jc w:val="both"/>
        <w:rPr>
          <w:rFonts w:asciiTheme="majorBidi" w:hAnsiTheme="majorBidi" w:cstheme="majorBidi"/>
          <w:color w:val="000000"/>
        </w:rPr>
      </w:pPr>
    </w:p>
    <w:p w14:paraId="4DF87FC6" w14:textId="77777777" w:rsidR="00B66706" w:rsidRDefault="00B66706" w:rsidP="009134A4">
      <w:pPr>
        <w:spacing w:line="276" w:lineRule="auto"/>
        <w:ind w:firstLine="720"/>
        <w:jc w:val="both"/>
        <w:rPr>
          <w:rFonts w:asciiTheme="majorBidi" w:hAnsiTheme="majorBidi" w:cstheme="majorBidi"/>
          <w:color w:val="000000"/>
        </w:rPr>
      </w:pPr>
    </w:p>
    <w:p w14:paraId="30F10F21" w14:textId="61D6AD48" w:rsidR="00617EB9" w:rsidRDefault="0009600D" w:rsidP="003E5CC8">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617EB9" w:rsidSect="00C82D56">
      <w:footerReference w:type="default" r:id="rId14"/>
      <w:footerReference w:type="first" r:id="rId15"/>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2AEA" w14:textId="77777777" w:rsidR="001E173C" w:rsidRDefault="001E173C" w:rsidP="00F7767B">
      <w:r>
        <w:separator/>
      </w:r>
    </w:p>
  </w:endnote>
  <w:endnote w:type="continuationSeparator" w:id="0">
    <w:p w14:paraId="4F613031" w14:textId="77777777" w:rsidR="001E173C" w:rsidRDefault="001E173C"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1327047892"/>
      <w:docPartObj>
        <w:docPartGallery w:val="Page Numbers (Bottom of Page)"/>
        <w:docPartUnique/>
      </w:docPartObj>
    </w:sdtPr>
    <w:sdtEndPr/>
    <w:sdtContent>
      <w:sdt>
        <w:sdtPr>
          <w:rPr>
            <w:rFonts w:cs="Times New Roman"/>
            <w:sz w:val="20"/>
            <w:szCs w:val="20"/>
          </w:rPr>
          <w:id w:val="-1596778153"/>
          <w:docPartObj>
            <w:docPartGallery w:val="Page Numbers (Top of Page)"/>
            <w:docPartUnique/>
          </w:docPartObj>
        </w:sdtPr>
        <w:sdtEndPr/>
        <w:sdtContent>
          <w:p w14:paraId="1595B0F4" w14:textId="11752AF6" w:rsidR="00231AA4" w:rsidRPr="00267DA5" w:rsidRDefault="00231AA4" w:rsidP="006D0E24">
            <w:pPr>
              <w:pStyle w:val="Footer"/>
              <w:jc w:val="center"/>
              <w:rPr>
                <w:rFonts w:cs="Times New Roman"/>
                <w:sz w:val="20"/>
                <w:szCs w:val="20"/>
              </w:rPr>
            </w:pPr>
            <w:r w:rsidRPr="00267DA5">
              <w:rPr>
                <w:rFonts w:cs="Times New Roman"/>
                <w:bCs/>
                <w:sz w:val="20"/>
                <w:szCs w:val="20"/>
              </w:rPr>
              <w:fldChar w:fldCharType="begin"/>
            </w:r>
            <w:r w:rsidRPr="00267DA5">
              <w:rPr>
                <w:rFonts w:cs="Times New Roman"/>
                <w:bCs/>
                <w:sz w:val="20"/>
                <w:szCs w:val="20"/>
              </w:rPr>
              <w:instrText xml:space="preserve"> PAGE </w:instrText>
            </w:r>
            <w:r w:rsidRPr="00267DA5">
              <w:rPr>
                <w:rFonts w:cs="Times New Roman"/>
                <w:bCs/>
                <w:sz w:val="20"/>
                <w:szCs w:val="20"/>
              </w:rPr>
              <w:fldChar w:fldCharType="separate"/>
            </w:r>
            <w:r w:rsidR="00CD2A2E" w:rsidRPr="00267DA5">
              <w:rPr>
                <w:rFonts w:cs="Times New Roman"/>
                <w:bCs/>
                <w:noProof/>
                <w:sz w:val="20"/>
                <w:szCs w:val="20"/>
              </w:rPr>
              <w:t>2</w:t>
            </w:r>
            <w:r w:rsidRPr="00267DA5">
              <w:rPr>
                <w:rFonts w:cs="Times New Roman"/>
                <w:bCs/>
                <w:sz w:val="20"/>
                <w:szCs w:val="20"/>
              </w:rPr>
              <w:fldChar w:fldCharType="end"/>
            </w:r>
            <w:r w:rsidRPr="00267DA5">
              <w:rPr>
                <w:rFonts w:cs="Times New Roman"/>
                <w:bCs/>
                <w:sz w:val="20"/>
                <w:szCs w:val="20"/>
              </w:rPr>
              <w:t xml:space="preserve"> no</w:t>
            </w:r>
            <w:r w:rsidRPr="00267DA5">
              <w:rPr>
                <w:rFonts w:cs="Times New Roman"/>
                <w:sz w:val="20"/>
                <w:szCs w:val="20"/>
              </w:rPr>
              <w:t xml:space="preserve"> </w:t>
            </w:r>
            <w:r w:rsidRPr="00267DA5">
              <w:rPr>
                <w:rFonts w:cs="Times New Roman"/>
                <w:bCs/>
                <w:sz w:val="20"/>
                <w:szCs w:val="20"/>
              </w:rPr>
              <w:fldChar w:fldCharType="begin"/>
            </w:r>
            <w:r w:rsidRPr="00267DA5">
              <w:rPr>
                <w:rFonts w:cs="Times New Roman"/>
                <w:bCs/>
                <w:sz w:val="20"/>
                <w:szCs w:val="20"/>
              </w:rPr>
              <w:instrText xml:space="preserve"> NUMPAGES  </w:instrText>
            </w:r>
            <w:r w:rsidRPr="00267DA5">
              <w:rPr>
                <w:rFonts w:cs="Times New Roman"/>
                <w:bCs/>
                <w:sz w:val="20"/>
                <w:szCs w:val="20"/>
              </w:rPr>
              <w:fldChar w:fldCharType="separate"/>
            </w:r>
            <w:r w:rsidR="00CD2A2E" w:rsidRPr="00267DA5">
              <w:rPr>
                <w:rFonts w:cs="Times New Roman"/>
                <w:bCs/>
                <w:noProof/>
                <w:sz w:val="20"/>
                <w:szCs w:val="20"/>
              </w:rPr>
              <w:t>23</w:t>
            </w:r>
            <w:r w:rsidRPr="00267DA5">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573274425"/>
      <w:docPartObj>
        <w:docPartGallery w:val="Page Numbers (Bottom of Page)"/>
        <w:docPartUnique/>
      </w:docPartObj>
    </w:sdtPr>
    <w:sdtEndPr/>
    <w:sdtContent>
      <w:sdt>
        <w:sdtPr>
          <w:rPr>
            <w:rFonts w:cs="Times New Roman"/>
            <w:sz w:val="20"/>
            <w:szCs w:val="20"/>
          </w:rPr>
          <w:id w:val="-362288217"/>
          <w:docPartObj>
            <w:docPartGallery w:val="Page Numbers (Top of Page)"/>
            <w:docPartUnique/>
          </w:docPartObj>
        </w:sdtPr>
        <w:sdtEndPr/>
        <w:sdtContent>
          <w:p w14:paraId="359DDE70" w14:textId="05AD10FF" w:rsidR="00231AA4" w:rsidRPr="00267DA5" w:rsidRDefault="00231AA4" w:rsidP="006D0E24">
            <w:pPr>
              <w:pStyle w:val="Footer"/>
              <w:jc w:val="center"/>
              <w:rPr>
                <w:rFonts w:cs="Times New Roman"/>
                <w:sz w:val="20"/>
                <w:szCs w:val="20"/>
              </w:rPr>
            </w:pPr>
            <w:r w:rsidRPr="00267DA5">
              <w:rPr>
                <w:rFonts w:cs="Times New Roman"/>
                <w:bCs/>
                <w:sz w:val="20"/>
                <w:szCs w:val="20"/>
              </w:rPr>
              <w:fldChar w:fldCharType="begin"/>
            </w:r>
            <w:r w:rsidRPr="00267DA5">
              <w:rPr>
                <w:rFonts w:cs="Times New Roman"/>
                <w:bCs/>
                <w:sz w:val="20"/>
                <w:szCs w:val="20"/>
              </w:rPr>
              <w:instrText xml:space="preserve"> PAGE </w:instrText>
            </w:r>
            <w:r w:rsidRPr="00267DA5">
              <w:rPr>
                <w:rFonts w:cs="Times New Roman"/>
                <w:bCs/>
                <w:sz w:val="20"/>
                <w:szCs w:val="20"/>
              </w:rPr>
              <w:fldChar w:fldCharType="separate"/>
            </w:r>
            <w:r w:rsidR="00CD2A2E" w:rsidRPr="00267DA5">
              <w:rPr>
                <w:rFonts w:cs="Times New Roman"/>
                <w:bCs/>
                <w:noProof/>
                <w:sz w:val="20"/>
                <w:szCs w:val="20"/>
              </w:rPr>
              <w:t>1</w:t>
            </w:r>
            <w:r w:rsidRPr="00267DA5">
              <w:rPr>
                <w:rFonts w:cs="Times New Roman"/>
                <w:bCs/>
                <w:sz w:val="20"/>
                <w:szCs w:val="20"/>
              </w:rPr>
              <w:fldChar w:fldCharType="end"/>
            </w:r>
            <w:r w:rsidRPr="00267DA5">
              <w:rPr>
                <w:rFonts w:cs="Times New Roman"/>
                <w:bCs/>
                <w:sz w:val="20"/>
                <w:szCs w:val="20"/>
              </w:rPr>
              <w:t xml:space="preserve"> no</w:t>
            </w:r>
            <w:r w:rsidRPr="00267DA5">
              <w:rPr>
                <w:rFonts w:cs="Times New Roman"/>
                <w:sz w:val="20"/>
                <w:szCs w:val="20"/>
              </w:rPr>
              <w:t xml:space="preserve"> </w:t>
            </w:r>
            <w:r w:rsidRPr="00267DA5">
              <w:rPr>
                <w:rFonts w:cs="Times New Roman"/>
                <w:bCs/>
                <w:sz w:val="20"/>
                <w:szCs w:val="20"/>
              </w:rPr>
              <w:fldChar w:fldCharType="begin"/>
            </w:r>
            <w:r w:rsidRPr="00267DA5">
              <w:rPr>
                <w:rFonts w:cs="Times New Roman"/>
                <w:bCs/>
                <w:sz w:val="20"/>
                <w:szCs w:val="20"/>
              </w:rPr>
              <w:instrText xml:space="preserve"> NUMPAGES  </w:instrText>
            </w:r>
            <w:r w:rsidRPr="00267DA5">
              <w:rPr>
                <w:rFonts w:cs="Times New Roman"/>
                <w:bCs/>
                <w:sz w:val="20"/>
                <w:szCs w:val="20"/>
              </w:rPr>
              <w:fldChar w:fldCharType="separate"/>
            </w:r>
            <w:r w:rsidR="00CD2A2E" w:rsidRPr="00267DA5">
              <w:rPr>
                <w:rFonts w:cs="Times New Roman"/>
                <w:bCs/>
                <w:noProof/>
                <w:sz w:val="20"/>
                <w:szCs w:val="20"/>
              </w:rPr>
              <w:t>23</w:t>
            </w:r>
            <w:r w:rsidRPr="00267DA5">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A93A" w14:textId="77777777" w:rsidR="001E173C" w:rsidRDefault="001E173C" w:rsidP="00F7767B">
      <w:r>
        <w:separator/>
      </w:r>
    </w:p>
  </w:footnote>
  <w:footnote w:type="continuationSeparator" w:id="0">
    <w:p w14:paraId="36E2FC02" w14:textId="77777777" w:rsidR="001E173C" w:rsidRDefault="001E173C"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42545"/>
    <w:multiLevelType w:val="hybridMultilevel"/>
    <w:tmpl w:val="01F4698A"/>
    <w:lvl w:ilvl="0" w:tplc="05FE4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195771609">
    <w:abstractNumId w:val="0"/>
  </w:num>
  <w:num w:numId="2" w16cid:durableId="1518499369">
    <w:abstractNumId w:val="10"/>
  </w:num>
  <w:num w:numId="3" w16cid:durableId="1681393456">
    <w:abstractNumId w:val="1"/>
  </w:num>
  <w:num w:numId="4" w16cid:durableId="1014921047">
    <w:abstractNumId w:val="8"/>
  </w:num>
  <w:num w:numId="5" w16cid:durableId="1598126572">
    <w:abstractNumId w:val="9"/>
  </w:num>
  <w:num w:numId="6" w16cid:durableId="489447794">
    <w:abstractNumId w:val="4"/>
  </w:num>
  <w:num w:numId="7" w16cid:durableId="150297164">
    <w:abstractNumId w:val="2"/>
  </w:num>
  <w:num w:numId="8" w16cid:durableId="273052631">
    <w:abstractNumId w:val="6"/>
  </w:num>
  <w:num w:numId="9" w16cid:durableId="1372264296">
    <w:abstractNumId w:val="5"/>
  </w:num>
  <w:num w:numId="10" w16cid:durableId="1636988502">
    <w:abstractNumId w:val="3"/>
  </w:num>
  <w:num w:numId="11" w16cid:durableId="151603664">
    <w:abstractNumId w:val="11"/>
  </w:num>
  <w:num w:numId="12" w16cid:durableId="1032923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0C1"/>
    <w:rsid w:val="0000289C"/>
    <w:rsid w:val="000028FE"/>
    <w:rsid w:val="00006B05"/>
    <w:rsid w:val="000133AB"/>
    <w:rsid w:val="0001597C"/>
    <w:rsid w:val="0002403E"/>
    <w:rsid w:val="000245FF"/>
    <w:rsid w:val="00027538"/>
    <w:rsid w:val="0003019E"/>
    <w:rsid w:val="0003340A"/>
    <w:rsid w:val="00034089"/>
    <w:rsid w:val="00036476"/>
    <w:rsid w:val="00041472"/>
    <w:rsid w:val="00041854"/>
    <w:rsid w:val="00045CAD"/>
    <w:rsid w:val="00046FCE"/>
    <w:rsid w:val="00051BBB"/>
    <w:rsid w:val="00055BB1"/>
    <w:rsid w:val="0005737A"/>
    <w:rsid w:val="000602A2"/>
    <w:rsid w:val="000613E9"/>
    <w:rsid w:val="00061F92"/>
    <w:rsid w:val="00064EE0"/>
    <w:rsid w:val="0006502D"/>
    <w:rsid w:val="000757DF"/>
    <w:rsid w:val="00081CFD"/>
    <w:rsid w:val="000908CF"/>
    <w:rsid w:val="0009600D"/>
    <w:rsid w:val="000A0BEB"/>
    <w:rsid w:val="000A169B"/>
    <w:rsid w:val="000A2274"/>
    <w:rsid w:val="000A4492"/>
    <w:rsid w:val="000B2D39"/>
    <w:rsid w:val="000B3EF6"/>
    <w:rsid w:val="000B59FA"/>
    <w:rsid w:val="000B6A76"/>
    <w:rsid w:val="000C0941"/>
    <w:rsid w:val="000C1115"/>
    <w:rsid w:val="000C199D"/>
    <w:rsid w:val="000C56E7"/>
    <w:rsid w:val="000D0953"/>
    <w:rsid w:val="000D1CE9"/>
    <w:rsid w:val="000D2D63"/>
    <w:rsid w:val="000E01C5"/>
    <w:rsid w:val="000E5231"/>
    <w:rsid w:val="000E7B2E"/>
    <w:rsid w:val="001022A5"/>
    <w:rsid w:val="0010495D"/>
    <w:rsid w:val="00106F36"/>
    <w:rsid w:val="001075EA"/>
    <w:rsid w:val="00107989"/>
    <w:rsid w:val="001121E1"/>
    <w:rsid w:val="00120A01"/>
    <w:rsid w:val="00121043"/>
    <w:rsid w:val="001211BB"/>
    <w:rsid w:val="00122A94"/>
    <w:rsid w:val="001230D6"/>
    <w:rsid w:val="001319E5"/>
    <w:rsid w:val="00132382"/>
    <w:rsid w:val="00132511"/>
    <w:rsid w:val="001354CE"/>
    <w:rsid w:val="00136636"/>
    <w:rsid w:val="00141978"/>
    <w:rsid w:val="00144BB9"/>
    <w:rsid w:val="00152B10"/>
    <w:rsid w:val="00152E81"/>
    <w:rsid w:val="001535AA"/>
    <w:rsid w:val="00154D2A"/>
    <w:rsid w:val="0015519C"/>
    <w:rsid w:val="00156FEA"/>
    <w:rsid w:val="00157A3F"/>
    <w:rsid w:val="00162F13"/>
    <w:rsid w:val="00165E71"/>
    <w:rsid w:val="00167F0A"/>
    <w:rsid w:val="001748F5"/>
    <w:rsid w:val="001764B4"/>
    <w:rsid w:val="00177420"/>
    <w:rsid w:val="00182647"/>
    <w:rsid w:val="00183703"/>
    <w:rsid w:val="00185858"/>
    <w:rsid w:val="00187B5C"/>
    <w:rsid w:val="001904F6"/>
    <w:rsid w:val="001A630D"/>
    <w:rsid w:val="001A7280"/>
    <w:rsid w:val="001B08D1"/>
    <w:rsid w:val="001B1E76"/>
    <w:rsid w:val="001B250B"/>
    <w:rsid w:val="001C1171"/>
    <w:rsid w:val="001C39E2"/>
    <w:rsid w:val="001C5C6F"/>
    <w:rsid w:val="001C70C7"/>
    <w:rsid w:val="001D1BA5"/>
    <w:rsid w:val="001D6DEA"/>
    <w:rsid w:val="001E0FD4"/>
    <w:rsid w:val="001E173C"/>
    <w:rsid w:val="001F0270"/>
    <w:rsid w:val="001F7634"/>
    <w:rsid w:val="00204EFB"/>
    <w:rsid w:val="00206CB2"/>
    <w:rsid w:val="00212936"/>
    <w:rsid w:val="0022248A"/>
    <w:rsid w:val="002225E5"/>
    <w:rsid w:val="002233B8"/>
    <w:rsid w:val="00223A1A"/>
    <w:rsid w:val="0022439A"/>
    <w:rsid w:val="002265DC"/>
    <w:rsid w:val="00231AA4"/>
    <w:rsid w:val="002342B5"/>
    <w:rsid w:val="002367F6"/>
    <w:rsid w:val="00242809"/>
    <w:rsid w:val="00243D9E"/>
    <w:rsid w:val="00244767"/>
    <w:rsid w:val="0026010D"/>
    <w:rsid w:val="0026718E"/>
    <w:rsid w:val="00267DA5"/>
    <w:rsid w:val="00271058"/>
    <w:rsid w:val="00276D0B"/>
    <w:rsid w:val="0028010C"/>
    <w:rsid w:val="00283E0E"/>
    <w:rsid w:val="0028466A"/>
    <w:rsid w:val="0029172D"/>
    <w:rsid w:val="00296C46"/>
    <w:rsid w:val="00297BD2"/>
    <w:rsid w:val="002A1966"/>
    <w:rsid w:val="002A24CD"/>
    <w:rsid w:val="002B2003"/>
    <w:rsid w:val="002B6B89"/>
    <w:rsid w:val="002C0913"/>
    <w:rsid w:val="002C44D5"/>
    <w:rsid w:val="002C5D67"/>
    <w:rsid w:val="002C68A6"/>
    <w:rsid w:val="002D1C29"/>
    <w:rsid w:val="002D1F09"/>
    <w:rsid w:val="002D594E"/>
    <w:rsid w:val="002E1FEF"/>
    <w:rsid w:val="002E3113"/>
    <w:rsid w:val="002E36B8"/>
    <w:rsid w:val="002E608F"/>
    <w:rsid w:val="002F4284"/>
    <w:rsid w:val="002F441B"/>
    <w:rsid w:val="002F60D3"/>
    <w:rsid w:val="002F78A0"/>
    <w:rsid w:val="0030103F"/>
    <w:rsid w:val="00307250"/>
    <w:rsid w:val="00312276"/>
    <w:rsid w:val="00316A26"/>
    <w:rsid w:val="0031788E"/>
    <w:rsid w:val="0032158A"/>
    <w:rsid w:val="0032169A"/>
    <w:rsid w:val="00324F0D"/>
    <w:rsid w:val="00330209"/>
    <w:rsid w:val="00333481"/>
    <w:rsid w:val="0033581D"/>
    <w:rsid w:val="00343C0B"/>
    <w:rsid w:val="0034499A"/>
    <w:rsid w:val="00344E32"/>
    <w:rsid w:val="00347CCD"/>
    <w:rsid w:val="003502E3"/>
    <w:rsid w:val="003527E3"/>
    <w:rsid w:val="003546A5"/>
    <w:rsid w:val="00355003"/>
    <w:rsid w:val="00356911"/>
    <w:rsid w:val="003575E4"/>
    <w:rsid w:val="00362E20"/>
    <w:rsid w:val="00363985"/>
    <w:rsid w:val="00366C0C"/>
    <w:rsid w:val="00366D92"/>
    <w:rsid w:val="00366E10"/>
    <w:rsid w:val="003708ED"/>
    <w:rsid w:val="00372D84"/>
    <w:rsid w:val="00375466"/>
    <w:rsid w:val="00381DF2"/>
    <w:rsid w:val="00383188"/>
    <w:rsid w:val="003831C0"/>
    <w:rsid w:val="00391144"/>
    <w:rsid w:val="00391C63"/>
    <w:rsid w:val="00396781"/>
    <w:rsid w:val="00397807"/>
    <w:rsid w:val="003A286B"/>
    <w:rsid w:val="003A2CD2"/>
    <w:rsid w:val="003A55E9"/>
    <w:rsid w:val="003A67A6"/>
    <w:rsid w:val="003A6889"/>
    <w:rsid w:val="003A71EB"/>
    <w:rsid w:val="003A7EF6"/>
    <w:rsid w:val="003B2A4F"/>
    <w:rsid w:val="003B2FD3"/>
    <w:rsid w:val="003B5251"/>
    <w:rsid w:val="003C267D"/>
    <w:rsid w:val="003C5874"/>
    <w:rsid w:val="003C5DF5"/>
    <w:rsid w:val="003D461D"/>
    <w:rsid w:val="003D7D30"/>
    <w:rsid w:val="003E377A"/>
    <w:rsid w:val="003E3CA9"/>
    <w:rsid w:val="003E5CC8"/>
    <w:rsid w:val="003E6050"/>
    <w:rsid w:val="003E750B"/>
    <w:rsid w:val="003E7BB8"/>
    <w:rsid w:val="003F5611"/>
    <w:rsid w:val="003F712F"/>
    <w:rsid w:val="00402F9D"/>
    <w:rsid w:val="004064AF"/>
    <w:rsid w:val="00406A0F"/>
    <w:rsid w:val="00407959"/>
    <w:rsid w:val="0041480E"/>
    <w:rsid w:val="004157FC"/>
    <w:rsid w:val="0041675A"/>
    <w:rsid w:val="00416A08"/>
    <w:rsid w:val="004173A4"/>
    <w:rsid w:val="004175A9"/>
    <w:rsid w:val="004179A1"/>
    <w:rsid w:val="0042147B"/>
    <w:rsid w:val="004234F0"/>
    <w:rsid w:val="00425B68"/>
    <w:rsid w:val="00427C90"/>
    <w:rsid w:val="00427D7B"/>
    <w:rsid w:val="0043064A"/>
    <w:rsid w:val="00433216"/>
    <w:rsid w:val="00433B03"/>
    <w:rsid w:val="00433EF8"/>
    <w:rsid w:val="00437B5F"/>
    <w:rsid w:val="00440C78"/>
    <w:rsid w:val="00440DC7"/>
    <w:rsid w:val="0044192B"/>
    <w:rsid w:val="00443FE5"/>
    <w:rsid w:val="004470C4"/>
    <w:rsid w:val="00451799"/>
    <w:rsid w:val="00451FFD"/>
    <w:rsid w:val="00452B2A"/>
    <w:rsid w:val="004555A3"/>
    <w:rsid w:val="00455CB4"/>
    <w:rsid w:val="004616FD"/>
    <w:rsid w:val="004717D4"/>
    <w:rsid w:val="00475D75"/>
    <w:rsid w:val="00481853"/>
    <w:rsid w:val="004818DE"/>
    <w:rsid w:val="004836C4"/>
    <w:rsid w:val="00484808"/>
    <w:rsid w:val="00485FBB"/>
    <w:rsid w:val="004870F0"/>
    <w:rsid w:val="0049031D"/>
    <w:rsid w:val="0049564B"/>
    <w:rsid w:val="004A21A6"/>
    <w:rsid w:val="004A35BA"/>
    <w:rsid w:val="004A5F13"/>
    <w:rsid w:val="004A7333"/>
    <w:rsid w:val="004B3742"/>
    <w:rsid w:val="004B5A36"/>
    <w:rsid w:val="004C2E4F"/>
    <w:rsid w:val="004C3DD3"/>
    <w:rsid w:val="004C7255"/>
    <w:rsid w:val="004E026D"/>
    <w:rsid w:val="004E0A5D"/>
    <w:rsid w:val="004E3B09"/>
    <w:rsid w:val="004E70D8"/>
    <w:rsid w:val="004F114A"/>
    <w:rsid w:val="00501819"/>
    <w:rsid w:val="00504312"/>
    <w:rsid w:val="005061F9"/>
    <w:rsid w:val="00506CDC"/>
    <w:rsid w:val="00517BF3"/>
    <w:rsid w:val="00522213"/>
    <w:rsid w:val="00524DB8"/>
    <w:rsid w:val="00526E55"/>
    <w:rsid w:val="005308C0"/>
    <w:rsid w:val="0053283B"/>
    <w:rsid w:val="00532B32"/>
    <w:rsid w:val="0053419A"/>
    <w:rsid w:val="005376E0"/>
    <w:rsid w:val="005378C8"/>
    <w:rsid w:val="00540410"/>
    <w:rsid w:val="00541D88"/>
    <w:rsid w:val="00544D17"/>
    <w:rsid w:val="00546144"/>
    <w:rsid w:val="0055431B"/>
    <w:rsid w:val="00555A35"/>
    <w:rsid w:val="00560947"/>
    <w:rsid w:val="00562995"/>
    <w:rsid w:val="00562DCC"/>
    <w:rsid w:val="00566B8F"/>
    <w:rsid w:val="00567111"/>
    <w:rsid w:val="005677F8"/>
    <w:rsid w:val="005732C1"/>
    <w:rsid w:val="00576103"/>
    <w:rsid w:val="00576443"/>
    <w:rsid w:val="00576A1F"/>
    <w:rsid w:val="00580272"/>
    <w:rsid w:val="0058768D"/>
    <w:rsid w:val="00595485"/>
    <w:rsid w:val="00596673"/>
    <w:rsid w:val="005979B5"/>
    <w:rsid w:val="005A0901"/>
    <w:rsid w:val="005A6097"/>
    <w:rsid w:val="005A705D"/>
    <w:rsid w:val="005B5209"/>
    <w:rsid w:val="005C646C"/>
    <w:rsid w:val="005D1201"/>
    <w:rsid w:val="005D3ED9"/>
    <w:rsid w:val="005E42B7"/>
    <w:rsid w:val="005E4ABE"/>
    <w:rsid w:val="005E61E7"/>
    <w:rsid w:val="005F1E4B"/>
    <w:rsid w:val="005F52DF"/>
    <w:rsid w:val="005F7DC5"/>
    <w:rsid w:val="00605DE8"/>
    <w:rsid w:val="00612E1B"/>
    <w:rsid w:val="00617EB9"/>
    <w:rsid w:val="00621638"/>
    <w:rsid w:val="0063237E"/>
    <w:rsid w:val="00633293"/>
    <w:rsid w:val="00634482"/>
    <w:rsid w:val="0064148A"/>
    <w:rsid w:val="00642802"/>
    <w:rsid w:val="00643BFB"/>
    <w:rsid w:val="00646431"/>
    <w:rsid w:val="0064742A"/>
    <w:rsid w:val="0065308F"/>
    <w:rsid w:val="00653FBB"/>
    <w:rsid w:val="00655CB5"/>
    <w:rsid w:val="0065602A"/>
    <w:rsid w:val="0065641C"/>
    <w:rsid w:val="006630DB"/>
    <w:rsid w:val="00671F06"/>
    <w:rsid w:val="00673204"/>
    <w:rsid w:val="00682D8E"/>
    <w:rsid w:val="006840E8"/>
    <w:rsid w:val="00684239"/>
    <w:rsid w:val="00685F25"/>
    <w:rsid w:val="00686585"/>
    <w:rsid w:val="006876AB"/>
    <w:rsid w:val="0069085D"/>
    <w:rsid w:val="00693E6F"/>
    <w:rsid w:val="00694F53"/>
    <w:rsid w:val="006A0629"/>
    <w:rsid w:val="006A1177"/>
    <w:rsid w:val="006A33AD"/>
    <w:rsid w:val="006A7098"/>
    <w:rsid w:val="006B3169"/>
    <w:rsid w:val="006B6967"/>
    <w:rsid w:val="006C0FBF"/>
    <w:rsid w:val="006C2861"/>
    <w:rsid w:val="006C38B4"/>
    <w:rsid w:val="006C3E71"/>
    <w:rsid w:val="006C4B6E"/>
    <w:rsid w:val="006C67B8"/>
    <w:rsid w:val="006D0E24"/>
    <w:rsid w:val="006D1D62"/>
    <w:rsid w:val="006D6104"/>
    <w:rsid w:val="006D64BA"/>
    <w:rsid w:val="006F3855"/>
    <w:rsid w:val="00702F10"/>
    <w:rsid w:val="00703017"/>
    <w:rsid w:val="00703513"/>
    <w:rsid w:val="00703AD6"/>
    <w:rsid w:val="00706F14"/>
    <w:rsid w:val="00712238"/>
    <w:rsid w:val="00713060"/>
    <w:rsid w:val="00720A74"/>
    <w:rsid w:val="007257B1"/>
    <w:rsid w:val="00727902"/>
    <w:rsid w:val="00730F3A"/>
    <w:rsid w:val="007355DD"/>
    <w:rsid w:val="0073612E"/>
    <w:rsid w:val="00737266"/>
    <w:rsid w:val="00737281"/>
    <w:rsid w:val="00740391"/>
    <w:rsid w:val="00740A9F"/>
    <w:rsid w:val="00741F29"/>
    <w:rsid w:val="007454E0"/>
    <w:rsid w:val="00753CE8"/>
    <w:rsid w:val="007544E0"/>
    <w:rsid w:val="00754DCA"/>
    <w:rsid w:val="00755FDF"/>
    <w:rsid w:val="00757EF6"/>
    <w:rsid w:val="007605A9"/>
    <w:rsid w:val="00761F08"/>
    <w:rsid w:val="00762402"/>
    <w:rsid w:val="007671CF"/>
    <w:rsid w:val="007672BE"/>
    <w:rsid w:val="00770C70"/>
    <w:rsid w:val="007745D6"/>
    <w:rsid w:val="00780A08"/>
    <w:rsid w:val="00794362"/>
    <w:rsid w:val="007A19FC"/>
    <w:rsid w:val="007A2187"/>
    <w:rsid w:val="007A37D5"/>
    <w:rsid w:val="007A483D"/>
    <w:rsid w:val="007A693D"/>
    <w:rsid w:val="007B450A"/>
    <w:rsid w:val="007B6847"/>
    <w:rsid w:val="007C6D2A"/>
    <w:rsid w:val="007C76AE"/>
    <w:rsid w:val="007D222D"/>
    <w:rsid w:val="007E036C"/>
    <w:rsid w:val="007E0C4E"/>
    <w:rsid w:val="007E3F50"/>
    <w:rsid w:val="007E5CB3"/>
    <w:rsid w:val="007F166B"/>
    <w:rsid w:val="007F3B01"/>
    <w:rsid w:val="007F3D94"/>
    <w:rsid w:val="007F41C4"/>
    <w:rsid w:val="007F55DA"/>
    <w:rsid w:val="007F5E95"/>
    <w:rsid w:val="0080202F"/>
    <w:rsid w:val="008037A5"/>
    <w:rsid w:val="0080487F"/>
    <w:rsid w:val="00806AAC"/>
    <w:rsid w:val="008107C3"/>
    <w:rsid w:val="00813D83"/>
    <w:rsid w:val="00814191"/>
    <w:rsid w:val="00816707"/>
    <w:rsid w:val="00817F13"/>
    <w:rsid w:val="00820EF1"/>
    <w:rsid w:val="008245EF"/>
    <w:rsid w:val="00833B6B"/>
    <w:rsid w:val="00834B77"/>
    <w:rsid w:val="0084228C"/>
    <w:rsid w:val="0084408D"/>
    <w:rsid w:val="00845AF1"/>
    <w:rsid w:val="008464E8"/>
    <w:rsid w:val="008509F5"/>
    <w:rsid w:val="00854A34"/>
    <w:rsid w:val="00862FBC"/>
    <w:rsid w:val="00864254"/>
    <w:rsid w:val="00864895"/>
    <w:rsid w:val="00867140"/>
    <w:rsid w:val="00870691"/>
    <w:rsid w:val="00872009"/>
    <w:rsid w:val="008724B0"/>
    <w:rsid w:val="00875FEA"/>
    <w:rsid w:val="00876438"/>
    <w:rsid w:val="008765CD"/>
    <w:rsid w:val="00877168"/>
    <w:rsid w:val="008807ED"/>
    <w:rsid w:val="00880DAC"/>
    <w:rsid w:val="00881AEE"/>
    <w:rsid w:val="00883809"/>
    <w:rsid w:val="008858CF"/>
    <w:rsid w:val="00886278"/>
    <w:rsid w:val="00895332"/>
    <w:rsid w:val="008A02D4"/>
    <w:rsid w:val="008B515F"/>
    <w:rsid w:val="008B5B7E"/>
    <w:rsid w:val="008B5E19"/>
    <w:rsid w:val="008B78D2"/>
    <w:rsid w:val="008C2569"/>
    <w:rsid w:val="008C3DA9"/>
    <w:rsid w:val="008C7F26"/>
    <w:rsid w:val="008D15C4"/>
    <w:rsid w:val="008D7B0C"/>
    <w:rsid w:val="008F1384"/>
    <w:rsid w:val="008F47F1"/>
    <w:rsid w:val="008F4F26"/>
    <w:rsid w:val="008F5944"/>
    <w:rsid w:val="008F77CA"/>
    <w:rsid w:val="009049B1"/>
    <w:rsid w:val="00910069"/>
    <w:rsid w:val="009134A4"/>
    <w:rsid w:val="009225F3"/>
    <w:rsid w:val="00931001"/>
    <w:rsid w:val="009328A6"/>
    <w:rsid w:val="00936719"/>
    <w:rsid w:val="00943568"/>
    <w:rsid w:val="00945B67"/>
    <w:rsid w:val="009501F4"/>
    <w:rsid w:val="009518F3"/>
    <w:rsid w:val="009547D9"/>
    <w:rsid w:val="009547DC"/>
    <w:rsid w:val="00955018"/>
    <w:rsid w:val="009555A0"/>
    <w:rsid w:val="0096784B"/>
    <w:rsid w:val="00972160"/>
    <w:rsid w:val="0097536D"/>
    <w:rsid w:val="00980198"/>
    <w:rsid w:val="0098021A"/>
    <w:rsid w:val="00981BE7"/>
    <w:rsid w:val="00981FC8"/>
    <w:rsid w:val="009827B7"/>
    <w:rsid w:val="00991C3C"/>
    <w:rsid w:val="009A18A9"/>
    <w:rsid w:val="009A1DB3"/>
    <w:rsid w:val="009A42CA"/>
    <w:rsid w:val="009A49BD"/>
    <w:rsid w:val="009A57B7"/>
    <w:rsid w:val="009B09A2"/>
    <w:rsid w:val="009B21FC"/>
    <w:rsid w:val="009C45F7"/>
    <w:rsid w:val="009C6ADF"/>
    <w:rsid w:val="009D1EB1"/>
    <w:rsid w:val="009D2AB8"/>
    <w:rsid w:val="009D6234"/>
    <w:rsid w:val="009D6635"/>
    <w:rsid w:val="009D6F5D"/>
    <w:rsid w:val="009E3587"/>
    <w:rsid w:val="009E3A2A"/>
    <w:rsid w:val="009E64A4"/>
    <w:rsid w:val="009E6A27"/>
    <w:rsid w:val="009E7EC1"/>
    <w:rsid w:val="009F147C"/>
    <w:rsid w:val="009F41F6"/>
    <w:rsid w:val="009F514F"/>
    <w:rsid w:val="009F65CE"/>
    <w:rsid w:val="009F6806"/>
    <w:rsid w:val="00A02AF0"/>
    <w:rsid w:val="00A05ADB"/>
    <w:rsid w:val="00A13ABE"/>
    <w:rsid w:val="00A155BE"/>
    <w:rsid w:val="00A17C5A"/>
    <w:rsid w:val="00A2239B"/>
    <w:rsid w:val="00A23320"/>
    <w:rsid w:val="00A263E6"/>
    <w:rsid w:val="00A30D0A"/>
    <w:rsid w:val="00A355E1"/>
    <w:rsid w:val="00A372CF"/>
    <w:rsid w:val="00A404C7"/>
    <w:rsid w:val="00A40787"/>
    <w:rsid w:val="00A4596C"/>
    <w:rsid w:val="00A52D25"/>
    <w:rsid w:val="00A54AF2"/>
    <w:rsid w:val="00A560E2"/>
    <w:rsid w:val="00A61360"/>
    <w:rsid w:val="00A62059"/>
    <w:rsid w:val="00A64175"/>
    <w:rsid w:val="00A6520A"/>
    <w:rsid w:val="00A658F0"/>
    <w:rsid w:val="00A671FE"/>
    <w:rsid w:val="00A67D3B"/>
    <w:rsid w:val="00A702D1"/>
    <w:rsid w:val="00A7134B"/>
    <w:rsid w:val="00A71741"/>
    <w:rsid w:val="00A73379"/>
    <w:rsid w:val="00A75439"/>
    <w:rsid w:val="00A81D3E"/>
    <w:rsid w:val="00A8250F"/>
    <w:rsid w:val="00A82600"/>
    <w:rsid w:val="00A84260"/>
    <w:rsid w:val="00A91D07"/>
    <w:rsid w:val="00A9775C"/>
    <w:rsid w:val="00A97F70"/>
    <w:rsid w:val="00AA3DC4"/>
    <w:rsid w:val="00AA56FF"/>
    <w:rsid w:val="00AB0BAC"/>
    <w:rsid w:val="00AB27AD"/>
    <w:rsid w:val="00AB2E36"/>
    <w:rsid w:val="00AB41FF"/>
    <w:rsid w:val="00AC1594"/>
    <w:rsid w:val="00AC1F19"/>
    <w:rsid w:val="00AC2532"/>
    <w:rsid w:val="00AC51FD"/>
    <w:rsid w:val="00AC57C2"/>
    <w:rsid w:val="00AC687C"/>
    <w:rsid w:val="00AD3761"/>
    <w:rsid w:val="00AE1DFC"/>
    <w:rsid w:val="00AE3CE5"/>
    <w:rsid w:val="00AE5C9F"/>
    <w:rsid w:val="00AE63CC"/>
    <w:rsid w:val="00AF0854"/>
    <w:rsid w:val="00AF1491"/>
    <w:rsid w:val="00AF1906"/>
    <w:rsid w:val="00AF2CAB"/>
    <w:rsid w:val="00AF4886"/>
    <w:rsid w:val="00B021C2"/>
    <w:rsid w:val="00B04CAD"/>
    <w:rsid w:val="00B0702F"/>
    <w:rsid w:val="00B164A6"/>
    <w:rsid w:val="00B16C57"/>
    <w:rsid w:val="00B174A1"/>
    <w:rsid w:val="00B20994"/>
    <w:rsid w:val="00B20ABD"/>
    <w:rsid w:val="00B213E2"/>
    <w:rsid w:val="00B3005D"/>
    <w:rsid w:val="00B34632"/>
    <w:rsid w:val="00B36F2F"/>
    <w:rsid w:val="00B374B9"/>
    <w:rsid w:val="00B44AC5"/>
    <w:rsid w:val="00B45356"/>
    <w:rsid w:val="00B529A6"/>
    <w:rsid w:val="00B53B86"/>
    <w:rsid w:val="00B556D8"/>
    <w:rsid w:val="00B60DF7"/>
    <w:rsid w:val="00B611E2"/>
    <w:rsid w:val="00B61DAC"/>
    <w:rsid w:val="00B66706"/>
    <w:rsid w:val="00B71718"/>
    <w:rsid w:val="00B737E2"/>
    <w:rsid w:val="00B7419D"/>
    <w:rsid w:val="00B76208"/>
    <w:rsid w:val="00B7652E"/>
    <w:rsid w:val="00B7688B"/>
    <w:rsid w:val="00B80B91"/>
    <w:rsid w:val="00B814F6"/>
    <w:rsid w:val="00B83C84"/>
    <w:rsid w:val="00B83D3B"/>
    <w:rsid w:val="00B84DC1"/>
    <w:rsid w:val="00B872DA"/>
    <w:rsid w:val="00B87F76"/>
    <w:rsid w:val="00B91202"/>
    <w:rsid w:val="00B97D97"/>
    <w:rsid w:val="00BA7004"/>
    <w:rsid w:val="00BA7D90"/>
    <w:rsid w:val="00BB0A4C"/>
    <w:rsid w:val="00BB603A"/>
    <w:rsid w:val="00BC12C9"/>
    <w:rsid w:val="00BC2C0B"/>
    <w:rsid w:val="00BC32EB"/>
    <w:rsid w:val="00BC4C1B"/>
    <w:rsid w:val="00BC6608"/>
    <w:rsid w:val="00BC7F17"/>
    <w:rsid w:val="00BD0827"/>
    <w:rsid w:val="00BD1E84"/>
    <w:rsid w:val="00BD1EAA"/>
    <w:rsid w:val="00BD61C7"/>
    <w:rsid w:val="00BD72B5"/>
    <w:rsid w:val="00BD7C12"/>
    <w:rsid w:val="00BE0B43"/>
    <w:rsid w:val="00BE5ED8"/>
    <w:rsid w:val="00BF048B"/>
    <w:rsid w:val="00BF0CFC"/>
    <w:rsid w:val="00BF1A6C"/>
    <w:rsid w:val="00BF3EBD"/>
    <w:rsid w:val="00C026AD"/>
    <w:rsid w:val="00C03A3F"/>
    <w:rsid w:val="00C1037C"/>
    <w:rsid w:val="00C1491D"/>
    <w:rsid w:val="00C20458"/>
    <w:rsid w:val="00C209F2"/>
    <w:rsid w:val="00C22FB0"/>
    <w:rsid w:val="00C34010"/>
    <w:rsid w:val="00C40424"/>
    <w:rsid w:val="00C41547"/>
    <w:rsid w:val="00C53047"/>
    <w:rsid w:val="00C55612"/>
    <w:rsid w:val="00C56003"/>
    <w:rsid w:val="00C578C9"/>
    <w:rsid w:val="00C61C24"/>
    <w:rsid w:val="00C63AC8"/>
    <w:rsid w:val="00C66C1E"/>
    <w:rsid w:val="00C70EE8"/>
    <w:rsid w:val="00C71A19"/>
    <w:rsid w:val="00C757E7"/>
    <w:rsid w:val="00C80C39"/>
    <w:rsid w:val="00C829CF"/>
    <w:rsid w:val="00C82D56"/>
    <w:rsid w:val="00C82F2E"/>
    <w:rsid w:val="00C85997"/>
    <w:rsid w:val="00C859BA"/>
    <w:rsid w:val="00C93F5F"/>
    <w:rsid w:val="00C95233"/>
    <w:rsid w:val="00CA0991"/>
    <w:rsid w:val="00CA4533"/>
    <w:rsid w:val="00CA4D3D"/>
    <w:rsid w:val="00CB1776"/>
    <w:rsid w:val="00CB32F8"/>
    <w:rsid w:val="00CC175C"/>
    <w:rsid w:val="00CC5275"/>
    <w:rsid w:val="00CC5CEA"/>
    <w:rsid w:val="00CC5DD8"/>
    <w:rsid w:val="00CC6096"/>
    <w:rsid w:val="00CC6E1D"/>
    <w:rsid w:val="00CC78F5"/>
    <w:rsid w:val="00CD1D3F"/>
    <w:rsid w:val="00CD2A2E"/>
    <w:rsid w:val="00CD4675"/>
    <w:rsid w:val="00CD562E"/>
    <w:rsid w:val="00CD7714"/>
    <w:rsid w:val="00CD7A67"/>
    <w:rsid w:val="00CE0682"/>
    <w:rsid w:val="00CE4E7F"/>
    <w:rsid w:val="00CE6D3B"/>
    <w:rsid w:val="00CF12AD"/>
    <w:rsid w:val="00CF132B"/>
    <w:rsid w:val="00CF3830"/>
    <w:rsid w:val="00CF3C7B"/>
    <w:rsid w:val="00D0193C"/>
    <w:rsid w:val="00D03B1A"/>
    <w:rsid w:val="00D04E22"/>
    <w:rsid w:val="00D06508"/>
    <w:rsid w:val="00D13A36"/>
    <w:rsid w:val="00D14367"/>
    <w:rsid w:val="00D23561"/>
    <w:rsid w:val="00D25A11"/>
    <w:rsid w:val="00D30FBE"/>
    <w:rsid w:val="00D35473"/>
    <w:rsid w:val="00D401B4"/>
    <w:rsid w:val="00D4283A"/>
    <w:rsid w:val="00D44468"/>
    <w:rsid w:val="00D45ACA"/>
    <w:rsid w:val="00D45F1C"/>
    <w:rsid w:val="00D52AF1"/>
    <w:rsid w:val="00D54377"/>
    <w:rsid w:val="00D543D2"/>
    <w:rsid w:val="00D548EE"/>
    <w:rsid w:val="00D6052F"/>
    <w:rsid w:val="00D63574"/>
    <w:rsid w:val="00D64BB0"/>
    <w:rsid w:val="00D67D90"/>
    <w:rsid w:val="00D73AAA"/>
    <w:rsid w:val="00D80CAF"/>
    <w:rsid w:val="00D816B3"/>
    <w:rsid w:val="00D83B43"/>
    <w:rsid w:val="00D87069"/>
    <w:rsid w:val="00D873B0"/>
    <w:rsid w:val="00D9530F"/>
    <w:rsid w:val="00D96388"/>
    <w:rsid w:val="00DA0608"/>
    <w:rsid w:val="00DA6F55"/>
    <w:rsid w:val="00DB7EA5"/>
    <w:rsid w:val="00DC22F5"/>
    <w:rsid w:val="00DC5C3D"/>
    <w:rsid w:val="00DC5F73"/>
    <w:rsid w:val="00DD0F12"/>
    <w:rsid w:val="00DD764C"/>
    <w:rsid w:val="00DE5F0F"/>
    <w:rsid w:val="00DF726F"/>
    <w:rsid w:val="00E02876"/>
    <w:rsid w:val="00E05013"/>
    <w:rsid w:val="00E052B1"/>
    <w:rsid w:val="00E0574E"/>
    <w:rsid w:val="00E07FE2"/>
    <w:rsid w:val="00E110B7"/>
    <w:rsid w:val="00E11742"/>
    <w:rsid w:val="00E13022"/>
    <w:rsid w:val="00E140D6"/>
    <w:rsid w:val="00E150E2"/>
    <w:rsid w:val="00E23A8D"/>
    <w:rsid w:val="00E251E5"/>
    <w:rsid w:val="00E258EA"/>
    <w:rsid w:val="00E317A7"/>
    <w:rsid w:val="00E33CB3"/>
    <w:rsid w:val="00E36578"/>
    <w:rsid w:val="00E40321"/>
    <w:rsid w:val="00E4172F"/>
    <w:rsid w:val="00E43082"/>
    <w:rsid w:val="00E43BA8"/>
    <w:rsid w:val="00E43D2F"/>
    <w:rsid w:val="00E52E20"/>
    <w:rsid w:val="00E537BE"/>
    <w:rsid w:val="00E54F32"/>
    <w:rsid w:val="00E55B86"/>
    <w:rsid w:val="00E6148F"/>
    <w:rsid w:val="00E6269A"/>
    <w:rsid w:val="00E65B0B"/>
    <w:rsid w:val="00E6743E"/>
    <w:rsid w:val="00E72D27"/>
    <w:rsid w:val="00E814B7"/>
    <w:rsid w:val="00E82829"/>
    <w:rsid w:val="00E83A84"/>
    <w:rsid w:val="00E8528C"/>
    <w:rsid w:val="00E8777F"/>
    <w:rsid w:val="00E878A3"/>
    <w:rsid w:val="00E9066B"/>
    <w:rsid w:val="00E909C2"/>
    <w:rsid w:val="00EA1282"/>
    <w:rsid w:val="00EA4755"/>
    <w:rsid w:val="00EA497E"/>
    <w:rsid w:val="00EA6192"/>
    <w:rsid w:val="00EB03DB"/>
    <w:rsid w:val="00EB1187"/>
    <w:rsid w:val="00EB35DA"/>
    <w:rsid w:val="00EB3D63"/>
    <w:rsid w:val="00EB43E2"/>
    <w:rsid w:val="00EB59DB"/>
    <w:rsid w:val="00EB641C"/>
    <w:rsid w:val="00EB7B40"/>
    <w:rsid w:val="00EC0BEA"/>
    <w:rsid w:val="00EC2D11"/>
    <w:rsid w:val="00EC42F9"/>
    <w:rsid w:val="00ED05EA"/>
    <w:rsid w:val="00ED42EE"/>
    <w:rsid w:val="00ED7159"/>
    <w:rsid w:val="00EE0D4E"/>
    <w:rsid w:val="00EE391B"/>
    <w:rsid w:val="00EE3BB7"/>
    <w:rsid w:val="00EE551D"/>
    <w:rsid w:val="00EE66E1"/>
    <w:rsid w:val="00EF2A02"/>
    <w:rsid w:val="00EF5527"/>
    <w:rsid w:val="00EF5C75"/>
    <w:rsid w:val="00EF6D5C"/>
    <w:rsid w:val="00EF725C"/>
    <w:rsid w:val="00F0031F"/>
    <w:rsid w:val="00F075C2"/>
    <w:rsid w:val="00F13873"/>
    <w:rsid w:val="00F14DE7"/>
    <w:rsid w:val="00F15227"/>
    <w:rsid w:val="00F2188F"/>
    <w:rsid w:val="00F2740B"/>
    <w:rsid w:val="00F27CA7"/>
    <w:rsid w:val="00F31AE4"/>
    <w:rsid w:val="00F32343"/>
    <w:rsid w:val="00F44A0C"/>
    <w:rsid w:val="00F45542"/>
    <w:rsid w:val="00F45631"/>
    <w:rsid w:val="00F4653E"/>
    <w:rsid w:val="00F51BAC"/>
    <w:rsid w:val="00F60FE2"/>
    <w:rsid w:val="00F6578E"/>
    <w:rsid w:val="00F670FE"/>
    <w:rsid w:val="00F7767B"/>
    <w:rsid w:val="00F80CA2"/>
    <w:rsid w:val="00F81283"/>
    <w:rsid w:val="00F85386"/>
    <w:rsid w:val="00F85586"/>
    <w:rsid w:val="00F87530"/>
    <w:rsid w:val="00F90AA2"/>
    <w:rsid w:val="00F9102A"/>
    <w:rsid w:val="00FA062E"/>
    <w:rsid w:val="00FA30A5"/>
    <w:rsid w:val="00FA634A"/>
    <w:rsid w:val="00FA7528"/>
    <w:rsid w:val="00FB0F4D"/>
    <w:rsid w:val="00FB2F7D"/>
    <w:rsid w:val="00FB615E"/>
    <w:rsid w:val="00FB6CC9"/>
    <w:rsid w:val="00FC2926"/>
    <w:rsid w:val="00FC5835"/>
    <w:rsid w:val="00FC6C54"/>
    <w:rsid w:val="00FC733D"/>
    <w:rsid w:val="00FC76F0"/>
    <w:rsid w:val="00FD5D82"/>
    <w:rsid w:val="00FD6D11"/>
    <w:rsid w:val="00FD7FE8"/>
    <w:rsid w:val="00FE3D2E"/>
    <w:rsid w:val="00FE4D1F"/>
    <w:rsid w:val="00FE6F4F"/>
    <w:rsid w:val="00FE7401"/>
    <w:rsid w:val="00FF011B"/>
    <w:rsid w:val="00FF1A1D"/>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BB603A"/>
    <w:rPr>
      <w:sz w:val="16"/>
      <w:szCs w:val="16"/>
    </w:rPr>
  </w:style>
  <w:style w:type="paragraph" w:styleId="CommentText">
    <w:name w:val="annotation text"/>
    <w:basedOn w:val="Normal"/>
    <w:link w:val="CommentTextChar"/>
    <w:uiPriority w:val="99"/>
    <w:semiHidden/>
    <w:unhideWhenUsed/>
    <w:rsid w:val="00BB603A"/>
    <w:pPr>
      <w:widowControl/>
      <w:suppressAutoHyphens w:val="0"/>
      <w:spacing w:after="160"/>
    </w:pPr>
    <w:rPr>
      <w:rFonts w:eastAsiaTheme="minorHAnsi" w:cstheme="minorBidi"/>
      <w:sz w:val="20"/>
      <w:szCs w:val="20"/>
      <w:lang w:eastAsia="en-US" w:bidi="ar-SA"/>
      <w14:ligatures w14:val="standardContextual"/>
    </w:rPr>
  </w:style>
  <w:style w:type="character" w:customStyle="1" w:styleId="CommentTextChar">
    <w:name w:val="Comment Text Char"/>
    <w:basedOn w:val="DefaultParagraphFont"/>
    <w:link w:val="CommentText"/>
    <w:uiPriority w:val="99"/>
    <w:semiHidden/>
    <w:rsid w:val="00BB603A"/>
    <w:rPr>
      <w:kern w:val="2"/>
      <w:sz w:val="20"/>
      <w:szCs w:val="20"/>
      <w14:ligatures w14:val="standardContextual"/>
    </w:rPr>
  </w:style>
  <w:style w:type="character" w:styleId="UnresolvedMention">
    <w:name w:val="Unresolved Mention"/>
    <w:basedOn w:val="DefaultParagraphFont"/>
    <w:uiPriority w:val="99"/>
    <w:semiHidden/>
    <w:unhideWhenUsed/>
    <w:rsid w:val="00B66706"/>
    <w:rPr>
      <w:color w:val="605E5C"/>
      <w:shd w:val="clear" w:color="auto" w:fill="E1DFDD"/>
    </w:rPr>
  </w:style>
  <w:style w:type="character" w:styleId="FollowedHyperlink">
    <w:name w:val="FollowedHyperlink"/>
    <w:basedOn w:val="DefaultParagraphFont"/>
    <w:uiPriority w:val="99"/>
    <w:semiHidden/>
    <w:unhideWhenUsed/>
    <w:rsid w:val="00B66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5357.pdf" TargetMode="External"/><Relationship Id="rId13" Type="http://schemas.openxmlformats.org/officeDocument/2006/relationships/hyperlink" Target="https://manas.tiesas.lv/eTiesasMvc/nolemumi/pdf/4928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9607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21070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nas.tiesas.lv/eTiesasMvc/nolemumi/pdf/130344.pdf" TargetMode="External"/><Relationship Id="rId4" Type="http://schemas.openxmlformats.org/officeDocument/2006/relationships/settings" Target="settings.xml"/><Relationship Id="rId9" Type="http://schemas.openxmlformats.org/officeDocument/2006/relationships/hyperlink" Target="https://www.at.gov.lv/downloadlawfile/41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C808-48FA-4788-B716-8F2D66C5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24782</Words>
  <Characters>14127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2023-10-27T06:52:00Z</dcterms:created>
  <dcterms:modified xsi:type="dcterms:W3CDTF">2023-10-27T06:52:00Z</dcterms:modified>
</cp:coreProperties>
</file>