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678D9" w14:textId="10ADF646" w:rsidR="00D51951" w:rsidRDefault="00D51951" w:rsidP="000A796E">
      <w:pPr>
        <w:spacing w:line="276" w:lineRule="auto"/>
        <w:jc w:val="both"/>
        <w:rPr>
          <w:b/>
          <w:bCs/>
        </w:rPr>
      </w:pPr>
      <w:r>
        <w:rPr>
          <w:b/>
          <w:bCs/>
        </w:rPr>
        <w:t>Pieteikuma sakarā ar jaunatklātiem apstākļiem</w:t>
      </w:r>
      <w:r>
        <w:t xml:space="preserve"> </w:t>
      </w:r>
      <w:r>
        <w:rPr>
          <w:b/>
          <w:bCs/>
        </w:rPr>
        <w:t>pieļaujamība par lēmumu, ar kuru atteikts pieņemt pieteikumu tiesā vai izbeigta tiesvedība</w:t>
      </w:r>
    </w:p>
    <w:p w14:paraId="574CBFF4" w14:textId="77777777" w:rsidR="00D51951" w:rsidRDefault="00D51951" w:rsidP="000A796E">
      <w:pPr>
        <w:autoSpaceDE w:val="0"/>
        <w:autoSpaceDN w:val="0"/>
        <w:spacing w:line="276" w:lineRule="auto"/>
        <w:jc w:val="both"/>
        <w:rPr>
          <w:szCs w:val="22"/>
          <w:lang w:eastAsia="en-US"/>
        </w:rPr>
      </w:pPr>
      <w:r>
        <w:rPr>
          <w:rFonts w:ascii="TimesNewRomanPSMT" w:hAnsi="TimesNewRomanPSMT"/>
        </w:rPr>
        <w:t xml:space="preserve">Pieteikumu sakarā ar jaunatklātiem apstākļiem var iesniegt par nolēmumu, ar kuru ir noslēgusies tiesvedība un lieta ir izskatīta pēc būtības. Tā tas ir, lai tiktu sasniegts mērķis taisnīgi un pareizi noregulēt tādas tiesiskās attiecības, kuras iepriekš ar tiesas nolēmumu noregulētas nepareizi. Tādējādi nebūtu pamatoti liegt tiesības iesniegt pieteikumu sakarā ar jaunatklātiem apstākļiem arī </w:t>
      </w:r>
      <w:bookmarkStart w:id="0" w:name="_GoBack"/>
      <w:bookmarkEnd w:id="0"/>
      <w:r>
        <w:rPr>
          <w:rFonts w:ascii="TimesNewRomanPSMT" w:hAnsi="TimesNewRomanPSMT"/>
        </w:rPr>
        <w:t>par tādiem lietu noslēdzošiem lēmumiem, kuri vispār ir šķērslis lietas pēc būtības izskatīšanai tiesā. Proti, lēmumiem, ar kuriem atsaka pieņemt pieteikumu vai izbeidz tiesvedību. Tādējādi pieteikumu sakarā ar jaunatklātiem apstākļiem var iesniegt arī par tādiem lēmumiem, ar kuriem atsaka pieņemt pieteikumu vai izbeidz tiesvedību.</w:t>
      </w:r>
    </w:p>
    <w:p w14:paraId="2CF457E8" w14:textId="366CE289" w:rsidR="003047F5" w:rsidRPr="00D94D7F" w:rsidRDefault="003047F5" w:rsidP="000A796E">
      <w:pPr>
        <w:pStyle w:val="BodyText2"/>
        <w:spacing w:after="0" w:line="276" w:lineRule="auto"/>
      </w:pPr>
    </w:p>
    <w:p w14:paraId="765AF8A4" w14:textId="25FA5FFB" w:rsidR="006F5D3B" w:rsidRPr="00D51951" w:rsidRDefault="006F5D3B" w:rsidP="000A796E">
      <w:pPr>
        <w:spacing w:line="276" w:lineRule="auto"/>
        <w:jc w:val="center"/>
        <w:rPr>
          <w:b/>
        </w:rPr>
      </w:pPr>
      <w:r w:rsidRPr="00D51951">
        <w:rPr>
          <w:b/>
        </w:rPr>
        <w:t xml:space="preserve">Latvijas Republikas </w:t>
      </w:r>
      <w:r w:rsidR="00D51951" w:rsidRPr="00D51951">
        <w:rPr>
          <w:b/>
        </w:rPr>
        <w:t>Senāta</w:t>
      </w:r>
    </w:p>
    <w:p w14:paraId="2604ECBA" w14:textId="38FACCE3" w:rsidR="00D51951" w:rsidRPr="00D51951" w:rsidRDefault="00D51951" w:rsidP="000A796E">
      <w:pPr>
        <w:spacing w:line="276" w:lineRule="auto"/>
        <w:jc w:val="center"/>
        <w:rPr>
          <w:b/>
        </w:rPr>
      </w:pPr>
      <w:r w:rsidRPr="00D51951">
        <w:rPr>
          <w:b/>
        </w:rPr>
        <w:t>Administratīvo lietu departamenta</w:t>
      </w:r>
    </w:p>
    <w:p w14:paraId="4214F4A9" w14:textId="089303F9" w:rsidR="00D51951" w:rsidRPr="00D51951" w:rsidRDefault="00D51951" w:rsidP="000A796E">
      <w:pPr>
        <w:spacing w:line="276" w:lineRule="auto"/>
        <w:jc w:val="center"/>
        <w:rPr>
          <w:b/>
        </w:rPr>
      </w:pPr>
      <w:r w:rsidRPr="00D51951">
        <w:rPr>
          <w:b/>
        </w:rPr>
        <w:t>2023.gada 3.oktobra</w:t>
      </w:r>
    </w:p>
    <w:p w14:paraId="1B019AD9" w14:textId="7791D851" w:rsidR="003047F5" w:rsidRPr="00D51951" w:rsidRDefault="003047F5" w:rsidP="000A796E">
      <w:pPr>
        <w:spacing w:line="276" w:lineRule="auto"/>
        <w:jc w:val="center"/>
        <w:rPr>
          <w:b/>
        </w:rPr>
      </w:pPr>
      <w:r w:rsidRPr="00D51951">
        <w:rPr>
          <w:b/>
        </w:rPr>
        <w:t>LĒMUMS</w:t>
      </w:r>
    </w:p>
    <w:p w14:paraId="5AD4910D" w14:textId="77777777" w:rsidR="00D51951" w:rsidRPr="00D51951" w:rsidRDefault="00D51951" w:rsidP="000A796E">
      <w:pPr>
        <w:spacing w:line="276" w:lineRule="auto"/>
        <w:jc w:val="center"/>
        <w:rPr>
          <w:b/>
        </w:rPr>
      </w:pPr>
      <w:r w:rsidRPr="00D51951">
        <w:rPr>
          <w:b/>
        </w:rPr>
        <w:t>Lieta Nr. A420151622, SKA-919/2023</w:t>
      </w:r>
    </w:p>
    <w:p w14:paraId="74577947" w14:textId="3515AB26" w:rsidR="00D51951" w:rsidRPr="00D94D7F" w:rsidRDefault="00D51951" w:rsidP="000A796E">
      <w:pPr>
        <w:spacing w:line="276" w:lineRule="auto"/>
        <w:jc w:val="center"/>
        <w:rPr>
          <w:b/>
        </w:rPr>
      </w:pPr>
      <w:hyperlink r:id="rId8" w:history="1">
        <w:r w:rsidRPr="00D51951">
          <w:rPr>
            <w:rStyle w:val="Hyperlink"/>
            <w:rFonts w:ascii="TimesNewRomanPSMT" w:eastAsiaTheme="minorHAnsi" w:hAnsi="TimesNewRomanPSMT" w:cs="TimesNewRomanPSMT"/>
            <w:lang w:val="en-US" w:eastAsia="en-US"/>
          </w:rPr>
          <w:t>ECLI:LV:AT:2023:1003.A420151622.39.L</w:t>
        </w:r>
      </w:hyperlink>
    </w:p>
    <w:p w14:paraId="7E08797B" w14:textId="77777777" w:rsidR="003047F5" w:rsidRPr="00D94D7F" w:rsidRDefault="003047F5" w:rsidP="000A796E">
      <w:pPr>
        <w:spacing w:line="276" w:lineRule="auto"/>
        <w:jc w:val="center"/>
      </w:pPr>
    </w:p>
    <w:p w14:paraId="26297293" w14:textId="67622EBB" w:rsidR="00A6596A" w:rsidRPr="00D94D7F" w:rsidRDefault="0015480A" w:rsidP="000A796E">
      <w:pPr>
        <w:spacing w:line="276" w:lineRule="auto"/>
        <w:ind w:firstLine="720"/>
        <w:jc w:val="both"/>
      </w:pPr>
      <w:r w:rsidRPr="00D94D7F">
        <w:t xml:space="preserve">Tiesa šādā sastāvā: </w:t>
      </w:r>
      <w:r w:rsidR="00CD65FB" w:rsidRPr="00CD65FB">
        <w:t>senatore referente Dzintra Amerika, senatores Ver</w:t>
      </w:r>
      <w:r w:rsidR="00CD65FB">
        <w:t>onika Krūmiņa un Diāna Makarova</w:t>
      </w:r>
    </w:p>
    <w:p w14:paraId="2807957F" w14:textId="77777777" w:rsidR="003047F5" w:rsidRPr="00D94D7F" w:rsidRDefault="003047F5" w:rsidP="000A796E">
      <w:pPr>
        <w:spacing w:line="276" w:lineRule="auto"/>
        <w:ind w:firstLine="720"/>
        <w:jc w:val="both"/>
      </w:pPr>
    </w:p>
    <w:p w14:paraId="5DE22EF3" w14:textId="466F590C" w:rsidR="00A6596A" w:rsidRDefault="009F6F33" w:rsidP="000A796E">
      <w:pPr>
        <w:spacing w:line="276" w:lineRule="auto"/>
        <w:ind w:firstLine="720"/>
        <w:jc w:val="both"/>
      </w:pPr>
      <w:r w:rsidRPr="00D94D7F">
        <w:lastRenderedPageBreak/>
        <w:t xml:space="preserve">rakstveida procesā izskatīja </w:t>
      </w:r>
      <w:r w:rsidR="00CD65FB">
        <w:t xml:space="preserve">pieteicējas </w:t>
      </w:r>
      <w:r w:rsidR="000A796E">
        <w:t xml:space="preserve">[pers. A] </w:t>
      </w:r>
      <w:r w:rsidR="001F40A0" w:rsidRPr="00D94D7F">
        <w:t xml:space="preserve">blakus sūdzību par </w:t>
      </w:r>
      <w:r w:rsidR="00415AA0" w:rsidRPr="00D94D7F">
        <w:t xml:space="preserve">Administratīvās </w:t>
      </w:r>
      <w:r w:rsidR="0025088D" w:rsidRPr="00D94D7F">
        <w:t>rajona tiesas</w:t>
      </w:r>
      <w:r w:rsidR="00C40248" w:rsidRPr="00D94D7F">
        <w:t xml:space="preserve"> tiesneša</w:t>
      </w:r>
      <w:r w:rsidR="00415AA0" w:rsidRPr="00D94D7F">
        <w:t xml:space="preserve"> 202</w:t>
      </w:r>
      <w:r w:rsidR="00CD65FB">
        <w:t>3</w:t>
      </w:r>
      <w:r w:rsidR="00415AA0" w:rsidRPr="00D94D7F">
        <w:t xml:space="preserve">.gada </w:t>
      </w:r>
      <w:r w:rsidR="00CD65FB">
        <w:t>22.augusta</w:t>
      </w:r>
      <w:r w:rsidR="004F12E6">
        <w:t xml:space="preserve"> </w:t>
      </w:r>
      <w:r w:rsidR="001F40A0" w:rsidRPr="00D94D7F">
        <w:t>lēmumu</w:t>
      </w:r>
      <w:r w:rsidR="00D10538" w:rsidRPr="00D94D7F">
        <w:t>, ar kuru</w:t>
      </w:r>
      <w:r w:rsidR="001F40A0" w:rsidRPr="00D94D7F">
        <w:t xml:space="preserve"> </w:t>
      </w:r>
      <w:r w:rsidR="003C5603" w:rsidRPr="00D94D7F">
        <w:t xml:space="preserve">atteikts </w:t>
      </w:r>
      <w:r w:rsidR="00CD65FB">
        <w:t>pieņemt izskatīšanai pieteicējas pieteikumu par lietas jaunu izskatīšanu sakarā ar jaunatklātiem apstākļiem.</w:t>
      </w:r>
    </w:p>
    <w:p w14:paraId="487E939C" w14:textId="77777777" w:rsidR="00CD65FB" w:rsidRPr="00D94D7F" w:rsidRDefault="00CD65FB" w:rsidP="000A796E">
      <w:pPr>
        <w:spacing w:line="276" w:lineRule="auto"/>
        <w:ind w:firstLine="567"/>
        <w:jc w:val="both"/>
      </w:pPr>
    </w:p>
    <w:p w14:paraId="49301551" w14:textId="77777777" w:rsidR="003047F5" w:rsidRPr="00D94D7F" w:rsidRDefault="003047F5" w:rsidP="000A796E">
      <w:pPr>
        <w:spacing w:line="276" w:lineRule="auto"/>
        <w:jc w:val="center"/>
        <w:rPr>
          <w:b/>
        </w:rPr>
      </w:pPr>
      <w:r w:rsidRPr="00D94D7F">
        <w:rPr>
          <w:b/>
        </w:rPr>
        <w:t>Aprakstošā daļa</w:t>
      </w:r>
    </w:p>
    <w:p w14:paraId="54AE93A0" w14:textId="77777777" w:rsidR="003047F5" w:rsidRPr="00D94D7F" w:rsidRDefault="003047F5" w:rsidP="000A796E">
      <w:pPr>
        <w:spacing w:line="276" w:lineRule="auto"/>
        <w:ind w:firstLine="720"/>
        <w:jc w:val="both"/>
      </w:pPr>
    </w:p>
    <w:p w14:paraId="31CFD55B" w14:textId="32184CA1" w:rsidR="003C5603" w:rsidRDefault="003047F5" w:rsidP="000A796E">
      <w:pPr>
        <w:spacing w:line="276" w:lineRule="auto"/>
        <w:ind w:firstLine="720"/>
        <w:jc w:val="both"/>
      </w:pPr>
      <w:r w:rsidRPr="00D94D7F">
        <w:t>[1]</w:t>
      </w:r>
      <w:r w:rsidR="000C08BC" w:rsidRPr="00D94D7F">
        <w:t> </w:t>
      </w:r>
      <w:r w:rsidR="00B76C10">
        <w:t xml:space="preserve">Pieteicēja </w:t>
      </w:r>
      <w:r w:rsidR="000A796E">
        <w:t xml:space="preserve">[pers. A] </w:t>
      </w:r>
      <w:r w:rsidR="00B76C10">
        <w:t xml:space="preserve">vērsās tiesā ar pieteikumu par Latvijas Universitātes Akadēmiskās šķīrējtiesas 2021.gada 23.septembra sprieduma Nr. 7-13/5 atcelšanu daļā par bakalaura darba novērtējumu, Latvijas Universitātes </w:t>
      </w:r>
      <w:r w:rsidR="00B76C10">
        <w:lastRenderedPageBreak/>
        <w:t>2021.gada 16.septembra rīkojuma Nr. 1-6/1537 atcelšanu un kaitējuma atlīdzinājumu.</w:t>
      </w:r>
      <w:r w:rsidR="00035109">
        <w:t xml:space="preserve"> Ar Administratīvās rajona tiesas tiesneša 2022.gada 28.februāra lēmumu pieteikums pieņemts un ierosināta administratīvā lieta. </w:t>
      </w:r>
    </w:p>
    <w:p w14:paraId="126B74D9" w14:textId="77135272" w:rsidR="009457AF" w:rsidRDefault="009457AF" w:rsidP="000A796E">
      <w:pPr>
        <w:spacing w:line="276" w:lineRule="auto"/>
        <w:ind w:firstLine="720"/>
        <w:jc w:val="both"/>
      </w:pPr>
      <w:r>
        <w:t xml:space="preserve">2023.gada 7.jūnijā pieteicēja </w:t>
      </w:r>
      <w:r w:rsidR="00035109">
        <w:t xml:space="preserve">iesniedza </w:t>
      </w:r>
      <w:r>
        <w:t xml:space="preserve">tiesā pieteikuma papildinājumus </w:t>
      </w:r>
      <w:r w:rsidR="001527F5">
        <w:t>par</w:t>
      </w:r>
      <w:r>
        <w:t xml:space="preserve"> SIA </w:t>
      </w:r>
      <w:r w:rsidRPr="00216681">
        <w:rPr>
          <w:shd w:val="clear" w:color="auto" w:fill="FFFFFF"/>
          <w:lang w:eastAsia="lv-LV"/>
        </w:rPr>
        <w:t>„</w:t>
      </w:r>
      <w:r>
        <w:t>Visma Enterprise” faktisk</w:t>
      </w:r>
      <w:r w:rsidR="001527F5">
        <w:t>ās</w:t>
      </w:r>
      <w:r>
        <w:t xml:space="preserve"> rīcīb</w:t>
      </w:r>
      <w:r w:rsidR="001527F5">
        <w:t>as</w:t>
      </w:r>
      <w:r>
        <w:t xml:space="preserve"> prettiesisku</w:t>
      </w:r>
      <w:r w:rsidR="001527F5">
        <w:t>ma konstatēšanu</w:t>
      </w:r>
      <w:r>
        <w:t xml:space="preserve"> un kaitējum</w:t>
      </w:r>
      <w:r w:rsidR="001527F5">
        <w:t>a atlīdzināšanu</w:t>
      </w:r>
      <w:r>
        <w:t>. Pieteikuma papildinājumos paskaidrots, ka bakalaura darb</w:t>
      </w:r>
      <w:r w:rsidR="0098739B">
        <w:t>u</w:t>
      </w:r>
      <w:r>
        <w:t xml:space="preserve"> </w:t>
      </w:r>
      <w:r w:rsidR="0098739B">
        <w:t xml:space="preserve">novērtēja </w:t>
      </w:r>
      <w:r>
        <w:t xml:space="preserve">valsts pārbaudījumu komisija, kuras sastāvā </w:t>
      </w:r>
      <w:r w:rsidR="0098739B">
        <w:t xml:space="preserve">bija </w:t>
      </w:r>
      <w:r>
        <w:t>iekļauta SIA </w:t>
      </w:r>
      <w:r w:rsidRPr="00216681">
        <w:rPr>
          <w:shd w:val="clear" w:color="auto" w:fill="FFFFFF"/>
          <w:lang w:eastAsia="lv-LV"/>
        </w:rPr>
        <w:t>„</w:t>
      </w:r>
      <w:r>
        <w:t>Visma Enterprise”. SIA </w:t>
      </w:r>
      <w:r w:rsidRPr="00216681">
        <w:rPr>
          <w:shd w:val="clear" w:color="auto" w:fill="FFFFFF"/>
          <w:lang w:eastAsia="lv-LV"/>
        </w:rPr>
        <w:t>„</w:t>
      </w:r>
      <w:r>
        <w:t>Visma Enterprise”, vērtējot pieteicējas bakalaura darba aizstāvēšanu, neievēroja vienlīdzības principu.</w:t>
      </w:r>
    </w:p>
    <w:p w14:paraId="5DC5BC97" w14:textId="6011F775" w:rsidR="00B76C10" w:rsidRDefault="00B76C10" w:rsidP="000A796E">
      <w:pPr>
        <w:spacing w:line="276" w:lineRule="auto"/>
        <w:ind w:firstLine="720"/>
        <w:jc w:val="both"/>
      </w:pPr>
      <w:r>
        <w:lastRenderedPageBreak/>
        <w:t>Ar Administratīv</w:t>
      </w:r>
      <w:r w:rsidR="00035109">
        <w:t>ās rajona tiesas tiesneša 2023.gada 22.</w:t>
      </w:r>
      <w:r>
        <w:t>jūnija lēmumu atteikts pieņemt pieteikuma papildinājumus</w:t>
      </w:r>
      <w:r w:rsidR="009457AF">
        <w:t>. T</w:t>
      </w:r>
      <w:r>
        <w:t>iesnesis</w:t>
      </w:r>
      <w:r w:rsidR="00035109">
        <w:t xml:space="preserve"> atzinis</w:t>
      </w:r>
      <w:r>
        <w:t xml:space="preserve">, ka </w:t>
      </w:r>
      <w:r w:rsidR="009457AF">
        <w:t>pieteikuma papildinājumos izteiktais prasījums par SIA </w:t>
      </w:r>
      <w:r w:rsidR="009457AF" w:rsidRPr="00216681">
        <w:rPr>
          <w:shd w:val="clear" w:color="auto" w:fill="FFFFFF"/>
          <w:lang w:eastAsia="lv-LV"/>
        </w:rPr>
        <w:t>„</w:t>
      </w:r>
      <w:r w:rsidR="009457AF">
        <w:t>Visma Enterprise” rīcības atzīšanu par prettiesisku nav izskatāms administratīvā procesa kārtībā</w:t>
      </w:r>
      <w:r w:rsidR="006C6AF0">
        <w:t>.</w:t>
      </w:r>
      <w:r w:rsidR="009457AF">
        <w:t xml:space="preserve"> </w:t>
      </w:r>
      <w:r w:rsidR="006C6AF0">
        <w:t>T</w:t>
      </w:r>
      <w:r w:rsidR="00035109">
        <w:t xml:space="preserve">iesnesis </w:t>
      </w:r>
      <w:r w:rsidR="006C6AF0">
        <w:t>nekonstatēja</w:t>
      </w:r>
      <w:r w:rsidR="00035109">
        <w:t xml:space="preserve">, ka </w:t>
      </w:r>
      <w:r w:rsidR="009457AF">
        <w:t>SIA </w:t>
      </w:r>
      <w:r w:rsidR="009457AF" w:rsidRPr="00216681">
        <w:rPr>
          <w:shd w:val="clear" w:color="auto" w:fill="FFFFFF"/>
          <w:lang w:eastAsia="lv-LV"/>
        </w:rPr>
        <w:t>„</w:t>
      </w:r>
      <w:r w:rsidR="00035109">
        <w:t xml:space="preserve">Visma Enterprise” būtu piedalījusies pieteicējas bakalaura darba vērtēšanā un ka Latvijas Universitāte būtu deleģējusi </w:t>
      </w:r>
      <w:r w:rsidR="000560C0">
        <w:t>SIA </w:t>
      </w:r>
      <w:r w:rsidR="000560C0" w:rsidRPr="00216681">
        <w:rPr>
          <w:shd w:val="clear" w:color="auto" w:fill="FFFFFF"/>
          <w:lang w:eastAsia="lv-LV"/>
        </w:rPr>
        <w:t>„</w:t>
      </w:r>
      <w:r w:rsidR="000560C0">
        <w:t>Visma Enterprise” kā privāto tiesību juridiskai personai</w:t>
      </w:r>
      <w:r w:rsidR="00035109">
        <w:t xml:space="preserve"> noteiktas valsts pārvaldes funkcijas.</w:t>
      </w:r>
      <w:r w:rsidR="000560C0">
        <w:t xml:space="preserve"> </w:t>
      </w:r>
      <w:r w:rsidR="00F834DD">
        <w:t>T</w:t>
      </w:r>
      <w:r w:rsidR="009457AF">
        <w:t>ā kā atlīdzinājuma prasīju</w:t>
      </w:r>
      <w:r w:rsidR="000560C0">
        <w:t xml:space="preserve">ms ir pakārtots pamatprasījumam, tad </w:t>
      </w:r>
      <w:r w:rsidR="009457AF">
        <w:t>atsakāms pieņemt arī pakārtoto prasījumu par nemantiskā kaitējuma atlīdzināšanu.</w:t>
      </w:r>
    </w:p>
    <w:p w14:paraId="7B7447C9" w14:textId="102FA235" w:rsidR="003047F5" w:rsidRDefault="009457AF" w:rsidP="000A796E">
      <w:pPr>
        <w:spacing w:line="276" w:lineRule="auto"/>
        <w:ind w:firstLine="720"/>
        <w:jc w:val="both"/>
      </w:pPr>
      <w:r>
        <w:lastRenderedPageBreak/>
        <w:t>Ar Senāta 2023.gada 13.jūlija lēmumu atteikts izskatīt pieteicējas blakus sūdzību par minēto tiesneša lēmumu.</w:t>
      </w:r>
    </w:p>
    <w:p w14:paraId="53F0EFA0" w14:textId="77777777" w:rsidR="00035109" w:rsidRDefault="00035109" w:rsidP="000A796E">
      <w:pPr>
        <w:spacing w:line="276" w:lineRule="auto"/>
        <w:ind w:firstLine="720"/>
        <w:jc w:val="both"/>
      </w:pPr>
    </w:p>
    <w:p w14:paraId="67F83D96" w14:textId="588FB333" w:rsidR="00FC4CFD" w:rsidRDefault="00D90642" w:rsidP="000A796E">
      <w:pPr>
        <w:spacing w:line="276" w:lineRule="auto"/>
        <w:ind w:firstLine="720"/>
        <w:jc w:val="both"/>
      </w:pPr>
      <w:r>
        <w:t>2023.gada 15.august</w:t>
      </w:r>
      <w:r w:rsidR="00F834DD">
        <w:t xml:space="preserve">ā Administratīvajā rajona tiesā </w:t>
      </w:r>
      <w:r>
        <w:t xml:space="preserve">saņemts pieteicējas pieteikums par </w:t>
      </w:r>
      <w:r w:rsidR="00FC4CFD">
        <w:t xml:space="preserve">lēmuma, ar kuru atteikts pieņemt pieteikuma papildinājumus, </w:t>
      </w:r>
      <w:r w:rsidR="00FC4CFD" w:rsidRPr="00E328FA">
        <w:t>atcelšanu sakarā ar jaunatklātiem apstākļiem</w:t>
      </w:r>
      <w:r w:rsidR="00D72867">
        <w:t>.</w:t>
      </w:r>
    </w:p>
    <w:p w14:paraId="4634C2CB" w14:textId="60E2295C" w:rsidR="00D90642" w:rsidRDefault="00D90642" w:rsidP="000A796E">
      <w:pPr>
        <w:spacing w:line="276" w:lineRule="auto"/>
        <w:ind w:firstLine="720"/>
        <w:jc w:val="both"/>
      </w:pPr>
      <w:r>
        <w:t xml:space="preserve">Pieteikumā norādīts, ka tiesa, </w:t>
      </w:r>
      <w:r w:rsidR="00FC4CFD">
        <w:t>atsakot pieņemt pieteikuma papildinājumus</w:t>
      </w:r>
      <w:r>
        <w:t xml:space="preserve">, </w:t>
      </w:r>
      <w:r w:rsidR="007A7405">
        <w:t>ir atzinusi</w:t>
      </w:r>
      <w:r>
        <w:t>, ka no lie</w:t>
      </w:r>
      <w:r w:rsidR="00FC4CFD">
        <w:t>tas materiāliem nav konstatējama</w:t>
      </w:r>
      <w:r>
        <w:t xml:space="preserve"> SIA </w:t>
      </w:r>
      <w:r w:rsidRPr="00216681">
        <w:rPr>
          <w:shd w:val="clear" w:color="auto" w:fill="FFFFFF"/>
          <w:lang w:eastAsia="lv-LV"/>
        </w:rPr>
        <w:t>„</w:t>
      </w:r>
      <w:r>
        <w:t xml:space="preserve">Visma Enterprise” </w:t>
      </w:r>
      <w:r w:rsidR="00FC4CFD">
        <w:t xml:space="preserve">piedalīšanās </w:t>
      </w:r>
      <w:r>
        <w:t>pieteicējas bakalaura darba vērtēšanā.</w:t>
      </w:r>
      <w:r w:rsidR="007A7405">
        <w:t xml:space="preserve"> Senāts ar lēmumu to ir apstiprinājis. </w:t>
      </w:r>
      <w:r>
        <w:t xml:space="preserve">Pieteicēja konstatēja, ka izskatīšanas brīdī no </w:t>
      </w:r>
      <w:r>
        <w:lastRenderedPageBreak/>
        <w:t>lietas materi</w:t>
      </w:r>
      <w:r w:rsidR="00A10510">
        <w:t>āliem ir izņemts un iznīcināts Latvijas U</w:t>
      </w:r>
      <w:r>
        <w:t>niversitātes 2020.gada 4.septembra rī</w:t>
      </w:r>
      <w:r w:rsidR="00A10510">
        <w:t>kojums Nr. </w:t>
      </w:r>
      <w:r>
        <w:t>9/42 par SIA </w:t>
      </w:r>
      <w:r w:rsidRPr="00216681">
        <w:rPr>
          <w:shd w:val="clear" w:color="auto" w:fill="FFFFFF"/>
          <w:lang w:eastAsia="lv-LV"/>
        </w:rPr>
        <w:t>„</w:t>
      </w:r>
      <w:r>
        <w:t>Visma Enterprise” iekļaušanu valsts pārbaudījumu komisijas sastāvā. SIA </w:t>
      </w:r>
      <w:r w:rsidRPr="00216681">
        <w:rPr>
          <w:shd w:val="clear" w:color="auto" w:fill="FFFFFF"/>
          <w:lang w:eastAsia="lv-LV"/>
        </w:rPr>
        <w:t>„</w:t>
      </w:r>
      <w:r>
        <w:t>Visma Enterprise” uz deleģējuma pamata pārstāv</w:t>
      </w:r>
      <w:r w:rsidR="000A796E">
        <w:t xml:space="preserve"> </w:t>
      </w:r>
      <w:r w:rsidR="000A796E">
        <w:t>[pers. B]</w:t>
      </w:r>
      <w:r>
        <w:t xml:space="preserve">. </w:t>
      </w:r>
      <w:r w:rsidR="00A10510">
        <w:t xml:space="preserve">Secināms, ka </w:t>
      </w:r>
      <w:r w:rsidR="000A796E">
        <w:t>[pers. </w:t>
      </w:r>
      <w:r w:rsidR="000A796E">
        <w:t>B</w:t>
      </w:r>
      <w:r w:rsidR="000A796E">
        <w:t xml:space="preserve">] </w:t>
      </w:r>
      <w:r>
        <w:t>piedalīšanās tiesas procesā un liecī</w:t>
      </w:r>
      <w:r w:rsidR="00A10510">
        <w:t xml:space="preserve">bu sniegšana ir viltojums un </w:t>
      </w:r>
      <w:r w:rsidR="000A796E">
        <w:t>[pers. B]</w:t>
      </w:r>
      <w:r w:rsidR="000A796E">
        <w:t xml:space="preserve"> </w:t>
      </w:r>
      <w:r>
        <w:t>kā SIA </w:t>
      </w:r>
      <w:r w:rsidRPr="00216681">
        <w:rPr>
          <w:shd w:val="clear" w:color="auto" w:fill="FFFFFF"/>
          <w:lang w:eastAsia="lv-LV"/>
        </w:rPr>
        <w:t>„</w:t>
      </w:r>
      <w:r>
        <w:t xml:space="preserve">Visma Enterprise” pilnvarota persona nav piedalījies pieteicējas bakalaura darba vērtēšanā. </w:t>
      </w:r>
    </w:p>
    <w:p w14:paraId="1780E097" w14:textId="77777777" w:rsidR="00D90642" w:rsidRPr="00D94D7F" w:rsidRDefault="00D90642" w:rsidP="000A796E">
      <w:pPr>
        <w:spacing w:line="276" w:lineRule="auto"/>
        <w:jc w:val="both"/>
      </w:pPr>
    </w:p>
    <w:p w14:paraId="3F586F97" w14:textId="7182F56D" w:rsidR="00CF2161" w:rsidRPr="00EE5605" w:rsidRDefault="005F1028" w:rsidP="000A796E">
      <w:pPr>
        <w:spacing w:line="276" w:lineRule="auto"/>
        <w:ind w:firstLine="720"/>
        <w:jc w:val="both"/>
      </w:pPr>
      <w:r w:rsidRPr="00D94D7F">
        <w:t>[</w:t>
      </w:r>
      <w:r w:rsidR="0031278B">
        <w:t>2</w:t>
      </w:r>
      <w:r w:rsidRPr="00D94D7F">
        <w:t>]</w:t>
      </w:r>
      <w:r w:rsidR="0067678B">
        <w:t xml:space="preserve"> </w:t>
      </w:r>
      <w:r w:rsidR="00B465FE" w:rsidRPr="00D94D7F">
        <w:t>A</w:t>
      </w:r>
      <w:r w:rsidR="00B4677B" w:rsidRPr="00D94D7F">
        <w:t>r A</w:t>
      </w:r>
      <w:r w:rsidR="00B465FE" w:rsidRPr="00D94D7F">
        <w:t>dministratīv</w:t>
      </w:r>
      <w:r w:rsidR="0006185C" w:rsidRPr="00D94D7F">
        <w:t>ā</w:t>
      </w:r>
      <w:r w:rsidR="00B4677B" w:rsidRPr="00D94D7F">
        <w:t>s</w:t>
      </w:r>
      <w:r w:rsidR="00B465FE" w:rsidRPr="00D94D7F">
        <w:t xml:space="preserve"> </w:t>
      </w:r>
      <w:r w:rsidR="00455699" w:rsidRPr="00D94D7F">
        <w:t>rajona tiesas</w:t>
      </w:r>
      <w:r w:rsidR="00B4677B" w:rsidRPr="00D94D7F">
        <w:t xml:space="preserve"> </w:t>
      </w:r>
      <w:r w:rsidR="00FF3621" w:rsidRPr="00D94D7F">
        <w:t xml:space="preserve">tiesneša </w:t>
      </w:r>
      <w:r w:rsidR="00B465FE" w:rsidRPr="00D94D7F">
        <w:t>202</w:t>
      </w:r>
      <w:r w:rsidR="001745E4">
        <w:t>3</w:t>
      </w:r>
      <w:r w:rsidR="00C609FE" w:rsidRPr="00D94D7F">
        <w:t xml:space="preserve">.gada </w:t>
      </w:r>
      <w:r w:rsidR="001745E4">
        <w:t xml:space="preserve">22.augusta </w:t>
      </w:r>
      <w:r w:rsidR="00B465FE" w:rsidRPr="00D94D7F">
        <w:t>lēmumu</w:t>
      </w:r>
      <w:r w:rsidR="00F834DD">
        <w:t xml:space="preserve"> pieteikumu par lietas jaunu izskatīšanu </w:t>
      </w:r>
      <w:r w:rsidR="00F834DD">
        <w:lastRenderedPageBreak/>
        <w:t>sakarā ar jaunatklātiem apstākļiem atteikts pieņemt</w:t>
      </w:r>
      <w:r w:rsidR="00C609FE" w:rsidRPr="00EE5605">
        <w:t xml:space="preserve">. </w:t>
      </w:r>
      <w:r w:rsidR="002D1AE8" w:rsidRPr="00EE5605">
        <w:t>Lēmums pamatots ar</w:t>
      </w:r>
      <w:r w:rsidR="00964708" w:rsidRPr="00EE5605">
        <w:t xml:space="preserve"> turpmāk </w:t>
      </w:r>
      <w:r w:rsidR="003F3E77" w:rsidRPr="00EE5605">
        <w:t>norādītajiem</w:t>
      </w:r>
      <w:r w:rsidR="00964708" w:rsidRPr="00EE5605">
        <w:t xml:space="preserve"> apsvērumiem.</w:t>
      </w:r>
    </w:p>
    <w:p w14:paraId="7E416E48" w14:textId="4BA3CEDD" w:rsidR="00D90642" w:rsidRDefault="001745E4" w:rsidP="000A796E">
      <w:pPr>
        <w:spacing w:line="276" w:lineRule="auto"/>
        <w:ind w:firstLine="720"/>
        <w:jc w:val="both"/>
      </w:pPr>
      <w:r>
        <w:t>[</w:t>
      </w:r>
      <w:r w:rsidR="00D90642">
        <w:t>2.1</w:t>
      </w:r>
      <w:r w:rsidR="00C157EB" w:rsidRPr="00EE5605">
        <w:t>]</w:t>
      </w:r>
      <w:r w:rsidR="00D90642">
        <w:t xml:space="preserve"> Saskaņā ar Administratīvā procesa likuma 354.panta pirmo daļu lietas jaunu izskatīšanu sakarā ar jaunatklātiem apstākļiem ierosina pēc lietas dalībnieka pieteikuma. Pieteikumu izskata tā pati tiesa, ar kuras spriedumu vai lēmumu pabeigta lietas izskatīšana pēc būtības. </w:t>
      </w:r>
    </w:p>
    <w:p w14:paraId="794B1E07" w14:textId="374AC3AF" w:rsidR="00D90642" w:rsidRPr="00D50AF8" w:rsidRDefault="00D90642" w:rsidP="000A796E">
      <w:pPr>
        <w:spacing w:line="276" w:lineRule="auto"/>
        <w:ind w:firstLine="720"/>
        <w:jc w:val="both"/>
      </w:pPr>
      <w:r>
        <w:t xml:space="preserve">Administratīvā procesa likuma 39.nodaļa, kas reglamentē lietas jaunu izskatīšanu sakarā ar jaunatklātiem apstākļiem, ietverta likuma septītajā sadaļā „Lietas jauna izskatīšana pēc sprieduma vai lēmuma stāšanās spēkā”. Lai gan šajā likuma sadaļā minēti abi tiesas nolēmumu veidi – </w:t>
      </w:r>
      <w:r>
        <w:lastRenderedPageBreak/>
        <w:t xml:space="preserve">spriedums un lēmums – tas pats par sevi nenozīmē, ka jebkura tiesas lēmuma pārskatīšanu var panākt, norādot uz jaunatklātiem apstākļiem. Jau Administratīvā procesa likuma septītās sadaļas nosaukums norāda uz to, ka no jauna var izskatīt lietu. Tas saprotams tādējādi, ka konkrētās lietas (un nevis jebkura procesuāla jautājuma) izskatīšana tiesā ir pabeigta. Parasti tiesvedības noslēgumā tiesa taisa spriedumu, tomēr tiesvedību var noslēgt arī ar lēmumu (piemēram, ar lēmumu par </w:t>
      </w:r>
      <w:r w:rsidRPr="00D50AF8">
        <w:t>tiesvedības izbeigšanu). Tāpēc Administrat</w:t>
      </w:r>
      <w:r w:rsidR="00C51438" w:rsidRPr="00D50AF8">
        <w:t>īvā procesa likuma 39.</w:t>
      </w:r>
      <w:r w:rsidRPr="00D50AF8">
        <w:t xml:space="preserve">nodaļā blakus spriedumam ir minēts arī lēmums. Tomēr, kamēr tiesvedība attiecīgajā lietā </w:t>
      </w:r>
      <w:r w:rsidRPr="00D50AF8">
        <w:lastRenderedPageBreak/>
        <w:t>nav pabeigta, lietas jaunas izskatīšanas sakarā ar jaunatklātiem apstākļiem institūts nevar tikt piemērots (</w:t>
      </w:r>
      <w:r w:rsidR="00C51438" w:rsidRPr="00D50AF8">
        <w:rPr>
          <w:i/>
        </w:rPr>
        <w:t>Senāta 2008.gada 14.</w:t>
      </w:r>
      <w:r w:rsidRPr="00D50AF8">
        <w:rPr>
          <w:i/>
        </w:rPr>
        <w:t>marta lēmuma l</w:t>
      </w:r>
      <w:r w:rsidR="00C51438" w:rsidRPr="00D50AF8">
        <w:rPr>
          <w:i/>
        </w:rPr>
        <w:t>ietā Nr. SJA-3/2008, A42454307, 8.</w:t>
      </w:r>
      <w:r w:rsidRPr="00D50AF8">
        <w:rPr>
          <w:i/>
        </w:rPr>
        <w:t>punkts</w:t>
      </w:r>
      <w:r w:rsidRPr="00D50AF8">
        <w:t>). No jaunatklātu apstākļu institūta jēgas izriet, ka pieteikumu sakarā ar jaunatklātiem apstākļiem var iesniegt vienīgi par nolēmumu, kas satur lietas atrisin</w:t>
      </w:r>
      <w:r w:rsidR="00C51438" w:rsidRPr="00D50AF8">
        <w:t>ājumu pēc būtības (</w:t>
      </w:r>
      <w:r w:rsidR="00C51438" w:rsidRPr="00D50AF8">
        <w:rPr>
          <w:i/>
        </w:rPr>
        <w:t>Senāta 2010.gada 31.</w:t>
      </w:r>
      <w:r w:rsidRPr="00D50AF8">
        <w:rPr>
          <w:i/>
        </w:rPr>
        <w:t>maija rīcības sēdes lēmuma liet</w:t>
      </w:r>
      <w:r w:rsidR="00C51438" w:rsidRPr="00D50AF8">
        <w:rPr>
          <w:i/>
        </w:rPr>
        <w:t>ā Nr.</w:t>
      </w:r>
      <w:r w:rsidR="00B23115" w:rsidRPr="00D50AF8">
        <w:rPr>
          <w:i/>
        </w:rPr>
        <w:t> </w:t>
      </w:r>
      <w:r w:rsidR="00C51438" w:rsidRPr="00D50AF8">
        <w:rPr>
          <w:i/>
        </w:rPr>
        <w:t>SJA-15/2010, A42252605, 5.</w:t>
      </w:r>
      <w:r w:rsidRPr="00D50AF8">
        <w:rPr>
          <w:i/>
        </w:rPr>
        <w:t>punkts</w:t>
      </w:r>
      <w:r w:rsidRPr="00D50AF8">
        <w:t>). Pieteikumu sakarā ar jaunatklātiem apstākļiem nevar iesniegt par procesuāliem lēmumiem, kas nav noslēguši ierosināto tiesvedību, proti, nav pēc būtības izšķīruš</w:t>
      </w:r>
      <w:r w:rsidR="00C51438" w:rsidRPr="00D50AF8">
        <w:t xml:space="preserve">i tiesisko strīdu </w:t>
      </w:r>
      <w:r w:rsidR="00C51438" w:rsidRPr="00D50AF8">
        <w:lastRenderedPageBreak/>
        <w:t>(</w:t>
      </w:r>
      <w:r w:rsidR="00C51438" w:rsidRPr="00D50AF8">
        <w:rPr>
          <w:i/>
        </w:rPr>
        <w:t>Senāta 2012.</w:t>
      </w:r>
      <w:r w:rsidRPr="00D50AF8">
        <w:rPr>
          <w:i/>
        </w:rPr>
        <w:t>gada 13</w:t>
      </w:r>
      <w:r w:rsidR="00C51438" w:rsidRPr="00D50AF8">
        <w:rPr>
          <w:i/>
        </w:rPr>
        <w:t>.janvāra lēmuma lietā Nr. SJA-2/2012, A42480708, 4.</w:t>
      </w:r>
      <w:r w:rsidRPr="00D50AF8">
        <w:rPr>
          <w:i/>
        </w:rPr>
        <w:t>punkts</w:t>
      </w:r>
      <w:r w:rsidRPr="00D50AF8">
        <w:t xml:space="preserve">). </w:t>
      </w:r>
    </w:p>
    <w:p w14:paraId="479FD0B6" w14:textId="51CBFC43" w:rsidR="00CA4BCA" w:rsidRDefault="00D90642" w:rsidP="000A796E">
      <w:pPr>
        <w:spacing w:line="276" w:lineRule="auto"/>
        <w:ind w:firstLine="720"/>
        <w:jc w:val="both"/>
      </w:pPr>
      <w:r w:rsidRPr="00D50AF8">
        <w:t>No minētā secināms, ka, lai rastos tiesisks pamats iesniegt pieteikumu par lietas izskatīšanu no jauna sakarā ar jaunatklātiem apstākļiem, lietai jābūt izskatītai pēc būtības (ar spriedumu vai ar lēmumu).</w:t>
      </w:r>
    </w:p>
    <w:p w14:paraId="19996AC9" w14:textId="14FA2FEC" w:rsidR="00D90642" w:rsidRDefault="00D90642" w:rsidP="000A796E">
      <w:pPr>
        <w:spacing w:line="276" w:lineRule="auto"/>
        <w:ind w:firstLine="720"/>
        <w:jc w:val="both"/>
      </w:pPr>
      <w:r>
        <w:t xml:space="preserve">[2.2] Izskatāmajā gadījumā pieteicējas pieteikums par lietas izskatīšanu no jauna sakarā ar jaunatklātiem apstākļiem ir iesniegts par lēmumu, ar kuru atteikts pieņemt pieteikuma papildinājumus. Ar to lieta netika izskatīta pēc būtības, bet gan </w:t>
      </w:r>
      <w:r w:rsidR="007B66F3">
        <w:t xml:space="preserve">tika vērtēta </w:t>
      </w:r>
      <w:r>
        <w:t>pieteikuma papildinājumu pieļaujamība un virzība atbilstoši Admi</w:t>
      </w:r>
      <w:r w:rsidR="007B66F3">
        <w:t xml:space="preserve">nistratīvā procesa likuma </w:t>
      </w:r>
      <w:r w:rsidR="007B66F3">
        <w:lastRenderedPageBreak/>
        <w:t>190.p</w:t>
      </w:r>
      <w:r>
        <w:t>anta pirmajai daļai. Pieteikuma papildinājumu izskatīšana pēc būtības netika uzsākta, un lieta nav izskatīta pēc būtības. Līdz ar to tiesneša lēmums nav uzskatāms par nolēmumu, ar kuru pēc būtības noregulēts tiesiskais strīds, bet gan par lēmumu, ar kuru izlemts procesuāls jautājums.</w:t>
      </w:r>
    </w:p>
    <w:p w14:paraId="21EF1572" w14:textId="0EBE1B2B" w:rsidR="007B66F3" w:rsidRDefault="00D90642" w:rsidP="000A796E">
      <w:pPr>
        <w:spacing w:line="276" w:lineRule="auto"/>
        <w:ind w:firstLine="720"/>
        <w:jc w:val="both"/>
      </w:pPr>
      <w:r>
        <w:t xml:space="preserve">[2.3] Ņemot vērā, ka attiecībā uz tiesneša lēmumu nav paredzēta tā pārskatīšana sakarā ar jaunatklātiem apstākļiem, tiesnesim ir pamats </w:t>
      </w:r>
      <w:r w:rsidR="007B66F3">
        <w:t>atteikt pieņemt izskatīšanai pieteicējas pieteikumu par lietas jaunu izskatīšanu sakarā ar jaunatklātiem apstākļiem.</w:t>
      </w:r>
    </w:p>
    <w:p w14:paraId="37F7305B" w14:textId="05324FD7" w:rsidR="00D90642" w:rsidRPr="00E53ABA" w:rsidRDefault="00D90642" w:rsidP="000A796E">
      <w:pPr>
        <w:spacing w:line="276" w:lineRule="auto"/>
        <w:ind w:firstLine="720"/>
        <w:jc w:val="both"/>
      </w:pPr>
      <w:r>
        <w:t xml:space="preserve">[2.4] Pieteikumā pieteicēja pauž neapmierinātību ar Senāta lēmumu, taču tiesību institūts – lietas jauna izskatīšana </w:t>
      </w:r>
      <w:r>
        <w:lastRenderedPageBreak/>
        <w:t>sakarā ar jaunatklātiem apstākļiem – nav izmantojams kā alternatīva nolēmuma pārskatīšanai</w:t>
      </w:r>
      <w:r w:rsidR="007B66F3">
        <w:t>.</w:t>
      </w:r>
    </w:p>
    <w:p w14:paraId="47B1BD04" w14:textId="65183551" w:rsidR="00B465FE" w:rsidRDefault="00B465FE" w:rsidP="000A796E">
      <w:pPr>
        <w:spacing w:line="276" w:lineRule="auto"/>
        <w:ind w:firstLine="720"/>
        <w:jc w:val="both"/>
      </w:pPr>
    </w:p>
    <w:p w14:paraId="5AC277EC" w14:textId="5FB31F74" w:rsidR="00113FBB" w:rsidRPr="00B165DD" w:rsidRDefault="00A93607" w:rsidP="000A796E">
      <w:pPr>
        <w:spacing w:line="276" w:lineRule="auto"/>
        <w:ind w:firstLine="720"/>
        <w:jc w:val="both"/>
      </w:pPr>
      <w:r w:rsidRPr="00B165DD">
        <w:t>[3</w:t>
      </w:r>
      <w:r w:rsidR="00B465FE" w:rsidRPr="00B165DD">
        <w:t>]</w:t>
      </w:r>
      <w:r w:rsidR="00C76501" w:rsidRPr="00B165DD">
        <w:t xml:space="preserve"> </w:t>
      </w:r>
      <w:r w:rsidR="00B465FE" w:rsidRPr="00B165DD">
        <w:t xml:space="preserve">Par </w:t>
      </w:r>
      <w:r w:rsidR="00B65E7A" w:rsidRPr="00B165DD">
        <w:t xml:space="preserve">tiesneša </w:t>
      </w:r>
      <w:r w:rsidR="00B465FE" w:rsidRPr="00B165DD">
        <w:t>lēmumu pieteicēj</w:t>
      </w:r>
      <w:r w:rsidR="00D003F7" w:rsidRPr="00B165DD">
        <w:t>a</w:t>
      </w:r>
      <w:r w:rsidR="00311E7D" w:rsidRPr="00B165DD">
        <w:t xml:space="preserve"> </w:t>
      </w:r>
      <w:r w:rsidR="00B465FE" w:rsidRPr="00B165DD">
        <w:t xml:space="preserve">iesniedza blakus sūdzību, </w:t>
      </w:r>
      <w:r w:rsidR="00850793" w:rsidRPr="00B165DD">
        <w:t>norādot</w:t>
      </w:r>
      <w:r w:rsidR="00D003F7" w:rsidRPr="00B165DD">
        <w:t xml:space="preserve">, ka </w:t>
      </w:r>
      <w:r w:rsidR="00B165DD" w:rsidRPr="00B165DD">
        <w:t xml:space="preserve">jautājums par pieteikuma papildinājumu pieņemšanu ir izskatīts pēc būtības, </w:t>
      </w:r>
      <w:r w:rsidR="00565F63" w:rsidRPr="00B165DD">
        <w:t xml:space="preserve">tāpēc pieteicējai ir tiesības vērsties tiesā ar </w:t>
      </w:r>
      <w:r w:rsidR="00B165DD">
        <w:t xml:space="preserve">pieteikumu par </w:t>
      </w:r>
      <w:r w:rsidR="00565F63" w:rsidRPr="00B165DD">
        <w:t xml:space="preserve">jaunatklātiem apstākļiem. </w:t>
      </w:r>
    </w:p>
    <w:p w14:paraId="75A2EBFB" w14:textId="77777777" w:rsidR="00B165DD" w:rsidRPr="00B165DD" w:rsidRDefault="00B165DD" w:rsidP="000A796E">
      <w:pPr>
        <w:spacing w:line="276" w:lineRule="auto"/>
        <w:ind w:firstLine="720"/>
        <w:jc w:val="both"/>
        <w:rPr>
          <w:color w:val="ED7D31" w:themeColor="accent2"/>
        </w:rPr>
      </w:pPr>
    </w:p>
    <w:p w14:paraId="1900DA50" w14:textId="4DB19EC0" w:rsidR="003047F5" w:rsidRPr="00D94D7F" w:rsidRDefault="003047F5" w:rsidP="000A796E">
      <w:pPr>
        <w:spacing w:line="276" w:lineRule="auto"/>
        <w:jc w:val="center"/>
        <w:rPr>
          <w:b/>
        </w:rPr>
      </w:pPr>
      <w:r w:rsidRPr="00D94D7F">
        <w:rPr>
          <w:b/>
        </w:rPr>
        <w:t>Motīvu daļa</w:t>
      </w:r>
    </w:p>
    <w:p w14:paraId="50C3E4A3" w14:textId="77777777" w:rsidR="003047F5" w:rsidRPr="00D94D7F" w:rsidRDefault="003047F5" w:rsidP="000A796E">
      <w:pPr>
        <w:spacing w:line="276" w:lineRule="auto"/>
        <w:ind w:firstLine="567"/>
        <w:jc w:val="both"/>
      </w:pPr>
    </w:p>
    <w:p w14:paraId="1FEFC7E6" w14:textId="77777777" w:rsidR="00F124AB" w:rsidRDefault="003047F5" w:rsidP="000A796E">
      <w:pPr>
        <w:spacing w:line="276" w:lineRule="auto"/>
        <w:ind w:firstLine="720"/>
        <w:jc w:val="both"/>
      </w:pPr>
      <w:r w:rsidRPr="00D94D7F">
        <w:lastRenderedPageBreak/>
        <w:t>[</w:t>
      </w:r>
      <w:r w:rsidR="00604B19">
        <w:t>4</w:t>
      </w:r>
      <w:r w:rsidRPr="00D94D7F">
        <w:t>]</w:t>
      </w:r>
      <w:r w:rsidR="009761B3">
        <w:t xml:space="preserve"> </w:t>
      </w:r>
      <w:r w:rsidR="00C570A5">
        <w:t>Tiesnesis pārsūdzētajā l</w:t>
      </w:r>
      <w:r w:rsidR="007E0583">
        <w:t>ēmuma ir atzinis, ka lēmuma, ar kuru atteikts pieņemt pieteikuma papildinājumus, pārskatīšana sakarā ar jaunatklātiem apstākļiem likumā nav paredzēta, jo ar to lieta netiek izskatīta pēc būtības.</w:t>
      </w:r>
      <w:r w:rsidR="00C570A5">
        <w:t xml:space="preserve"> </w:t>
      </w:r>
      <w:r w:rsidR="00604B19">
        <w:t xml:space="preserve">Senāts atzīst, ka </w:t>
      </w:r>
      <w:r w:rsidR="007E0583">
        <w:t xml:space="preserve">minētais tiesneša secinājums ir kļūdains </w:t>
      </w:r>
      <w:r w:rsidR="00604B19">
        <w:t xml:space="preserve">turpmāk minēto apsvērumu dēļ. </w:t>
      </w:r>
    </w:p>
    <w:p w14:paraId="1A3E5416" w14:textId="77777777" w:rsidR="00F124AB" w:rsidRDefault="00F124AB" w:rsidP="000A796E">
      <w:pPr>
        <w:spacing w:line="276" w:lineRule="auto"/>
        <w:ind w:firstLine="720"/>
        <w:jc w:val="both"/>
      </w:pPr>
    </w:p>
    <w:p w14:paraId="204185EC" w14:textId="6DB80FD2" w:rsidR="004A208E" w:rsidRDefault="00F82A47" w:rsidP="000A796E">
      <w:pPr>
        <w:spacing w:line="276" w:lineRule="auto"/>
        <w:ind w:firstLine="720"/>
        <w:jc w:val="both"/>
      </w:pPr>
      <w:r>
        <w:t>[</w:t>
      </w:r>
      <w:r w:rsidR="00B165DD">
        <w:t>5</w:t>
      </w:r>
      <w:r>
        <w:t>]</w:t>
      </w:r>
      <w:r w:rsidR="00286C66">
        <w:t xml:space="preserve"> Lietas jaunas izskatīšanas sakarā ar jaunatklātiem apstākļiem jēga ir panākt, lai tiek taisnīgi un pareizi noregulētas </w:t>
      </w:r>
      <w:r w:rsidR="002D76D5">
        <w:t>t</w:t>
      </w:r>
      <w:r w:rsidR="00286C66">
        <w:t xml:space="preserve">ādas tiesiskās attiecības, kuras iepriekš ar tiesas nolēmumu, kas jau stājies spēkā, noregulētas nepareizi, jo tiesai nav bijis iespējams ņemt vērā visus jautājuma izlemšanai </w:t>
      </w:r>
      <w:r w:rsidR="00286C66">
        <w:lastRenderedPageBreak/>
        <w:t>būtiskos apstākļus tādēļ, ka daļa no tiem – jaunatklātie apstākļi – atklājušies tikai pēc nolēmuma taisīšanas. Tāpēc iepriekšējais nolēmums, ar kuru noregulēts attiecīgais jautājums un kura taisīšanā nav ņemti vērā visi būtiskie apstākļi, atceļams, un tā vietā tajā pašā jautājumā taisāms jauns nolēmums, kurā ņemami vērā jaunatklātie apstākļi (</w:t>
      </w:r>
      <w:r w:rsidR="00286C66" w:rsidRPr="00286C66">
        <w:rPr>
          <w:i/>
        </w:rPr>
        <w:t>Senāta 2010.gada 17</w:t>
      </w:r>
      <w:r w:rsidR="008F4867">
        <w:rPr>
          <w:i/>
        </w:rPr>
        <w:t>.septembra lēmuma lietā Nr. </w:t>
      </w:r>
      <w:r w:rsidR="00B165DD">
        <w:rPr>
          <w:i/>
        </w:rPr>
        <w:t>SJ</w:t>
      </w:r>
      <w:r w:rsidR="002D76D5">
        <w:rPr>
          <w:i/>
        </w:rPr>
        <w:t>A</w:t>
      </w:r>
      <w:r w:rsidR="00B165DD">
        <w:rPr>
          <w:i/>
        </w:rPr>
        <w:noBreakHyphen/>
      </w:r>
      <w:r w:rsidR="00286C66" w:rsidRPr="00286C66">
        <w:rPr>
          <w:i/>
        </w:rPr>
        <w:t>22/2010, A42384606, 7.punkts</w:t>
      </w:r>
      <w:r w:rsidR="00286C66">
        <w:t>)</w:t>
      </w:r>
      <w:r w:rsidR="007E0583">
        <w:t>.</w:t>
      </w:r>
      <w:r w:rsidR="004A208E">
        <w:t xml:space="preserve"> </w:t>
      </w:r>
    </w:p>
    <w:p w14:paraId="50241AD7" w14:textId="6DB4C430" w:rsidR="004A208E" w:rsidRPr="004A208E" w:rsidRDefault="006E5E48" w:rsidP="000A796E">
      <w:pPr>
        <w:spacing w:line="276" w:lineRule="auto"/>
        <w:ind w:firstLine="720"/>
        <w:jc w:val="both"/>
        <w:rPr>
          <w:rFonts w:eastAsia="Calibri"/>
        </w:rPr>
      </w:pPr>
      <w:r>
        <w:t xml:space="preserve">Administratīvā procesa likuma 39.nodaļa regulē gadījumus, kad konkrētās lietas izskatīšana tiesā ir pabeigta, tomēr, iestājoties likumā paredzētiem izņēmuma apstākļiem, ir pieļaujama tās izskatīšanas atsākšana. Parasti tiesvedības </w:t>
      </w:r>
      <w:r>
        <w:lastRenderedPageBreak/>
        <w:t xml:space="preserve">noslēgumā tiesa taisa spriedumu, ar kuru attiecīgais tiesiskais strīds tiek izlemts pēc būtības, tomēr tiesvedību lietā pēc būtības var noslēgt arī ar lēmumu. </w:t>
      </w:r>
      <w:r w:rsidRPr="00E73111">
        <w:rPr>
          <w:rFonts w:eastAsia="Calibri"/>
        </w:rPr>
        <w:t>Rezultātā, ja tiesa konstatē jaunatklātus apstākļus, tā atceļ nolēmumu un nodod lietu jaunai izskatīšanai</w:t>
      </w:r>
      <w:r w:rsidR="00E2385E">
        <w:rPr>
          <w:rFonts w:eastAsia="Calibri"/>
        </w:rPr>
        <w:t xml:space="preserve"> (</w:t>
      </w:r>
      <w:r w:rsidR="00E2385E" w:rsidRPr="00E328FA">
        <w:rPr>
          <w:i/>
        </w:rPr>
        <w:t>Senāta 2019.gada 25.oktobra lēmuma lietā Nr. SJA</w:t>
      </w:r>
      <w:r w:rsidR="00E2385E" w:rsidRPr="00E328FA">
        <w:rPr>
          <w:i/>
        </w:rPr>
        <w:noBreakHyphen/>
        <w:t xml:space="preserve">1/2019, </w:t>
      </w:r>
      <w:hyperlink r:id="rId9" w:history="1">
        <w:r w:rsidR="00E2385E" w:rsidRPr="00E328FA">
          <w:rPr>
            <w:rStyle w:val="Hyperlink"/>
            <w:i/>
          </w:rPr>
          <w:t>ECLI:LV:AT:2019:1025.A420284013.6.L</w:t>
        </w:r>
      </w:hyperlink>
      <w:r w:rsidR="00E2385E" w:rsidRPr="00E328FA">
        <w:rPr>
          <w:i/>
        </w:rPr>
        <w:t>,</w:t>
      </w:r>
      <w:r w:rsidR="00E2385E">
        <w:rPr>
          <w:i/>
        </w:rPr>
        <w:t xml:space="preserve"> </w:t>
      </w:r>
      <w:r w:rsidR="00E2385E" w:rsidRPr="00E328FA">
        <w:rPr>
          <w:i/>
        </w:rPr>
        <w:t>6.punkts</w:t>
      </w:r>
      <w:r w:rsidR="00E2385E">
        <w:rPr>
          <w:rFonts w:eastAsia="Calibri"/>
        </w:rPr>
        <w:t>).</w:t>
      </w:r>
    </w:p>
    <w:p w14:paraId="32EB277D" w14:textId="077F53E5" w:rsidR="004A208E" w:rsidRDefault="004A208E" w:rsidP="000A796E">
      <w:pPr>
        <w:spacing w:line="276" w:lineRule="auto"/>
        <w:ind w:firstLine="720"/>
        <w:jc w:val="both"/>
        <w:rPr>
          <w:rFonts w:eastAsia="Calibri"/>
        </w:rPr>
      </w:pPr>
      <w:r w:rsidRPr="004A208E">
        <w:rPr>
          <w:rFonts w:eastAsia="Calibri"/>
        </w:rPr>
        <w:t>Atbilstoši Administratīvā procesa likuma 354.panta pirmajai daļai l</w:t>
      </w:r>
      <w:r w:rsidRPr="00281CF8">
        <w:t>ietas jaunu izskatīšanu sakarā ar jaunatklātiem apstākļiem ierosina pēc lietas dalībnieka pieteikuma. Pieteikumu izskata tā pati tiesa, ar kuras spriedumu vai lēmumu pabeigta lietas izskatīšana pēc būtības.</w:t>
      </w:r>
    </w:p>
    <w:p w14:paraId="1A8D7AAC" w14:textId="4943D264" w:rsidR="004A208E" w:rsidRDefault="004A208E" w:rsidP="000A796E">
      <w:pPr>
        <w:spacing w:line="276" w:lineRule="auto"/>
        <w:ind w:firstLine="720"/>
        <w:jc w:val="both"/>
        <w:rPr>
          <w:rFonts w:eastAsia="Calibri"/>
        </w:rPr>
      </w:pPr>
      <w:r>
        <w:rPr>
          <w:rFonts w:eastAsia="Calibri"/>
        </w:rPr>
        <w:lastRenderedPageBreak/>
        <w:t xml:space="preserve">No iepriekš minētā var secināt, ka pieteikuma izskatīšana </w:t>
      </w:r>
      <w:r w:rsidR="00C60F01">
        <w:rPr>
          <w:rFonts w:eastAsia="Calibri"/>
        </w:rPr>
        <w:t>sakarā ar</w:t>
      </w:r>
      <w:r>
        <w:rPr>
          <w:rFonts w:eastAsia="Calibri"/>
        </w:rPr>
        <w:t xml:space="preserve"> jaunatklātiem apstākļiem ir iespējama par tādu nolēmumu, ar kuru ir noslēgusies tiesvedība</w:t>
      </w:r>
      <w:r w:rsidR="00C60F01">
        <w:rPr>
          <w:rFonts w:eastAsia="Calibri"/>
        </w:rPr>
        <w:t xml:space="preserve"> un ar kuru lieta ir izskatīta pēc būtības.</w:t>
      </w:r>
      <w:r>
        <w:rPr>
          <w:rFonts w:eastAsia="Calibri"/>
        </w:rPr>
        <w:t xml:space="preserve"> </w:t>
      </w:r>
    </w:p>
    <w:p w14:paraId="753E9FA9" w14:textId="20A9BE9F" w:rsidR="00C60F01" w:rsidRPr="004606FE" w:rsidRDefault="00C60F01" w:rsidP="000A796E">
      <w:pPr>
        <w:spacing w:line="276" w:lineRule="auto"/>
        <w:ind w:firstLine="720"/>
        <w:jc w:val="both"/>
      </w:pPr>
      <w:r>
        <w:rPr>
          <w:rFonts w:eastAsia="Calibri"/>
        </w:rPr>
        <w:t>Tādējādi pieteikumu sakarā ar jaunatklātiem apstākļiem nevar iesniegt</w:t>
      </w:r>
      <w:r w:rsidR="00265252">
        <w:rPr>
          <w:rFonts w:eastAsia="Calibri"/>
        </w:rPr>
        <w:t xml:space="preserve"> citstarp </w:t>
      </w:r>
      <w:r w:rsidR="000C7AFD">
        <w:rPr>
          <w:rFonts w:eastAsia="Calibri"/>
        </w:rPr>
        <w:t xml:space="preserve">par procesuāliem lēmumiem, </w:t>
      </w:r>
      <w:r w:rsidR="004606FE">
        <w:rPr>
          <w:rFonts w:eastAsia="Calibri"/>
        </w:rPr>
        <w:t>kas nav izšķīruši tiesisko strīdu pēc būtības. Piemēram</w:t>
      </w:r>
      <w:r w:rsidR="00621ABB">
        <w:rPr>
          <w:rFonts w:eastAsia="Calibri"/>
        </w:rPr>
        <w:t>:</w:t>
      </w:r>
      <w:r w:rsidR="004606FE">
        <w:rPr>
          <w:rFonts w:eastAsia="Calibri"/>
        </w:rPr>
        <w:t xml:space="preserve"> par </w:t>
      </w:r>
      <w:r>
        <w:rPr>
          <w:rFonts w:eastAsia="Calibri"/>
        </w:rPr>
        <w:t>Senāta rīcības sēdes lēmum</w:t>
      </w:r>
      <w:r w:rsidR="00621ABB">
        <w:rPr>
          <w:rFonts w:eastAsia="Calibri"/>
        </w:rPr>
        <w:t>u</w:t>
      </w:r>
      <w:r>
        <w:rPr>
          <w:rFonts w:eastAsia="Calibri"/>
        </w:rPr>
        <w:t>, ar kur</w:t>
      </w:r>
      <w:r w:rsidR="00621ABB">
        <w:rPr>
          <w:rFonts w:eastAsia="Calibri"/>
        </w:rPr>
        <w:t>u</w:t>
      </w:r>
      <w:r>
        <w:rPr>
          <w:rFonts w:eastAsia="Calibri"/>
        </w:rPr>
        <w:t xml:space="preserve"> atteikts ierosināt kasācijas tiesvedību</w:t>
      </w:r>
      <w:r w:rsidR="00C2272D">
        <w:rPr>
          <w:rFonts w:eastAsia="Calibri"/>
        </w:rPr>
        <w:t>, jo Senāta kompetencē nav izskatīt lietu pēc būtības un risināt tiesisko strīdu</w:t>
      </w:r>
      <w:r w:rsidR="000C7AFD">
        <w:rPr>
          <w:rFonts w:eastAsia="Calibri"/>
        </w:rPr>
        <w:t xml:space="preserve"> (sal. </w:t>
      </w:r>
      <w:r w:rsidR="000C7AFD" w:rsidRPr="00281CF8">
        <w:rPr>
          <w:rFonts w:eastAsia="Calibri"/>
          <w:i/>
          <w:iCs/>
        </w:rPr>
        <w:t xml:space="preserve">Senāta 2010.gada 17.septembra rīcības sēdes lēmums lietā Nr. SJA-22/2010, </w:t>
      </w:r>
      <w:r w:rsidR="000C7AFD" w:rsidRPr="00281CF8">
        <w:rPr>
          <w:i/>
          <w:iCs/>
        </w:rPr>
        <w:t>A42384606</w:t>
      </w:r>
      <w:r w:rsidR="000C7AFD">
        <w:t>)</w:t>
      </w:r>
      <w:r w:rsidR="00621ABB">
        <w:t>;</w:t>
      </w:r>
      <w:r w:rsidR="004606FE">
        <w:t xml:space="preserve"> </w:t>
      </w:r>
      <w:r w:rsidR="00621ABB">
        <w:t xml:space="preserve">par </w:t>
      </w:r>
      <w:r w:rsidR="004606FE">
        <w:t>lēmum</w:t>
      </w:r>
      <w:r w:rsidR="00621ABB">
        <w:t>u</w:t>
      </w:r>
      <w:r w:rsidR="004606FE">
        <w:t>, ar kur</w:t>
      </w:r>
      <w:r w:rsidR="00621ABB">
        <w:t>u</w:t>
      </w:r>
      <w:r w:rsidR="004606FE">
        <w:t xml:space="preserve"> ir izlemts pieteikums par </w:t>
      </w:r>
      <w:r w:rsidR="004606FE">
        <w:lastRenderedPageBreak/>
        <w:t>nolēmuma atcelšanu sakarā ar jaunatklātiem apstākļiem</w:t>
      </w:r>
      <w:r w:rsidR="00E10EB0">
        <w:t xml:space="preserve"> vai pieteikums par papildsprieduma taisīšanu</w:t>
      </w:r>
      <w:r w:rsidR="004606FE">
        <w:t xml:space="preserve"> (sal. </w:t>
      </w:r>
      <w:r w:rsidR="004606FE" w:rsidRPr="00953782">
        <w:rPr>
          <w:rFonts w:eastAsia="Calibri"/>
          <w:i/>
          <w:iCs/>
        </w:rPr>
        <w:t>Senāta 20</w:t>
      </w:r>
      <w:r w:rsidR="004606FE">
        <w:rPr>
          <w:rFonts w:eastAsia="Calibri"/>
          <w:i/>
          <w:iCs/>
        </w:rPr>
        <w:t>20</w:t>
      </w:r>
      <w:r w:rsidR="004606FE" w:rsidRPr="00953782">
        <w:rPr>
          <w:rFonts w:eastAsia="Calibri"/>
          <w:i/>
          <w:iCs/>
        </w:rPr>
        <w:t xml:space="preserve">.gada </w:t>
      </w:r>
      <w:r w:rsidR="004606FE">
        <w:rPr>
          <w:rFonts w:eastAsia="Calibri"/>
          <w:i/>
          <w:iCs/>
        </w:rPr>
        <w:t>8.jū</w:t>
      </w:r>
      <w:r w:rsidR="004606FE" w:rsidRPr="004606FE">
        <w:rPr>
          <w:rFonts w:eastAsia="Calibri"/>
          <w:i/>
          <w:iCs/>
        </w:rPr>
        <w:t>lija rīcības sēdes lēmums lietā Nr. SJA-4/2020,</w:t>
      </w:r>
      <w:r w:rsidR="009A4C15">
        <w:rPr>
          <w:i/>
          <w:iCs/>
          <w:color w:val="000000"/>
          <w:shd w:val="clear" w:color="auto" w:fill="FFFFFF"/>
        </w:rPr>
        <w:t xml:space="preserve"> </w:t>
      </w:r>
      <w:hyperlink r:id="rId10" w:history="1">
        <w:r w:rsidR="009A4C15" w:rsidRPr="00CF5724">
          <w:rPr>
            <w:rStyle w:val="Hyperlink"/>
            <w:i/>
            <w:iCs/>
            <w:shd w:val="clear" w:color="auto" w:fill="FFFFFF"/>
          </w:rPr>
          <w:t>ECLI:LV:AT:2023:0608.A420427713.32.L</w:t>
        </w:r>
      </w:hyperlink>
      <w:r w:rsidR="004606FE" w:rsidRPr="00281CF8">
        <w:rPr>
          <w:color w:val="000000"/>
          <w:shd w:val="clear" w:color="auto" w:fill="FFFFFF"/>
        </w:rPr>
        <w:t>)</w:t>
      </w:r>
      <w:r w:rsidR="00621ABB">
        <w:rPr>
          <w:color w:val="000000"/>
          <w:shd w:val="clear" w:color="auto" w:fill="FFFFFF"/>
        </w:rPr>
        <w:t>;</w:t>
      </w:r>
      <w:r w:rsidR="00E10EB0">
        <w:rPr>
          <w:color w:val="000000"/>
          <w:shd w:val="clear" w:color="auto" w:fill="FFFFFF"/>
        </w:rPr>
        <w:t xml:space="preserve"> </w:t>
      </w:r>
      <w:r w:rsidR="00621ABB">
        <w:rPr>
          <w:color w:val="000000"/>
          <w:shd w:val="clear" w:color="auto" w:fill="FFFFFF"/>
        </w:rPr>
        <w:t xml:space="preserve">par </w:t>
      </w:r>
      <w:r w:rsidR="00E10EB0">
        <w:rPr>
          <w:color w:val="000000"/>
          <w:shd w:val="clear" w:color="auto" w:fill="FFFFFF"/>
        </w:rPr>
        <w:t>lēmumu, ar kuru izskatīta blakus sūdzība saistībā ar valsts nodevas jautājumu (</w:t>
      </w:r>
      <w:r w:rsidR="00E10EB0" w:rsidRPr="00953782">
        <w:rPr>
          <w:rFonts w:eastAsia="Calibri"/>
          <w:i/>
          <w:iCs/>
        </w:rPr>
        <w:t>Senāta 20</w:t>
      </w:r>
      <w:r w:rsidR="00E10EB0">
        <w:rPr>
          <w:rFonts w:eastAsia="Calibri"/>
          <w:i/>
          <w:iCs/>
        </w:rPr>
        <w:t>19</w:t>
      </w:r>
      <w:r w:rsidR="00E10EB0" w:rsidRPr="00953782">
        <w:rPr>
          <w:rFonts w:eastAsia="Calibri"/>
          <w:i/>
          <w:iCs/>
        </w:rPr>
        <w:t xml:space="preserve">.gada </w:t>
      </w:r>
      <w:r w:rsidR="00E10EB0">
        <w:rPr>
          <w:rFonts w:eastAsia="Calibri"/>
          <w:i/>
          <w:iCs/>
        </w:rPr>
        <w:t xml:space="preserve">11.decembra </w:t>
      </w:r>
      <w:r w:rsidR="00E10EB0" w:rsidRPr="004606FE">
        <w:rPr>
          <w:rFonts w:eastAsia="Calibri"/>
          <w:i/>
          <w:iCs/>
        </w:rPr>
        <w:t>rīcības sēdes lēmums lietā Nr. SJA-</w:t>
      </w:r>
      <w:r w:rsidR="00E10EB0">
        <w:rPr>
          <w:rFonts w:eastAsia="Calibri"/>
          <w:i/>
          <w:iCs/>
        </w:rPr>
        <w:t>3</w:t>
      </w:r>
      <w:r w:rsidR="00E10EB0" w:rsidRPr="004606FE">
        <w:rPr>
          <w:rFonts w:eastAsia="Calibri"/>
          <w:i/>
          <w:iCs/>
        </w:rPr>
        <w:t>/20</w:t>
      </w:r>
      <w:r w:rsidR="009A4C15">
        <w:rPr>
          <w:rFonts w:eastAsia="Calibri"/>
          <w:i/>
          <w:iCs/>
        </w:rPr>
        <w:t xml:space="preserve">19, </w:t>
      </w:r>
      <w:r w:rsidR="009A4C15" w:rsidRPr="009A4C15">
        <w:rPr>
          <w:rFonts w:eastAsia="Calibri"/>
          <w:i/>
          <w:iCs/>
        </w:rPr>
        <w:t>A420219018</w:t>
      </w:r>
      <w:r w:rsidR="009A4C15">
        <w:rPr>
          <w:rFonts w:eastAsia="Calibri"/>
          <w:i/>
          <w:iCs/>
        </w:rPr>
        <w:t xml:space="preserve">) </w:t>
      </w:r>
      <w:r w:rsidR="00265252">
        <w:rPr>
          <w:color w:val="000000"/>
          <w:shd w:val="clear" w:color="auto" w:fill="FFFFFF"/>
        </w:rPr>
        <w:t xml:space="preserve">par </w:t>
      </w:r>
      <w:r w:rsidR="00040C9F">
        <w:t>lēmumu, ar kuru uzskatīta par neiesniegtu apelācijas sūdzība (</w:t>
      </w:r>
      <w:r w:rsidR="00040C9F" w:rsidRPr="00281CF8">
        <w:rPr>
          <w:i/>
          <w:iCs/>
        </w:rPr>
        <w:t>Senāta 2016.gada 27.aprīļa rīcības sēdes lēmums lietā Nr. SJA-13/2016,</w:t>
      </w:r>
      <w:r w:rsidR="009A4C15">
        <w:rPr>
          <w:i/>
          <w:iCs/>
        </w:rPr>
        <w:t xml:space="preserve"> </w:t>
      </w:r>
      <w:hyperlink r:id="rId11" w:history="1">
        <w:r w:rsidR="009A4C15" w:rsidRPr="009A4C15">
          <w:rPr>
            <w:rStyle w:val="Hyperlink"/>
            <w:i/>
            <w:iCs/>
          </w:rPr>
          <w:t>A420371414</w:t>
        </w:r>
      </w:hyperlink>
      <w:r w:rsidR="00040C9F">
        <w:t>).</w:t>
      </w:r>
      <w:r w:rsidR="00621ABB">
        <w:t xml:space="preserve"> Tāpat pieteikumu sakarā ar jaunatklātiem apstākļiem nevar iesniegt saistībā ar lēmumu, ar kuru ir izlemts pagaidu aizsardzības jautājums lietā, jo </w:t>
      </w:r>
      <w:r w:rsidR="00621ABB">
        <w:lastRenderedPageBreak/>
        <w:t>tiesvedība lietā nav pabeigta un nav pieņemts spriedums vai lēmums, kurš ir noslēdzis lietas izskatīšanu pēc būtības (</w:t>
      </w:r>
      <w:r w:rsidR="00621ABB" w:rsidRPr="00281CF8">
        <w:rPr>
          <w:i/>
          <w:iCs/>
        </w:rPr>
        <w:t xml:space="preserve">Senāta 2015.gada 24.februāra rīcības sēdes lēmums lietā Nr. SJA-6/2015, </w:t>
      </w:r>
      <w:hyperlink r:id="rId12" w:history="1">
        <w:r w:rsidR="00621ABB" w:rsidRPr="009A4C15">
          <w:rPr>
            <w:rStyle w:val="Hyperlink"/>
            <w:i/>
            <w:iCs/>
          </w:rPr>
          <w:t>A420372114</w:t>
        </w:r>
      </w:hyperlink>
      <w:r w:rsidR="00621ABB">
        <w:t>).</w:t>
      </w:r>
    </w:p>
    <w:p w14:paraId="0E6BA9C2" w14:textId="77777777" w:rsidR="003C3BEF" w:rsidRDefault="003C3BEF" w:rsidP="000A796E">
      <w:pPr>
        <w:spacing w:line="276" w:lineRule="auto"/>
        <w:ind w:firstLine="720"/>
        <w:jc w:val="both"/>
        <w:rPr>
          <w:rFonts w:eastAsia="Calibri"/>
        </w:rPr>
      </w:pPr>
    </w:p>
    <w:p w14:paraId="51705997" w14:textId="0BB42426" w:rsidR="000C0007" w:rsidRDefault="003C3BEF" w:rsidP="000A796E">
      <w:pPr>
        <w:spacing w:line="276" w:lineRule="auto"/>
        <w:ind w:firstLine="720"/>
        <w:jc w:val="both"/>
      </w:pPr>
      <w:r>
        <w:rPr>
          <w:rFonts w:eastAsia="Calibri"/>
        </w:rPr>
        <w:t xml:space="preserve">[6] </w:t>
      </w:r>
      <w:r w:rsidR="00E76374">
        <w:rPr>
          <w:rFonts w:eastAsia="Calibri"/>
        </w:rPr>
        <w:t xml:space="preserve">Vienlaikus Senāts ir atzinis, ka pieteikumu par jaunatklātiem apstākļiem ir iespējams iesniegt arī par tādu lēmumu, ar kuru ir noslēgusies tiesvedība, bet lieta nav izspriesta pēc būtības. Proti, </w:t>
      </w:r>
      <w:r w:rsidR="00E76374">
        <w:t xml:space="preserve">lietas jauna izskatīšana sakarā ar jaunatklātiem apstākļiem ir iespējama arī gadījumā, ja tiesvedība ir noslēgusies ar lēmumu par tiesvedības izbeigšanu. Lai arī ar šādu lēmumu lieta nav izskatīta pēc būtības, tas ir </w:t>
      </w:r>
      <w:r w:rsidR="00E76374">
        <w:lastRenderedPageBreak/>
        <w:t xml:space="preserve">lēmums, ar kuru tiesvedība ir noslēgusies, un tāpēc </w:t>
      </w:r>
      <w:r w:rsidR="00E76374" w:rsidRPr="00E328FA">
        <w:t>procesa dalībniekiem ir tiesības iesniegt pieteikumu par minētā lēmuma atcelšanu sakarā ar jaunatklātiem apstākļiem, norādot uz tādiem jaunatklātiem apstākļiem, kas var būt pamats tieši attiecīgā lēmuma atcelšanai saistībā ar tajā izlemtajiem jautājumiem, kas bija par pamat</w:t>
      </w:r>
      <w:r w:rsidR="00E76374">
        <w:t>u tiesvedības izbeigšanai lietā (</w:t>
      </w:r>
      <w:r w:rsidR="00E76374" w:rsidRPr="00E328FA">
        <w:rPr>
          <w:i/>
        </w:rPr>
        <w:t>Senāta 2019.gada 25.oktobra lēmuma lietā Nr. SJA</w:t>
      </w:r>
      <w:r w:rsidR="00E76374" w:rsidRPr="00E328FA">
        <w:rPr>
          <w:i/>
        </w:rPr>
        <w:noBreakHyphen/>
        <w:t xml:space="preserve">1/2019, </w:t>
      </w:r>
      <w:hyperlink r:id="rId13" w:history="1">
        <w:r w:rsidR="00E76374" w:rsidRPr="00E328FA">
          <w:rPr>
            <w:rStyle w:val="Hyperlink"/>
            <w:i/>
          </w:rPr>
          <w:t>ECLI:LV:AT:2019:1025.A420284013.6.L</w:t>
        </w:r>
      </w:hyperlink>
      <w:r w:rsidR="00E76374" w:rsidRPr="00E328FA">
        <w:rPr>
          <w:i/>
        </w:rPr>
        <w:t>,</w:t>
      </w:r>
      <w:r w:rsidR="00E76374">
        <w:rPr>
          <w:i/>
        </w:rPr>
        <w:t xml:space="preserve"> </w:t>
      </w:r>
      <w:r w:rsidR="00E76374" w:rsidRPr="00E328FA">
        <w:rPr>
          <w:i/>
        </w:rPr>
        <w:t>6.punkts</w:t>
      </w:r>
      <w:r w:rsidR="0077126D">
        <w:rPr>
          <w:i/>
        </w:rPr>
        <w:t xml:space="preserve">; </w:t>
      </w:r>
      <w:r w:rsidR="0077126D" w:rsidRPr="00281CF8">
        <w:rPr>
          <w:iCs/>
        </w:rPr>
        <w:t>sal. arī</w:t>
      </w:r>
      <w:r w:rsidR="0077126D">
        <w:rPr>
          <w:i/>
        </w:rPr>
        <w:t xml:space="preserve"> Senāta</w:t>
      </w:r>
      <w:r w:rsidR="00FE1730">
        <w:rPr>
          <w:i/>
        </w:rPr>
        <w:t xml:space="preserve"> 2009.gada 26.novembra lēmums lietā Nr. </w:t>
      </w:r>
      <w:r w:rsidR="0077126D">
        <w:rPr>
          <w:i/>
        </w:rPr>
        <w:t>SKA-781/2009</w:t>
      </w:r>
      <w:r w:rsidR="00FE1730" w:rsidRPr="00FE1730">
        <w:rPr>
          <w:i/>
        </w:rPr>
        <w:t xml:space="preserve">, </w:t>
      </w:r>
      <w:r w:rsidR="00FE1730" w:rsidRPr="00281CF8">
        <w:rPr>
          <w:i/>
        </w:rPr>
        <w:t>A42590607</w:t>
      </w:r>
      <w:r w:rsidR="00E76374">
        <w:t>).</w:t>
      </w:r>
    </w:p>
    <w:p w14:paraId="03A11D31" w14:textId="54ACB87E" w:rsidR="00445F02" w:rsidRDefault="00445F02" w:rsidP="000A796E">
      <w:pPr>
        <w:spacing w:line="276" w:lineRule="auto"/>
        <w:ind w:firstLine="720"/>
        <w:jc w:val="both"/>
      </w:pPr>
      <w:bookmarkStart w:id="1" w:name="_Hlk146876603"/>
      <w:r>
        <w:t xml:space="preserve">Tāpat Senāts atzinis, ka pieteikumu sakarā ar jaunatklātiem apstākļiem var iesniegt arī par lēmumu, ar kuru atteikts </w:t>
      </w:r>
      <w:r>
        <w:lastRenderedPageBreak/>
        <w:t xml:space="preserve">pieņemt pieteikumu, </w:t>
      </w:r>
      <w:r w:rsidRPr="00445F02">
        <w:t xml:space="preserve">jo </w:t>
      </w:r>
      <w:r>
        <w:t xml:space="preserve">ar to ir noslēgusies tiesvedība (piemēram, </w:t>
      </w:r>
      <w:r w:rsidRPr="003E7AC0">
        <w:rPr>
          <w:i/>
        </w:rPr>
        <w:t>Senāta 2013.gada 13.augusta rīc</w:t>
      </w:r>
      <w:r w:rsidR="009A4C15">
        <w:rPr>
          <w:i/>
        </w:rPr>
        <w:t>ības sēdes lēmuma lietā Nr. SJA</w:t>
      </w:r>
      <w:r w:rsidR="009A4C15">
        <w:rPr>
          <w:i/>
        </w:rPr>
        <w:noBreakHyphen/>
      </w:r>
      <w:r w:rsidRPr="003E7AC0">
        <w:rPr>
          <w:i/>
        </w:rPr>
        <w:t>10/2013, A420336312, 5.punkts</w:t>
      </w:r>
      <w:r>
        <w:t>).</w:t>
      </w:r>
    </w:p>
    <w:bookmarkEnd w:id="1"/>
    <w:p w14:paraId="346404D4" w14:textId="3AC862FC" w:rsidR="00A3603C" w:rsidRDefault="00A3603C" w:rsidP="000A796E">
      <w:pPr>
        <w:spacing w:line="276" w:lineRule="auto"/>
        <w:ind w:firstLine="720"/>
        <w:jc w:val="both"/>
      </w:pPr>
      <w:r>
        <w:t>L</w:t>
      </w:r>
      <w:r w:rsidR="00FE1730">
        <w:t xml:space="preserve">ai arī gadījumā, kad tiesvedība lietā tiek izbeigta vai tiesvedība netiek ierosināta, strīds, kura risināšanai privātpersona ir nākusi uz tiesu, netiek izskatīts pēc būtības, tomēr abos šajos gadījumos ar šiem galīgajiem nolēmumiem privātpersonai tiek liegtas tiesības uz lietas izskatīšanu tiesā pēc būtības. </w:t>
      </w:r>
      <w:r>
        <w:t>Senāts atzīst: j</w:t>
      </w:r>
      <w:r w:rsidR="00A449F0">
        <w:t>a reiz pieteikum</w:t>
      </w:r>
      <w:r w:rsidR="00726787">
        <w:t>u</w:t>
      </w:r>
      <w:r w:rsidR="00A449F0">
        <w:t xml:space="preserve"> sakarā ar jaunatklātiem apstākļiem</w:t>
      </w:r>
      <w:r>
        <w:t xml:space="preserve"> </w:t>
      </w:r>
      <w:r w:rsidR="00726787">
        <w:t xml:space="preserve">var iesniegt par nolēmumu, ar kuru </w:t>
      </w:r>
      <w:r w:rsidR="00726787">
        <w:rPr>
          <w:rFonts w:eastAsia="Calibri"/>
        </w:rPr>
        <w:t xml:space="preserve">ir noslēgusies tiesvedība un </w:t>
      </w:r>
      <w:r w:rsidR="00726787">
        <w:t xml:space="preserve">lieta ir izskatīta pēc būtības, lai tiktu sasniegts </w:t>
      </w:r>
      <w:r>
        <w:t>mērķis</w:t>
      </w:r>
      <w:r w:rsidR="00726787">
        <w:t xml:space="preserve"> taisnīgi un pareizi noregulēt tādas tiesiskās attiecības, kuras iepriekš ar tiesas nolēmumu noregulētas nepareizi, tad nebūtu pamatoti liegt tiesības iesniegt šādu pieteikumu arī par tādiem lietu noslēdzošiem lēmumiem, kuri vispār ir šķērslis lietas pēc būtības izskatīšanai tiesā, proti, lēmumiem, ar kuriem atsaka pieņemt pieteikumu vai izbeidz tiesvedību.</w:t>
      </w:r>
      <w:r w:rsidR="009300CA">
        <w:t xml:space="preserve"> </w:t>
      </w:r>
    </w:p>
    <w:p w14:paraId="6F16EE40" w14:textId="77777777" w:rsidR="00B13260" w:rsidRDefault="00B13260" w:rsidP="000A796E">
      <w:pPr>
        <w:spacing w:line="276" w:lineRule="auto"/>
        <w:ind w:firstLine="720"/>
        <w:jc w:val="both"/>
      </w:pPr>
    </w:p>
    <w:p w14:paraId="19768D1E" w14:textId="70C10346" w:rsidR="00B13260" w:rsidRDefault="00B13260" w:rsidP="000A796E">
      <w:pPr>
        <w:spacing w:line="276" w:lineRule="auto"/>
        <w:ind w:firstLine="720"/>
        <w:jc w:val="both"/>
      </w:pPr>
      <w:r>
        <w:t xml:space="preserve">[7] Ievērojot iepriekš minēto, tiesneša lēmums ir atceļams un jautājums </w:t>
      </w:r>
      <w:r w:rsidRPr="00360784">
        <w:t xml:space="preserve">par pieteikuma virzību </w:t>
      </w:r>
      <w:r>
        <w:t xml:space="preserve">nododams </w:t>
      </w:r>
      <w:r w:rsidRPr="00360784">
        <w:t>jaunai izskatīšanai Administratīvajā rajona tiesā.</w:t>
      </w:r>
      <w:r>
        <w:t xml:space="preserve"> </w:t>
      </w:r>
    </w:p>
    <w:p w14:paraId="02D668E6" w14:textId="77777777" w:rsidR="008C3FEB" w:rsidRDefault="008C3FEB" w:rsidP="000A796E">
      <w:pPr>
        <w:spacing w:line="276" w:lineRule="auto"/>
        <w:jc w:val="center"/>
        <w:rPr>
          <w:b/>
        </w:rPr>
      </w:pPr>
    </w:p>
    <w:p w14:paraId="7F133DF8" w14:textId="3E66A50B" w:rsidR="003047F5" w:rsidRDefault="003047F5" w:rsidP="000A796E">
      <w:pPr>
        <w:spacing w:line="276" w:lineRule="auto"/>
        <w:jc w:val="center"/>
        <w:rPr>
          <w:b/>
        </w:rPr>
      </w:pPr>
      <w:r w:rsidRPr="002F50F5">
        <w:rPr>
          <w:b/>
        </w:rPr>
        <w:t>Rezolutīvā daļa</w:t>
      </w:r>
    </w:p>
    <w:p w14:paraId="288494B9" w14:textId="77777777" w:rsidR="009C096A" w:rsidRDefault="009C096A" w:rsidP="000A796E">
      <w:pPr>
        <w:spacing w:line="276" w:lineRule="auto"/>
        <w:jc w:val="center"/>
        <w:rPr>
          <w:b/>
        </w:rPr>
      </w:pPr>
    </w:p>
    <w:p w14:paraId="2AC041DE" w14:textId="59A89CD3" w:rsidR="006F2F26" w:rsidRDefault="003047F5" w:rsidP="000A796E">
      <w:pPr>
        <w:spacing w:line="276" w:lineRule="auto"/>
        <w:ind w:firstLine="720"/>
        <w:jc w:val="both"/>
      </w:pPr>
      <w:r w:rsidRPr="00360784">
        <w:t xml:space="preserve">Pamatojoties uz </w:t>
      </w:r>
      <w:r w:rsidR="001F40A0" w:rsidRPr="00360784">
        <w:t xml:space="preserve">Administratīvā procesa likuma </w:t>
      </w:r>
      <w:r w:rsidR="00360784" w:rsidRPr="00360784">
        <w:t>129.</w:t>
      </w:r>
      <w:r w:rsidR="00360784" w:rsidRPr="00360784">
        <w:rPr>
          <w:vertAlign w:val="superscript"/>
        </w:rPr>
        <w:t>1</w:t>
      </w:r>
      <w:r w:rsidR="00360784" w:rsidRPr="00360784">
        <w:t xml:space="preserve">panta pirmās daļas 1.punktu, </w:t>
      </w:r>
      <w:r w:rsidR="00CD65FB" w:rsidRPr="00360784">
        <w:t>323.panta pirmās daļas 2.punktu un 324.panta pirmo daļu,</w:t>
      </w:r>
      <w:r w:rsidR="00360784" w:rsidRPr="00360784">
        <w:t xml:space="preserve"> </w:t>
      </w:r>
      <w:r w:rsidR="0015480A" w:rsidRPr="00360784">
        <w:t>Senāts</w:t>
      </w:r>
    </w:p>
    <w:p w14:paraId="3A3FAD2F" w14:textId="77777777" w:rsidR="003333C2" w:rsidRPr="003333C2" w:rsidRDefault="003333C2" w:rsidP="000A796E">
      <w:pPr>
        <w:spacing w:line="276" w:lineRule="auto"/>
        <w:ind w:firstLine="720"/>
        <w:jc w:val="both"/>
      </w:pPr>
    </w:p>
    <w:p w14:paraId="72068265" w14:textId="5AE4176D" w:rsidR="001E467C" w:rsidRDefault="001E467C" w:rsidP="000A796E">
      <w:pPr>
        <w:spacing w:line="276" w:lineRule="auto"/>
        <w:jc w:val="center"/>
        <w:rPr>
          <w:b/>
        </w:rPr>
      </w:pPr>
      <w:r>
        <w:rPr>
          <w:b/>
        </w:rPr>
        <w:t>n</w:t>
      </w:r>
      <w:r w:rsidR="003047F5" w:rsidRPr="002F50F5">
        <w:rPr>
          <w:b/>
        </w:rPr>
        <w:t>olēma</w:t>
      </w:r>
    </w:p>
    <w:p w14:paraId="705032EA" w14:textId="77777777" w:rsidR="001E467C" w:rsidRPr="001E467C" w:rsidRDefault="001E467C" w:rsidP="000A796E">
      <w:pPr>
        <w:spacing w:line="276" w:lineRule="auto"/>
        <w:jc w:val="center"/>
        <w:rPr>
          <w:b/>
        </w:rPr>
      </w:pPr>
    </w:p>
    <w:p w14:paraId="656EE997" w14:textId="147299B7" w:rsidR="00357A58" w:rsidRDefault="00CA5DA3" w:rsidP="000A796E">
      <w:pPr>
        <w:spacing w:line="276" w:lineRule="auto"/>
        <w:ind w:firstLine="720"/>
        <w:jc w:val="both"/>
      </w:pPr>
      <w:r w:rsidRPr="00256532">
        <w:t>a</w:t>
      </w:r>
      <w:r w:rsidR="00B3577F" w:rsidRPr="00256532">
        <w:t>t</w:t>
      </w:r>
      <w:r w:rsidR="004A17BC" w:rsidRPr="00256532">
        <w:t>celt Administratīvās r</w:t>
      </w:r>
      <w:r w:rsidR="007B072F" w:rsidRPr="00256532">
        <w:t xml:space="preserve">ajona tiesas </w:t>
      </w:r>
      <w:r w:rsidR="0072559F" w:rsidRPr="00256532">
        <w:t xml:space="preserve">tiesneša </w:t>
      </w:r>
      <w:r w:rsidR="00CD65FB">
        <w:t>2023</w:t>
      </w:r>
      <w:r w:rsidR="007B072F" w:rsidRPr="00256532">
        <w:t xml:space="preserve">.gada </w:t>
      </w:r>
      <w:r w:rsidR="00CD65FB">
        <w:t>22.augusta lēmum</w:t>
      </w:r>
      <w:r w:rsidR="00011462">
        <w:t>u</w:t>
      </w:r>
      <w:r w:rsidR="009A3503">
        <w:t xml:space="preserve"> </w:t>
      </w:r>
      <w:r w:rsidR="003110A8" w:rsidRPr="00360784">
        <w:t xml:space="preserve">un </w:t>
      </w:r>
      <w:r w:rsidR="003539CC" w:rsidRPr="00360784">
        <w:t xml:space="preserve">nodot jautājumu par pieteikuma </w:t>
      </w:r>
      <w:r w:rsidR="0072559F" w:rsidRPr="00360784">
        <w:t>virzību</w:t>
      </w:r>
      <w:r w:rsidR="00357A58" w:rsidRPr="00360784">
        <w:t xml:space="preserve"> </w:t>
      </w:r>
      <w:r w:rsidR="003539CC" w:rsidRPr="00360784">
        <w:t>jaunai izskatīšanai</w:t>
      </w:r>
      <w:r w:rsidR="00357A58" w:rsidRPr="00360784">
        <w:t xml:space="preserve"> Administratīvajā rajona tiesā</w:t>
      </w:r>
      <w:r w:rsidR="00D1463E">
        <w:t>;</w:t>
      </w:r>
    </w:p>
    <w:p w14:paraId="13213325" w14:textId="6D60EB5C" w:rsidR="002F50F5" w:rsidRDefault="00D1463E" w:rsidP="000A796E">
      <w:pPr>
        <w:spacing w:line="276" w:lineRule="auto"/>
        <w:ind w:firstLine="720"/>
        <w:jc w:val="both"/>
      </w:pPr>
      <w:r>
        <w:t>a</w:t>
      </w:r>
      <w:r w:rsidR="002F50F5" w:rsidRPr="002F50F5">
        <w:t xml:space="preserve">tmaksāt </w:t>
      </w:r>
      <w:r w:rsidR="000A796E">
        <w:t xml:space="preserve">[pers. A] </w:t>
      </w:r>
      <w:r w:rsidR="002F50F5" w:rsidRPr="002F50F5">
        <w:t xml:space="preserve">drošības naudu 15 </w:t>
      </w:r>
      <w:r w:rsidR="002F50F5" w:rsidRPr="002F50F5">
        <w:rPr>
          <w:i/>
        </w:rPr>
        <w:t>euro</w:t>
      </w:r>
      <w:r w:rsidR="002F50F5" w:rsidRPr="002F50F5">
        <w:t>.</w:t>
      </w:r>
    </w:p>
    <w:p w14:paraId="13BF1F3A" w14:textId="77777777" w:rsidR="00053C7A" w:rsidRPr="002F50F5" w:rsidRDefault="00053C7A" w:rsidP="000A796E">
      <w:pPr>
        <w:spacing w:line="276" w:lineRule="auto"/>
        <w:ind w:firstLine="720"/>
        <w:jc w:val="both"/>
      </w:pPr>
    </w:p>
    <w:p w14:paraId="048556DB" w14:textId="77777777" w:rsidR="00A6596A" w:rsidRPr="002F50F5" w:rsidRDefault="00A6596A" w:rsidP="000A796E">
      <w:pPr>
        <w:spacing w:line="276" w:lineRule="auto"/>
        <w:ind w:firstLine="720"/>
        <w:jc w:val="both"/>
      </w:pPr>
      <w:r w:rsidRPr="002F50F5">
        <w:t>Lēmums nav pārsūdzams.</w:t>
      </w:r>
    </w:p>
    <w:p w14:paraId="0A61D3E6" w14:textId="77777777" w:rsidR="00A6596A" w:rsidRPr="00D94D7F" w:rsidRDefault="00A6596A" w:rsidP="009C096A">
      <w:pPr>
        <w:spacing w:line="276" w:lineRule="auto"/>
        <w:jc w:val="both"/>
        <w:rPr>
          <w:bCs/>
        </w:rPr>
      </w:pPr>
    </w:p>
    <w:p w14:paraId="29BBD70B" w14:textId="77777777" w:rsidR="0090320F" w:rsidRPr="00D94D7F" w:rsidRDefault="0090320F" w:rsidP="009C096A">
      <w:pPr>
        <w:spacing w:line="276" w:lineRule="auto"/>
        <w:jc w:val="both"/>
        <w:rPr>
          <w:bCs/>
        </w:rPr>
      </w:pPr>
    </w:p>
    <w:p w14:paraId="5B8C0CE8" w14:textId="666D7107" w:rsidR="00A905BA" w:rsidRDefault="00A905BA" w:rsidP="009C096A">
      <w:pPr>
        <w:tabs>
          <w:tab w:val="center" w:pos="1276"/>
          <w:tab w:val="center" w:pos="4678"/>
          <w:tab w:val="center" w:pos="8080"/>
        </w:tabs>
        <w:spacing w:line="276" w:lineRule="auto"/>
        <w:jc w:val="both"/>
        <w:rPr>
          <w:color w:val="000000"/>
        </w:rPr>
      </w:pPr>
    </w:p>
    <w:p w14:paraId="0F961A0C" w14:textId="77777777" w:rsidR="002E320D" w:rsidRPr="00D94D7F" w:rsidRDefault="002E320D" w:rsidP="009C096A">
      <w:pPr>
        <w:tabs>
          <w:tab w:val="center" w:pos="1276"/>
          <w:tab w:val="center" w:pos="4678"/>
          <w:tab w:val="center" w:pos="8080"/>
        </w:tabs>
        <w:spacing w:line="276" w:lineRule="auto"/>
        <w:jc w:val="both"/>
        <w:rPr>
          <w:color w:val="000000"/>
        </w:rPr>
      </w:pPr>
    </w:p>
    <w:sectPr w:rsidR="002E320D" w:rsidRPr="00D94D7F" w:rsidSect="00CD65FB">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D5A5E" w14:textId="77777777" w:rsidR="00444F5A" w:rsidRDefault="00444F5A" w:rsidP="003047F5">
      <w:r>
        <w:separator/>
      </w:r>
    </w:p>
  </w:endnote>
  <w:endnote w:type="continuationSeparator" w:id="0">
    <w:p w14:paraId="243D6A30" w14:textId="77777777" w:rsidR="00444F5A" w:rsidRDefault="00444F5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charset w:val="00"/>
    <w:family w:val="roman"/>
    <w:pitch w:val="variable"/>
    <w:sig w:usb0="E00002AF" w:usb1="5000E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40B1992" w:rsidR="00AF0E23" w:rsidRPr="00CE6981" w:rsidRDefault="00AF0E23" w:rsidP="00F43FAD">
    <w:pPr>
      <w:pStyle w:val="Footer"/>
      <w:tabs>
        <w:tab w:val="clear" w:pos="4153"/>
        <w:tab w:val="clear" w:pos="8306"/>
      </w:tabs>
      <w:jc w:val="center"/>
      <w:rPr>
        <w:sz w:val="20"/>
        <w:szCs w:val="20"/>
      </w:rPr>
    </w:pPr>
    <w:r w:rsidRPr="00CE6981">
      <w:rPr>
        <w:rStyle w:val="PageNumber"/>
        <w:sz w:val="20"/>
        <w:szCs w:val="20"/>
      </w:rPr>
      <w:fldChar w:fldCharType="begin"/>
    </w:r>
    <w:r w:rsidRPr="00CE6981">
      <w:rPr>
        <w:rStyle w:val="PageNumber"/>
        <w:sz w:val="20"/>
        <w:szCs w:val="20"/>
      </w:rPr>
      <w:instrText xml:space="preserve">PAGE  </w:instrText>
    </w:r>
    <w:r w:rsidRPr="00CE6981">
      <w:rPr>
        <w:rStyle w:val="PageNumber"/>
        <w:sz w:val="20"/>
        <w:szCs w:val="20"/>
      </w:rPr>
      <w:fldChar w:fldCharType="separate"/>
    </w:r>
    <w:r w:rsidR="002B054E">
      <w:rPr>
        <w:rStyle w:val="PageNumber"/>
        <w:noProof/>
        <w:sz w:val="20"/>
        <w:szCs w:val="20"/>
      </w:rPr>
      <w:t>2</w:t>
    </w:r>
    <w:r w:rsidRPr="00CE6981">
      <w:rPr>
        <w:rStyle w:val="PageNumber"/>
        <w:sz w:val="20"/>
        <w:szCs w:val="20"/>
      </w:rPr>
      <w:fldChar w:fldCharType="end"/>
    </w:r>
    <w:r w:rsidRPr="00CE6981">
      <w:rPr>
        <w:rStyle w:val="PageNumber"/>
        <w:sz w:val="20"/>
        <w:szCs w:val="20"/>
      </w:rPr>
      <w:t xml:space="preserve"> no </w:t>
    </w:r>
    <w:r w:rsidRPr="00CE6981">
      <w:rPr>
        <w:rStyle w:val="PageNumber"/>
        <w:noProof/>
        <w:sz w:val="20"/>
        <w:szCs w:val="20"/>
      </w:rPr>
      <w:fldChar w:fldCharType="begin"/>
    </w:r>
    <w:r w:rsidRPr="00CE6981">
      <w:rPr>
        <w:rStyle w:val="PageNumber"/>
        <w:noProof/>
        <w:sz w:val="20"/>
        <w:szCs w:val="20"/>
      </w:rPr>
      <w:instrText xml:space="preserve"> SECTIONPAGES   \* MERGEFORMAT </w:instrText>
    </w:r>
    <w:r w:rsidRPr="00CE6981">
      <w:rPr>
        <w:rStyle w:val="PageNumber"/>
        <w:noProof/>
        <w:sz w:val="20"/>
        <w:szCs w:val="20"/>
      </w:rPr>
      <w:fldChar w:fldCharType="separate"/>
    </w:r>
    <w:r w:rsidR="002B054E">
      <w:rPr>
        <w:rStyle w:val="PageNumber"/>
        <w:noProof/>
        <w:sz w:val="20"/>
        <w:szCs w:val="20"/>
      </w:rPr>
      <w:t>5</w:t>
    </w:r>
    <w:r w:rsidRPr="00CE698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A0380" w14:textId="77777777" w:rsidR="00444F5A" w:rsidRDefault="00444F5A" w:rsidP="003047F5">
      <w:r>
        <w:separator/>
      </w:r>
    </w:p>
  </w:footnote>
  <w:footnote w:type="continuationSeparator" w:id="0">
    <w:p w14:paraId="779E521E" w14:textId="77777777" w:rsidR="00444F5A" w:rsidRDefault="00444F5A"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B35"/>
    <w:multiLevelType w:val="hybridMultilevel"/>
    <w:tmpl w:val="D826B148"/>
    <w:lvl w:ilvl="0" w:tplc="CF7A0750">
      <w:start w:val="1"/>
      <w:numFmt w:val="decimal"/>
      <w:lvlText w:val="%1)"/>
      <w:lvlJc w:val="left"/>
      <w:pPr>
        <w:tabs>
          <w:tab w:val="num" w:pos="1440"/>
        </w:tabs>
        <w:ind w:left="1440" w:hanging="90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812"/>
    <w:rsid w:val="000009E0"/>
    <w:rsid w:val="0000132E"/>
    <w:rsid w:val="00001A44"/>
    <w:rsid w:val="00004030"/>
    <w:rsid w:val="00006618"/>
    <w:rsid w:val="00011251"/>
    <w:rsid w:val="00011462"/>
    <w:rsid w:val="0001260B"/>
    <w:rsid w:val="000137A9"/>
    <w:rsid w:val="00013F00"/>
    <w:rsid w:val="000150CE"/>
    <w:rsid w:val="00015419"/>
    <w:rsid w:val="00015778"/>
    <w:rsid w:val="00016D53"/>
    <w:rsid w:val="00016EFD"/>
    <w:rsid w:val="00016F99"/>
    <w:rsid w:val="00020A82"/>
    <w:rsid w:val="000224ED"/>
    <w:rsid w:val="00022CB9"/>
    <w:rsid w:val="000234C9"/>
    <w:rsid w:val="00025DB2"/>
    <w:rsid w:val="00030725"/>
    <w:rsid w:val="000307FF"/>
    <w:rsid w:val="0003118A"/>
    <w:rsid w:val="0003496A"/>
    <w:rsid w:val="00035109"/>
    <w:rsid w:val="00035E08"/>
    <w:rsid w:val="00036EEA"/>
    <w:rsid w:val="0004021C"/>
    <w:rsid w:val="00040C9F"/>
    <w:rsid w:val="00041956"/>
    <w:rsid w:val="00044059"/>
    <w:rsid w:val="0004531A"/>
    <w:rsid w:val="00046A6E"/>
    <w:rsid w:val="00046D02"/>
    <w:rsid w:val="00047A74"/>
    <w:rsid w:val="00050122"/>
    <w:rsid w:val="0005152D"/>
    <w:rsid w:val="00053C7A"/>
    <w:rsid w:val="000560C0"/>
    <w:rsid w:val="00060321"/>
    <w:rsid w:val="00060A35"/>
    <w:rsid w:val="0006185C"/>
    <w:rsid w:val="00062C77"/>
    <w:rsid w:val="00065C9D"/>
    <w:rsid w:val="000671B2"/>
    <w:rsid w:val="00070BD9"/>
    <w:rsid w:val="00072485"/>
    <w:rsid w:val="00072B21"/>
    <w:rsid w:val="000769CD"/>
    <w:rsid w:val="00077AF9"/>
    <w:rsid w:val="00077DC8"/>
    <w:rsid w:val="00080712"/>
    <w:rsid w:val="00081EDA"/>
    <w:rsid w:val="000823F2"/>
    <w:rsid w:val="00082519"/>
    <w:rsid w:val="0008406D"/>
    <w:rsid w:val="000851CB"/>
    <w:rsid w:val="000A0F42"/>
    <w:rsid w:val="000A22DC"/>
    <w:rsid w:val="000A687F"/>
    <w:rsid w:val="000A796E"/>
    <w:rsid w:val="000A7B66"/>
    <w:rsid w:val="000A7E65"/>
    <w:rsid w:val="000B0A3A"/>
    <w:rsid w:val="000B3941"/>
    <w:rsid w:val="000B494A"/>
    <w:rsid w:val="000B5FD5"/>
    <w:rsid w:val="000C0007"/>
    <w:rsid w:val="000C08BC"/>
    <w:rsid w:val="000C09AB"/>
    <w:rsid w:val="000C3ABF"/>
    <w:rsid w:val="000C4668"/>
    <w:rsid w:val="000C68D1"/>
    <w:rsid w:val="000C7AFD"/>
    <w:rsid w:val="000D0865"/>
    <w:rsid w:val="000D3655"/>
    <w:rsid w:val="000D4DB5"/>
    <w:rsid w:val="000D50BC"/>
    <w:rsid w:val="000D7C15"/>
    <w:rsid w:val="000E0165"/>
    <w:rsid w:val="000E0244"/>
    <w:rsid w:val="000E0512"/>
    <w:rsid w:val="000E27A0"/>
    <w:rsid w:val="000E44DC"/>
    <w:rsid w:val="000E4988"/>
    <w:rsid w:val="000E58FC"/>
    <w:rsid w:val="000E6D4B"/>
    <w:rsid w:val="000E763B"/>
    <w:rsid w:val="000E7EDF"/>
    <w:rsid w:val="000F0F36"/>
    <w:rsid w:val="000F56CF"/>
    <w:rsid w:val="000F6749"/>
    <w:rsid w:val="001108D8"/>
    <w:rsid w:val="00110BD2"/>
    <w:rsid w:val="0011105E"/>
    <w:rsid w:val="00111CE9"/>
    <w:rsid w:val="001139AF"/>
    <w:rsid w:val="00113FBB"/>
    <w:rsid w:val="00115A00"/>
    <w:rsid w:val="00115E57"/>
    <w:rsid w:val="00116195"/>
    <w:rsid w:val="001163FF"/>
    <w:rsid w:val="00125DD2"/>
    <w:rsid w:val="00125EF8"/>
    <w:rsid w:val="00126BEE"/>
    <w:rsid w:val="00127936"/>
    <w:rsid w:val="00130819"/>
    <w:rsid w:val="001338DC"/>
    <w:rsid w:val="00134034"/>
    <w:rsid w:val="00141BFF"/>
    <w:rsid w:val="0015102E"/>
    <w:rsid w:val="0015140B"/>
    <w:rsid w:val="0015160D"/>
    <w:rsid w:val="001527F5"/>
    <w:rsid w:val="001529E2"/>
    <w:rsid w:val="00152BE7"/>
    <w:rsid w:val="0015353D"/>
    <w:rsid w:val="00153923"/>
    <w:rsid w:val="00153DBF"/>
    <w:rsid w:val="001542DE"/>
    <w:rsid w:val="0015480A"/>
    <w:rsid w:val="00156736"/>
    <w:rsid w:val="00157C57"/>
    <w:rsid w:val="00160BE3"/>
    <w:rsid w:val="0016132C"/>
    <w:rsid w:val="001646E9"/>
    <w:rsid w:val="00165801"/>
    <w:rsid w:val="00165EE2"/>
    <w:rsid w:val="00170256"/>
    <w:rsid w:val="00170B47"/>
    <w:rsid w:val="00173F11"/>
    <w:rsid w:val="001745E4"/>
    <w:rsid w:val="00175B58"/>
    <w:rsid w:val="00177832"/>
    <w:rsid w:val="00177B56"/>
    <w:rsid w:val="00180367"/>
    <w:rsid w:val="00181387"/>
    <w:rsid w:val="00181851"/>
    <w:rsid w:val="001818B9"/>
    <w:rsid w:val="00183310"/>
    <w:rsid w:val="00184C4B"/>
    <w:rsid w:val="001855F2"/>
    <w:rsid w:val="001869AD"/>
    <w:rsid w:val="00187B59"/>
    <w:rsid w:val="001908DD"/>
    <w:rsid w:val="00190C50"/>
    <w:rsid w:val="0019238A"/>
    <w:rsid w:val="001966D3"/>
    <w:rsid w:val="001967FC"/>
    <w:rsid w:val="001A0495"/>
    <w:rsid w:val="001A26AA"/>
    <w:rsid w:val="001A2A87"/>
    <w:rsid w:val="001A53F6"/>
    <w:rsid w:val="001B04AD"/>
    <w:rsid w:val="001B14A1"/>
    <w:rsid w:val="001B4435"/>
    <w:rsid w:val="001B492D"/>
    <w:rsid w:val="001B5709"/>
    <w:rsid w:val="001B6F57"/>
    <w:rsid w:val="001C0BA2"/>
    <w:rsid w:val="001C2B5F"/>
    <w:rsid w:val="001C3BD9"/>
    <w:rsid w:val="001C528A"/>
    <w:rsid w:val="001D1BE7"/>
    <w:rsid w:val="001D23E8"/>
    <w:rsid w:val="001D29E6"/>
    <w:rsid w:val="001D668B"/>
    <w:rsid w:val="001E1282"/>
    <w:rsid w:val="001E14BF"/>
    <w:rsid w:val="001E3A09"/>
    <w:rsid w:val="001E4046"/>
    <w:rsid w:val="001E467C"/>
    <w:rsid w:val="001E73C7"/>
    <w:rsid w:val="001F0861"/>
    <w:rsid w:val="001F1374"/>
    <w:rsid w:val="001F3948"/>
    <w:rsid w:val="001F3CB9"/>
    <w:rsid w:val="001F40A0"/>
    <w:rsid w:val="001F4742"/>
    <w:rsid w:val="001F7B57"/>
    <w:rsid w:val="002012D7"/>
    <w:rsid w:val="00201AB5"/>
    <w:rsid w:val="00202652"/>
    <w:rsid w:val="00202EC9"/>
    <w:rsid w:val="00204C3B"/>
    <w:rsid w:val="002053C9"/>
    <w:rsid w:val="0020738C"/>
    <w:rsid w:val="002154AA"/>
    <w:rsid w:val="00216643"/>
    <w:rsid w:val="00216940"/>
    <w:rsid w:val="002221DD"/>
    <w:rsid w:val="00225380"/>
    <w:rsid w:val="00227C9D"/>
    <w:rsid w:val="00230389"/>
    <w:rsid w:val="00230591"/>
    <w:rsid w:val="0023075E"/>
    <w:rsid w:val="002309A7"/>
    <w:rsid w:val="00231DB0"/>
    <w:rsid w:val="00236EB0"/>
    <w:rsid w:val="00237F92"/>
    <w:rsid w:val="002401F7"/>
    <w:rsid w:val="002424E7"/>
    <w:rsid w:val="00242B75"/>
    <w:rsid w:val="00244452"/>
    <w:rsid w:val="00244D26"/>
    <w:rsid w:val="002458A1"/>
    <w:rsid w:val="00247BA2"/>
    <w:rsid w:val="002503C6"/>
    <w:rsid w:val="0025088D"/>
    <w:rsid w:val="00251D13"/>
    <w:rsid w:val="0025489F"/>
    <w:rsid w:val="00255B8F"/>
    <w:rsid w:val="00255BB9"/>
    <w:rsid w:val="0025631E"/>
    <w:rsid w:val="00256532"/>
    <w:rsid w:val="00256D56"/>
    <w:rsid w:val="00257E33"/>
    <w:rsid w:val="002617AE"/>
    <w:rsid w:val="00262ABE"/>
    <w:rsid w:val="002630B6"/>
    <w:rsid w:val="002633DD"/>
    <w:rsid w:val="00263B2C"/>
    <w:rsid w:val="00265252"/>
    <w:rsid w:val="00267440"/>
    <w:rsid w:val="00270129"/>
    <w:rsid w:val="00270651"/>
    <w:rsid w:val="00271659"/>
    <w:rsid w:val="00271F5D"/>
    <w:rsid w:val="00272DAC"/>
    <w:rsid w:val="00272DED"/>
    <w:rsid w:val="0027469B"/>
    <w:rsid w:val="0027497D"/>
    <w:rsid w:val="0027571D"/>
    <w:rsid w:val="00277168"/>
    <w:rsid w:val="00277D3C"/>
    <w:rsid w:val="00277D9E"/>
    <w:rsid w:val="00277FEF"/>
    <w:rsid w:val="0028120C"/>
    <w:rsid w:val="00281CF8"/>
    <w:rsid w:val="00281D21"/>
    <w:rsid w:val="002850A3"/>
    <w:rsid w:val="00286C66"/>
    <w:rsid w:val="0028741F"/>
    <w:rsid w:val="00290418"/>
    <w:rsid w:val="00291E8D"/>
    <w:rsid w:val="00293462"/>
    <w:rsid w:val="00294A2A"/>
    <w:rsid w:val="002977E6"/>
    <w:rsid w:val="00297E33"/>
    <w:rsid w:val="002A09A1"/>
    <w:rsid w:val="002A0C94"/>
    <w:rsid w:val="002A38C4"/>
    <w:rsid w:val="002A3F61"/>
    <w:rsid w:val="002A6637"/>
    <w:rsid w:val="002A67F3"/>
    <w:rsid w:val="002A6A80"/>
    <w:rsid w:val="002B054E"/>
    <w:rsid w:val="002B0718"/>
    <w:rsid w:val="002B09A0"/>
    <w:rsid w:val="002B2875"/>
    <w:rsid w:val="002B2D30"/>
    <w:rsid w:val="002B3857"/>
    <w:rsid w:val="002B72CF"/>
    <w:rsid w:val="002C0443"/>
    <w:rsid w:val="002C1454"/>
    <w:rsid w:val="002C1E8A"/>
    <w:rsid w:val="002C36E6"/>
    <w:rsid w:val="002C4706"/>
    <w:rsid w:val="002C4E9D"/>
    <w:rsid w:val="002C56A2"/>
    <w:rsid w:val="002C694C"/>
    <w:rsid w:val="002C73BF"/>
    <w:rsid w:val="002C766F"/>
    <w:rsid w:val="002D05F5"/>
    <w:rsid w:val="002D0BF8"/>
    <w:rsid w:val="002D11FB"/>
    <w:rsid w:val="002D1466"/>
    <w:rsid w:val="002D1ABF"/>
    <w:rsid w:val="002D1AE8"/>
    <w:rsid w:val="002D4E65"/>
    <w:rsid w:val="002D56BD"/>
    <w:rsid w:val="002D5C7A"/>
    <w:rsid w:val="002D6890"/>
    <w:rsid w:val="002D76D5"/>
    <w:rsid w:val="002E05A3"/>
    <w:rsid w:val="002E089E"/>
    <w:rsid w:val="002E0E0A"/>
    <w:rsid w:val="002E305D"/>
    <w:rsid w:val="002E320D"/>
    <w:rsid w:val="002E328C"/>
    <w:rsid w:val="002E3375"/>
    <w:rsid w:val="002E3F25"/>
    <w:rsid w:val="002E65F7"/>
    <w:rsid w:val="002E7C6E"/>
    <w:rsid w:val="002F11D6"/>
    <w:rsid w:val="002F17FA"/>
    <w:rsid w:val="002F1CA7"/>
    <w:rsid w:val="002F3552"/>
    <w:rsid w:val="002F50F5"/>
    <w:rsid w:val="002F668B"/>
    <w:rsid w:val="0030041E"/>
    <w:rsid w:val="00301A51"/>
    <w:rsid w:val="003047F5"/>
    <w:rsid w:val="00310457"/>
    <w:rsid w:val="00310B8E"/>
    <w:rsid w:val="003110A8"/>
    <w:rsid w:val="00311E7D"/>
    <w:rsid w:val="0031278B"/>
    <w:rsid w:val="003135C6"/>
    <w:rsid w:val="00313E52"/>
    <w:rsid w:val="00315DA2"/>
    <w:rsid w:val="00316427"/>
    <w:rsid w:val="00316868"/>
    <w:rsid w:val="00316E38"/>
    <w:rsid w:val="00317324"/>
    <w:rsid w:val="003203F9"/>
    <w:rsid w:val="003217EB"/>
    <w:rsid w:val="00322A35"/>
    <w:rsid w:val="00323810"/>
    <w:rsid w:val="00325675"/>
    <w:rsid w:val="00326124"/>
    <w:rsid w:val="003300A2"/>
    <w:rsid w:val="00332160"/>
    <w:rsid w:val="00332F93"/>
    <w:rsid w:val="003333C2"/>
    <w:rsid w:val="00333FB2"/>
    <w:rsid w:val="0033550D"/>
    <w:rsid w:val="00336E9C"/>
    <w:rsid w:val="00340335"/>
    <w:rsid w:val="00340383"/>
    <w:rsid w:val="00341319"/>
    <w:rsid w:val="00341DDC"/>
    <w:rsid w:val="003454D5"/>
    <w:rsid w:val="003515E6"/>
    <w:rsid w:val="0035346E"/>
    <w:rsid w:val="003539CC"/>
    <w:rsid w:val="00353BAF"/>
    <w:rsid w:val="00354AEA"/>
    <w:rsid w:val="00357A58"/>
    <w:rsid w:val="0036007D"/>
    <w:rsid w:val="0036040B"/>
    <w:rsid w:val="00360784"/>
    <w:rsid w:val="003631F3"/>
    <w:rsid w:val="0036348F"/>
    <w:rsid w:val="00364095"/>
    <w:rsid w:val="00366C91"/>
    <w:rsid w:val="00367884"/>
    <w:rsid w:val="003725C8"/>
    <w:rsid w:val="00375B40"/>
    <w:rsid w:val="00380FF9"/>
    <w:rsid w:val="00380FFE"/>
    <w:rsid w:val="0038167B"/>
    <w:rsid w:val="00381DF6"/>
    <w:rsid w:val="0038595A"/>
    <w:rsid w:val="0038624B"/>
    <w:rsid w:val="003867BD"/>
    <w:rsid w:val="00387F0E"/>
    <w:rsid w:val="00391471"/>
    <w:rsid w:val="00392529"/>
    <w:rsid w:val="00392A77"/>
    <w:rsid w:val="00393674"/>
    <w:rsid w:val="003936E1"/>
    <w:rsid w:val="00393D4A"/>
    <w:rsid w:val="00394390"/>
    <w:rsid w:val="00397B3D"/>
    <w:rsid w:val="00397C7E"/>
    <w:rsid w:val="003A0062"/>
    <w:rsid w:val="003A17E4"/>
    <w:rsid w:val="003A2253"/>
    <w:rsid w:val="003A268C"/>
    <w:rsid w:val="003A3F4A"/>
    <w:rsid w:val="003A4FC3"/>
    <w:rsid w:val="003A6176"/>
    <w:rsid w:val="003A6954"/>
    <w:rsid w:val="003A6B2C"/>
    <w:rsid w:val="003B0B85"/>
    <w:rsid w:val="003B578F"/>
    <w:rsid w:val="003B72D9"/>
    <w:rsid w:val="003C2724"/>
    <w:rsid w:val="003C3BEF"/>
    <w:rsid w:val="003C4941"/>
    <w:rsid w:val="003C4D9F"/>
    <w:rsid w:val="003C52FF"/>
    <w:rsid w:val="003C5334"/>
    <w:rsid w:val="003C5523"/>
    <w:rsid w:val="003C5603"/>
    <w:rsid w:val="003C60B2"/>
    <w:rsid w:val="003D3F55"/>
    <w:rsid w:val="003D51E5"/>
    <w:rsid w:val="003D7342"/>
    <w:rsid w:val="003E17A1"/>
    <w:rsid w:val="003E199C"/>
    <w:rsid w:val="003E2301"/>
    <w:rsid w:val="003E32A1"/>
    <w:rsid w:val="003E5FE0"/>
    <w:rsid w:val="003E6E9C"/>
    <w:rsid w:val="003E71E2"/>
    <w:rsid w:val="003E73F4"/>
    <w:rsid w:val="003E7795"/>
    <w:rsid w:val="003E7AC0"/>
    <w:rsid w:val="003F2390"/>
    <w:rsid w:val="003F2563"/>
    <w:rsid w:val="003F279F"/>
    <w:rsid w:val="003F3E77"/>
    <w:rsid w:val="003F43BB"/>
    <w:rsid w:val="003F4D8C"/>
    <w:rsid w:val="003F5352"/>
    <w:rsid w:val="003F586B"/>
    <w:rsid w:val="00400D65"/>
    <w:rsid w:val="00400ECB"/>
    <w:rsid w:val="004017BB"/>
    <w:rsid w:val="0040257A"/>
    <w:rsid w:val="004072BE"/>
    <w:rsid w:val="004126BC"/>
    <w:rsid w:val="00413144"/>
    <w:rsid w:val="00413F1B"/>
    <w:rsid w:val="004158C1"/>
    <w:rsid w:val="00415AA0"/>
    <w:rsid w:val="00416150"/>
    <w:rsid w:val="004168B9"/>
    <w:rsid w:val="004200B5"/>
    <w:rsid w:val="004228F6"/>
    <w:rsid w:val="00423FFF"/>
    <w:rsid w:val="004244FE"/>
    <w:rsid w:val="00424B84"/>
    <w:rsid w:val="00425422"/>
    <w:rsid w:val="00426182"/>
    <w:rsid w:val="004302B3"/>
    <w:rsid w:val="0043182C"/>
    <w:rsid w:val="004319E3"/>
    <w:rsid w:val="004357D4"/>
    <w:rsid w:val="00435A51"/>
    <w:rsid w:val="00441A0C"/>
    <w:rsid w:val="00442A71"/>
    <w:rsid w:val="00443903"/>
    <w:rsid w:val="00444463"/>
    <w:rsid w:val="00444F5A"/>
    <w:rsid w:val="00445F02"/>
    <w:rsid w:val="0044616E"/>
    <w:rsid w:val="00446C77"/>
    <w:rsid w:val="00450256"/>
    <w:rsid w:val="00451C70"/>
    <w:rsid w:val="00451E9D"/>
    <w:rsid w:val="004521EB"/>
    <w:rsid w:val="00454DDD"/>
    <w:rsid w:val="00455699"/>
    <w:rsid w:val="00455F3A"/>
    <w:rsid w:val="004606FE"/>
    <w:rsid w:val="004624D7"/>
    <w:rsid w:val="004631A6"/>
    <w:rsid w:val="00467E3C"/>
    <w:rsid w:val="004710B0"/>
    <w:rsid w:val="00472AEA"/>
    <w:rsid w:val="004731B1"/>
    <w:rsid w:val="004735F4"/>
    <w:rsid w:val="004756FF"/>
    <w:rsid w:val="004809F6"/>
    <w:rsid w:val="004841B4"/>
    <w:rsid w:val="00485207"/>
    <w:rsid w:val="004870A6"/>
    <w:rsid w:val="004904B4"/>
    <w:rsid w:val="00491D3A"/>
    <w:rsid w:val="00491DEC"/>
    <w:rsid w:val="00492981"/>
    <w:rsid w:val="00493AE5"/>
    <w:rsid w:val="00493B51"/>
    <w:rsid w:val="004955FC"/>
    <w:rsid w:val="00495FCA"/>
    <w:rsid w:val="00497920"/>
    <w:rsid w:val="00497A05"/>
    <w:rsid w:val="00497AC3"/>
    <w:rsid w:val="004A17BC"/>
    <w:rsid w:val="004A208E"/>
    <w:rsid w:val="004A3797"/>
    <w:rsid w:val="004A3B25"/>
    <w:rsid w:val="004A4903"/>
    <w:rsid w:val="004B1814"/>
    <w:rsid w:val="004B182A"/>
    <w:rsid w:val="004B4B62"/>
    <w:rsid w:val="004B6467"/>
    <w:rsid w:val="004B6FB7"/>
    <w:rsid w:val="004C40D9"/>
    <w:rsid w:val="004C7B36"/>
    <w:rsid w:val="004C7FB6"/>
    <w:rsid w:val="004D2111"/>
    <w:rsid w:val="004D394E"/>
    <w:rsid w:val="004D3E21"/>
    <w:rsid w:val="004D674D"/>
    <w:rsid w:val="004D77B8"/>
    <w:rsid w:val="004E1D2D"/>
    <w:rsid w:val="004E2A29"/>
    <w:rsid w:val="004E48A9"/>
    <w:rsid w:val="004E55D9"/>
    <w:rsid w:val="004E58D8"/>
    <w:rsid w:val="004E5BD2"/>
    <w:rsid w:val="004E61F3"/>
    <w:rsid w:val="004E721A"/>
    <w:rsid w:val="004E7D94"/>
    <w:rsid w:val="004F004D"/>
    <w:rsid w:val="004F12E6"/>
    <w:rsid w:val="004F22BE"/>
    <w:rsid w:val="004F2664"/>
    <w:rsid w:val="004F3149"/>
    <w:rsid w:val="00500C72"/>
    <w:rsid w:val="005013F4"/>
    <w:rsid w:val="00505381"/>
    <w:rsid w:val="00505E87"/>
    <w:rsid w:val="0051329A"/>
    <w:rsid w:val="005135CC"/>
    <w:rsid w:val="00514005"/>
    <w:rsid w:val="00516F6B"/>
    <w:rsid w:val="00521A02"/>
    <w:rsid w:val="00521C49"/>
    <w:rsid w:val="0052427E"/>
    <w:rsid w:val="0053045D"/>
    <w:rsid w:val="0053295F"/>
    <w:rsid w:val="0053310E"/>
    <w:rsid w:val="00534121"/>
    <w:rsid w:val="00535AF2"/>
    <w:rsid w:val="00535EBE"/>
    <w:rsid w:val="00536AB9"/>
    <w:rsid w:val="005378E5"/>
    <w:rsid w:val="005379FD"/>
    <w:rsid w:val="00537FDC"/>
    <w:rsid w:val="00543E36"/>
    <w:rsid w:val="00543E46"/>
    <w:rsid w:val="005446DC"/>
    <w:rsid w:val="00545D91"/>
    <w:rsid w:val="005466A1"/>
    <w:rsid w:val="0054686C"/>
    <w:rsid w:val="00550A59"/>
    <w:rsid w:val="00550A73"/>
    <w:rsid w:val="00550C1A"/>
    <w:rsid w:val="00554408"/>
    <w:rsid w:val="005546F1"/>
    <w:rsid w:val="00557EF2"/>
    <w:rsid w:val="00560242"/>
    <w:rsid w:val="00564EFD"/>
    <w:rsid w:val="00565395"/>
    <w:rsid w:val="00565E06"/>
    <w:rsid w:val="00565F63"/>
    <w:rsid w:val="00570397"/>
    <w:rsid w:val="0057316B"/>
    <w:rsid w:val="005766F2"/>
    <w:rsid w:val="00577995"/>
    <w:rsid w:val="005826EA"/>
    <w:rsid w:val="00583A7A"/>
    <w:rsid w:val="00584EB9"/>
    <w:rsid w:val="00586F88"/>
    <w:rsid w:val="0058704B"/>
    <w:rsid w:val="005904D2"/>
    <w:rsid w:val="00590AE2"/>
    <w:rsid w:val="0059109B"/>
    <w:rsid w:val="00591422"/>
    <w:rsid w:val="005942CC"/>
    <w:rsid w:val="00596787"/>
    <w:rsid w:val="005A0908"/>
    <w:rsid w:val="005A0A1F"/>
    <w:rsid w:val="005A1ABB"/>
    <w:rsid w:val="005A3A1C"/>
    <w:rsid w:val="005A4E2A"/>
    <w:rsid w:val="005A52C0"/>
    <w:rsid w:val="005A702C"/>
    <w:rsid w:val="005A7886"/>
    <w:rsid w:val="005B2136"/>
    <w:rsid w:val="005B27FB"/>
    <w:rsid w:val="005B2E88"/>
    <w:rsid w:val="005B3508"/>
    <w:rsid w:val="005B42DC"/>
    <w:rsid w:val="005C13E3"/>
    <w:rsid w:val="005C16C4"/>
    <w:rsid w:val="005C2E13"/>
    <w:rsid w:val="005C3068"/>
    <w:rsid w:val="005C37D5"/>
    <w:rsid w:val="005C3DC9"/>
    <w:rsid w:val="005C3FA6"/>
    <w:rsid w:val="005C5C0C"/>
    <w:rsid w:val="005C63C0"/>
    <w:rsid w:val="005C7F67"/>
    <w:rsid w:val="005D0355"/>
    <w:rsid w:val="005D063E"/>
    <w:rsid w:val="005D0693"/>
    <w:rsid w:val="005D06DB"/>
    <w:rsid w:val="005D0AC7"/>
    <w:rsid w:val="005D352F"/>
    <w:rsid w:val="005D40D8"/>
    <w:rsid w:val="005D438D"/>
    <w:rsid w:val="005D6699"/>
    <w:rsid w:val="005D6B49"/>
    <w:rsid w:val="005D7072"/>
    <w:rsid w:val="005E034D"/>
    <w:rsid w:val="005E36F8"/>
    <w:rsid w:val="005E530F"/>
    <w:rsid w:val="005E55E8"/>
    <w:rsid w:val="005E5E12"/>
    <w:rsid w:val="005F1028"/>
    <w:rsid w:val="005F2642"/>
    <w:rsid w:val="005F2C0F"/>
    <w:rsid w:val="005F396E"/>
    <w:rsid w:val="005F4857"/>
    <w:rsid w:val="005F5A33"/>
    <w:rsid w:val="005F72E9"/>
    <w:rsid w:val="00601C92"/>
    <w:rsid w:val="00601F18"/>
    <w:rsid w:val="006035AB"/>
    <w:rsid w:val="00603D44"/>
    <w:rsid w:val="00604B19"/>
    <w:rsid w:val="006111F1"/>
    <w:rsid w:val="00613625"/>
    <w:rsid w:val="0061631E"/>
    <w:rsid w:val="006164C5"/>
    <w:rsid w:val="00617442"/>
    <w:rsid w:val="0061754F"/>
    <w:rsid w:val="00617DCC"/>
    <w:rsid w:val="006216BC"/>
    <w:rsid w:val="00621ABB"/>
    <w:rsid w:val="006250D3"/>
    <w:rsid w:val="00625C69"/>
    <w:rsid w:val="006274CE"/>
    <w:rsid w:val="006311DC"/>
    <w:rsid w:val="00631235"/>
    <w:rsid w:val="006366F6"/>
    <w:rsid w:val="00637EFE"/>
    <w:rsid w:val="00640D7E"/>
    <w:rsid w:val="00641252"/>
    <w:rsid w:val="006412C5"/>
    <w:rsid w:val="00641675"/>
    <w:rsid w:val="00641F29"/>
    <w:rsid w:val="0064395D"/>
    <w:rsid w:val="006462D1"/>
    <w:rsid w:val="00650790"/>
    <w:rsid w:val="00650D4C"/>
    <w:rsid w:val="00651AE2"/>
    <w:rsid w:val="00651C7F"/>
    <w:rsid w:val="006538F5"/>
    <w:rsid w:val="00653E8E"/>
    <w:rsid w:val="0065571E"/>
    <w:rsid w:val="00655B49"/>
    <w:rsid w:val="00655B70"/>
    <w:rsid w:val="0065691C"/>
    <w:rsid w:val="00660430"/>
    <w:rsid w:val="00661373"/>
    <w:rsid w:val="00666244"/>
    <w:rsid w:val="00666CCE"/>
    <w:rsid w:val="006679A6"/>
    <w:rsid w:val="00670AE6"/>
    <w:rsid w:val="00673D98"/>
    <w:rsid w:val="00674BC7"/>
    <w:rsid w:val="00674C0E"/>
    <w:rsid w:val="00674C52"/>
    <w:rsid w:val="0067678B"/>
    <w:rsid w:val="006800A0"/>
    <w:rsid w:val="00680483"/>
    <w:rsid w:val="0068074A"/>
    <w:rsid w:val="006839F4"/>
    <w:rsid w:val="00687689"/>
    <w:rsid w:val="006876E2"/>
    <w:rsid w:val="006906A8"/>
    <w:rsid w:val="00691D3C"/>
    <w:rsid w:val="0069267F"/>
    <w:rsid w:val="00695697"/>
    <w:rsid w:val="00696286"/>
    <w:rsid w:val="00696DA9"/>
    <w:rsid w:val="00697A4D"/>
    <w:rsid w:val="006A043E"/>
    <w:rsid w:val="006A2DFF"/>
    <w:rsid w:val="006A3CF0"/>
    <w:rsid w:val="006A43A9"/>
    <w:rsid w:val="006A6AC5"/>
    <w:rsid w:val="006B113C"/>
    <w:rsid w:val="006B3F8B"/>
    <w:rsid w:val="006B4385"/>
    <w:rsid w:val="006B501A"/>
    <w:rsid w:val="006B5756"/>
    <w:rsid w:val="006B665A"/>
    <w:rsid w:val="006B682B"/>
    <w:rsid w:val="006C0677"/>
    <w:rsid w:val="006C128D"/>
    <w:rsid w:val="006C49BA"/>
    <w:rsid w:val="006C5FF6"/>
    <w:rsid w:val="006C6AF0"/>
    <w:rsid w:val="006C6F0E"/>
    <w:rsid w:val="006C7252"/>
    <w:rsid w:val="006D3C46"/>
    <w:rsid w:val="006D63AE"/>
    <w:rsid w:val="006D6D9F"/>
    <w:rsid w:val="006D7ECD"/>
    <w:rsid w:val="006E03C2"/>
    <w:rsid w:val="006E34F9"/>
    <w:rsid w:val="006E3EAC"/>
    <w:rsid w:val="006E47D5"/>
    <w:rsid w:val="006E541F"/>
    <w:rsid w:val="006E5E48"/>
    <w:rsid w:val="006E609E"/>
    <w:rsid w:val="006E758A"/>
    <w:rsid w:val="006F08AC"/>
    <w:rsid w:val="006F150E"/>
    <w:rsid w:val="006F2F26"/>
    <w:rsid w:val="006F3F1C"/>
    <w:rsid w:val="006F55C3"/>
    <w:rsid w:val="006F59BC"/>
    <w:rsid w:val="006F5A16"/>
    <w:rsid w:val="006F5D3B"/>
    <w:rsid w:val="006F65C6"/>
    <w:rsid w:val="006F7FCC"/>
    <w:rsid w:val="00700A37"/>
    <w:rsid w:val="00701B3B"/>
    <w:rsid w:val="007038F0"/>
    <w:rsid w:val="007059A6"/>
    <w:rsid w:val="0071192A"/>
    <w:rsid w:val="00711E8D"/>
    <w:rsid w:val="007136BF"/>
    <w:rsid w:val="00714C50"/>
    <w:rsid w:val="007206C8"/>
    <w:rsid w:val="00723548"/>
    <w:rsid w:val="0072559F"/>
    <w:rsid w:val="00726787"/>
    <w:rsid w:val="0072792C"/>
    <w:rsid w:val="00734D70"/>
    <w:rsid w:val="00736556"/>
    <w:rsid w:val="00736B7A"/>
    <w:rsid w:val="00736BD7"/>
    <w:rsid w:val="00740F44"/>
    <w:rsid w:val="00741E57"/>
    <w:rsid w:val="00742AA5"/>
    <w:rsid w:val="0074307D"/>
    <w:rsid w:val="00744C00"/>
    <w:rsid w:val="00744D93"/>
    <w:rsid w:val="007463B6"/>
    <w:rsid w:val="0074665A"/>
    <w:rsid w:val="007468AD"/>
    <w:rsid w:val="00746A1A"/>
    <w:rsid w:val="00746B01"/>
    <w:rsid w:val="00747116"/>
    <w:rsid w:val="007509E2"/>
    <w:rsid w:val="007514CE"/>
    <w:rsid w:val="00753BDE"/>
    <w:rsid w:val="00754124"/>
    <w:rsid w:val="00756394"/>
    <w:rsid w:val="007566CD"/>
    <w:rsid w:val="00757008"/>
    <w:rsid w:val="00761D77"/>
    <w:rsid w:val="0076364B"/>
    <w:rsid w:val="007652DA"/>
    <w:rsid w:val="007671DC"/>
    <w:rsid w:val="00770B4F"/>
    <w:rsid w:val="00770D07"/>
    <w:rsid w:val="0077126D"/>
    <w:rsid w:val="00771285"/>
    <w:rsid w:val="00772CB1"/>
    <w:rsid w:val="00774567"/>
    <w:rsid w:val="00774DBA"/>
    <w:rsid w:val="00775391"/>
    <w:rsid w:val="007763D3"/>
    <w:rsid w:val="00782497"/>
    <w:rsid w:val="00783786"/>
    <w:rsid w:val="00787A2E"/>
    <w:rsid w:val="00787A6A"/>
    <w:rsid w:val="00787E2B"/>
    <w:rsid w:val="0079012D"/>
    <w:rsid w:val="00790A03"/>
    <w:rsid w:val="007913D8"/>
    <w:rsid w:val="007969DF"/>
    <w:rsid w:val="007A260D"/>
    <w:rsid w:val="007A63FC"/>
    <w:rsid w:val="007A7405"/>
    <w:rsid w:val="007B0478"/>
    <w:rsid w:val="007B072F"/>
    <w:rsid w:val="007B0E9E"/>
    <w:rsid w:val="007B66BA"/>
    <w:rsid w:val="007B66F3"/>
    <w:rsid w:val="007B7B14"/>
    <w:rsid w:val="007C11B3"/>
    <w:rsid w:val="007C20DA"/>
    <w:rsid w:val="007C2DA2"/>
    <w:rsid w:val="007C3CD3"/>
    <w:rsid w:val="007C48D1"/>
    <w:rsid w:val="007C7083"/>
    <w:rsid w:val="007D25EC"/>
    <w:rsid w:val="007D37E8"/>
    <w:rsid w:val="007D3DF8"/>
    <w:rsid w:val="007D5888"/>
    <w:rsid w:val="007D67D7"/>
    <w:rsid w:val="007D6EB2"/>
    <w:rsid w:val="007E0583"/>
    <w:rsid w:val="007E243C"/>
    <w:rsid w:val="007E5727"/>
    <w:rsid w:val="007E7A24"/>
    <w:rsid w:val="007E7DD7"/>
    <w:rsid w:val="007F0172"/>
    <w:rsid w:val="007F41D4"/>
    <w:rsid w:val="007F48DD"/>
    <w:rsid w:val="007F5E45"/>
    <w:rsid w:val="007F62EF"/>
    <w:rsid w:val="007F7BF3"/>
    <w:rsid w:val="00801039"/>
    <w:rsid w:val="008056CC"/>
    <w:rsid w:val="008068E5"/>
    <w:rsid w:val="008071A3"/>
    <w:rsid w:val="008074B1"/>
    <w:rsid w:val="0080760B"/>
    <w:rsid w:val="00807BAE"/>
    <w:rsid w:val="008109F9"/>
    <w:rsid w:val="0081228F"/>
    <w:rsid w:val="00821962"/>
    <w:rsid w:val="00821D0D"/>
    <w:rsid w:val="00824D92"/>
    <w:rsid w:val="00826094"/>
    <w:rsid w:val="008269FC"/>
    <w:rsid w:val="00831638"/>
    <w:rsid w:val="008319B8"/>
    <w:rsid w:val="00833AB2"/>
    <w:rsid w:val="00836578"/>
    <w:rsid w:val="00837E90"/>
    <w:rsid w:val="008404C0"/>
    <w:rsid w:val="00840B43"/>
    <w:rsid w:val="008446EA"/>
    <w:rsid w:val="00850793"/>
    <w:rsid w:val="00852F16"/>
    <w:rsid w:val="00853860"/>
    <w:rsid w:val="00853870"/>
    <w:rsid w:val="0085474A"/>
    <w:rsid w:val="0085535E"/>
    <w:rsid w:val="008560F7"/>
    <w:rsid w:val="008600E1"/>
    <w:rsid w:val="008604A1"/>
    <w:rsid w:val="00860D8C"/>
    <w:rsid w:val="00861F81"/>
    <w:rsid w:val="00862DB4"/>
    <w:rsid w:val="00863F80"/>
    <w:rsid w:val="00865D3D"/>
    <w:rsid w:val="0086617C"/>
    <w:rsid w:val="00866A99"/>
    <w:rsid w:val="008672CC"/>
    <w:rsid w:val="0086785A"/>
    <w:rsid w:val="00867A5D"/>
    <w:rsid w:val="00870B32"/>
    <w:rsid w:val="0087226C"/>
    <w:rsid w:val="0087311C"/>
    <w:rsid w:val="0087336A"/>
    <w:rsid w:val="00873B5E"/>
    <w:rsid w:val="008747C3"/>
    <w:rsid w:val="00874C2A"/>
    <w:rsid w:val="00874EAA"/>
    <w:rsid w:val="00875CFC"/>
    <w:rsid w:val="008760AE"/>
    <w:rsid w:val="00877251"/>
    <w:rsid w:val="00877C36"/>
    <w:rsid w:val="00884002"/>
    <w:rsid w:val="00886722"/>
    <w:rsid w:val="00886EA7"/>
    <w:rsid w:val="00892B91"/>
    <w:rsid w:val="00893674"/>
    <w:rsid w:val="00897152"/>
    <w:rsid w:val="008A01AA"/>
    <w:rsid w:val="008A064E"/>
    <w:rsid w:val="008A6B6E"/>
    <w:rsid w:val="008A7986"/>
    <w:rsid w:val="008A7D48"/>
    <w:rsid w:val="008B0639"/>
    <w:rsid w:val="008B098A"/>
    <w:rsid w:val="008B5DF2"/>
    <w:rsid w:val="008B6B4F"/>
    <w:rsid w:val="008B75F3"/>
    <w:rsid w:val="008B7E1F"/>
    <w:rsid w:val="008C0729"/>
    <w:rsid w:val="008C3721"/>
    <w:rsid w:val="008C3FEB"/>
    <w:rsid w:val="008C53F9"/>
    <w:rsid w:val="008C746F"/>
    <w:rsid w:val="008D20A2"/>
    <w:rsid w:val="008D21EF"/>
    <w:rsid w:val="008D689F"/>
    <w:rsid w:val="008D73DC"/>
    <w:rsid w:val="008E006A"/>
    <w:rsid w:val="008E06BA"/>
    <w:rsid w:val="008E116F"/>
    <w:rsid w:val="008E1226"/>
    <w:rsid w:val="008E2073"/>
    <w:rsid w:val="008E2E3B"/>
    <w:rsid w:val="008E328C"/>
    <w:rsid w:val="008E3813"/>
    <w:rsid w:val="008E5323"/>
    <w:rsid w:val="008E620E"/>
    <w:rsid w:val="008F040A"/>
    <w:rsid w:val="008F1283"/>
    <w:rsid w:val="008F4867"/>
    <w:rsid w:val="008F5A3A"/>
    <w:rsid w:val="008F5CE6"/>
    <w:rsid w:val="008F658F"/>
    <w:rsid w:val="008F7BF9"/>
    <w:rsid w:val="008F7F4A"/>
    <w:rsid w:val="00900E01"/>
    <w:rsid w:val="0090320F"/>
    <w:rsid w:val="00903EFB"/>
    <w:rsid w:val="00906AD0"/>
    <w:rsid w:val="0090756C"/>
    <w:rsid w:val="00907E91"/>
    <w:rsid w:val="00910B97"/>
    <w:rsid w:val="009110B5"/>
    <w:rsid w:val="00911212"/>
    <w:rsid w:val="00911570"/>
    <w:rsid w:val="0091256B"/>
    <w:rsid w:val="00914358"/>
    <w:rsid w:val="00916114"/>
    <w:rsid w:val="00920153"/>
    <w:rsid w:val="009201BF"/>
    <w:rsid w:val="00920284"/>
    <w:rsid w:val="009216CE"/>
    <w:rsid w:val="009229FE"/>
    <w:rsid w:val="00922D9F"/>
    <w:rsid w:val="009247B3"/>
    <w:rsid w:val="00927F3E"/>
    <w:rsid w:val="009300CA"/>
    <w:rsid w:val="009300D4"/>
    <w:rsid w:val="0093071A"/>
    <w:rsid w:val="00932D7B"/>
    <w:rsid w:val="00936EAF"/>
    <w:rsid w:val="00940926"/>
    <w:rsid w:val="00940CEC"/>
    <w:rsid w:val="0094256A"/>
    <w:rsid w:val="00942ACC"/>
    <w:rsid w:val="00942BC3"/>
    <w:rsid w:val="00942CC8"/>
    <w:rsid w:val="00943B01"/>
    <w:rsid w:val="00943ED7"/>
    <w:rsid w:val="0094512B"/>
    <w:rsid w:val="009457AF"/>
    <w:rsid w:val="00946551"/>
    <w:rsid w:val="00950DA1"/>
    <w:rsid w:val="00951773"/>
    <w:rsid w:val="00951DA3"/>
    <w:rsid w:val="00960637"/>
    <w:rsid w:val="00960B7F"/>
    <w:rsid w:val="00961D9C"/>
    <w:rsid w:val="00962208"/>
    <w:rsid w:val="009639F7"/>
    <w:rsid w:val="009642DE"/>
    <w:rsid w:val="00964708"/>
    <w:rsid w:val="00966D2E"/>
    <w:rsid w:val="0097026E"/>
    <w:rsid w:val="009720AD"/>
    <w:rsid w:val="00973DCC"/>
    <w:rsid w:val="00973FB4"/>
    <w:rsid w:val="00974043"/>
    <w:rsid w:val="009761B3"/>
    <w:rsid w:val="00976455"/>
    <w:rsid w:val="00980A78"/>
    <w:rsid w:val="0098118A"/>
    <w:rsid w:val="00981540"/>
    <w:rsid w:val="009861C8"/>
    <w:rsid w:val="009864AB"/>
    <w:rsid w:val="0098739B"/>
    <w:rsid w:val="00990DA0"/>
    <w:rsid w:val="00991216"/>
    <w:rsid w:val="00992828"/>
    <w:rsid w:val="00992FD0"/>
    <w:rsid w:val="0099377E"/>
    <w:rsid w:val="00994533"/>
    <w:rsid w:val="00995A94"/>
    <w:rsid w:val="009A0692"/>
    <w:rsid w:val="009A1356"/>
    <w:rsid w:val="009A19AA"/>
    <w:rsid w:val="009A229C"/>
    <w:rsid w:val="009A3347"/>
    <w:rsid w:val="009A3503"/>
    <w:rsid w:val="009A364A"/>
    <w:rsid w:val="009A3816"/>
    <w:rsid w:val="009A3D37"/>
    <w:rsid w:val="009A4C15"/>
    <w:rsid w:val="009A6C5D"/>
    <w:rsid w:val="009B39C1"/>
    <w:rsid w:val="009B410A"/>
    <w:rsid w:val="009B4C82"/>
    <w:rsid w:val="009C096A"/>
    <w:rsid w:val="009C1346"/>
    <w:rsid w:val="009C18D3"/>
    <w:rsid w:val="009C3ADD"/>
    <w:rsid w:val="009C3DDB"/>
    <w:rsid w:val="009C3E18"/>
    <w:rsid w:val="009C4520"/>
    <w:rsid w:val="009C4B3C"/>
    <w:rsid w:val="009C549C"/>
    <w:rsid w:val="009C7A96"/>
    <w:rsid w:val="009C7AAA"/>
    <w:rsid w:val="009C7DE8"/>
    <w:rsid w:val="009D356B"/>
    <w:rsid w:val="009D4C6C"/>
    <w:rsid w:val="009D6D07"/>
    <w:rsid w:val="009E1E5F"/>
    <w:rsid w:val="009E3D91"/>
    <w:rsid w:val="009E4F0B"/>
    <w:rsid w:val="009E6CBE"/>
    <w:rsid w:val="009E70A2"/>
    <w:rsid w:val="009F04D6"/>
    <w:rsid w:val="009F0A59"/>
    <w:rsid w:val="009F0AFA"/>
    <w:rsid w:val="009F1CCF"/>
    <w:rsid w:val="009F4329"/>
    <w:rsid w:val="009F484B"/>
    <w:rsid w:val="009F488E"/>
    <w:rsid w:val="009F4DA0"/>
    <w:rsid w:val="009F5CBC"/>
    <w:rsid w:val="009F6A1F"/>
    <w:rsid w:val="009F6F33"/>
    <w:rsid w:val="00A00062"/>
    <w:rsid w:val="00A01771"/>
    <w:rsid w:val="00A02930"/>
    <w:rsid w:val="00A03611"/>
    <w:rsid w:val="00A04F81"/>
    <w:rsid w:val="00A05779"/>
    <w:rsid w:val="00A06196"/>
    <w:rsid w:val="00A0690E"/>
    <w:rsid w:val="00A10405"/>
    <w:rsid w:val="00A10510"/>
    <w:rsid w:val="00A10B0C"/>
    <w:rsid w:val="00A114FF"/>
    <w:rsid w:val="00A11851"/>
    <w:rsid w:val="00A11DE8"/>
    <w:rsid w:val="00A123A4"/>
    <w:rsid w:val="00A127A7"/>
    <w:rsid w:val="00A12DF3"/>
    <w:rsid w:val="00A136A8"/>
    <w:rsid w:val="00A1433C"/>
    <w:rsid w:val="00A20255"/>
    <w:rsid w:val="00A20A70"/>
    <w:rsid w:val="00A22391"/>
    <w:rsid w:val="00A22BF8"/>
    <w:rsid w:val="00A22FEF"/>
    <w:rsid w:val="00A24A4B"/>
    <w:rsid w:val="00A24FE9"/>
    <w:rsid w:val="00A259CB"/>
    <w:rsid w:val="00A25BC6"/>
    <w:rsid w:val="00A25F59"/>
    <w:rsid w:val="00A30659"/>
    <w:rsid w:val="00A32181"/>
    <w:rsid w:val="00A327C5"/>
    <w:rsid w:val="00A33304"/>
    <w:rsid w:val="00A3512E"/>
    <w:rsid w:val="00A35407"/>
    <w:rsid w:val="00A3603C"/>
    <w:rsid w:val="00A366E2"/>
    <w:rsid w:val="00A371F1"/>
    <w:rsid w:val="00A405BA"/>
    <w:rsid w:val="00A44464"/>
    <w:rsid w:val="00A449F0"/>
    <w:rsid w:val="00A44AE3"/>
    <w:rsid w:val="00A45ADF"/>
    <w:rsid w:val="00A47660"/>
    <w:rsid w:val="00A51057"/>
    <w:rsid w:val="00A51A34"/>
    <w:rsid w:val="00A5295A"/>
    <w:rsid w:val="00A535CB"/>
    <w:rsid w:val="00A53B8F"/>
    <w:rsid w:val="00A56C3A"/>
    <w:rsid w:val="00A57156"/>
    <w:rsid w:val="00A57FD1"/>
    <w:rsid w:val="00A656BA"/>
    <w:rsid w:val="00A6596A"/>
    <w:rsid w:val="00A67F29"/>
    <w:rsid w:val="00A7187A"/>
    <w:rsid w:val="00A727FF"/>
    <w:rsid w:val="00A741BF"/>
    <w:rsid w:val="00A7592E"/>
    <w:rsid w:val="00A75F4A"/>
    <w:rsid w:val="00A7709F"/>
    <w:rsid w:val="00A774B6"/>
    <w:rsid w:val="00A77650"/>
    <w:rsid w:val="00A831F1"/>
    <w:rsid w:val="00A835B2"/>
    <w:rsid w:val="00A840AB"/>
    <w:rsid w:val="00A8523D"/>
    <w:rsid w:val="00A86068"/>
    <w:rsid w:val="00A86AFC"/>
    <w:rsid w:val="00A87BE6"/>
    <w:rsid w:val="00A87C9A"/>
    <w:rsid w:val="00A905BA"/>
    <w:rsid w:val="00A90742"/>
    <w:rsid w:val="00A90B39"/>
    <w:rsid w:val="00A92CC0"/>
    <w:rsid w:val="00A93607"/>
    <w:rsid w:val="00A93C14"/>
    <w:rsid w:val="00A97927"/>
    <w:rsid w:val="00AA076D"/>
    <w:rsid w:val="00AA0DE3"/>
    <w:rsid w:val="00AA3974"/>
    <w:rsid w:val="00AA4374"/>
    <w:rsid w:val="00AA49CB"/>
    <w:rsid w:val="00AA72A5"/>
    <w:rsid w:val="00AB3E07"/>
    <w:rsid w:val="00AC4356"/>
    <w:rsid w:val="00AC48AA"/>
    <w:rsid w:val="00AC5F0B"/>
    <w:rsid w:val="00AD0398"/>
    <w:rsid w:val="00AD14AC"/>
    <w:rsid w:val="00AD2172"/>
    <w:rsid w:val="00AD4CA1"/>
    <w:rsid w:val="00AD7696"/>
    <w:rsid w:val="00AD76A3"/>
    <w:rsid w:val="00AD7D32"/>
    <w:rsid w:val="00AE1D20"/>
    <w:rsid w:val="00AE33F4"/>
    <w:rsid w:val="00AF0E23"/>
    <w:rsid w:val="00AF2D7B"/>
    <w:rsid w:val="00AF3FE2"/>
    <w:rsid w:val="00AF48F1"/>
    <w:rsid w:val="00AF5454"/>
    <w:rsid w:val="00AF6361"/>
    <w:rsid w:val="00AF79F4"/>
    <w:rsid w:val="00B00281"/>
    <w:rsid w:val="00B00ACE"/>
    <w:rsid w:val="00B00EE0"/>
    <w:rsid w:val="00B00FAB"/>
    <w:rsid w:val="00B025C3"/>
    <w:rsid w:val="00B02D18"/>
    <w:rsid w:val="00B05A24"/>
    <w:rsid w:val="00B10265"/>
    <w:rsid w:val="00B12B36"/>
    <w:rsid w:val="00B13260"/>
    <w:rsid w:val="00B13EF8"/>
    <w:rsid w:val="00B140BF"/>
    <w:rsid w:val="00B144C9"/>
    <w:rsid w:val="00B14C4F"/>
    <w:rsid w:val="00B14E36"/>
    <w:rsid w:val="00B15604"/>
    <w:rsid w:val="00B15F77"/>
    <w:rsid w:val="00B165DD"/>
    <w:rsid w:val="00B16C71"/>
    <w:rsid w:val="00B20B0A"/>
    <w:rsid w:val="00B2112D"/>
    <w:rsid w:val="00B21C54"/>
    <w:rsid w:val="00B21F6A"/>
    <w:rsid w:val="00B23115"/>
    <w:rsid w:val="00B23330"/>
    <w:rsid w:val="00B238C8"/>
    <w:rsid w:val="00B25EAA"/>
    <w:rsid w:val="00B30491"/>
    <w:rsid w:val="00B30C67"/>
    <w:rsid w:val="00B32627"/>
    <w:rsid w:val="00B32ACB"/>
    <w:rsid w:val="00B32D2F"/>
    <w:rsid w:val="00B33B50"/>
    <w:rsid w:val="00B34AC0"/>
    <w:rsid w:val="00B34F8B"/>
    <w:rsid w:val="00B35417"/>
    <w:rsid w:val="00B3577F"/>
    <w:rsid w:val="00B3645D"/>
    <w:rsid w:val="00B37288"/>
    <w:rsid w:val="00B45678"/>
    <w:rsid w:val="00B465FE"/>
    <w:rsid w:val="00B4677B"/>
    <w:rsid w:val="00B47746"/>
    <w:rsid w:val="00B50993"/>
    <w:rsid w:val="00B514B5"/>
    <w:rsid w:val="00B602E7"/>
    <w:rsid w:val="00B625D1"/>
    <w:rsid w:val="00B62E43"/>
    <w:rsid w:val="00B63D9D"/>
    <w:rsid w:val="00B64115"/>
    <w:rsid w:val="00B65628"/>
    <w:rsid w:val="00B65E7A"/>
    <w:rsid w:val="00B660F2"/>
    <w:rsid w:val="00B6675D"/>
    <w:rsid w:val="00B672FB"/>
    <w:rsid w:val="00B70EA1"/>
    <w:rsid w:val="00B720AC"/>
    <w:rsid w:val="00B724CC"/>
    <w:rsid w:val="00B76C10"/>
    <w:rsid w:val="00B77E1A"/>
    <w:rsid w:val="00B77EF7"/>
    <w:rsid w:val="00B808A9"/>
    <w:rsid w:val="00B81AAF"/>
    <w:rsid w:val="00B82529"/>
    <w:rsid w:val="00B835D8"/>
    <w:rsid w:val="00B84DC9"/>
    <w:rsid w:val="00B85417"/>
    <w:rsid w:val="00B87C05"/>
    <w:rsid w:val="00B90AAF"/>
    <w:rsid w:val="00B90F3A"/>
    <w:rsid w:val="00B91922"/>
    <w:rsid w:val="00B925CA"/>
    <w:rsid w:val="00B96D0C"/>
    <w:rsid w:val="00B97A5A"/>
    <w:rsid w:val="00BA1016"/>
    <w:rsid w:val="00BA2095"/>
    <w:rsid w:val="00BA2FB2"/>
    <w:rsid w:val="00BA56C8"/>
    <w:rsid w:val="00BB1F67"/>
    <w:rsid w:val="00BB3A36"/>
    <w:rsid w:val="00BB3BF2"/>
    <w:rsid w:val="00BB4182"/>
    <w:rsid w:val="00BB4961"/>
    <w:rsid w:val="00BB4F0D"/>
    <w:rsid w:val="00BB5C75"/>
    <w:rsid w:val="00BB606E"/>
    <w:rsid w:val="00BB75F8"/>
    <w:rsid w:val="00BB7CBC"/>
    <w:rsid w:val="00BC10A8"/>
    <w:rsid w:val="00BC31A7"/>
    <w:rsid w:val="00BC410A"/>
    <w:rsid w:val="00BC560F"/>
    <w:rsid w:val="00BC74A3"/>
    <w:rsid w:val="00BD00C6"/>
    <w:rsid w:val="00BD382F"/>
    <w:rsid w:val="00BE28D9"/>
    <w:rsid w:val="00BE2AB1"/>
    <w:rsid w:val="00BE3AD8"/>
    <w:rsid w:val="00BE6B0A"/>
    <w:rsid w:val="00BE6E82"/>
    <w:rsid w:val="00BE6F9D"/>
    <w:rsid w:val="00BE7BB4"/>
    <w:rsid w:val="00BF2C42"/>
    <w:rsid w:val="00BF2EBA"/>
    <w:rsid w:val="00BF37CC"/>
    <w:rsid w:val="00BF5603"/>
    <w:rsid w:val="00BF63CF"/>
    <w:rsid w:val="00BF7A87"/>
    <w:rsid w:val="00C00C05"/>
    <w:rsid w:val="00C020EC"/>
    <w:rsid w:val="00C029E5"/>
    <w:rsid w:val="00C04EA8"/>
    <w:rsid w:val="00C05798"/>
    <w:rsid w:val="00C06FA1"/>
    <w:rsid w:val="00C078FD"/>
    <w:rsid w:val="00C14DF7"/>
    <w:rsid w:val="00C157EB"/>
    <w:rsid w:val="00C163EB"/>
    <w:rsid w:val="00C20334"/>
    <w:rsid w:val="00C217E0"/>
    <w:rsid w:val="00C21ECC"/>
    <w:rsid w:val="00C2272D"/>
    <w:rsid w:val="00C230E2"/>
    <w:rsid w:val="00C231C5"/>
    <w:rsid w:val="00C23DE4"/>
    <w:rsid w:val="00C23E27"/>
    <w:rsid w:val="00C26239"/>
    <w:rsid w:val="00C27CFD"/>
    <w:rsid w:val="00C30587"/>
    <w:rsid w:val="00C31AED"/>
    <w:rsid w:val="00C345CD"/>
    <w:rsid w:val="00C35EC4"/>
    <w:rsid w:val="00C365EE"/>
    <w:rsid w:val="00C36B06"/>
    <w:rsid w:val="00C40248"/>
    <w:rsid w:val="00C40502"/>
    <w:rsid w:val="00C40E01"/>
    <w:rsid w:val="00C41BF5"/>
    <w:rsid w:val="00C4430B"/>
    <w:rsid w:val="00C44CCF"/>
    <w:rsid w:val="00C47E05"/>
    <w:rsid w:val="00C51438"/>
    <w:rsid w:val="00C522D4"/>
    <w:rsid w:val="00C53A6A"/>
    <w:rsid w:val="00C5480C"/>
    <w:rsid w:val="00C55BB4"/>
    <w:rsid w:val="00C56D63"/>
    <w:rsid w:val="00C570A5"/>
    <w:rsid w:val="00C577B0"/>
    <w:rsid w:val="00C5789D"/>
    <w:rsid w:val="00C603EF"/>
    <w:rsid w:val="00C609FE"/>
    <w:rsid w:val="00C60F01"/>
    <w:rsid w:val="00C6170A"/>
    <w:rsid w:val="00C61785"/>
    <w:rsid w:val="00C62C2F"/>
    <w:rsid w:val="00C65773"/>
    <w:rsid w:val="00C664BD"/>
    <w:rsid w:val="00C67D87"/>
    <w:rsid w:val="00C74AF1"/>
    <w:rsid w:val="00C751EC"/>
    <w:rsid w:val="00C76501"/>
    <w:rsid w:val="00C82849"/>
    <w:rsid w:val="00C83953"/>
    <w:rsid w:val="00C842E7"/>
    <w:rsid w:val="00C84CCD"/>
    <w:rsid w:val="00C8798B"/>
    <w:rsid w:val="00C9209B"/>
    <w:rsid w:val="00C9277F"/>
    <w:rsid w:val="00C946FF"/>
    <w:rsid w:val="00C95629"/>
    <w:rsid w:val="00C961EC"/>
    <w:rsid w:val="00C97526"/>
    <w:rsid w:val="00C9799A"/>
    <w:rsid w:val="00CA4535"/>
    <w:rsid w:val="00CA4BCA"/>
    <w:rsid w:val="00CA5BBF"/>
    <w:rsid w:val="00CA5DA3"/>
    <w:rsid w:val="00CA6A55"/>
    <w:rsid w:val="00CA6D93"/>
    <w:rsid w:val="00CB01F1"/>
    <w:rsid w:val="00CB0D30"/>
    <w:rsid w:val="00CB0E20"/>
    <w:rsid w:val="00CB267B"/>
    <w:rsid w:val="00CB2F4B"/>
    <w:rsid w:val="00CB5F8F"/>
    <w:rsid w:val="00CB6F8F"/>
    <w:rsid w:val="00CC5A5E"/>
    <w:rsid w:val="00CC619E"/>
    <w:rsid w:val="00CC657A"/>
    <w:rsid w:val="00CD2531"/>
    <w:rsid w:val="00CD54D1"/>
    <w:rsid w:val="00CD57A7"/>
    <w:rsid w:val="00CD5F52"/>
    <w:rsid w:val="00CD65FB"/>
    <w:rsid w:val="00CD7B84"/>
    <w:rsid w:val="00CE2D54"/>
    <w:rsid w:val="00CE3307"/>
    <w:rsid w:val="00CE37F3"/>
    <w:rsid w:val="00CE5214"/>
    <w:rsid w:val="00CE6717"/>
    <w:rsid w:val="00CE6981"/>
    <w:rsid w:val="00CE78CD"/>
    <w:rsid w:val="00CF1B87"/>
    <w:rsid w:val="00CF2161"/>
    <w:rsid w:val="00CF30EB"/>
    <w:rsid w:val="00CF3A50"/>
    <w:rsid w:val="00CF4839"/>
    <w:rsid w:val="00CF738D"/>
    <w:rsid w:val="00CF747D"/>
    <w:rsid w:val="00CF7BD4"/>
    <w:rsid w:val="00D003F7"/>
    <w:rsid w:val="00D01CAD"/>
    <w:rsid w:val="00D02AEB"/>
    <w:rsid w:val="00D02FFD"/>
    <w:rsid w:val="00D10538"/>
    <w:rsid w:val="00D11E22"/>
    <w:rsid w:val="00D12CA3"/>
    <w:rsid w:val="00D12E0E"/>
    <w:rsid w:val="00D143EC"/>
    <w:rsid w:val="00D1463E"/>
    <w:rsid w:val="00D14643"/>
    <w:rsid w:val="00D14FDE"/>
    <w:rsid w:val="00D158DE"/>
    <w:rsid w:val="00D178B3"/>
    <w:rsid w:val="00D17BA9"/>
    <w:rsid w:val="00D22778"/>
    <w:rsid w:val="00D22888"/>
    <w:rsid w:val="00D2345D"/>
    <w:rsid w:val="00D23C1A"/>
    <w:rsid w:val="00D24CD1"/>
    <w:rsid w:val="00D260FE"/>
    <w:rsid w:val="00D276E4"/>
    <w:rsid w:val="00D30BEA"/>
    <w:rsid w:val="00D3210B"/>
    <w:rsid w:val="00D41218"/>
    <w:rsid w:val="00D41F92"/>
    <w:rsid w:val="00D436E2"/>
    <w:rsid w:val="00D44E77"/>
    <w:rsid w:val="00D456E5"/>
    <w:rsid w:val="00D46970"/>
    <w:rsid w:val="00D474DE"/>
    <w:rsid w:val="00D504A3"/>
    <w:rsid w:val="00D50AF8"/>
    <w:rsid w:val="00D50CCC"/>
    <w:rsid w:val="00D51174"/>
    <w:rsid w:val="00D51785"/>
    <w:rsid w:val="00D51951"/>
    <w:rsid w:val="00D53F35"/>
    <w:rsid w:val="00D545DD"/>
    <w:rsid w:val="00D55200"/>
    <w:rsid w:val="00D55B26"/>
    <w:rsid w:val="00D62319"/>
    <w:rsid w:val="00D62461"/>
    <w:rsid w:val="00D6312B"/>
    <w:rsid w:val="00D63F13"/>
    <w:rsid w:val="00D657E6"/>
    <w:rsid w:val="00D66EA7"/>
    <w:rsid w:val="00D7028E"/>
    <w:rsid w:val="00D70E60"/>
    <w:rsid w:val="00D71BB7"/>
    <w:rsid w:val="00D71C98"/>
    <w:rsid w:val="00D72867"/>
    <w:rsid w:val="00D73E4F"/>
    <w:rsid w:val="00D73F8A"/>
    <w:rsid w:val="00D75701"/>
    <w:rsid w:val="00D76740"/>
    <w:rsid w:val="00D767DA"/>
    <w:rsid w:val="00D7777C"/>
    <w:rsid w:val="00D77E13"/>
    <w:rsid w:val="00D813BC"/>
    <w:rsid w:val="00D82B2C"/>
    <w:rsid w:val="00D82D9C"/>
    <w:rsid w:val="00D845CC"/>
    <w:rsid w:val="00D86272"/>
    <w:rsid w:val="00D865C3"/>
    <w:rsid w:val="00D87462"/>
    <w:rsid w:val="00D8785C"/>
    <w:rsid w:val="00D90642"/>
    <w:rsid w:val="00D90DD9"/>
    <w:rsid w:val="00D910DA"/>
    <w:rsid w:val="00D91303"/>
    <w:rsid w:val="00D91F62"/>
    <w:rsid w:val="00D92C42"/>
    <w:rsid w:val="00D94288"/>
    <w:rsid w:val="00D94290"/>
    <w:rsid w:val="00D94679"/>
    <w:rsid w:val="00D94693"/>
    <w:rsid w:val="00D94D7F"/>
    <w:rsid w:val="00D956BD"/>
    <w:rsid w:val="00D956FD"/>
    <w:rsid w:val="00D95A70"/>
    <w:rsid w:val="00DA0A38"/>
    <w:rsid w:val="00DA47BC"/>
    <w:rsid w:val="00DA4D2D"/>
    <w:rsid w:val="00DA556C"/>
    <w:rsid w:val="00DA5B75"/>
    <w:rsid w:val="00DA64EB"/>
    <w:rsid w:val="00DA6E64"/>
    <w:rsid w:val="00DB1542"/>
    <w:rsid w:val="00DB15E9"/>
    <w:rsid w:val="00DB18D8"/>
    <w:rsid w:val="00DB4038"/>
    <w:rsid w:val="00DB63DC"/>
    <w:rsid w:val="00DB6A73"/>
    <w:rsid w:val="00DB6CFC"/>
    <w:rsid w:val="00DC09B2"/>
    <w:rsid w:val="00DC2D62"/>
    <w:rsid w:val="00DC4616"/>
    <w:rsid w:val="00DC5E2B"/>
    <w:rsid w:val="00DC71E7"/>
    <w:rsid w:val="00DC76E3"/>
    <w:rsid w:val="00DD0177"/>
    <w:rsid w:val="00DD1ED2"/>
    <w:rsid w:val="00DD1FDF"/>
    <w:rsid w:val="00DD2EED"/>
    <w:rsid w:val="00DD3A4B"/>
    <w:rsid w:val="00DE375E"/>
    <w:rsid w:val="00DE4119"/>
    <w:rsid w:val="00DE46C9"/>
    <w:rsid w:val="00DE4ED9"/>
    <w:rsid w:val="00DE5C7E"/>
    <w:rsid w:val="00DE6A6F"/>
    <w:rsid w:val="00DF0BBC"/>
    <w:rsid w:val="00DF17BB"/>
    <w:rsid w:val="00DF1EE8"/>
    <w:rsid w:val="00DF2F3B"/>
    <w:rsid w:val="00DF3DC5"/>
    <w:rsid w:val="00DF4A75"/>
    <w:rsid w:val="00DF514B"/>
    <w:rsid w:val="00DF616C"/>
    <w:rsid w:val="00DF7C8D"/>
    <w:rsid w:val="00E10EB0"/>
    <w:rsid w:val="00E144DE"/>
    <w:rsid w:val="00E160F4"/>
    <w:rsid w:val="00E164E9"/>
    <w:rsid w:val="00E2045F"/>
    <w:rsid w:val="00E2091D"/>
    <w:rsid w:val="00E20B19"/>
    <w:rsid w:val="00E20C43"/>
    <w:rsid w:val="00E2385E"/>
    <w:rsid w:val="00E2659B"/>
    <w:rsid w:val="00E26C31"/>
    <w:rsid w:val="00E27817"/>
    <w:rsid w:val="00E328FA"/>
    <w:rsid w:val="00E330B8"/>
    <w:rsid w:val="00E33F15"/>
    <w:rsid w:val="00E348CE"/>
    <w:rsid w:val="00E34C68"/>
    <w:rsid w:val="00E35717"/>
    <w:rsid w:val="00E40D16"/>
    <w:rsid w:val="00E41DAB"/>
    <w:rsid w:val="00E4776F"/>
    <w:rsid w:val="00E47CB6"/>
    <w:rsid w:val="00E52E05"/>
    <w:rsid w:val="00E53ABA"/>
    <w:rsid w:val="00E66256"/>
    <w:rsid w:val="00E675E8"/>
    <w:rsid w:val="00E73D89"/>
    <w:rsid w:val="00E7460C"/>
    <w:rsid w:val="00E74962"/>
    <w:rsid w:val="00E74A8A"/>
    <w:rsid w:val="00E7534F"/>
    <w:rsid w:val="00E76374"/>
    <w:rsid w:val="00E814F5"/>
    <w:rsid w:val="00E82D7B"/>
    <w:rsid w:val="00E8394F"/>
    <w:rsid w:val="00E85206"/>
    <w:rsid w:val="00E854EB"/>
    <w:rsid w:val="00E861ED"/>
    <w:rsid w:val="00E877E2"/>
    <w:rsid w:val="00E90864"/>
    <w:rsid w:val="00E90B6A"/>
    <w:rsid w:val="00E90E9E"/>
    <w:rsid w:val="00E9541E"/>
    <w:rsid w:val="00E956F7"/>
    <w:rsid w:val="00EA0AF9"/>
    <w:rsid w:val="00EA1813"/>
    <w:rsid w:val="00EA41A0"/>
    <w:rsid w:val="00EA53FD"/>
    <w:rsid w:val="00EA55CC"/>
    <w:rsid w:val="00EA6EA0"/>
    <w:rsid w:val="00EB05BB"/>
    <w:rsid w:val="00EB0C2F"/>
    <w:rsid w:val="00EB13AF"/>
    <w:rsid w:val="00EB3A59"/>
    <w:rsid w:val="00EB5B0B"/>
    <w:rsid w:val="00EB7E8B"/>
    <w:rsid w:val="00EC13E8"/>
    <w:rsid w:val="00EC3ABB"/>
    <w:rsid w:val="00ED0EAE"/>
    <w:rsid w:val="00ED335E"/>
    <w:rsid w:val="00ED576A"/>
    <w:rsid w:val="00ED67A3"/>
    <w:rsid w:val="00ED7570"/>
    <w:rsid w:val="00EE07B2"/>
    <w:rsid w:val="00EE3CC1"/>
    <w:rsid w:val="00EE3E61"/>
    <w:rsid w:val="00EE4F18"/>
    <w:rsid w:val="00EE5605"/>
    <w:rsid w:val="00EE6403"/>
    <w:rsid w:val="00EE683F"/>
    <w:rsid w:val="00EE7AEE"/>
    <w:rsid w:val="00EE7C74"/>
    <w:rsid w:val="00EF1820"/>
    <w:rsid w:val="00EF4FBF"/>
    <w:rsid w:val="00EF79FF"/>
    <w:rsid w:val="00F00B4C"/>
    <w:rsid w:val="00F01BF8"/>
    <w:rsid w:val="00F021D1"/>
    <w:rsid w:val="00F02882"/>
    <w:rsid w:val="00F04638"/>
    <w:rsid w:val="00F048A5"/>
    <w:rsid w:val="00F063D8"/>
    <w:rsid w:val="00F064BF"/>
    <w:rsid w:val="00F07590"/>
    <w:rsid w:val="00F0778E"/>
    <w:rsid w:val="00F07BA7"/>
    <w:rsid w:val="00F124AB"/>
    <w:rsid w:val="00F13424"/>
    <w:rsid w:val="00F13D33"/>
    <w:rsid w:val="00F13EA4"/>
    <w:rsid w:val="00F142B2"/>
    <w:rsid w:val="00F15720"/>
    <w:rsid w:val="00F30A04"/>
    <w:rsid w:val="00F30B8A"/>
    <w:rsid w:val="00F34A65"/>
    <w:rsid w:val="00F35499"/>
    <w:rsid w:val="00F3641D"/>
    <w:rsid w:val="00F4147B"/>
    <w:rsid w:val="00F43FAD"/>
    <w:rsid w:val="00F464FE"/>
    <w:rsid w:val="00F4725D"/>
    <w:rsid w:val="00F5129F"/>
    <w:rsid w:val="00F51E09"/>
    <w:rsid w:val="00F52802"/>
    <w:rsid w:val="00F52F52"/>
    <w:rsid w:val="00F573D4"/>
    <w:rsid w:val="00F614CA"/>
    <w:rsid w:val="00F65BA4"/>
    <w:rsid w:val="00F65E89"/>
    <w:rsid w:val="00F65EC7"/>
    <w:rsid w:val="00F66B7C"/>
    <w:rsid w:val="00F66C59"/>
    <w:rsid w:val="00F6765D"/>
    <w:rsid w:val="00F709BE"/>
    <w:rsid w:val="00F75CC0"/>
    <w:rsid w:val="00F77570"/>
    <w:rsid w:val="00F8102E"/>
    <w:rsid w:val="00F814AC"/>
    <w:rsid w:val="00F826CF"/>
    <w:rsid w:val="00F82972"/>
    <w:rsid w:val="00F82A47"/>
    <w:rsid w:val="00F82B61"/>
    <w:rsid w:val="00F834DD"/>
    <w:rsid w:val="00F83FD1"/>
    <w:rsid w:val="00F91C12"/>
    <w:rsid w:val="00F92066"/>
    <w:rsid w:val="00F9289F"/>
    <w:rsid w:val="00F93501"/>
    <w:rsid w:val="00F93C59"/>
    <w:rsid w:val="00F94569"/>
    <w:rsid w:val="00F9505E"/>
    <w:rsid w:val="00FA17E7"/>
    <w:rsid w:val="00FA62FB"/>
    <w:rsid w:val="00FA6E91"/>
    <w:rsid w:val="00FB2CA6"/>
    <w:rsid w:val="00FB7D89"/>
    <w:rsid w:val="00FB7FE5"/>
    <w:rsid w:val="00FC1301"/>
    <w:rsid w:val="00FC4CFD"/>
    <w:rsid w:val="00FC5963"/>
    <w:rsid w:val="00FC5AE2"/>
    <w:rsid w:val="00FC7CBF"/>
    <w:rsid w:val="00FD018D"/>
    <w:rsid w:val="00FD0D0D"/>
    <w:rsid w:val="00FD1D93"/>
    <w:rsid w:val="00FD30FB"/>
    <w:rsid w:val="00FD5E1C"/>
    <w:rsid w:val="00FD61ED"/>
    <w:rsid w:val="00FD6203"/>
    <w:rsid w:val="00FD67EE"/>
    <w:rsid w:val="00FD6DFD"/>
    <w:rsid w:val="00FD773B"/>
    <w:rsid w:val="00FD7AFF"/>
    <w:rsid w:val="00FE038B"/>
    <w:rsid w:val="00FE090B"/>
    <w:rsid w:val="00FE0FF9"/>
    <w:rsid w:val="00FE1730"/>
    <w:rsid w:val="00FE198D"/>
    <w:rsid w:val="00FE3E9C"/>
    <w:rsid w:val="00FE40CF"/>
    <w:rsid w:val="00FE51E3"/>
    <w:rsid w:val="00FF0F56"/>
    <w:rsid w:val="00FF241C"/>
    <w:rsid w:val="00FF2467"/>
    <w:rsid w:val="00FF3621"/>
    <w:rsid w:val="00FF3F3B"/>
    <w:rsid w:val="00FF40EB"/>
    <w:rsid w:val="00FF45AE"/>
    <w:rsid w:val="00FF4DE8"/>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F8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16F99"/>
    <w:rPr>
      <w:color w:val="954F72" w:themeColor="followedHyperlink"/>
      <w:u w:val="single"/>
    </w:rPr>
  </w:style>
  <w:style w:type="table" w:customStyle="1" w:styleId="TableGrid1">
    <w:name w:val="Table Grid1"/>
    <w:basedOn w:val="TableNormal"/>
    <w:next w:val="TableGrid"/>
    <w:uiPriority w:val="39"/>
    <w:rsid w:val="002E320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C7CBF"/>
    <w:pPr>
      <w:spacing w:before="100" w:beforeAutospacing="1" w:after="100" w:afterAutospacing="1"/>
    </w:pPr>
    <w:rPr>
      <w:lang w:val="en-US" w:eastAsia="en-US"/>
    </w:rPr>
  </w:style>
  <w:style w:type="paragraph" w:styleId="NormalWeb">
    <w:name w:val="Normal (Web)"/>
    <w:basedOn w:val="Normal"/>
    <w:uiPriority w:val="99"/>
    <w:unhideWhenUsed/>
    <w:rsid w:val="00F07BA7"/>
    <w:pPr>
      <w:spacing w:before="100" w:beforeAutospacing="1" w:after="100" w:afterAutospacing="1"/>
    </w:pPr>
    <w:rPr>
      <w:lang w:eastAsia="lv-LV"/>
    </w:rPr>
  </w:style>
  <w:style w:type="paragraph" w:customStyle="1" w:styleId="Char">
    <w:name w:val="Char"/>
    <w:basedOn w:val="Normal"/>
    <w:rsid w:val="00FE173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4996">
      <w:bodyDiv w:val="1"/>
      <w:marLeft w:val="0"/>
      <w:marRight w:val="0"/>
      <w:marTop w:val="0"/>
      <w:marBottom w:val="0"/>
      <w:divBdr>
        <w:top w:val="none" w:sz="0" w:space="0" w:color="auto"/>
        <w:left w:val="none" w:sz="0" w:space="0" w:color="auto"/>
        <w:bottom w:val="none" w:sz="0" w:space="0" w:color="auto"/>
        <w:right w:val="none" w:sz="0" w:space="0" w:color="auto"/>
      </w:divBdr>
    </w:div>
    <w:div w:id="360789831">
      <w:bodyDiv w:val="1"/>
      <w:marLeft w:val="0"/>
      <w:marRight w:val="0"/>
      <w:marTop w:val="0"/>
      <w:marBottom w:val="0"/>
      <w:divBdr>
        <w:top w:val="none" w:sz="0" w:space="0" w:color="auto"/>
        <w:left w:val="none" w:sz="0" w:space="0" w:color="auto"/>
        <w:bottom w:val="none" w:sz="0" w:space="0" w:color="auto"/>
        <w:right w:val="none" w:sz="0" w:space="0" w:color="auto"/>
      </w:divBdr>
    </w:div>
    <w:div w:id="522288841">
      <w:bodyDiv w:val="1"/>
      <w:marLeft w:val="0"/>
      <w:marRight w:val="0"/>
      <w:marTop w:val="0"/>
      <w:marBottom w:val="0"/>
      <w:divBdr>
        <w:top w:val="none" w:sz="0" w:space="0" w:color="auto"/>
        <w:left w:val="none" w:sz="0" w:space="0" w:color="auto"/>
        <w:bottom w:val="none" w:sz="0" w:space="0" w:color="auto"/>
        <w:right w:val="none" w:sz="0" w:space="0" w:color="auto"/>
      </w:divBdr>
    </w:div>
    <w:div w:id="542137517">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824319013">
      <w:bodyDiv w:val="1"/>
      <w:marLeft w:val="0"/>
      <w:marRight w:val="0"/>
      <w:marTop w:val="0"/>
      <w:marBottom w:val="0"/>
      <w:divBdr>
        <w:top w:val="none" w:sz="0" w:space="0" w:color="auto"/>
        <w:left w:val="none" w:sz="0" w:space="0" w:color="auto"/>
        <w:bottom w:val="none" w:sz="0" w:space="0" w:color="auto"/>
        <w:right w:val="none" w:sz="0" w:space="0" w:color="auto"/>
      </w:divBdr>
    </w:div>
    <w:div w:id="912084916">
      <w:bodyDiv w:val="1"/>
      <w:marLeft w:val="0"/>
      <w:marRight w:val="0"/>
      <w:marTop w:val="0"/>
      <w:marBottom w:val="0"/>
      <w:divBdr>
        <w:top w:val="none" w:sz="0" w:space="0" w:color="auto"/>
        <w:left w:val="none" w:sz="0" w:space="0" w:color="auto"/>
        <w:bottom w:val="none" w:sz="0" w:space="0" w:color="auto"/>
        <w:right w:val="none" w:sz="0" w:space="0" w:color="auto"/>
      </w:divBdr>
    </w:div>
    <w:div w:id="1032655782">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189022450">
      <w:bodyDiv w:val="1"/>
      <w:marLeft w:val="0"/>
      <w:marRight w:val="0"/>
      <w:marTop w:val="0"/>
      <w:marBottom w:val="0"/>
      <w:divBdr>
        <w:top w:val="none" w:sz="0" w:space="0" w:color="auto"/>
        <w:left w:val="none" w:sz="0" w:space="0" w:color="auto"/>
        <w:bottom w:val="none" w:sz="0" w:space="0" w:color="auto"/>
        <w:right w:val="none" w:sz="0" w:space="0" w:color="auto"/>
      </w:divBdr>
    </w:div>
    <w:div w:id="1280720213">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971858548">
      <w:bodyDiv w:val="1"/>
      <w:marLeft w:val="0"/>
      <w:marRight w:val="0"/>
      <w:marTop w:val="0"/>
      <w:marBottom w:val="0"/>
      <w:divBdr>
        <w:top w:val="none" w:sz="0" w:space="0" w:color="auto"/>
        <w:left w:val="none" w:sz="0" w:space="0" w:color="auto"/>
        <w:bottom w:val="none" w:sz="0" w:space="0" w:color="auto"/>
        <w:right w:val="none" w:sz="0" w:space="0" w:color="auto"/>
      </w:divBdr>
    </w:div>
    <w:div w:id="20870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5216.pdf" TargetMode="External"/><Relationship Id="rId13" Type="http://schemas.openxmlformats.org/officeDocument/2006/relationships/hyperlink" Target="https://manas.tiesas.lv/eTiesasMvc/eclinolemumi/ECLI:LV:AT:2019:1025.A420284013.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6457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6962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3:0608.A420427713.32.L" TargetMode="External"/><Relationship Id="rId4" Type="http://schemas.openxmlformats.org/officeDocument/2006/relationships/settings" Target="settings.xml"/><Relationship Id="rId9" Type="http://schemas.openxmlformats.org/officeDocument/2006/relationships/hyperlink" Target="https://manas.tiesas.lv/eTiesasMvc/eclinolemumi/ECLI:LV:AT:2019:1025.A420284013.6.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18D4-7275-4E35-BBB5-DEA484AD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2023-10-19T07:15:00Z</dcterms:created>
  <dcterms:modified xsi:type="dcterms:W3CDTF">2023-10-19T07:15:00Z</dcterms:modified>
</cp:coreProperties>
</file>