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9E748" w14:textId="77777777" w:rsidR="008E7B10" w:rsidRPr="00F7723D" w:rsidRDefault="008E7B10" w:rsidP="00F7723D">
      <w:pPr>
        <w:spacing w:after="0" w:line="276" w:lineRule="auto"/>
        <w:jc w:val="both"/>
        <w:rPr>
          <w:b/>
          <w:bCs/>
          <w:noProof/>
          <w:lang w:val="lv-LV"/>
        </w:rPr>
      </w:pPr>
      <w:r w:rsidRPr="00F7723D">
        <w:rPr>
          <w:b/>
          <w:bCs/>
          <w:noProof/>
          <w:color w:val="000000"/>
          <w:shd w:val="clear" w:color="auto" w:fill="FFFFFF"/>
          <w:lang w:val="lv-LV"/>
        </w:rPr>
        <w:t>Apelācijas instances tiesas tiesības iztiesāt lietu rakstveida procesā</w:t>
      </w:r>
    </w:p>
    <w:p w14:paraId="47DAF734" w14:textId="0E8A9777" w:rsidR="0054353F" w:rsidRPr="00F7723D" w:rsidRDefault="008E7B10" w:rsidP="00F7723D">
      <w:pPr>
        <w:widowControl w:val="0"/>
        <w:spacing w:after="0" w:line="276" w:lineRule="auto"/>
        <w:jc w:val="both"/>
        <w:rPr>
          <w:rFonts w:asciiTheme="majorBidi" w:eastAsia="Times New Roman" w:hAnsiTheme="majorBidi" w:cstheme="majorBidi"/>
          <w:noProof/>
          <w:kern w:val="0"/>
          <w:szCs w:val="24"/>
          <w:lang w:val="lv-LV" w:eastAsia="ru-RU"/>
          <w14:ligatures w14:val="none"/>
        </w:rPr>
      </w:pPr>
      <w:r w:rsidRPr="00F7723D">
        <w:rPr>
          <w:noProof/>
          <w:lang w:val="lv-LV"/>
        </w:rPr>
        <w:t>Apelācijas instances tiesai Kriminālprocesa likuma 559. panta ceturtā daļa neuzliek pienākumu, bet piešķir tiesības iztiesāt lietu rakstveida procesā. Izmantojot šīs tiesības, tiesai ir jāizvērtē, vai tiks nodrošinātas apsūdzētā tiesības uz taisnīgu tiesu.</w:t>
      </w:r>
    </w:p>
    <w:p w14:paraId="60C85DC4" w14:textId="77008FC5" w:rsidR="0054353F" w:rsidRPr="00F7723D" w:rsidRDefault="0054353F" w:rsidP="00F7723D">
      <w:pPr>
        <w:widowControl w:val="0"/>
        <w:spacing w:after="0" w:line="276" w:lineRule="auto"/>
        <w:jc w:val="both"/>
        <w:rPr>
          <w:rFonts w:asciiTheme="majorBidi" w:eastAsia="Times New Roman" w:hAnsiTheme="majorBidi" w:cstheme="majorBidi"/>
          <w:noProof/>
          <w:kern w:val="0"/>
          <w:szCs w:val="24"/>
          <w:lang w:val="lv-LV" w:eastAsia="ru-RU"/>
          <w14:ligatures w14:val="none"/>
        </w:rPr>
      </w:pPr>
    </w:p>
    <w:p w14:paraId="1AB15067" w14:textId="77777777" w:rsidR="008E7B10" w:rsidRPr="00F7723D" w:rsidRDefault="0054353F" w:rsidP="0054353F">
      <w:pPr>
        <w:widowControl w:val="0"/>
        <w:spacing w:after="0" w:line="276" w:lineRule="auto"/>
        <w:jc w:val="center"/>
        <w:rPr>
          <w:rFonts w:eastAsia="Times New Roman" w:cs="Times New Roman"/>
          <w:b/>
          <w:kern w:val="0"/>
          <w:szCs w:val="24"/>
          <w:lang w:val="lv-LV" w:eastAsia="ru-RU"/>
          <w14:ligatures w14:val="none"/>
        </w:rPr>
      </w:pPr>
      <w:r w:rsidRPr="00F7723D">
        <w:rPr>
          <w:rFonts w:eastAsia="Times New Roman" w:cs="Times New Roman"/>
          <w:b/>
          <w:kern w:val="0"/>
          <w:szCs w:val="24"/>
          <w:lang w:val="lv-LV" w:eastAsia="ru-RU"/>
          <w14:ligatures w14:val="none"/>
        </w:rPr>
        <w:t>Latvijas Republikas Senāt</w:t>
      </w:r>
      <w:r w:rsidR="008E7B10" w:rsidRPr="00F7723D">
        <w:rPr>
          <w:rFonts w:eastAsia="Times New Roman" w:cs="Times New Roman"/>
          <w:b/>
          <w:kern w:val="0"/>
          <w:szCs w:val="24"/>
          <w:lang w:val="lv-LV" w:eastAsia="ru-RU"/>
          <w14:ligatures w14:val="none"/>
        </w:rPr>
        <w:t xml:space="preserve">a </w:t>
      </w:r>
    </w:p>
    <w:p w14:paraId="52FDE8C1" w14:textId="77777777" w:rsidR="008E7B10" w:rsidRPr="00F7723D" w:rsidRDefault="008E7B10" w:rsidP="0054353F">
      <w:pPr>
        <w:widowControl w:val="0"/>
        <w:spacing w:after="0" w:line="276" w:lineRule="auto"/>
        <w:jc w:val="center"/>
        <w:rPr>
          <w:rFonts w:eastAsia="Times New Roman" w:cs="Times New Roman"/>
          <w:b/>
          <w:kern w:val="0"/>
          <w:szCs w:val="24"/>
          <w:lang w:val="lv-LV" w:eastAsia="ru-RU"/>
          <w14:ligatures w14:val="none"/>
        </w:rPr>
      </w:pPr>
      <w:r w:rsidRPr="00F7723D">
        <w:rPr>
          <w:rFonts w:eastAsia="Times New Roman" w:cs="Times New Roman"/>
          <w:b/>
          <w:kern w:val="0"/>
          <w:szCs w:val="24"/>
          <w:lang w:val="lv-LV" w:eastAsia="ru-RU"/>
          <w14:ligatures w14:val="none"/>
        </w:rPr>
        <w:t>Krimināllietu departamenta</w:t>
      </w:r>
    </w:p>
    <w:p w14:paraId="01C20352" w14:textId="2136EBB9" w:rsidR="0054353F" w:rsidRPr="00F7723D" w:rsidRDefault="008E7B10" w:rsidP="0054353F">
      <w:pPr>
        <w:widowControl w:val="0"/>
        <w:spacing w:after="0" w:line="276" w:lineRule="auto"/>
        <w:jc w:val="center"/>
        <w:rPr>
          <w:rFonts w:eastAsia="Times New Roman" w:cs="Times New Roman"/>
          <w:b/>
          <w:kern w:val="0"/>
          <w:szCs w:val="24"/>
          <w:lang w:val="lv-LV" w:eastAsia="ru-RU"/>
          <w14:ligatures w14:val="none"/>
        </w:rPr>
      </w:pPr>
      <w:r w:rsidRPr="00F7723D">
        <w:rPr>
          <w:rFonts w:eastAsia="Times New Roman" w:cs="Times New Roman"/>
          <w:b/>
          <w:color w:val="000000" w:themeColor="text1"/>
          <w:kern w:val="0"/>
          <w:szCs w:val="24"/>
          <w:lang w:val="lv-LV" w:eastAsia="ru-RU"/>
          <w14:ligatures w14:val="none"/>
        </w:rPr>
        <w:t>2023. gada 15. jūnija</w:t>
      </w:r>
    </w:p>
    <w:p w14:paraId="0B060F79" w14:textId="77777777" w:rsidR="0054353F" w:rsidRPr="00F7723D" w:rsidRDefault="0054353F" w:rsidP="0054353F">
      <w:pPr>
        <w:widowControl w:val="0"/>
        <w:spacing w:after="0" w:line="276" w:lineRule="auto"/>
        <w:jc w:val="center"/>
        <w:rPr>
          <w:rFonts w:eastAsia="Times New Roman" w:cs="Times New Roman"/>
          <w:b/>
          <w:kern w:val="0"/>
          <w:szCs w:val="24"/>
          <w:lang w:val="lv-LV" w:eastAsia="ru-RU"/>
          <w14:ligatures w14:val="none"/>
        </w:rPr>
      </w:pPr>
      <w:r w:rsidRPr="00F7723D">
        <w:rPr>
          <w:rFonts w:eastAsia="Times New Roman" w:cs="Times New Roman"/>
          <w:b/>
          <w:kern w:val="0"/>
          <w:szCs w:val="24"/>
          <w:lang w:val="lv-LV" w:eastAsia="ru-RU"/>
          <w14:ligatures w14:val="none"/>
        </w:rPr>
        <w:t>LĒMUMS</w:t>
      </w:r>
    </w:p>
    <w:p w14:paraId="028C4EA9" w14:textId="6F5B8BD0" w:rsidR="0054353F" w:rsidRPr="00F7723D" w:rsidRDefault="008E7B10" w:rsidP="0054353F">
      <w:pPr>
        <w:widowControl w:val="0"/>
        <w:spacing w:after="0" w:line="276" w:lineRule="auto"/>
        <w:jc w:val="center"/>
        <w:rPr>
          <w:rFonts w:eastAsia="Times New Roman" w:cs="Times New Roman"/>
          <w:kern w:val="0"/>
          <w:szCs w:val="24"/>
          <w:lang w:val="lv-LV" w:eastAsia="ru-RU"/>
          <w14:ligatures w14:val="none"/>
        </w:rPr>
      </w:pPr>
      <w:r w:rsidRPr="00F7723D">
        <w:rPr>
          <w:rFonts w:eastAsia="Times New Roman" w:cs="Times New Roman"/>
          <w:b/>
          <w:kern w:val="0"/>
          <w:szCs w:val="24"/>
          <w:lang w:val="lv-LV" w:eastAsia="ru-RU"/>
          <w14:ligatures w14:val="none"/>
        </w:rPr>
        <w:t>Lieta Nr. 11320044221, SKK-229/2023</w:t>
      </w:r>
    </w:p>
    <w:p w14:paraId="302925FE" w14:textId="0758CC24" w:rsidR="00F7723D" w:rsidRPr="00F7723D" w:rsidRDefault="00D10D81" w:rsidP="0054353F">
      <w:pPr>
        <w:widowControl w:val="0"/>
        <w:spacing w:after="0" w:line="276" w:lineRule="auto"/>
        <w:jc w:val="center"/>
        <w:rPr>
          <w:rFonts w:eastAsia="Times New Roman" w:cs="Times New Roman"/>
          <w:b/>
          <w:color w:val="000000" w:themeColor="text1"/>
          <w:kern w:val="0"/>
          <w:szCs w:val="24"/>
          <w:lang w:val="lv-LV" w:eastAsia="ru-RU"/>
          <w14:ligatures w14:val="none"/>
        </w:rPr>
      </w:pPr>
      <w:hyperlink r:id="rId8" w:history="1">
        <w:r w:rsidR="00F7723D" w:rsidRPr="00F7723D">
          <w:rPr>
            <w:rStyle w:val="Hyperlink"/>
            <w:rFonts w:cs="Times New Roman"/>
            <w:szCs w:val="24"/>
            <w:shd w:val="clear" w:color="auto" w:fill="FFFFFF"/>
          </w:rPr>
          <w:t>ECLI:LV:</w:t>
        </w:r>
        <w:proofErr w:type="gramStart"/>
        <w:r w:rsidR="00F7723D" w:rsidRPr="00F7723D">
          <w:rPr>
            <w:rStyle w:val="Hyperlink"/>
            <w:rFonts w:cs="Times New Roman"/>
            <w:szCs w:val="24"/>
            <w:shd w:val="clear" w:color="auto" w:fill="FFFFFF"/>
          </w:rPr>
          <w:t>AT:2023:0615</w:t>
        </w:r>
        <w:proofErr w:type="gramEnd"/>
        <w:r w:rsidR="00F7723D" w:rsidRPr="00F7723D">
          <w:rPr>
            <w:rStyle w:val="Hyperlink"/>
            <w:rFonts w:cs="Times New Roman"/>
            <w:szCs w:val="24"/>
            <w:shd w:val="clear" w:color="auto" w:fill="FFFFFF"/>
          </w:rPr>
          <w:t>.11320044221.5.L</w:t>
        </w:r>
      </w:hyperlink>
    </w:p>
    <w:p w14:paraId="5BB24841"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618AD044"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54353F">
        <w:rPr>
          <w:rFonts w:asciiTheme="majorBidi" w:eastAsia="Times New Roman" w:hAnsiTheme="majorBidi" w:cstheme="majorBidi"/>
          <w:kern w:val="0"/>
          <w:szCs w:val="24"/>
          <w:lang w:val="lv-LV" w:eastAsia="ru-RU"/>
          <w14:ligatures w14:val="none"/>
        </w:rPr>
        <w:t>Senāts šādā sastāvā: senatore referente Sandra Kaija, senator</w:t>
      </w:r>
      <w:r w:rsidR="002E02C8">
        <w:rPr>
          <w:rFonts w:asciiTheme="majorBidi" w:eastAsia="Times New Roman" w:hAnsiTheme="majorBidi" w:cstheme="majorBidi"/>
          <w:kern w:val="0"/>
          <w:szCs w:val="24"/>
          <w:lang w:val="lv-LV" w:eastAsia="ru-RU"/>
          <w14:ligatures w14:val="none"/>
        </w:rPr>
        <w:t>i Ivars Bičkovičs</w:t>
      </w:r>
      <w:r w:rsidRPr="0054353F">
        <w:rPr>
          <w:rFonts w:asciiTheme="majorBidi" w:eastAsia="Times New Roman" w:hAnsiTheme="majorBidi" w:cstheme="majorBidi"/>
          <w:kern w:val="0"/>
          <w:szCs w:val="24"/>
          <w:lang w:val="lv-LV" w:eastAsia="ru-RU"/>
          <w14:ligatures w14:val="none"/>
        </w:rPr>
        <w:t xml:space="preserve"> un Anita Poļakova</w:t>
      </w:r>
    </w:p>
    <w:p w14:paraId="2564A4CF"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21136674" w14:textId="4D7669B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54353F">
        <w:rPr>
          <w:rFonts w:asciiTheme="majorBidi" w:eastAsia="Times New Roman" w:hAnsiTheme="majorBidi" w:cstheme="majorBidi"/>
          <w:kern w:val="0"/>
          <w:szCs w:val="24"/>
          <w:lang w:val="lv-LV" w:eastAsia="ru-RU"/>
          <w14:ligatures w14:val="none"/>
        </w:rPr>
        <w:t xml:space="preserve">izskatīja rakstveida procesā krimināllietu sakarā ar apsūdzētā </w:t>
      </w:r>
      <w:r w:rsidR="006A6C1F">
        <w:rPr>
          <w:rFonts w:asciiTheme="majorBidi" w:eastAsia="Times New Roman" w:hAnsiTheme="majorBidi" w:cstheme="majorBidi"/>
          <w:kern w:val="0"/>
          <w:szCs w:val="24"/>
          <w:lang w:val="lv-LV" w:eastAsia="ru-RU"/>
          <w14:ligatures w14:val="none"/>
        </w:rPr>
        <w:t>[pers. A]</w:t>
      </w:r>
      <w:r w:rsidR="002E02C8">
        <w:rPr>
          <w:rFonts w:asciiTheme="majorBidi" w:eastAsia="Times New Roman" w:hAnsiTheme="majorBidi" w:cstheme="majorBidi"/>
          <w:kern w:val="0"/>
          <w:szCs w:val="24"/>
          <w:lang w:val="lv-LV" w:eastAsia="ru-RU"/>
          <w14:ligatures w14:val="none"/>
        </w:rPr>
        <w:t xml:space="preserve"> </w:t>
      </w:r>
      <w:r w:rsidRPr="0054353F">
        <w:rPr>
          <w:rFonts w:asciiTheme="majorBidi" w:eastAsia="Times New Roman" w:hAnsiTheme="majorBidi" w:cstheme="majorBidi"/>
          <w:kern w:val="0"/>
          <w:szCs w:val="24"/>
          <w:lang w:val="lv-LV" w:eastAsia="ru-RU"/>
          <w14:ligatures w14:val="none"/>
        </w:rPr>
        <w:t xml:space="preserve">kasācijas sūdzību par </w:t>
      </w:r>
      <w:r w:rsidR="002E02C8">
        <w:rPr>
          <w:rFonts w:asciiTheme="majorBidi" w:eastAsia="Times New Roman" w:hAnsiTheme="majorBidi" w:cstheme="majorBidi"/>
          <w:kern w:val="0"/>
          <w:szCs w:val="24"/>
          <w:lang w:val="lv-LV" w:eastAsia="ru-RU"/>
          <w14:ligatures w14:val="none"/>
        </w:rPr>
        <w:t>Latgales</w:t>
      </w:r>
      <w:r w:rsidRPr="0054353F">
        <w:rPr>
          <w:rFonts w:asciiTheme="majorBidi" w:eastAsia="Times New Roman" w:hAnsiTheme="majorBidi" w:cstheme="majorBidi"/>
          <w:kern w:val="0"/>
          <w:szCs w:val="24"/>
          <w:lang w:val="lv-LV" w:eastAsia="ru-RU"/>
          <w14:ligatures w14:val="none"/>
        </w:rPr>
        <w:t xml:space="preserve"> apgabaltiesas 202</w:t>
      </w:r>
      <w:r w:rsidR="002E02C8">
        <w:rPr>
          <w:rFonts w:asciiTheme="majorBidi" w:eastAsia="Times New Roman" w:hAnsiTheme="majorBidi" w:cstheme="majorBidi"/>
          <w:kern w:val="0"/>
          <w:szCs w:val="24"/>
          <w:lang w:val="lv-LV" w:eastAsia="ru-RU"/>
          <w14:ligatures w14:val="none"/>
        </w:rPr>
        <w:t>3</w:t>
      </w:r>
      <w:r w:rsidRPr="0054353F">
        <w:rPr>
          <w:rFonts w:asciiTheme="majorBidi" w:eastAsia="Times New Roman" w:hAnsiTheme="majorBidi" w:cstheme="majorBidi"/>
          <w:kern w:val="0"/>
          <w:szCs w:val="24"/>
          <w:lang w:val="lv-LV" w:eastAsia="ru-RU"/>
          <w14:ligatures w14:val="none"/>
        </w:rPr>
        <w:t>. gada 1</w:t>
      </w:r>
      <w:r w:rsidR="002E02C8">
        <w:rPr>
          <w:rFonts w:asciiTheme="majorBidi" w:eastAsia="Times New Roman" w:hAnsiTheme="majorBidi" w:cstheme="majorBidi"/>
          <w:kern w:val="0"/>
          <w:szCs w:val="24"/>
          <w:lang w:val="lv-LV" w:eastAsia="ru-RU"/>
          <w14:ligatures w14:val="none"/>
        </w:rPr>
        <w:t>7</w:t>
      </w:r>
      <w:r w:rsidRPr="0054353F">
        <w:rPr>
          <w:rFonts w:asciiTheme="majorBidi" w:eastAsia="Times New Roman" w:hAnsiTheme="majorBidi" w:cstheme="majorBidi"/>
          <w:kern w:val="0"/>
          <w:szCs w:val="24"/>
          <w:lang w:val="lv-LV" w:eastAsia="ru-RU"/>
          <w14:ligatures w14:val="none"/>
        </w:rPr>
        <w:t>. </w:t>
      </w:r>
      <w:r w:rsidR="002E02C8">
        <w:rPr>
          <w:rFonts w:asciiTheme="majorBidi" w:eastAsia="Times New Roman" w:hAnsiTheme="majorBidi" w:cstheme="majorBidi"/>
          <w:kern w:val="0"/>
          <w:szCs w:val="24"/>
          <w:lang w:val="lv-LV" w:eastAsia="ru-RU"/>
          <w14:ligatures w14:val="none"/>
        </w:rPr>
        <w:t>janvā</w:t>
      </w:r>
      <w:r w:rsidRPr="0054353F">
        <w:rPr>
          <w:rFonts w:asciiTheme="majorBidi" w:eastAsia="Times New Roman" w:hAnsiTheme="majorBidi" w:cstheme="majorBidi"/>
          <w:kern w:val="0"/>
          <w:szCs w:val="24"/>
          <w:lang w:val="lv-LV" w:eastAsia="ru-RU"/>
          <w14:ligatures w14:val="none"/>
        </w:rPr>
        <w:t>ra lēmumu.</w:t>
      </w:r>
    </w:p>
    <w:p w14:paraId="004E2E09"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5248C418" w14:textId="77777777" w:rsidR="0054353F" w:rsidRPr="00A94CAC" w:rsidRDefault="0054353F" w:rsidP="0054353F">
      <w:pPr>
        <w:widowControl w:val="0"/>
        <w:spacing w:after="0" w:line="276" w:lineRule="auto"/>
        <w:jc w:val="center"/>
        <w:rPr>
          <w:rFonts w:asciiTheme="majorBidi" w:eastAsia="Times New Roman" w:hAnsiTheme="majorBidi" w:cstheme="majorBidi"/>
          <w:b/>
          <w:kern w:val="0"/>
          <w:szCs w:val="24"/>
          <w:lang w:val="lv-LV" w:eastAsia="ru-RU"/>
          <w14:ligatures w14:val="none"/>
        </w:rPr>
      </w:pPr>
      <w:r w:rsidRPr="00A94CAC">
        <w:rPr>
          <w:rFonts w:asciiTheme="majorBidi" w:eastAsia="Times New Roman" w:hAnsiTheme="majorBidi" w:cstheme="majorBidi"/>
          <w:b/>
          <w:kern w:val="0"/>
          <w:szCs w:val="24"/>
          <w:lang w:val="lv-LV" w:eastAsia="ru-RU"/>
          <w14:ligatures w14:val="none"/>
        </w:rPr>
        <w:t>Aprakstošā daļa</w:t>
      </w:r>
    </w:p>
    <w:p w14:paraId="4C97A8BB" w14:textId="77777777" w:rsidR="0054353F" w:rsidRPr="00A94CAC"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7130F841" w14:textId="77777777" w:rsidR="0054353F" w:rsidRPr="00A94CAC"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 xml:space="preserve">[1] Ar </w:t>
      </w:r>
      <w:bookmarkStart w:id="0" w:name="_Hlk122506980"/>
      <w:r w:rsidR="00A94CAC">
        <w:rPr>
          <w:rFonts w:asciiTheme="majorBidi" w:eastAsia="Times New Roman" w:hAnsiTheme="majorBidi" w:cstheme="majorBidi"/>
          <w:kern w:val="0"/>
          <w:szCs w:val="24"/>
          <w:lang w:val="lv-LV" w:eastAsia="ru-RU"/>
          <w14:ligatures w14:val="none"/>
        </w:rPr>
        <w:t xml:space="preserve">Daugavpils </w:t>
      </w:r>
      <w:r w:rsidRPr="00A94CAC">
        <w:rPr>
          <w:rFonts w:asciiTheme="majorBidi" w:eastAsia="Times New Roman" w:hAnsiTheme="majorBidi" w:cstheme="majorBidi"/>
          <w:kern w:val="0"/>
          <w:szCs w:val="24"/>
          <w:lang w:val="lv-LV" w:eastAsia="ru-RU"/>
          <w14:ligatures w14:val="none"/>
        </w:rPr>
        <w:t xml:space="preserve">tiesas 2022. gada </w:t>
      </w:r>
      <w:r w:rsidR="00A94CAC">
        <w:rPr>
          <w:rFonts w:asciiTheme="majorBidi" w:eastAsia="Times New Roman" w:hAnsiTheme="majorBidi" w:cstheme="majorBidi"/>
          <w:kern w:val="0"/>
          <w:szCs w:val="24"/>
          <w:lang w:val="lv-LV" w:eastAsia="ru-RU"/>
          <w14:ligatures w14:val="none"/>
        </w:rPr>
        <w:t>6</w:t>
      </w:r>
      <w:r w:rsidRPr="00A94CAC">
        <w:rPr>
          <w:rFonts w:asciiTheme="majorBidi" w:eastAsia="Times New Roman" w:hAnsiTheme="majorBidi" w:cstheme="majorBidi"/>
          <w:kern w:val="0"/>
          <w:szCs w:val="24"/>
          <w:lang w:val="lv-LV" w:eastAsia="ru-RU"/>
          <w14:ligatures w14:val="none"/>
        </w:rPr>
        <w:t>. </w:t>
      </w:r>
      <w:r w:rsidR="00A94CAC">
        <w:rPr>
          <w:rFonts w:asciiTheme="majorBidi" w:eastAsia="Times New Roman" w:hAnsiTheme="majorBidi" w:cstheme="majorBidi"/>
          <w:kern w:val="0"/>
          <w:szCs w:val="24"/>
          <w:lang w:val="lv-LV" w:eastAsia="ru-RU"/>
          <w14:ligatures w14:val="none"/>
        </w:rPr>
        <w:t>oktobra</w:t>
      </w:r>
      <w:r w:rsidRPr="00A94CAC">
        <w:rPr>
          <w:rFonts w:asciiTheme="majorBidi" w:eastAsia="Times New Roman" w:hAnsiTheme="majorBidi" w:cstheme="majorBidi"/>
          <w:kern w:val="0"/>
          <w:szCs w:val="24"/>
          <w:lang w:val="lv-LV" w:eastAsia="ru-RU"/>
          <w14:ligatures w14:val="none"/>
        </w:rPr>
        <w:t xml:space="preserve"> </w:t>
      </w:r>
      <w:bookmarkEnd w:id="0"/>
      <w:r w:rsidRPr="00A94CAC">
        <w:rPr>
          <w:rFonts w:asciiTheme="majorBidi" w:eastAsia="Times New Roman" w:hAnsiTheme="majorBidi" w:cstheme="majorBidi"/>
          <w:kern w:val="0"/>
          <w:szCs w:val="24"/>
          <w:lang w:val="lv-LV" w:eastAsia="ru-RU"/>
          <w14:ligatures w14:val="none"/>
        </w:rPr>
        <w:t>spriedumu</w:t>
      </w:r>
    </w:p>
    <w:p w14:paraId="7EB0CC25" w14:textId="7D33BA68" w:rsidR="0054353F" w:rsidRPr="00A94CAC" w:rsidRDefault="006A6C1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Pr>
          <w:rFonts w:asciiTheme="majorBidi" w:eastAsia="Times New Roman" w:hAnsiTheme="majorBidi" w:cstheme="majorBidi"/>
          <w:kern w:val="0"/>
          <w:szCs w:val="24"/>
          <w:lang w:val="lv-LV" w:eastAsia="ru-RU"/>
          <w14:ligatures w14:val="none"/>
        </w:rPr>
        <w:t>[pers. A]</w:t>
      </w:r>
      <w:r w:rsidR="0054353F" w:rsidRPr="00A94CAC">
        <w:rPr>
          <w:rFonts w:asciiTheme="majorBidi" w:eastAsia="Times New Roman" w:hAnsiTheme="majorBidi" w:cstheme="majorBidi"/>
          <w:kern w:val="0"/>
          <w:szCs w:val="24"/>
          <w:lang w:val="lv-LV" w:eastAsia="ru-RU"/>
          <w14:ligatures w14:val="none"/>
        </w:rPr>
        <w:t xml:space="preserve">, </w:t>
      </w:r>
      <w:bookmarkStart w:id="1" w:name="_Hlk122505110"/>
      <w:r w:rsidR="0054353F" w:rsidRPr="00A94CAC">
        <w:rPr>
          <w:rFonts w:asciiTheme="majorBidi" w:eastAsia="Times New Roman" w:hAnsiTheme="majorBidi" w:cstheme="majorBidi"/>
          <w:kern w:val="0"/>
          <w:szCs w:val="24"/>
          <w:lang w:val="lv-LV" w:eastAsia="ru-RU"/>
          <w14:ligatures w14:val="none"/>
        </w:rPr>
        <w:t xml:space="preserve">personas kods </w:t>
      </w:r>
      <w:r>
        <w:rPr>
          <w:rFonts w:asciiTheme="majorBidi" w:eastAsia="Times New Roman" w:hAnsiTheme="majorBidi" w:cstheme="majorBidi"/>
          <w:kern w:val="0"/>
          <w:szCs w:val="24"/>
          <w:lang w:val="lv-LV" w:eastAsia="ru-RU"/>
          <w14:ligatures w14:val="none"/>
        </w:rPr>
        <w:t>[..]</w:t>
      </w:r>
      <w:r w:rsidR="0054353F" w:rsidRPr="00A94CAC">
        <w:rPr>
          <w:rFonts w:asciiTheme="majorBidi" w:eastAsia="Times New Roman" w:hAnsiTheme="majorBidi" w:cstheme="majorBidi"/>
          <w:kern w:val="0"/>
          <w:szCs w:val="24"/>
          <w:lang w:val="lv-LV" w:eastAsia="ru-RU"/>
          <w14:ligatures w14:val="none"/>
        </w:rPr>
        <w:t>,</w:t>
      </w:r>
    </w:p>
    <w:p w14:paraId="5F94B56E" w14:textId="77777777" w:rsid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bookmarkStart w:id="2" w:name="_Hlk135653614"/>
      <w:bookmarkStart w:id="3" w:name="_Hlk122505146"/>
      <w:bookmarkEnd w:id="1"/>
      <w:r w:rsidRPr="00A94CAC">
        <w:rPr>
          <w:rFonts w:asciiTheme="majorBidi" w:eastAsia="Times New Roman" w:hAnsiTheme="majorBidi" w:cstheme="majorBidi"/>
          <w:kern w:val="0"/>
          <w:szCs w:val="24"/>
          <w:lang w:val="lv-LV" w:eastAsia="ru-RU"/>
          <w14:ligatures w14:val="none"/>
        </w:rPr>
        <w:t xml:space="preserve">atzīts par vainīgu </w:t>
      </w:r>
      <w:bookmarkStart w:id="4" w:name="_Hlk121319357"/>
      <w:r w:rsidRPr="00A94CAC">
        <w:rPr>
          <w:rFonts w:asciiTheme="majorBidi" w:eastAsia="Times New Roman" w:hAnsiTheme="majorBidi" w:cstheme="majorBidi"/>
          <w:kern w:val="0"/>
          <w:szCs w:val="24"/>
          <w:lang w:val="lv-LV" w:eastAsia="ru-RU"/>
          <w14:ligatures w14:val="none"/>
        </w:rPr>
        <w:t>Krimināllikuma 1</w:t>
      </w:r>
      <w:r w:rsidR="00A94CAC">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sidR="00A94CAC">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w:t>
      </w:r>
      <w:bookmarkEnd w:id="4"/>
      <w:r w:rsidRPr="00A94CAC">
        <w:rPr>
          <w:rFonts w:asciiTheme="majorBidi" w:eastAsia="Times New Roman" w:hAnsiTheme="majorBidi" w:cstheme="majorBidi"/>
          <w:kern w:val="0"/>
          <w:szCs w:val="24"/>
          <w:lang w:val="lv-LV" w:eastAsia="ru-RU"/>
          <w14:ligatures w14:val="none"/>
        </w:rPr>
        <w:t xml:space="preserve"> </w:t>
      </w:r>
      <w:r w:rsidR="00A94CAC">
        <w:rPr>
          <w:rFonts w:asciiTheme="majorBidi" w:eastAsia="Times New Roman" w:hAnsiTheme="majorBidi" w:cstheme="majorBidi"/>
          <w:kern w:val="0"/>
          <w:szCs w:val="24"/>
          <w:lang w:val="lv-LV" w:eastAsia="ru-RU"/>
          <w14:ligatures w14:val="none"/>
        </w:rPr>
        <w:t>(izdarīts 2021.</w:t>
      </w:r>
      <w:r w:rsidR="006C442A">
        <w:rPr>
          <w:rFonts w:asciiTheme="majorBidi" w:eastAsia="Times New Roman" w:hAnsiTheme="majorBidi" w:cstheme="majorBidi"/>
          <w:kern w:val="0"/>
          <w:szCs w:val="24"/>
          <w:lang w:val="lv-LV" w:eastAsia="ru-RU"/>
          <w14:ligatures w14:val="none"/>
        </w:rPr>
        <w:t> </w:t>
      </w:r>
      <w:r w:rsidR="00A94CAC">
        <w:rPr>
          <w:rFonts w:asciiTheme="majorBidi" w:eastAsia="Times New Roman" w:hAnsiTheme="majorBidi" w:cstheme="majorBidi"/>
          <w:kern w:val="0"/>
          <w:szCs w:val="24"/>
          <w:lang w:val="lv-LV" w:eastAsia="ru-RU"/>
          <w14:ligatures w14:val="none"/>
        </w:rPr>
        <w:t>gada 30.</w:t>
      </w:r>
      <w:r w:rsidR="006C442A">
        <w:rPr>
          <w:rFonts w:asciiTheme="majorBidi" w:eastAsia="Times New Roman" w:hAnsiTheme="majorBidi" w:cstheme="majorBidi"/>
          <w:kern w:val="0"/>
          <w:szCs w:val="24"/>
          <w:lang w:val="lv-LV" w:eastAsia="ru-RU"/>
          <w14:ligatures w14:val="none"/>
        </w:rPr>
        <w:t> </w:t>
      </w:r>
      <w:r w:rsidR="00A94CAC">
        <w:rPr>
          <w:rFonts w:asciiTheme="majorBidi" w:eastAsia="Times New Roman" w:hAnsiTheme="majorBidi" w:cstheme="majorBidi"/>
          <w:kern w:val="0"/>
          <w:szCs w:val="24"/>
          <w:lang w:val="lv-LV" w:eastAsia="ru-RU"/>
          <w14:ligatures w14:val="none"/>
        </w:rPr>
        <w:t xml:space="preserve">janvārī) </w:t>
      </w:r>
      <w:r w:rsidRPr="00A94CAC">
        <w:rPr>
          <w:rFonts w:asciiTheme="majorBidi" w:eastAsia="Times New Roman" w:hAnsiTheme="majorBidi" w:cstheme="majorBidi"/>
          <w:kern w:val="0"/>
          <w:szCs w:val="24"/>
          <w:lang w:val="lv-LV" w:eastAsia="ru-RU"/>
          <w14:ligatures w14:val="none"/>
        </w:rPr>
        <w:t>un sodīts ar īslaicīgu brīvības atņemšanu uz 2</w:t>
      </w:r>
      <w:r w:rsidR="00A94CAC">
        <w:rPr>
          <w:rFonts w:asciiTheme="majorBidi" w:eastAsia="Times New Roman" w:hAnsiTheme="majorBidi" w:cstheme="majorBidi"/>
          <w:kern w:val="0"/>
          <w:szCs w:val="24"/>
          <w:lang w:val="lv-LV" w:eastAsia="ru-RU"/>
          <w14:ligatures w14:val="none"/>
        </w:rPr>
        <w:t>5</w:t>
      </w:r>
      <w:r w:rsidRPr="00A94CAC">
        <w:rPr>
          <w:rFonts w:asciiTheme="majorBidi" w:eastAsia="Times New Roman" w:hAnsiTheme="majorBidi" w:cstheme="majorBidi"/>
          <w:kern w:val="0"/>
          <w:szCs w:val="24"/>
          <w:lang w:val="lv-LV" w:eastAsia="ru-RU"/>
          <w14:ligatures w14:val="none"/>
        </w:rPr>
        <w:t xml:space="preserve"> </w:t>
      </w:r>
      <w:r w:rsidR="00A94CAC">
        <w:rPr>
          <w:rFonts w:asciiTheme="majorBidi" w:eastAsia="Times New Roman" w:hAnsiTheme="majorBidi" w:cstheme="majorBidi"/>
          <w:kern w:val="0"/>
          <w:szCs w:val="24"/>
          <w:lang w:val="lv-LV" w:eastAsia="ru-RU"/>
          <w14:ligatures w14:val="none"/>
        </w:rPr>
        <w:t>dienām;</w:t>
      </w:r>
    </w:p>
    <w:p w14:paraId="67011EE4" w14:textId="77777777" w:rsidR="00A94CAC" w:rsidRDefault="00A94CAC" w:rsidP="00A94CAC">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bookmarkStart w:id="5" w:name="_Hlk135653805"/>
      <w:bookmarkEnd w:id="2"/>
      <w:r w:rsidRPr="00A94CAC">
        <w:rPr>
          <w:rFonts w:asciiTheme="majorBidi" w:eastAsia="Times New Roman" w:hAnsiTheme="majorBidi" w:cstheme="majorBidi"/>
          <w:kern w:val="0"/>
          <w:szCs w:val="24"/>
          <w:lang w:val="lv-LV" w:eastAsia="ru-RU"/>
          <w14:ligatures w14:val="none"/>
        </w:rPr>
        <w:t>atzīts par vainīgu Krimināllikuma 1</w:t>
      </w:r>
      <w:r>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 </w:t>
      </w:r>
      <w:r>
        <w:rPr>
          <w:rFonts w:asciiTheme="majorBidi" w:eastAsia="Times New Roman" w:hAnsiTheme="majorBidi" w:cstheme="majorBidi"/>
          <w:kern w:val="0"/>
          <w:szCs w:val="24"/>
          <w:lang w:val="lv-LV" w:eastAsia="ru-RU"/>
          <w14:ligatures w14:val="none"/>
        </w:rPr>
        <w:t xml:space="preserve">(izdarīts laika posmā </w:t>
      </w:r>
      <w:r w:rsidR="006C442A">
        <w:rPr>
          <w:rFonts w:asciiTheme="majorBidi" w:eastAsia="Times New Roman" w:hAnsiTheme="majorBidi" w:cstheme="majorBidi"/>
          <w:kern w:val="0"/>
          <w:szCs w:val="24"/>
          <w:lang w:val="lv-LV" w:eastAsia="ru-RU"/>
          <w14:ligatures w14:val="none"/>
        </w:rPr>
        <w:t xml:space="preserve">no </w:t>
      </w:r>
      <w:r>
        <w:rPr>
          <w:rFonts w:asciiTheme="majorBidi" w:eastAsia="Times New Roman" w:hAnsiTheme="majorBidi" w:cstheme="majorBidi"/>
          <w:kern w:val="0"/>
          <w:szCs w:val="24"/>
          <w:lang w:val="lv-LV" w:eastAsia="ru-RU"/>
          <w14:ligatures w14:val="none"/>
        </w:rPr>
        <w:t>2021.</w:t>
      </w:r>
      <w:r w:rsidR="006C442A">
        <w:rPr>
          <w:rFonts w:asciiTheme="majorBidi" w:eastAsia="Times New Roman" w:hAnsiTheme="majorBidi" w:cstheme="majorBidi"/>
          <w:kern w:val="0"/>
          <w:szCs w:val="24"/>
          <w:lang w:val="lv-LV" w:eastAsia="ru-RU"/>
          <w14:ligatures w14:val="none"/>
        </w:rPr>
        <w:t> </w:t>
      </w:r>
      <w:r>
        <w:rPr>
          <w:rFonts w:asciiTheme="majorBidi" w:eastAsia="Times New Roman" w:hAnsiTheme="majorBidi" w:cstheme="majorBidi"/>
          <w:kern w:val="0"/>
          <w:szCs w:val="24"/>
          <w:lang w:val="lv-LV" w:eastAsia="ru-RU"/>
          <w14:ligatures w14:val="none"/>
        </w:rPr>
        <w:t>gada 14.</w:t>
      </w:r>
      <w:r w:rsidR="006C442A">
        <w:rPr>
          <w:rFonts w:asciiTheme="majorBidi" w:eastAsia="Times New Roman" w:hAnsiTheme="majorBidi" w:cstheme="majorBidi"/>
          <w:kern w:val="0"/>
          <w:szCs w:val="24"/>
          <w:lang w:val="lv-LV" w:eastAsia="ru-RU"/>
          <w14:ligatures w14:val="none"/>
        </w:rPr>
        <w:t> </w:t>
      </w:r>
      <w:r>
        <w:rPr>
          <w:rFonts w:asciiTheme="majorBidi" w:eastAsia="Times New Roman" w:hAnsiTheme="majorBidi" w:cstheme="majorBidi"/>
          <w:kern w:val="0"/>
          <w:szCs w:val="24"/>
          <w:lang w:val="lv-LV" w:eastAsia="ru-RU"/>
          <w14:ligatures w14:val="none"/>
        </w:rPr>
        <w:t>februāra līdz 23.</w:t>
      </w:r>
      <w:r w:rsidR="006C442A">
        <w:rPr>
          <w:rFonts w:asciiTheme="majorBidi" w:eastAsia="Times New Roman" w:hAnsiTheme="majorBidi" w:cstheme="majorBidi"/>
          <w:kern w:val="0"/>
          <w:szCs w:val="24"/>
          <w:lang w:val="lv-LV" w:eastAsia="ru-RU"/>
          <w14:ligatures w14:val="none"/>
        </w:rPr>
        <w:t> </w:t>
      </w:r>
      <w:r>
        <w:rPr>
          <w:rFonts w:asciiTheme="majorBidi" w:eastAsia="Times New Roman" w:hAnsiTheme="majorBidi" w:cstheme="majorBidi"/>
          <w:kern w:val="0"/>
          <w:szCs w:val="24"/>
          <w:lang w:val="lv-LV" w:eastAsia="ru-RU"/>
          <w14:ligatures w14:val="none"/>
        </w:rPr>
        <w:t xml:space="preserve">februārim) </w:t>
      </w:r>
      <w:r w:rsidRPr="00A94CAC">
        <w:rPr>
          <w:rFonts w:asciiTheme="majorBidi" w:eastAsia="Times New Roman" w:hAnsiTheme="majorBidi" w:cstheme="majorBidi"/>
          <w:kern w:val="0"/>
          <w:szCs w:val="24"/>
          <w:lang w:val="lv-LV" w:eastAsia="ru-RU"/>
          <w14:ligatures w14:val="none"/>
        </w:rPr>
        <w:t xml:space="preserve">un sodīts ar īslaicīgu brīvības atņemšanu uz </w:t>
      </w:r>
      <w:r>
        <w:rPr>
          <w:rFonts w:asciiTheme="majorBidi" w:eastAsia="Times New Roman" w:hAnsiTheme="majorBidi" w:cstheme="majorBidi"/>
          <w:kern w:val="0"/>
          <w:szCs w:val="24"/>
          <w:lang w:val="lv-LV" w:eastAsia="ru-RU"/>
          <w14:ligatures w14:val="none"/>
        </w:rPr>
        <w:t>30</w:t>
      </w:r>
      <w:r w:rsidRPr="00A94CAC">
        <w:rPr>
          <w:rFonts w:asciiTheme="majorBidi" w:eastAsia="Times New Roman" w:hAnsiTheme="majorBidi" w:cstheme="majorBidi"/>
          <w:kern w:val="0"/>
          <w:szCs w:val="24"/>
          <w:lang w:val="lv-LV" w:eastAsia="ru-RU"/>
          <w14:ligatures w14:val="none"/>
        </w:rPr>
        <w:t xml:space="preserve"> </w:t>
      </w:r>
      <w:r>
        <w:rPr>
          <w:rFonts w:asciiTheme="majorBidi" w:eastAsia="Times New Roman" w:hAnsiTheme="majorBidi" w:cstheme="majorBidi"/>
          <w:kern w:val="0"/>
          <w:szCs w:val="24"/>
          <w:lang w:val="lv-LV" w:eastAsia="ru-RU"/>
          <w14:ligatures w14:val="none"/>
        </w:rPr>
        <w:t>dienām;</w:t>
      </w:r>
    </w:p>
    <w:bookmarkEnd w:id="5"/>
    <w:p w14:paraId="310AFA2E" w14:textId="77777777" w:rsidR="006C442A" w:rsidRDefault="006C442A" w:rsidP="006C442A">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atzīts par vainīgu Krimināllikuma 1</w:t>
      </w:r>
      <w:r>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 </w:t>
      </w:r>
      <w:r>
        <w:rPr>
          <w:rFonts w:asciiTheme="majorBidi" w:eastAsia="Times New Roman" w:hAnsiTheme="majorBidi" w:cstheme="majorBidi"/>
          <w:kern w:val="0"/>
          <w:szCs w:val="24"/>
          <w:lang w:val="lv-LV" w:eastAsia="ru-RU"/>
          <w14:ligatures w14:val="none"/>
        </w:rPr>
        <w:t xml:space="preserve">(izdarīts laika posmā no 2021. gada 1. marta līdz 2. martam) </w:t>
      </w:r>
      <w:r w:rsidRPr="00A94CAC">
        <w:rPr>
          <w:rFonts w:asciiTheme="majorBidi" w:eastAsia="Times New Roman" w:hAnsiTheme="majorBidi" w:cstheme="majorBidi"/>
          <w:kern w:val="0"/>
          <w:szCs w:val="24"/>
          <w:lang w:val="lv-LV" w:eastAsia="ru-RU"/>
          <w14:ligatures w14:val="none"/>
        </w:rPr>
        <w:t xml:space="preserve">un sodīts ar īslaicīgu brīvības atņemšanu uz </w:t>
      </w:r>
      <w:r>
        <w:rPr>
          <w:rFonts w:asciiTheme="majorBidi" w:eastAsia="Times New Roman" w:hAnsiTheme="majorBidi" w:cstheme="majorBidi"/>
          <w:kern w:val="0"/>
          <w:szCs w:val="24"/>
          <w:lang w:val="lv-LV" w:eastAsia="ru-RU"/>
          <w14:ligatures w14:val="none"/>
        </w:rPr>
        <w:t>3</w:t>
      </w:r>
      <w:r w:rsidR="00061A52">
        <w:rPr>
          <w:rFonts w:asciiTheme="majorBidi" w:eastAsia="Times New Roman" w:hAnsiTheme="majorBidi" w:cstheme="majorBidi"/>
          <w:kern w:val="0"/>
          <w:szCs w:val="24"/>
          <w:lang w:val="lv-LV" w:eastAsia="ru-RU"/>
          <w14:ligatures w14:val="none"/>
        </w:rPr>
        <w:t>5</w:t>
      </w:r>
      <w:r w:rsidRPr="00A94CAC">
        <w:rPr>
          <w:rFonts w:asciiTheme="majorBidi" w:eastAsia="Times New Roman" w:hAnsiTheme="majorBidi" w:cstheme="majorBidi"/>
          <w:kern w:val="0"/>
          <w:szCs w:val="24"/>
          <w:lang w:val="lv-LV" w:eastAsia="ru-RU"/>
          <w14:ligatures w14:val="none"/>
        </w:rPr>
        <w:t xml:space="preserve"> </w:t>
      </w:r>
      <w:r>
        <w:rPr>
          <w:rFonts w:asciiTheme="majorBidi" w:eastAsia="Times New Roman" w:hAnsiTheme="majorBidi" w:cstheme="majorBidi"/>
          <w:kern w:val="0"/>
          <w:szCs w:val="24"/>
          <w:lang w:val="lv-LV" w:eastAsia="ru-RU"/>
          <w14:ligatures w14:val="none"/>
        </w:rPr>
        <w:t>dienām;</w:t>
      </w:r>
    </w:p>
    <w:p w14:paraId="0D2C7907" w14:textId="77777777" w:rsidR="006C442A" w:rsidRDefault="006C442A" w:rsidP="006C442A">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atzīts par vainīgu Krimināllikuma 1</w:t>
      </w:r>
      <w:r>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 </w:t>
      </w:r>
      <w:r>
        <w:rPr>
          <w:rFonts w:asciiTheme="majorBidi" w:eastAsia="Times New Roman" w:hAnsiTheme="majorBidi" w:cstheme="majorBidi"/>
          <w:kern w:val="0"/>
          <w:szCs w:val="24"/>
          <w:lang w:val="lv-LV" w:eastAsia="ru-RU"/>
          <w14:ligatures w14:val="none"/>
        </w:rPr>
        <w:t xml:space="preserve">(izdarīts laika posmā no 2021. gada 2. marta līdz 3. martam) </w:t>
      </w:r>
      <w:r w:rsidRPr="00A94CAC">
        <w:rPr>
          <w:rFonts w:asciiTheme="majorBidi" w:eastAsia="Times New Roman" w:hAnsiTheme="majorBidi" w:cstheme="majorBidi"/>
          <w:kern w:val="0"/>
          <w:szCs w:val="24"/>
          <w:lang w:val="lv-LV" w:eastAsia="ru-RU"/>
          <w14:ligatures w14:val="none"/>
        </w:rPr>
        <w:t xml:space="preserve">un sodīts ar īslaicīgu brīvības atņemšanu uz </w:t>
      </w:r>
      <w:r>
        <w:rPr>
          <w:rFonts w:asciiTheme="majorBidi" w:eastAsia="Times New Roman" w:hAnsiTheme="majorBidi" w:cstheme="majorBidi"/>
          <w:kern w:val="0"/>
          <w:szCs w:val="24"/>
          <w:lang w:val="lv-LV" w:eastAsia="ru-RU"/>
          <w14:ligatures w14:val="none"/>
        </w:rPr>
        <w:t>3</w:t>
      </w:r>
      <w:r w:rsidR="00061A52">
        <w:rPr>
          <w:rFonts w:asciiTheme="majorBidi" w:eastAsia="Times New Roman" w:hAnsiTheme="majorBidi" w:cstheme="majorBidi"/>
          <w:kern w:val="0"/>
          <w:szCs w:val="24"/>
          <w:lang w:val="lv-LV" w:eastAsia="ru-RU"/>
          <w14:ligatures w14:val="none"/>
        </w:rPr>
        <w:t>5</w:t>
      </w:r>
      <w:r w:rsidRPr="00A94CAC">
        <w:rPr>
          <w:rFonts w:asciiTheme="majorBidi" w:eastAsia="Times New Roman" w:hAnsiTheme="majorBidi" w:cstheme="majorBidi"/>
          <w:kern w:val="0"/>
          <w:szCs w:val="24"/>
          <w:lang w:val="lv-LV" w:eastAsia="ru-RU"/>
          <w14:ligatures w14:val="none"/>
        </w:rPr>
        <w:t xml:space="preserve"> </w:t>
      </w:r>
      <w:r>
        <w:rPr>
          <w:rFonts w:asciiTheme="majorBidi" w:eastAsia="Times New Roman" w:hAnsiTheme="majorBidi" w:cstheme="majorBidi"/>
          <w:kern w:val="0"/>
          <w:szCs w:val="24"/>
          <w:lang w:val="lv-LV" w:eastAsia="ru-RU"/>
          <w14:ligatures w14:val="none"/>
        </w:rPr>
        <w:t>dienām;</w:t>
      </w:r>
    </w:p>
    <w:p w14:paraId="7E2BAB80" w14:textId="77777777" w:rsidR="00061A52" w:rsidRDefault="00061A52" w:rsidP="00061A52">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atzīts par vainīgu Krimināllikuma 1</w:t>
      </w:r>
      <w:r>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 </w:t>
      </w:r>
      <w:r>
        <w:rPr>
          <w:rFonts w:asciiTheme="majorBidi" w:eastAsia="Times New Roman" w:hAnsiTheme="majorBidi" w:cstheme="majorBidi"/>
          <w:kern w:val="0"/>
          <w:szCs w:val="24"/>
          <w:lang w:val="lv-LV" w:eastAsia="ru-RU"/>
          <w14:ligatures w14:val="none"/>
        </w:rPr>
        <w:t xml:space="preserve">(izdarīts laika posmā no 2021. gada 22. marta līdz 24. martam) </w:t>
      </w:r>
      <w:r w:rsidRPr="00A94CAC">
        <w:rPr>
          <w:rFonts w:asciiTheme="majorBidi" w:eastAsia="Times New Roman" w:hAnsiTheme="majorBidi" w:cstheme="majorBidi"/>
          <w:kern w:val="0"/>
          <w:szCs w:val="24"/>
          <w:lang w:val="lv-LV" w:eastAsia="ru-RU"/>
          <w14:ligatures w14:val="none"/>
        </w:rPr>
        <w:t xml:space="preserve">un sodīts ar īslaicīgu brīvības atņemšanu uz </w:t>
      </w:r>
      <w:r>
        <w:rPr>
          <w:rFonts w:asciiTheme="majorBidi" w:eastAsia="Times New Roman" w:hAnsiTheme="majorBidi" w:cstheme="majorBidi"/>
          <w:kern w:val="0"/>
          <w:szCs w:val="24"/>
          <w:lang w:val="lv-LV" w:eastAsia="ru-RU"/>
          <w14:ligatures w14:val="none"/>
        </w:rPr>
        <w:t>35</w:t>
      </w:r>
      <w:r w:rsidRPr="00A94CAC">
        <w:rPr>
          <w:rFonts w:asciiTheme="majorBidi" w:eastAsia="Times New Roman" w:hAnsiTheme="majorBidi" w:cstheme="majorBidi"/>
          <w:kern w:val="0"/>
          <w:szCs w:val="24"/>
          <w:lang w:val="lv-LV" w:eastAsia="ru-RU"/>
          <w14:ligatures w14:val="none"/>
        </w:rPr>
        <w:t xml:space="preserve"> </w:t>
      </w:r>
      <w:r>
        <w:rPr>
          <w:rFonts w:asciiTheme="majorBidi" w:eastAsia="Times New Roman" w:hAnsiTheme="majorBidi" w:cstheme="majorBidi"/>
          <w:kern w:val="0"/>
          <w:szCs w:val="24"/>
          <w:lang w:val="lv-LV" w:eastAsia="ru-RU"/>
          <w14:ligatures w14:val="none"/>
        </w:rPr>
        <w:t>dienām;</w:t>
      </w:r>
    </w:p>
    <w:p w14:paraId="6C5F42E9" w14:textId="77777777" w:rsidR="00061A52" w:rsidRDefault="00061A52" w:rsidP="00061A52">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atzīts par vainīgu Krimināllikuma 1</w:t>
      </w:r>
      <w:r>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 </w:t>
      </w:r>
      <w:r>
        <w:rPr>
          <w:rFonts w:asciiTheme="majorBidi" w:eastAsia="Times New Roman" w:hAnsiTheme="majorBidi" w:cstheme="majorBidi"/>
          <w:kern w:val="0"/>
          <w:szCs w:val="24"/>
          <w:lang w:val="lv-LV" w:eastAsia="ru-RU"/>
          <w14:ligatures w14:val="none"/>
        </w:rPr>
        <w:t xml:space="preserve">(izdarīts 2021. gada 7. aprīlī) </w:t>
      </w:r>
      <w:r w:rsidRPr="00A94CAC">
        <w:rPr>
          <w:rFonts w:asciiTheme="majorBidi" w:eastAsia="Times New Roman" w:hAnsiTheme="majorBidi" w:cstheme="majorBidi"/>
          <w:kern w:val="0"/>
          <w:szCs w:val="24"/>
          <w:lang w:val="lv-LV" w:eastAsia="ru-RU"/>
          <w14:ligatures w14:val="none"/>
        </w:rPr>
        <w:t xml:space="preserve">un sodīts ar īslaicīgu brīvības atņemšanu uz </w:t>
      </w:r>
      <w:r>
        <w:rPr>
          <w:rFonts w:asciiTheme="majorBidi" w:eastAsia="Times New Roman" w:hAnsiTheme="majorBidi" w:cstheme="majorBidi"/>
          <w:kern w:val="0"/>
          <w:szCs w:val="24"/>
          <w:lang w:val="lv-LV" w:eastAsia="ru-RU"/>
          <w14:ligatures w14:val="none"/>
        </w:rPr>
        <w:t>35</w:t>
      </w:r>
      <w:r w:rsidRPr="00A94CAC">
        <w:rPr>
          <w:rFonts w:asciiTheme="majorBidi" w:eastAsia="Times New Roman" w:hAnsiTheme="majorBidi" w:cstheme="majorBidi"/>
          <w:kern w:val="0"/>
          <w:szCs w:val="24"/>
          <w:lang w:val="lv-LV" w:eastAsia="ru-RU"/>
          <w14:ligatures w14:val="none"/>
        </w:rPr>
        <w:t xml:space="preserve"> </w:t>
      </w:r>
      <w:r>
        <w:rPr>
          <w:rFonts w:asciiTheme="majorBidi" w:eastAsia="Times New Roman" w:hAnsiTheme="majorBidi" w:cstheme="majorBidi"/>
          <w:kern w:val="0"/>
          <w:szCs w:val="24"/>
          <w:lang w:val="lv-LV" w:eastAsia="ru-RU"/>
          <w14:ligatures w14:val="none"/>
        </w:rPr>
        <w:t>dienām;</w:t>
      </w:r>
    </w:p>
    <w:p w14:paraId="1D96D6C3" w14:textId="77777777" w:rsidR="00061A52" w:rsidRDefault="00061A52" w:rsidP="00061A52">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atzīts par vainīgu Krimināllikuma 1</w:t>
      </w:r>
      <w:r>
        <w:rPr>
          <w:rFonts w:asciiTheme="majorBidi" w:eastAsia="Times New Roman" w:hAnsiTheme="majorBidi" w:cstheme="majorBidi"/>
          <w:kern w:val="0"/>
          <w:szCs w:val="24"/>
          <w:lang w:val="lv-LV" w:eastAsia="ru-RU"/>
          <w14:ligatures w14:val="none"/>
        </w:rPr>
        <w:t>80</w:t>
      </w:r>
      <w:r w:rsidRPr="00A94CAC">
        <w:rPr>
          <w:rFonts w:asciiTheme="majorBidi" w:eastAsia="Times New Roman" w:hAnsiTheme="majorBidi" w:cstheme="majorBidi"/>
          <w:kern w:val="0"/>
          <w:szCs w:val="24"/>
          <w:lang w:val="lv-LV" w:eastAsia="ru-RU"/>
          <w14:ligatures w14:val="none"/>
        </w:rPr>
        <w:t xml:space="preserve">. panta </w:t>
      </w:r>
      <w:r>
        <w:rPr>
          <w:rFonts w:asciiTheme="majorBidi" w:eastAsia="Times New Roman" w:hAnsiTheme="majorBidi" w:cstheme="majorBidi"/>
          <w:kern w:val="0"/>
          <w:szCs w:val="24"/>
          <w:lang w:val="lv-LV" w:eastAsia="ru-RU"/>
          <w14:ligatures w14:val="none"/>
        </w:rPr>
        <w:t>pirmajā</w:t>
      </w:r>
      <w:r w:rsidRPr="00A94CAC">
        <w:rPr>
          <w:rFonts w:asciiTheme="majorBidi" w:eastAsia="Times New Roman" w:hAnsiTheme="majorBidi" w:cstheme="majorBidi"/>
          <w:kern w:val="0"/>
          <w:szCs w:val="24"/>
          <w:lang w:val="lv-LV" w:eastAsia="ru-RU"/>
          <w14:ligatures w14:val="none"/>
        </w:rPr>
        <w:t xml:space="preserve"> daļā paredzētajā noziedzīgajā nodarījumā </w:t>
      </w:r>
      <w:r>
        <w:rPr>
          <w:rFonts w:asciiTheme="majorBidi" w:eastAsia="Times New Roman" w:hAnsiTheme="majorBidi" w:cstheme="majorBidi"/>
          <w:kern w:val="0"/>
          <w:szCs w:val="24"/>
          <w:lang w:val="lv-LV" w:eastAsia="ru-RU"/>
          <w14:ligatures w14:val="none"/>
        </w:rPr>
        <w:t xml:space="preserve">(izdarīts laika posmā no 2021. gada 10. oktobra līdz 12. oktobrim) </w:t>
      </w:r>
      <w:r w:rsidRPr="00A94CAC">
        <w:rPr>
          <w:rFonts w:asciiTheme="majorBidi" w:eastAsia="Times New Roman" w:hAnsiTheme="majorBidi" w:cstheme="majorBidi"/>
          <w:kern w:val="0"/>
          <w:szCs w:val="24"/>
          <w:lang w:val="lv-LV" w:eastAsia="ru-RU"/>
          <w14:ligatures w14:val="none"/>
        </w:rPr>
        <w:t xml:space="preserve">un sodīts ar īslaicīgu brīvības atņemšanu uz </w:t>
      </w:r>
      <w:r>
        <w:rPr>
          <w:rFonts w:asciiTheme="majorBidi" w:eastAsia="Times New Roman" w:hAnsiTheme="majorBidi" w:cstheme="majorBidi"/>
          <w:kern w:val="0"/>
          <w:szCs w:val="24"/>
          <w:lang w:val="lv-LV" w:eastAsia="ru-RU"/>
          <w14:ligatures w14:val="none"/>
        </w:rPr>
        <w:t>40</w:t>
      </w:r>
      <w:r w:rsidRPr="00A94CAC">
        <w:rPr>
          <w:rFonts w:asciiTheme="majorBidi" w:eastAsia="Times New Roman" w:hAnsiTheme="majorBidi" w:cstheme="majorBidi"/>
          <w:kern w:val="0"/>
          <w:szCs w:val="24"/>
          <w:lang w:val="lv-LV" w:eastAsia="ru-RU"/>
          <w14:ligatures w14:val="none"/>
        </w:rPr>
        <w:t xml:space="preserve"> </w:t>
      </w:r>
      <w:r>
        <w:rPr>
          <w:rFonts w:asciiTheme="majorBidi" w:eastAsia="Times New Roman" w:hAnsiTheme="majorBidi" w:cstheme="majorBidi"/>
          <w:kern w:val="0"/>
          <w:szCs w:val="24"/>
          <w:lang w:val="lv-LV" w:eastAsia="ru-RU"/>
          <w14:ligatures w14:val="none"/>
        </w:rPr>
        <w:t>dienām.</w:t>
      </w:r>
    </w:p>
    <w:p w14:paraId="69D6AEF1" w14:textId="4B68A4ED" w:rsidR="00A3346D" w:rsidRDefault="00061A52" w:rsidP="00A3346D">
      <w:pPr>
        <w:spacing w:after="0" w:line="276" w:lineRule="auto"/>
        <w:ind w:right="-1" w:firstLine="720"/>
        <w:jc w:val="both"/>
        <w:rPr>
          <w:rFonts w:eastAsia="Times New Roman" w:cs="Times New Roman"/>
          <w:kern w:val="0"/>
          <w:szCs w:val="24"/>
          <w:lang w:val="lv-LV" w:eastAsia="ru-RU"/>
          <w14:ligatures w14:val="none"/>
        </w:rPr>
      </w:pPr>
      <w:bookmarkStart w:id="6" w:name="_Hlk127986113"/>
      <w:bookmarkStart w:id="7" w:name="_Hlk135654292"/>
      <w:r w:rsidRPr="00061A52">
        <w:rPr>
          <w:rFonts w:eastAsia="Times New Roman" w:cs="Times New Roman"/>
          <w:kern w:val="0"/>
          <w:szCs w:val="24"/>
          <w:lang w:val="lv-LV" w:eastAsia="ru-RU"/>
          <w14:ligatures w14:val="none"/>
        </w:rPr>
        <w:t>Saskaņā ar Krimināllikuma 50. panta pirmo</w:t>
      </w:r>
      <w:r>
        <w:rPr>
          <w:rFonts w:eastAsia="Times New Roman" w:cs="Times New Roman"/>
          <w:kern w:val="0"/>
          <w:szCs w:val="24"/>
          <w:lang w:val="lv-LV" w:eastAsia="ru-RU"/>
          <w14:ligatures w14:val="none"/>
        </w:rPr>
        <w:t xml:space="preserve"> un otro</w:t>
      </w:r>
      <w:r w:rsidRPr="00061A52">
        <w:rPr>
          <w:rFonts w:eastAsia="Times New Roman" w:cs="Times New Roman"/>
          <w:kern w:val="0"/>
          <w:szCs w:val="24"/>
          <w:lang w:val="lv-LV" w:eastAsia="ru-RU"/>
          <w14:ligatures w14:val="none"/>
        </w:rPr>
        <w:t xml:space="preserve"> daļu </w:t>
      </w:r>
      <w:bookmarkEnd w:id="6"/>
      <w:r w:rsidR="006A6C1F">
        <w:rPr>
          <w:rFonts w:eastAsia="Times New Roman" w:cs="Times New Roman"/>
          <w:kern w:val="0"/>
          <w:szCs w:val="24"/>
          <w:lang w:val="lv-LV" w:eastAsia="ru-RU"/>
          <w14:ligatures w14:val="none"/>
        </w:rPr>
        <w:t>[pers. A]</w:t>
      </w:r>
      <w:r>
        <w:rPr>
          <w:rFonts w:eastAsia="Times New Roman" w:cs="Times New Roman"/>
          <w:kern w:val="0"/>
          <w:szCs w:val="24"/>
          <w:lang w:val="lv-LV" w:eastAsia="ru-RU"/>
          <w14:ligatures w14:val="none"/>
        </w:rPr>
        <w:t xml:space="preserve"> </w:t>
      </w:r>
      <w:r w:rsidRPr="00061A52">
        <w:rPr>
          <w:rFonts w:eastAsia="Times New Roman" w:cs="Times New Roman"/>
          <w:kern w:val="0"/>
          <w:szCs w:val="24"/>
          <w:lang w:val="lv-LV" w:eastAsia="ru-RU"/>
          <w14:ligatures w14:val="none"/>
        </w:rPr>
        <w:t>noteikt</w:t>
      </w:r>
      <w:r w:rsidR="00CC7D02">
        <w:rPr>
          <w:rFonts w:eastAsia="Times New Roman" w:cs="Times New Roman"/>
          <w:kern w:val="0"/>
          <w:szCs w:val="24"/>
          <w:lang w:val="lv-LV" w:eastAsia="ru-RU"/>
          <w14:ligatures w14:val="none"/>
        </w:rPr>
        <w:t>a</w:t>
      </w:r>
      <w:r w:rsidRPr="00061A52">
        <w:rPr>
          <w:rFonts w:eastAsia="Times New Roman" w:cs="Times New Roman"/>
          <w:kern w:val="0"/>
          <w:szCs w:val="24"/>
          <w:lang w:val="lv-LV" w:eastAsia="ru-RU"/>
          <w14:ligatures w14:val="none"/>
        </w:rPr>
        <w:t xml:space="preserve"> brīvības atņemšana uz</w:t>
      </w:r>
      <w:r>
        <w:rPr>
          <w:rFonts w:eastAsia="Times New Roman" w:cs="Times New Roman"/>
          <w:kern w:val="0"/>
          <w:szCs w:val="24"/>
          <w:lang w:val="lv-LV" w:eastAsia="ru-RU"/>
          <w14:ligatures w14:val="none"/>
        </w:rPr>
        <w:t xml:space="preserve"> 6 mēnešiem</w:t>
      </w:r>
      <w:r w:rsidRPr="00061A52">
        <w:rPr>
          <w:rFonts w:eastAsia="Times New Roman" w:cs="Times New Roman"/>
          <w:kern w:val="0"/>
          <w:szCs w:val="24"/>
          <w:lang w:val="lv-LV" w:eastAsia="ru-RU"/>
          <w14:ligatures w14:val="none"/>
        </w:rPr>
        <w:t>.</w:t>
      </w:r>
      <w:bookmarkEnd w:id="7"/>
    </w:p>
    <w:p w14:paraId="77768CAD" w14:textId="2E9F7E57" w:rsidR="00B738E1" w:rsidRDefault="00061A52" w:rsidP="00A3346D">
      <w:pPr>
        <w:spacing w:after="0" w:line="276" w:lineRule="auto"/>
        <w:ind w:right="-1" w:firstLine="720"/>
        <w:jc w:val="both"/>
        <w:rPr>
          <w:rFonts w:eastAsia="Times New Roman" w:cs="Times New Roman"/>
          <w:kern w:val="0"/>
          <w:szCs w:val="24"/>
          <w:lang w:val="lv-LV" w:eastAsia="ru-RU"/>
          <w14:ligatures w14:val="none"/>
        </w:rPr>
      </w:pPr>
      <w:r w:rsidRPr="00061A52">
        <w:rPr>
          <w:rFonts w:eastAsia="Times New Roman" w:cs="Times New Roman"/>
          <w:kern w:val="0"/>
          <w:szCs w:val="24"/>
          <w:lang w:val="lv-LV" w:eastAsia="ru-RU"/>
          <w14:ligatures w14:val="none"/>
        </w:rPr>
        <w:lastRenderedPageBreak/>
        <w:t>Saskaņā ar Krimināllikuma 5</w:t>
      </w:r>
      <w:r>
        <w:rPr>
          <w:rFonts w:eastAsia="Times New Roman" w:cs="Times New Roman"/>
          <w:kern w:val="0"/>
          <w:szCs w:val="24"/>
          <w:lang w:val="lv-LV" w:eastAsia="ru-RU"/>
          <w14:ligatures w14:val="none"/>
        </w:rPr>
        <w:t>1</w:t>
      </w:r>
      <w:r w:rsidRPr="00061A52">
        <w:rPr>
          <w:rFonts w:eastAsia="Times New Roman" w:cs="Times New Roman"/>
          <w:kern w:val="0"/>
          <w:szCs w:val="24"/>
          <w:lang w:val="lv-LV" w:eastAsia="ru-RU"/>
          <w14:ligatures w14:val="none"/>
        </w:rPr>
        <w:t>. panta pirmo</w:t>
      </w:r>
      <w:r>
        <w:rPr>
          <w:rFonts w:eastAsia="Times New Roman" w:cs="Times New Roman"/>
          <w:kern w:val="0"/>
          <w:szCs w:val="24"/>
          <w:lang w:val="lv-LV" w:eastAsia="ru-RU"/>
          <w14:ligatures w14:val="none"/>
        </w:rPr>
        <w:t xml:space="preserve"> daļu, 1.</w:t>
      </w:r>
      <w:r>
        <w:rPr>
          <w:rFonts w:eastAsia="Times New Roman" w:cs="Times New Roman"/>
          <w:kern w:val="0"/>
          <w:szCs w:val="24"/>
          <w:vertAlign w:val="superscript"/>
          <w:lang w:val="lv-LV" w:eastAsia="ru-RU"/>
          <w14:ligatures w14:val="none"/>
        </w:rPr>
        <w:t xml:space="preserve">1 </w:t>
      </w:r>
      <w:r>
        <w:rPr>
          <w:rFonts w:eastAsia="Times New Roman" w:cs="Times New Roman"/>
          <w:kern w:val="0"/>
          <w:szCs w:val="24"/>
          <w:lang w:val="lv-LV" w:eastAsia="ru-RU"/>
          <w14:ligatures w14:val="none"/>
        </w:rPr>
        <w:t xml:space="preserve">daļu un otro daļu galīgais </w:t>
      </w:r>
      <w:r w:rsidRPr="00061A52">
        <w:rPr>
          <w:rFonts w:eastAsia="Times New Roman" w:cs="Times New Roman"/>
          <w:kern w:val="0"/>
          <w:szCs w:val="24"/>
          <w:lang w:val="lv-LV" w:eastAsia="ru-RU"/>
          <w14:ligatures w14:val="none"/>
        </w:rPr>
        <w:t xml:space="preserve">sods </w:t>
      </w:r>
      <w:r w:rsidR="006A6C1F">
        <w:rPr>
          <w:rFonts w:eastAsia="Times New Roman" w:cs="Times New Roman"/>
          <w:kern w:val="0"/>
          <w:szCs w:val="24"/>
          <w:lang w:val="lv-LV" w:eastAsia="ru-RU"/>
          <w14:ligatures w14:val="none"/>
        </w:rPr>
        <w:t>[pers. A]</w:t>
      </w:r>
      <w:r>
        <w:rPr>
          <w:rFonts w:eastAsia="Times New Roman" w:cs="Times New Roman"/>
          <w:kern w:val="0"/>
          <w:szCs w:val="24"/>
          <w:lang w:val="lv-LV" w:eastAsia="ru-RU"/>
          <w14:ligatures w14:val="none"/>
        </w:rPr>
        <w:t xml:space="preserve"> </w:t>
      </w:r>
      <w:r w:rsidRPr="00061A52">
        <w:rPr>
          <w:rFonts w:eastAsia="Times New Roman" w:cs="Times New Roman"/>
          <w:kern w:val="0"/>
          <w:szCs w:val="24"/>
          <w:lang w:val="lv-LV" w:eastAsia="ru-RU"/>
          <w14:ligatures w14:val="none"/>
        </w:rPr>
        <w:t xml:space="preserve">noteikts brīvības atņemšana </w:t>
      </w:r>
      <w:r>
        <w:rPr>
          <w:rFonts w:eastAsia="Times New Roman" w:cs="Times New Roman"/>
          <w:kern w:val="0"/>
          <w:szCs w:val="24"/>
          <w:lang w:val="lv-LV" w:eastAsia="ru-RU"/>
          <w14:ligatures w14:val="none"/>
        </w:rPr>
        <w:t>6 mēnešiem un sabiedriskais darbs 89 stund</w:t>
      </w:r>
      <w:r w:rsidR="0068458C">
        <w:rPr>
          <w:rFonts w:eastAsia="Times New Roman" w:cs="Times New Roman"/>
          <w:kern w:val="0"/>
          <w:szCs w:val="24"/>
          <w:lang w:val="lv-LV" w:eastAsia="ru-RU"/>
          <w14:ligatures w14:val="none"/>
        </w:rPr>
        <w:t>as</w:t>
      </w:r>
      <w:r>
        <w:rPr>
          <w:rFonts w:eastAsia="Times New Roman" w:cs="Times New Roman"/>
          <w:kern w:val="0"/>
          <w:szCs w:val="24"/>
          <w:lang w:val="lv-LV" w:eastAsia="ru-RU"/>
          <w14:ligatures w14:val="none"/>
        </w:rPr>
        <w:t xml:space="preserve">. </w:t>
      </w:r>
    </w:p>
    <w:p w14:paraId="19FFBF9D" w14:textId="35B782A4" w:rsidR="00A94CAC" w:rsidRPr="003232BF" w:rsidRDefault="00B738E1" w:rsidP="003232BF">
      <w:pPr>
        <w:spacing w:after="0" w:line="276" w:lineRule="auto"/>
        <w:ind w:right="-1" w:firstLine="720"/>
        <w:jc w:val="both"/>
        <w:rPr>
          <w:rFonts w:eastAsia="Times New Roman" w:cs="Times New Roman"/>
          <w:kern w:val="0"/>
          <w:szCs w:val="24"/>
          <w:lang w:val="lv-LV" w:eastAsia="ru-RU"/>
          <w14:ligatures w14:val="none"/>
        </w:rPr>
      </w:pPr>
      <w:r>
        <w:rPr>
          <w:rFonts w:eastAsia="Times New Roman" w:cs="Times New Roman"/>
          <w:kern w:val="0"/>
          <w:szCs w:val="24"/>
          <w:lang w:val="lv-LV" w:eastAsia="ru-RU"/>
          <w14:ligatures w14:val="none"/>
        </w:rPr>
        <w:t xml:space="preserve">No </w:t>
      </w:r>
      <w:r w:rsidR="006A6C1F">
        <w:rPr>
          <w:rFonts w:eastAsia="Times New Roman" w:cs="Times New Roman"/>
          <w:kern w:val="0"/>
          <w:szCs w:val="24"/>
          <w:lang w:val="lv-LV" w:eastAsia="ru-RU"/>
          <w14:ligatures w14:val="none"/>
        </w:rPr>
        <w:t>[pers. A]</w:t>
      </w:r>
      <w:r>
        <w:rPr>
          <w:rFonts w:eastAsia="Times New Roman" w:cs="Times New Roman"/>
          <w:kern w:val="0"/>
          <w:szCs w:val="24"/>
          <w:lang w:val="lv-LV" w:eastAsia="ru-RU"/>
          <w14:ligatures w14:val="none"/>
        </w:rPr>
        <w:t xml:space="preserve"> cietušo </w:t>
      </w:r>
      <w:proofErr w:type="gramStart"/>
      <w:r>
        <w:rPr>
          <w:rFonts w:eastAsia="Times New Roman" w:cs="Times New Roman"/>
          <w:kern w:val="0"/>
          <w:szCs w:val="24"/>
          <w:lang w:val="lv-LV" w:eastAsia="ru-RU"/>
          <w14:ligatures w14:val="none"/>
        </w:rPr>
        <w:t>labā piedzīta kaitējuma</w:t>
      </w:r>
      <w:proofErr w:type="gramEnd"/>
      <w:r>
        <w:rPr>
          <w:rFonts w:eastAsia="Times New Roman" w:cs="Times New Roman"/>
          <w:kern w:val="0"/>
          <w:szCs w:val="24"/>
          <w:lang w:val="lv-LV" w:eastAsia="ru-RU"/>
          <w14:ligatures w14:val="none"/>
        </w:rPr>
        <w:t xml:space="preserve"> kompensācija: </w:t>
      </w:r>
      <w:r w:rsidR="006A6C1F">
        <w:rPr>
          <w:rFonts w:eastAsia="Times New Roman" w:cs="Times New Roman"/>
          <w:kern w:val="0"/>
          <w:szCs w:val="24"/>
          <w:lang w:val="lv-LV" w:eastAsia="ru-RU"/>
          <w14:ligatures w14:val="none"/>
        </w:rPr>
        <w:t>[pers. B]</w:t>
      </w:r>
      <w:r>
        <w:rPr>
          <w:rFonts w:eastAsia="Times New Roman" w:cs="Times New Roman"/>
          <w:kern w:val="0"/>
          <w:szCs w:val="24"/>
          <w:lang w:val="lv-LV" w:eastAsia="ru-RU"/>
          <w14:ligatures w14:val="none"/>
        </w:rPr>
        <w:t xml:space="preserve"> – 230</w:t>
      </w:r>
      <w:r w:rsidR="003232BF">
        <w:rPr>
          <w:rFonts w:eastAsia="Times New Roman" w:cs="Times New Roman"/>
          <w:kern w:val="0"/>
          <w:szCs w:val="24"/>
          <w:lang w:val="lv-LV" w:eastAsia="ru-RU"/>
          <w14:ligatures w14:val="none"/>
        </w:rPr>
        <w:t> </w:t>
      </w:r>
      <w:proofErr w:type="spellStart"/>
      <w:r w:rsidRPr="00B738E1">
        <w:rPr>
          <w:rFonts w:eastAsia="Times New Roman" w:cs="Times New Roman"/>
          <w:i/>
          <w:iCs/>
          <w:kern w:val="0"/>
          <w:szCs w:val="24"/>
          <w:lang w:val="lv-LV" w:eastAsia="ru-RU"/>
          <w14:ligatures w14:val="none"/>
        </w:rPr>
        <w:t>euro</w:t>
      </w:r>
      <w:proofErr w:type="spellEnd"/>
      <w:r>
        <w:rPr>
          <w:rFonts w:eastAsia="Times New Roman" w:cs="Times New Roman"/>
          <w:kern w:val="0"/>
          <w:szCs w:val="24"/>
          <w:lang w:val="lv-LV" w:eastAsia="ru-RU"/>
          <w14:ligatures w14:val="none"/>
        </w:rPr>
        <w:t xml:space="preserve">, </w:t>
      </w:r>
      <w:r w:rsidR="006A6C1F">
        <w:rPr>
          <w:rFonts w:eastAsia="Times New Roman" w:cs="Times New Roman"/>
          <w:kern w:val="0"/>
          <w:szCs w:val="24"/>
          <w:lang w:val="lv-LV" w:eastAsia="ru-RU"/>
          <w14:ligatures w14:val="none"/>
        </w:rPr>
        <w:t>[pers. C]</w:t>
      </w:r>
      <w:r>
        <w:rPr>
          <w:rFonts w:eastAsia="Times New Roman" w:cs="Times New Roman"/>
          <w:kern w:val="0"/>
          <w:szCs w:val="24"/>
          <w:lang w:val="lv-LV" w:eastAsia="ru-RU"/>
          <w14:ligatures w14:val="none"/>
        </w:rPr>
        <w:t xml:space="preserve"> – 137</w:t>
      </w:r>
      <w:bookmarkStart w:id="8" w:name="_Hlk135654634"/>
      <w:r w:rsidR="003232BF">
        <w:rPr>
          <w:rFonts w:eastAsia="Times New Roman" w:cs="Times New Roman"/>
          <w:kern w:val="0"/>
          <w:szCs w:val="24"/>
          <w:lang w:val="lv-LV" w:eastAsia="ru-RU"/>
          <w14:ligatures w14:val="none"/>
        </w:rPr>
        <w:t> </w:t>
      </w:r>
      <w:r w:rsidRPr="00B738E1">
        <w:rPr>
          <w:rFonts w:eastAsia="Times New Roman" w:cs="Times New Roman"/>
          <w:i/>
          <w:iCs/>
          <w:kern w:val="0"/>
          <w:szCs w:val="24"/>
          <w:lang w:val="lv-LV" w:eastAsia="ru-RU"/>
          <w14:ligatures w14:val="none"/>
        </w:rPr>
        <w:t>euro</w:t>
      </w:r>
      <w:bookmarkEnd w:id="8"/>
      <w:r>
        <w:rPr>
          <w:rFonts w:eastAsia="Times New Roman" w:cs="Times New Roman"/>
          <w:kern w:val="0"/>
          <w:szCs w:val="24"/>
          <w:lang w:val="lv-LV" w:eastAsia="ru-RU"/>
          <w14:ligatures w14:val="none"/>
        </w:rPr>
        <w:t xml:space="preserve">, </w:t>
      </w:r>
      <w:r w:rsidR="006A6C1F">
        <w:rPr>
          <w:rFonts w:eastAsia="Times New Roman" w:cs="Times New Roman"/>
          <w:kern w:val="0"/>
          <w:szCs w:val="24"/>
          <w:lang w:val="lv-LV" w:eastAsia="ru-RU"/>
          <w14:ligatures w14:val="none"/>
        </w:rPr>
        <w:t>[pers. D]</w:t>
      </w:r>
      <w:r>
        <w:rPr>
          <w:rFonts w:eastAsia="Times New Roman" w:cs="Times New Roman"/>
          <w:kern w:val="0"/>
          <w:szCs w:val="24"/>
          <w:lang w:val="lv-LV" w:eastAsia="ru-RU"/>
          <w14:ligatures w14:val="none"/>
        </w:rPr>
        <w:t xml:space="preserve"> – 80</w:t>
      </w:r>
      <w:r w:rsidR="003232BF">
        <w:rPr>
          <w:rFonts w:eastAsia="Times New Roman" w:cs="Times New Roman"/>
          <w:kern w:val="0"/>
          <w:szCs w:val="24"/>
          <w:lang w:val="lv-LV" w:eastAsia="ru-RU"/>
          <w14:ligatures w14:val="none"/>
        </w:rPr>
        <w:t> </w:t>
      </w:r>
      <w:proofErr w:type="spellStart"/>
      <w:r w:rsidRPr="00B738E1">
        <w:rPr>
          <w:rFonts w:eastAsia="Times New Roman" w:cs="Times New Roman"/>
          <w:i/>
          <w:iCs/>
          <w:kern w:val="0"/>
          <w:szCs w:val="24"/>
          <w:lang w:val="lv-LV" w:eastAsia="ru-RU"/>
          <w14:ligatures w14:val="none"/>
        </w:rPr>
        <w:t>euro</w:t>
      </w:r>
      <w:proofErr w:type="spellEnd"/>
      <w:r>
        <w:rPr>
          <w:rFonts w:eastAsia="Times New Roman" w:cs="Times New Roman"/>
          <w:kern w:val="0"/>
          <w:szCs w:val="24"/>
          <w:lang w:val="lv-LV" w:eastAsia="ru-RU"/>
          <w14:ligatures w14:val="none"/>
        </w:rPr>
        <w:t xml:space="preserve">, </w:t>
      </w:r>
      <w:r w:rsidR="006C76F4">
        <w:rPr>
          <w:rFonts w:eastAsia="Times New Roman" w:cs="Times New Roman"/>
          <w:kern w:val="0"/>
          <w:szCs w:val="24"/>
          <w:lang w:val="lv-LV" w:eastAsia="ru-RU"/>
          <w14:ligatures w14:val="none"/>
        </w:rPr>
        <w:t>[pers. </w:t>
      </w:r>
      <w:r w:rsidR="006C76F4">
        <w:t>E]</w:t>
      </w:r>
      <w:r w:rsidR="002D24F5">
        <w:rPr>
          <w:rFonts w:eastAsia="Times New Roman" w:cs="Times New Roman"/>
          <w:kern w:val="0"/>
          <w:szCs w:val="24"/>
          <w:lang w:val="lv-LV" w:eastAsia="ru-RU"/>
          <w14:ligatures w14:val="none"/>
        </w:rPr>
        <w:t xml:space="preserve"> – 115</w:t>
      </w:r>
      <w:r w:rsidR="003232BF">
        <w:rPr>
          <w:rFonts w:eastAsia="Times New Roman" w:cs="Times New Roman"/>
          <w:kern w:val="0"/>
          <w:szCs w:val="24"/>
          <w:lang w:val="lv-LV" w:eastAsia="ru-RU"/>
          <w14:ligatures w14:val="none"/>
        </w:rPr>
        <w:t> </w:t>
      </w:r>
      <w:proofErr w:type="spellStart"/>
      <w:r w:rsidR="002D24F5" w:rsidRPr="002D24F5">
        <w:rPr>
          <w:rFonts w:eastAsia="Times New Roman" w:cs="Times New Roman"/>
          <w:i/>
          <w:iCs/>
          <w:kern w:val="0"/>
          <w:szCs w:val="24"/>
          <w:lang w:val="lv-LV" w:eastAsia="ru-RU"/>
          <w14:ligatures w14:val="none"/>
        </w:rPr>
        <w:t>euro</w:t>
      </w:r>
      <w:proofErr w:type="spellEnd"/>
      <w:r w:rsidR="002D24F5">
        <w:rPr>
          <w:rFonts w:eastAsia="Times New Roman" w:cs="Times New Roman"/>
          <w:kern w:val="0"/>
          <w:szCs w:val="24"/>
          <w:lang w:val="lv-LV" w:eastAsia="ru-RU"/>
          <w14:ligatures w14:val="none"/>
        </w:rPr>
        <w:t xml:space="preserve">, </w:t>
      </w:r>
      <w:r w:rsidR="006C76F4">
        <w:rPr>
          <w:rFonts w:eastAsia="Times New Roman" w:cs="Times New Roman"/>
          <w:kern w:val="0"/>
          <w:szCs w:val="24"/>
          <w:lang w:val="lv-LV" w:eastAsia="ru-RU"/>
          <w14:ligatures w14:val="none"/>
        </w:rPr>
        <w:t>[pers. F]</w:t>
      </w:r>
      <w:r w:rsidR="002D24F5">
        <w:rPr>
          <w:rFonts w:eastAsia="Times New Roman" w:cs="Times New Roman"/>
          <w:kern w:val="0"/>
          <w:szCs w:val="24"/>
          <w:lang w:val="lv-LV" w:eastAsia="ru-RU"/>
          <w14:ligatures w14:val="none"/>
        </w:rPr>
        <w:t xml:space="preserve"> – 50</w:t>
      </w:r>
      <w:r w:rsidR="003232BF">
        <w:rPr>
          <w:rFonts w:eastAsia="Times New Roman" w:cs="Times New Roman"/>
          <w:kern w:val="0"/>
          <w:szCs w:val="24"/>
          <w:lang w:val="lv-LV" w:eastAsia="ru-RU"/>
          <w14:ligatures w14:val="none"/>
        </w:rPr>
        <w:t> </w:t>
      </w:r>
      <w:proofErr w:type="spellStart"/>
      <w:r w:rsidR="002D24F5" w:rsidRPr="002D24F5">
        <w:rPr>
          <w:rFonts w:eastAsia="Times New Roman" w:cs="Times New Roman"/>
          <w:i/>
          <w:iCs/>
          <w:kern w:val="0"/>
          <w:szCs w:val="24"/>
          <w:lang w:val="lv-LV" w:eastAsia="ru-RU"/>
          <w14:ligatures w14:val="none"/>
        </w:rPr>
        <w:t>euro</w:t>
      </w:r>
      <w:proofErr w:type="spellEnd"/>
      <w:r w:rsidR="002D24F5">
        <w:rPr>
          <w:rFonts w:eastAsia="Times New Roman" w:cs="Times New Roman"/>
          <w:kern w:val="0"/>
          <w:szCs w:val="24"/>
          <w:lang w:val="lv-LV" w:eastAsia="ru-RU"/>
          <w14:ligatures w14:val="none"/>
        </w:rPr>
        <w:t xml:space="preserve">, </w:t>
      </w:r>
      <w:r w:rsidR="006C76F4">
        <w:rPr>
          <w:rFonts w:eastAsia="Times New Roman" w:cs="Times New Roman"/>
          <w:kern w:val="0"/>
          <w:szCs w:val="24"/>
          <w:lang w:val="lv-LV" w:eastAsia="ru-RU"/>
          <w14:ligatures w14:val="none"/>
        </w:rPr>
        <w:t>[pers. G]</w:t>
      </w:r>
      <w:r w:rsidR="002D24F5">
        <w:rPr>
          <w:rFonts w:eastAsia="Times New Roman" w:cs="Times New Roman"/>
          <w:kern w:val="0"/>
          <w:szCs w:val="24"/>
          <w:lang w:val="lv-LV" w:eastAsia="ru-RU"/>
          <w14:ligatures w14:val="none"/>
        </w:rPr>
        <w:t xml:space="preserve"> (</w:t>
      </w:r>
      <w:r w:rsidR="006C76F4">
        <w:rPr>
          <w:rFonts w:eastAsia="Times New Roman" w:cs="Times New Roman"/>
          <w:i/>
          <w:iCs/>
          <w:kern w:val="0"/>
          <w:szCs w:val="24"/>
          <w:lang w:val="lv-LV" w:eastAsia="ru-RU"/>
          <w14:ligatures w14:val="none"/>
        </w:rPr>
        <w:t>[pers. G]</w:t>
      </w:r>
      <w:r w:rsidR="002D24F5">
        <w:rPr>
          <w:rFonts w:eastAsia="Times New Roman" w:cs="Times New Roman"/>
          <w:kern w:val="0"/>
          <w:szCs w:val="24"/>
          <w:lang w:val="lv-LV" w:eastAsia="ru-RU"/>
          <w14:ligatures w14:val="none"/>
        </w:rPr>
        <w:t>) – 150</w:t>
      </w:r>
      <w:r w:rsidR="003232BF">
        <w:rPr>
          <w:rFonts w:eastAsia="Times New Roman" w:cs="Times New Roman"/>
          <w:kern w:val="0"/>
          <w:szCs w:val="24"/>
          <w:lang w:val="lv-LV" w:eastAsia="ru-RU"/>
          <w14:ligatures w14:val="none"/>
        </w:rPr>
        <w:t> </w:t>
      </w:r>
      <w:proofErr w:type="spellStart"/>
      <w:r w:rsidR="002D24F5" w:rsidRPr="002D24F5">
        <w:rPr>
          <w:rFonts w:eastAsia="Times New Roman" w:cs="Times New Roman"/>
          <w:i/>
          <w:iCs/>
          <w:kern w:val="0"/>
          <w:szCs w:val="24"/>
          <w:lang w:val="lv-LV" w:eastAsia="ru-RU"/>
          <w14:ligatures w14:val="none"/>
        </w:rPr>
        <w:t>euro</w:t>
      </w:r>
      <w:proofErr w:type="spellEnd"/>
      <w:r w:rsidR="002D24F5">
        <w:rPr>
          <w:rFonts w:eastAsia="Times New Roman" w:cs="Times New Roman"/>
          <w:kern w:val="0"/>
          <w:szCs w:val="24"/>
          <w:lang w:val="lv-LV" w:eastAsia="ru-RU"/>
          <w14:ligatures w14:val="none"/>
        </w:rPr>
        <w:t>.</w:t>
      </w:r>
    </w:p>
    <w:bookmarkEnd w:id="3"/>
    <w:p w14:paraId="036699C5" w14:textId="77777777" w:rsidR="003232BF" w:rsidRPr="00A94CAC" w:rsidRDefault="003232BF" w:rsidP="003232BF">
      <w:pPr>
        <w:widowControl w:val="0"/>
        <w:spacing w:after="0" w:line="276" w:lineRule="auto"/>
        <w:jc w:val="both"/>
        <w:rPr>
          <w:rFonts w:asciiTheme="majorBidi" w:eastAsia="Times New Roman" w:hAnsiTheme="majorBidi" w:cstheme="majorBidi"/>
          <w:kern w:val="0"/>
          <w:szCs w:val="24"/>
          <w:lang w:val="lv-LV" w:eastAsia="ru-RU"/>
          <w14:ligatures w14:val="none"/>
        </w:rPr>
      </w:pPr>
    </w:p>
    <w:p w14:paraId="1225C2BB" w14:textId="64A59466" w:rsidR="0054353F" w:rsidRPr="00A94CAC"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 xml:space="preserve">[3] Ar </w:t>
      </w:r>
      <w:bookmarkStart w:id="9" w:name="_Hlk125109740"/>
      <w:r w:rsidR="003232BF">
        <w:rPr>
          <w:rFonts w:asciiTheme="majorBidi" w:eastAsia="Times New Roman" w:hAnsiTheme="majorBidi" w:cstheme="majorBidi"/>
          <w:kern w:val="0"/>
          <w:szCs w:val="24"/>
          <w:lang w:val="lv-LV" w:eastAsia="ru-RU"/>
          <w14:ligatures w14:val="none"/>
        </w:rPr>
        <w:t xml:space="preserve">Latgales </w:t>
      </w:r>
      <w:r w:rsidRPr="00A94CAC">
        <w:rPr>
          <w:rFonts w:asciiTheme="majorBidi" w:eastAsia="Times New Roman" w:hAnsiTheme="majorBidi" w:cstheme="majorBidi"/>
          <w:kern w:val="0"/>
          <w:szCs w:val="24"/>
          <w:lang w:val="lv-LV" w:eastAsia="ru-RU"/>
          <w14:ligatures w14:val="none"/>
        </w:rPr>
        <w:t>apgabaltiesas 202</w:t>
      </w:r>
      <w:r w:rsidR="003232BF">
        <w:rPr>
          <w:rFonts w:asciiTheme="majorBidi" w:eastAsia="Times New Roman" w:hAnsiTheme="majorBidi" w:cstheme="majorBidi"/>
          <w:kern w:val="0"/>
          <w:szCs w:val="24"/>
          <w:lang w:val="lv-LV" w:eastAsia="ru-RU"/>
          <w14:ligatures w14:val="none"/>
        </w:rPr>
        <w:t>3</w:t>
      </w:r>
      <w:r w:rsidRPr="00A94CAC">
        <w:rPr>
          <w:rFonts w:asciiTheme="majorBidi" w:eastAsia="Times New Roman" w:hAnsiTheme="majorBidi" w:cstheme="majorBidi"/>
          <w:kern w:val="0"/>
          <w:szCs w:val="24"/>
          <w:lang w:val="lv-LV" w:eastAsia="ru-RU"/>
          <w14:ligatures w14:val="none"/>
        </w:rPr>
        <w:t>. gada 1</w:t>
      </w:r>
      <w:r w:rsidR="003232BF">
        <w:rPr>
          <w:rFonts w:asciiTheme="majorBidi" w:eastAsia="Times New Roman" w:hAnsiTheme="majorBidi" w:cstheme="majorBidi"/>
          <w:kern w:val="0"/>
          <w:szCs w:val="24"/>
          <w:lang w:val="lv-LV" w:eastAsia="ru-RU"/>
          <w14:ligatures w14:val="none"/>
        </w:rPr>
        <w:t>7</w:t>
      </w:r>
      <w:r w:rsidRPr="00A94CAC">
        <w:rPr>
          <w:rFonts w:asciiTheme="majorBidi" w:eastAsia="Times New Roman" w:hAnsiTheme="majorBidi" w:cstheme="majorBidi"/>
          <w:kern w:val="0"/>
          <w:szCs w:val="24"/>
          <w:lang w:val="lv-LV" w:eastAsia="ru-RU"/>
          <w14:ligatures w14:val="none"/>
        </w:rPr>
        <w:t>. </w:t>
      </w:r>
      <w:r w:rsidR="003232BF">
        <w:rPr>
          <w:rFonts w:asciiTheme="majorBidi" w:eastAsia="Times New Roman" w:hAnsiTheme="majorBidi" w:cstheme="majorBidi"/>
          <w:kern w:val="0"/>
          <w:szCs w:val="24"/>
          <w:lang w:val="lv-LV" w:eastAsia="ru-RU"/>
          <w14:ligatures w14:val="none"/>
        </w:rPr>
        <w:t>janvāra</w:t>
      </w:r>
      <w:r w:rsidRPr="00A94CAC">
        <w:rPr>
          <w:rFonts w:asciiTheme="majorBidi" w:eastAsia="Times New Roman" w:hAnsiTheme="majorBidi" w:cstheme="majorBidi"/>
          <w:kern w:val="0"/>
          <w:szCs w:val="24"/>
          <w:lang w:val="lv-LV" w:eastAsia="ru-RU"/>
          <w14:ligatures w14:val="none"/>
        </w:rPr>
        <w:t xml:space="preserve"> </w:t>
      </w:r>
      <w:bookmarkEnd w:id="9"/>
      <w:r w:rsidRPr="00A94CAC">
        <w:rPr>
          <w:rFonts w:asciiTheme="majorBidi" w:eastAsia="Times New Roman" w:hAnsiTheme="majorBidi" w:cstheme="majorBidi"/>
          <w:kern w:val="0"/>
          <w:szCs w:val="24"/>
          <w:lang w:val="lv-LV" w:eastAsia="ru-RU"/>
          <w14:ligatures w14:val="none"/>
        </w:rPr>
        <w:t xml:space="preserve">lēmumu, iztiesājot krimināllietu sakarā ar apsūdzētā </w:t>
      </w:r>
      <w:r w:rsidR="003860B8">
        <w:rPr>
          <w:rFonts w:asciiTheme="majorBidi" w:eastAsia="Times New Roman" w:hAnsiTheme="majorBidi" w:cstheme="majorBidi"/>
          <w:kern w:val="0"/>
          <w:szCs w:val="24"/>
          <w:lang w:val="lv-LV" w:eastAsia="ru-RU"/>
          <w14:ligatures w14:val="none"/>
        </w:rPr>
        <w:t>[pers. A]</w:t>
      </w:r>
      <w:r w:rsidR="003232BF">
        <w:rPr>
          <w:rFonts w:asciiTheme="majorBidi" w:eastAsia="Times New Roman" w:hAnsiTheme="majorBidi" w:cstheme="majorBidi"/>
          <w:kern w:val="0"/>
          <w:szCs w:val="24"/>
          <w:lang w:val="lv-LV" w:eastAsia="ru-RU"/>
          <w14:ligatures w14:val="none"/>
        </w:rPr>
        <w:t xml:space="preserve"> </w:t>
      </w:r>
      <w:r w:rsidRPr="00A94CAC">
        <w:rPr>
          <w:rFonts w:asciiTheme="majorBidi" w:eastAsia="Times New Roman" w:hAnsiTheme="majorBidi" w:cstheme="majorBidi"/>
          <w:kern w:val="0"/>
          <w:szCs w:val="24"/>
          <w:lang w:val="lv-LV" w:eastAsia="ru-RU"/>
          <w14:ligatures w14:val="none"/>
        </w:rPr>
        <w:t xml:space="preserve">apelācijas sūdzību, </w:t>
      </w:r>
      <w:r w:rsidR="003232BF">
        <w:rPr>
          <w:rFonts w:asciiTheme="majorBidi" w:eastAsia="Times New Roman" w:hAnsiTheme="majorBidi" w:cstheme="majorBidi"/>
          <w:kern w:val="0"/>
          <w:szCs w:val="24"/>
          <w:lang w:val="lv-LV" w:eastAsia="ru-RU"/>
          <w14:ligatures w14:val="none"/>
        </w:rPr>
        <w:t xml:space="preserve">Daugavpils </w:t>
      </w:r>
      <w:r w:rsidR="003232BF" w:rsidRPr="00A94CAC">
        <w:rPr>
          <w:rFonts w:asciiTheme="majorBidi" w:eastAsia="Times New Roman" w:hAnsiTheme="majorBidi" w:cstheme="majorBidi"/>
          <w:kern w:val="0"/>
          <w:szCs w:val="24"/>
          <w:lang w:val="lv-LV" w:eastAsia="ru-RU"/>
          <w14:ligatures w14:val="none"/>
        </w:rPr>
        <w:t xml:space="preserve">tiesas 2022. gada </w:t>
      </w:r>
      <w:r w:rsidR="003232BF">
        <w:rPr>
          <w:rFonts w:asciiTheme="majorBidi" w:eastAsia="Times New Roman" w:hAnsiTheme="majorBidi" w:cstheme="majorBidi"/>
          <w:kern w:val="0"/>
          <w:szCs w:val="24"/>
          <w:lang w:val="lv-LV" w:eastAsia="ru-RU"/>
          <w14:ligatures w14:val="none"/>
        </w:rPr>
        <w:t>6</w:t>
      </w:r>
      <w:r w:rsidR="003232BF" w:rsidRPr="00A94CAC">
        <w:rPr>
          <w:rFonts w:asciiTheme="majorBidi" w:eastAsia="Times New Roman" w:hAnsiTheme="majorBidi" w:cstheme="majorBidi"/>
          <w:kern w:val="0"/>
          <w:szCs w:val="24"/>
          <w:lang w:val="lv-LV" w:eastAsia="ru-RU"/>
          <w14:ligatures w14:val="none"/>
        </w:rPr>
        <w:t>. </w:t>
      </w:r>
      <w:r w:rsidR="003232BF">
        <w:rPr>
          <w:rFonts w:asciiTheme="majorBidi" w:eastAsia="Times New Roman" w:hAnsiTheme="majorBidi" w:cstheme="majorBidi"/>
          <w:kern w:val="0"/>
          <w:szCs w:val="24"/>
          <w:lang w:val="lv-LV" w:eastAsia="ru-RU"/>
          <w14:ligatures w14:val="none"/>
        </w:rPr>
        <w:t>oktobra</w:t>
      </w:r>
      <w:r w:rsidR="003232BF" w:rsidRPr="00A94CAC">
        <w:rPr>
          <w:rFonts w:asciiTheme="majorBidi" w:eastAsia="Times New Roman" w:hAnsiTheme="majorBidi" w:cstheme="majorBidi"/>
          <w:kern w:val="0"/>
          <w:szCs w:val="24"/>
          <w:lang w:val="lv-LV" w:eastAsia="ru-RU"/>
          <w14:ligatures w14:val="none"/>
        </w:rPr>
        <w:t xml:space="preserve"> </w:t>
      </w:r>
      <w:r w:rsidRPr="00A94CAC">
        <w:rPr>
          <w:rFonts w:asciiTheme="majorBidi" w:eastAsia="Times New Roman" w:hAnsiTheme="majorBidi" w:cstheme="majorBidi"/>
          <w:kern w:val="0"/>
          <w:szCs w:val="24"/>
          <w:lang w:val="lv-LV" w:eastAsia="ru-RU"/>
          <w14:ligatures w14:val="none"/>
        </w:rPr>
        <w:t>spriedums atstāts negrozīts.</w:t>
      </w:r>
    </w:p>
    <w:p w14:paraId="4DAC4132" w14:textId="77777777" w:rsidR="0054353F" w:rsidRPr="00A94CAC"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644DFD05" w14:textId="1ED0D1B1" w:rsidR="0054353F" w:rsidRPr="00A94CAC" w:rsidRDefault="0054353F" w:rsidP="003232B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A94CAC">
        <w:rPr>
          <w:rFonts w:asciiTheme="majorBidi" w:eastAsia="Times New Roman" w:hAnsiTheme="majorBidi" w:cstheme="majorBidi"/>
          <w:kern w:val="0"/>
          <w:szCs w:val="24"/>
          <w:lang w:val="lv-LV" w:eastAsia="ru-RU"/>
          <w14:ligatures w14:val="none"/>
        </w:rPr>
        <w:t xml:space="preserve">[4] Par </w:t>
      </w:r>
      <w:r w:rsidR="003232BF">
        <w:rPr>
          <w:rFonts w:asciiTheme="majorBidi" w:eastAsia="Times New Roman" w:hAnsiTheme="majorBidi" w:cstheme="majorBidi"/>
          <w:kern w:val="0"/>
          <w:szCs w:val="24"/>
          <w:lang w:val="lv-LV" w:eastAsia="ru-RU"/>
          <w14:ligatures w14:val="none"/>
        </w:rPr>
        <w:t xml:space="preserve">Latgales </w:t>
      </w:r>
      <w:r w:rsidR="003232BF" w:rsidRPr="00A94CAC">
        <w:rPr>
          <w:rFonts w:asciiTheme="majorBidi" w:eastAsia="Times New Roman" w:hAnsiTheme="majorBidi" w:cstheme="majorBidi"/>
          <w:kern w:val="0"/>
          <w:szCs w:val="24"/>
          <w:lang w:val="lv-LV" w:eastAsia="ru-RU"/>
          <w14:ligatures w14:val="none"/>
        </w:rPr>
        <w:t>apgabaltiesas 202</w:t>
      </w:r>
      <w:r w:rsidR="003232BF">
        <w:rPr>
          <w:rFonts w:asciiTheme="majorBidi" w:eastAsia="Times New Roman" w:hAnsiTheme="majorBidi" w:cstheme="majorBidi"/>
          <w:kern w:val="0"/>
          <w:szCs w:val="24"/>
          <w:lang w:val="lv-LV" w:eastAsia="ru-RU"/>
          <w14:ligatures w14:val="none"/>
        </w:rPr>
        <w:t>3</w:t>
      </w:r>
      <w:r w:rsidR="003232BF" w:rsidRPr="00A94CAC">
        <w:rPr>
          <w:rFonts w:asciiTheme="majorBidi" w:eastAsia="Times New Roman" w:hAnsiTheme="majorBidi" w:cstheme="majorBidi"/>
          <w:kern w:val="0"/>
          <w:szCs w:val="24"/>
          <w:lang w:val="lv-LV" w:eastAsia="ru-RU"/>
          <w14:ligatures w14:val="none"/>
        </w:rPr>
        <w:t>. gada 1</w:t>
      </w:r>
      <w:r w:rsidR="003232BF">
        <w:rPr>
          <w:rFonts w:asciiTheme="majorBidi" w:eastAsia="Times New Roman" w:hAnsiTheme="majorBidi" w:cstheme="majorBidi"/>
          <w:kern w:val="0"/>
          <w:szCs w:val="24"/>
          <w:lang w:val="lv-LV" w:eastAsia="ru-RU"/>
          <w14:ligatures w14:val="none"/>
        </w:rPr>
        <w:t>7</w:t>
      </w:r>
      <w:r w:rsidR="003232BF" w:rsidRPr="00A94CAC">
        <w:rPr>
          <w:rFonts w:asciiTheme="majorBidi" w:eastAsia="Times New Roman" w:hAnsiTheme="majorBidi" w:cstheme="majorBidi"/>
          <w:kern w:val="0"/>
          <w:szCs w:val="24"/>
          <w:lang w:val="lv-LV" w:eastAsia="ru-RU"/>
          <w14:ligatures w14:val="none"/>
        </w:rPr>
        <w:t>. </w:t>
      </w:r>
      <w:r w:rsidR="003232BF">
        <w:rPr>
          <w:rFonts w:asciiTheme="majorBidi" w:eastAsia="Times New Roman" w:hAnsiTheme="majorBidi" w:cstheme="majorBidi"/>
          <w:kern w:val="0"/>
          <w:szCs w:val="24"/>
          <w:lang w:val="lv-LV" w:eastAsia="ru-RU"/>
          <w14:ligatures w14:val="none"/>
        </w:rPr>
        <w:t>janvāra</w:t>
      </w:r>
      <w:r w:rsidR="003232BF" w:rsidRPr="00A94CAC">
        <w:rPr>
          <w:rFonts w:asciiTheme="majorBidi" w:eastAsia="Times New Roman" w:hAnsiTheme="majorBidi" w:cstheme="majorBidi"/>
          <w:kern w:val="0"/>
          <w:szCs w:val="24"/>
          <w:lang w:val="lv-LV" w:eastAsia="ru-RU"/>
          <w14:ligatures w14:val="none"/>
        </w:rPr>
        <w:t xml:space="preserve"> </w:t>
      </w:r>
      <w:r w:rsidRPr="00A94CAC">
        <w:rPr>
          <w:rFonts w:asciiTheme="majorBidi" w:eastAsia="Times New Roman" w:hAnsiTheme="majorBidi" w:cstheme="majorBidi"/>
          <w:kern w:val="0"/>
          <w:szCs w:val="24"/>
          <w:lang w:val="lv-LV" w:eastAsia="ru-RU"/>
          <w14:ligatures w14:val="none"/>
        </w:rPr>
        <w:t>lēmumu kasācijas sūdzību iesnie</w:t>
      </w:r>
      <w:r w:rsidR="003232BF">
        <w:rPr>
          <w:rFonts w:asciiTheme="majorBidi" w:eastAsia="Times New Roman" w:hAnsiTheme="majorBidi" w:cstheme="majorBidi"/>
          <w:kern w:val="0"/>
          <w:szCs w:val="24"/>
          <w:lang w:val="lv-LV" w:eastAsia="ru-RU"/>
          <w14:ligatures w14:val="none"/>
        </w:rPr>
        <w:t>dzis</w:t>
      </w:r>
      <w:r w:rsidRPr="00A94CAC">
        <w:rPr>
          <w:rFonts w:asciiTheme="majorBidi" w:eastAsia="Times New Roman" w:hAnsiTheme="majorBidi" w:cstheme="majorBidi"/>
          <w:kern w:val="0"/>
          <w:szCs w:val="24"/>
          <w:lang w:val="lv-LV" w:eastAsia="ru-RU"/>
          <w14:ligatures w14:val="none"/>
        </w:rPr>
        <w:t xml:space="preserve"> apsūdzēt</w:t>
      </w:r>
      <w:r w:rsidR="003232BF">
        <w:rPr>
          <w:rFonts w:asciiTheme="majorBidi" w:eastAsia="Times New Roman" w:hAnsiTheme="majorBidi" w:cstheme="majorBidi"/>
          <w:kern w:val="0"/>
          <w:szCs w:val="24"/>
          <w:lang w:val="lv-LV" w:eastAsia="ru-RU"/>
          <w14:ligatures w14:val="none"/>
        </w:rPr>
        <w:t xml:space="preserve">ais </w:t>
      </w:r>
      <w:r w:rsidR="003860B8">
        <w:rPr>
          <w:rFonts w:asciiTheme="majorBidi" w:eastAsia="Times New Roman" w:hAnsiTheme="majorBidi" w:cstheme="majorBidi"/>
          <w:kern w:val="0"/>
          <w:szCs w:val="24"/>
          <w:lang w:val="lv-LV" w:eastAsia="ru-RU"/>
          <w14:ligatures w14:val="none"/>
        </w:rPr>
        <w:t>[pers. A]</w:t>
      </w:r>
      <w:r w:rsidRPr="00A94CAC">
        <w:rPr>
          <w:rFonts w:asciiTheme="majorBidi" w:eastAsia="Times New Roman" w:hAnsiTheme="majorBidi" w:cstheme="majorBidi"/>
          <w:kern w:val="0"/>
          <w:szCs w:val="24"/>
          <w:lang w:val="lv-LV" w:eastAsia="ru-RU"/>
          <w14:ligatures w14:val="none"/>
        </w:rPr>
        <w:t xml:space="preserve">, </w:t>
      </w:r>
      <w:proofErr w:type="gramStart"/>
      <w:r w:rsidRPr="00A94CAC">
        <w:rPr>
          <w:rFonts w:asciiTheme="majorBidi" w:eastAsia="Times New Roman" w:hAnsiTheme="majorBidi" w:cstheme="majorBidi"/>
          <w:kern w:val="0"/>
          <w:szCs w:val="24"/>
          <w:lang w:val="lv-LV" w:eastAsia="ru-RU"/>
          <w14:ligatures w14:val="none"/>
        </w:rPr>
        <w:t>lūdzot atcelt apelācijas instances tiesas lēmumu</w:t>
      </w:r>
      <w:proofErr w:type="gramEnd"/>
      <w:r w:rsidRPr="00A94CAC">
        <w:rPr>
          <w:rFonts w:asciiTheme="majorBidi" w:eastAsia="Times New Roman" w:hAnsiTheme="majorBidi" w:cstheme="majorBidi"/>
          <w:kern w:val="0"/>
          <w:szCs w:val="24"/>
          <w:lang w:val="lv-LV" w:eastAsia="ru-RU"/>
          <w14:ligatures w14:val="none"/>
        </w:rPr>
        <w:t xml:space="preserve"> </w:t>
      </w:r>
      <w:r w:rsidR="00D001B3">
        <w:rPr>
          <w:rFonts w:asciiTheme="majorBidi" w:eastAsia="Times New Roman" w:hAnsiTheme="majorBidi" w:cstheme="majorBidi"/>
          <w:kern w:val="0"/>
          <w:szCs w:val="24"/>
          <w:lang w:val="lv-LV" w:eastAsia="ru-RU"/>
          <w14:ligatures w14:val="none"/>
        </w:rPr>
        <w:t xml:space="preserve">un </w:t>
      </w:r>
      <w:r w:rsidRPr="00A94CAC">
        <w:rPr>
          <w:rFonts w:asciiTheme="majorBidi" w:eastAsia="Times New Roman" w:hAnsiTheme="majorBidi" w:cstheme="majorBidi"/>
          <w:kern w:val="0"/>
          <w:szCs w:val="24"/>
          <w:lang w:val="lv-LV" w:eastAsia="ru-RU"/>
          <w14:ligatures w14:val="none"/>
        </w:rPr>
        <w:t>nosūtīt lietu jaunai izskatīšanai.</w:t>
      </w:r>
    </w:p>
    <w:p w14:paraId="1EF08B33" w14:textId="36AA145A" w:rsidR="00D001B3" w:rsidRDefault="00C50248" w:rsidP="00FE620F">
      <w:pPr>
        <w:widowControl w:val="0"/>
        <w:spacing w:after="0" w:line="276" w:lineRule="auto"/>
        <w:ind w:firstLine="720"/>
        <w:jc w:val="both"/>
        <w:rPr>
          <w:rFonts w:asciiTheme="majorBidi" w:eastAsia="Times New Roman" w:hAnsiTheme="majorBidi" w:cstheme="majorBidi"/>
          <w:color w:val="000000" w:themeColor="text1"/>
          <w:kern w:val="0"/>
          <w:szCs w:val="24"/>
          <w:lang w:val="lv-LV" w:eastAsia="ru-RU"/>
          <w14:ligatures w14:val="none"/>
        </w:rPr>
      </w:pPr>
      <w:bookmarkStart w:id="10" w:name="_Hlk135726182"/>
      <w:r>
        <w:rPr>
          <w:rFonts w:asciiTheme="majorBidi" w:eastAsia="Times New Roman" w:hAnsiTheme="majorBidi" w:cstheme="majorBidi"/>
          <w:color w:val="000000" w:themeColor="text1"/>
          <w:kern w:val="0"/>
          <w:szCs w:val="24"/>
          <w:lang w:val="lv-LV" w:eastAsia="ru-RU"/>
          <w14:ligatures w14:val="none"/>
        </w:rPr>
        <w:t>Apelācijas instances tiesa</w:t>
      </w:r>
      <w:r w:rsidR="00FE620F">
        <w:rPr>
          <w:rFonts w:asciiTheme="majorBidi" w:eastAsia="Times New Roman" w:hAnsiTheme="majorBidi" w:cstheme="majorBidi"/>
          <w:color w:val="000000" w:themeColor="text1"/>
          <w:kern w:val="0"/>
          <w:szCs w:val="24"/>
          <w:lang w:val="lv-LV" w:eastAsia="ru-RU"/>
          <w14:ligatures w14:val="none"/>
        </w:rPr>
        <w:t xml:space="preserve"> pārkāpusi Kriminālprocesa likuma 511. panta otro daļu, kas atzīstams par būtisku pārkāpumu Kriminālprocesa likuma 575.</w:t>
      </w:r>
      <w:r w:rsidR="00FE620F" w:rsidRPr="0033047A">
        <w:rPr>
          <w:lang w:val="lv-LV"/>
        </w:rPr>
        <w:t> </w:t>
      </w:r>
      <w:r w:rsidR="00FE620F">
        <w:rPr>
          <w:rFonts w:asciiTheme="majorBidi" w:eastAsia="Times New Roman" w:hAnsiTheme="majorBidi" w:cstheme="majorBidi"/>
          <w:color w:val="000000" w:themeColor="text1"/>
          <w:kern w:val="0"/>
          <w:szCs w:val="24"/>
          <w:lang w:val="lv-LV" w:eastAsia="ru-RU"/>
          <w14:ligatures w14:val="none"/>
        </w:rPr>
        <w:t>panta trešās daļas izpratnē. Turklāt tiesas</w:t>
      </w:r>
      <w:r w:rsidR="00CC7D02">
        <w:rPr>
          <w:rFonts w:asciiTheme="majorBidi" w:eastAsia="Times New Roman" w:hAnsiTheme="majorBidi" w:cstheme="majorBidi"/>
          <w:color w:val="000000" w:themeColor="text1"/>
          <w:kern w:val="0"/>
          <w:szCs w:val="24"/>
          <w:lang w:val="lv-LV" w:eastAsia="ru-RU"/>
          <w14:ligatures w14:val="none"/>
        </w:rPr>
        <w:t xml:space="preserve"> lēmums</w:t>
      </w:r>
      <w:r w:rsidR="00BA55DD">
        <w:rPr>
          <w:rFonts w:asciiTheme="majorBidi" w:eastAsia="Times New Roman" w:hAnsiTheme="majorBidi" w:cstheme="majorBidi"/>
          <w:color w:val="000000" w:themeColor="text1"/>
          <w:kern w:val="0"/>
          <w:szCs w:val="24"/>
          <w:lang w:val="lv-LV" w:eastAsia="ru-RU"/>
          <w14:ligatures w14:val="none"/>
        </w:rPr>
        <w:t xml:space="preserve"> </w:t>
      </w:r>
      <w:r>
        <w:rPr>
          <w:rFonts w:asciiTheme="majorBidi" w:eastAsia="Times New Roman" w:hAnsiTheme="majorBidi" w:cstheme="majorBidi"/>
          <w:color w:val="000000" w:themeColor="text1"/>
          <w:kern w:val="0"/>
          <w:szCs w:val="24"/>
          <w:lang w:val="lv-LV" w:eastAsia="ru-RU"/>
          <w14:ligatures w14:val="none"/>
        </w:rPr>
        <w:t>neatbilst Kriminālprocesa likuma 512., 564., 565.</w:t>
      </w:r>
      <w:r w:rsidR="00295A3C">
        <w:rPr>
          <w:rFonts w:asciiTheme="majorBidi" w:eastAsia="Times New Roman" w:hAnsiTheme="majorBidi" w:cstheme="majorBidi"/>
          <w:color w:val="000000" w:themeColor="text1"/>
          <w:kern w:val="0"/>
          <w:szCs w:val="24"/>
          <w:lang w:val="lv-LV" w:eastAsia="ru-RU"/>
          <w14:ligatures w14:val="none"/>
        </w:rPr>
        <w:t> </w:t>
      </w:r>
      <w:r>
        <w:rPr>
          <w:rFonts w:asciiTheme="majorBidi" w:eastAsia="Times New Roman" w:hAnsiTheme="majorBidi" w:cstheme="majorBidi"/>
          <w:color w:val="000000" w:themeColor="text1"/>
          <w:kern w:val="0"/>
          <w:szCs w:val="24"/>
          <w:lang w:val="lv-LV" w:eastAsia="ru-RU"/>
          <w14:ligatures w14:val="none"/>
        </w:rPr>
        <w:t>panta prasībām</w:t>
      </w:r>
      <w:bookmarkEnd w:id="10"/>
      <w:r w:rsidR="00FE620F">
        <w:rPr>
          <w:rFonts w:asciiTheme="majorBidi" w:eastAsia="Times New Roman" w:hAnsiTheme="majorBidi" w:cstheme="majorBidi"/>
          <w:color w:val="000000" w:themeColor="text1"/>
          <w:kern w:val="0"/>
          <w:szCs w:val="24"/>
          <w:lang w:val="lv-LV" w:eastAsia="ru-RU"/>
          <w14:ligatures w14:val="none"/>
        </w:rPr>
        <w:t>.</w:t>
      </w:r>
    </w:p>
    <w:p w14:paraId="0D18E9F7" w14:textId="77777777" w:rsidR="0033047A" w:rsidRDefault="00C50248" w:rsidP="00C50248">
      <w:pPr>
        <w:widowControl w:val="0"/>
        <w:spacing w:after="0" w:line="276" w:lineRule="auto"/>
        <w:ind w:firstLine="720"/>
        <w:jc w:val="both"/>
        <w:rPr>
          <w:lang w:val="lv-LV"/>
        </w:rPr>
      </w:pPr>
      <w:r>
        <w:rPr>
          <w:rFonts w:asciiTheme="majorBidi" w:eastAsia="Times New Roman" w:hAnsiTheme="majorBidi" w:cstheme="majorBidi"/>
          <w:color w:val="000000" w:themeColor="text1"/>
          <w:kern w:val="0"/>
          <w:szCs w:val="24"/>
          <w:lang w:val="lv-LV" w:eastAsia="ru-RU"/>
          <w14:ligatures w14:val="none"/>
        </w:rPr>
        <w:t>[4.1] Nepareizi piemērojot Krimināllikuma 180.</w:t>
      </w:r>
      <w:r w:rsidR="0033047A">
        <w:rPr>
          <w:rFonts w:asciiTheme="majorBidi" w:eastAsia="Times New Roman" w:hAnsiTheme="majorBidi" w:cstheme="majorBidi"/>
          <w:color w:val="000000" w:themeColor="text1"/>
          <w:kern w:val="0"/>
          <w:szCs w:val="24"/>
          <w:lang w:val="lv-LV" w:eastAsia="ru-RU"/>
          <w14:ligatures w14:val="none"/>
        </w:rPr>
        <w:t> </w:t>
      </w:r>
      <w:r>
        <w:rPr>
          <w:rFonts w:asciiTheme="majorBidi" w:eastAsia="Times New Roman" w:hAnsiTheme="majorBidi" w:cstheme="majorBidi"/>
          <w:color w:val="000000" w:themeColor="text1"/>
          <w:kern w:val="0"/>
          <w:szCs w:val="24"/>
          <w:lang w:val="lv-LV" w:eastAsia="ru-RU"/>
          <w14:ligatures w14:val="none"/>
        </w:rPr>
        <w:t xml:space="preserve">panta pirmo daļu, apelācijas instance </w:t>
      </w:r>
      <w:r w:rsidRPr="00C50248">
        <w:rPr>
          <w:lang w:val="lv-LV"/>
        </w:rPr>
        <w:t>tiesa pieļāvusi Kriminālprocesa likuma 574.</w:t>
      </w:r>
      <w:r w:rsidR="0033047A">
        <w:rPr>
          <w:lang w:val="lv-LV"/>
        </w:rPr>
        <w:t> </w:t>
      </w:r>
      <w:r w:rsidRPr="00C50248">
        <w:rPr>
          <w:lang w:val="lv-LV"/>
        </w:rPr>
        <w:t xml:space="preserve">panta </w:t>
      </w:r>
      <w:r>
        <w:rPr>
          <w:lang w:val="lv-LV"/>
        </w:rPr>
        <w:t>1.</w:t>
      </w:r>
      <w:r w:rsidRPr="00C50248">
        <w:rPr>
          <w:lang w:val="lv-LV"/>
        </w:rPr>
        <w:t> </w:t>
      </w:r>
      <w:r>
        <w:rPr>
          <w:lang w:val="lv-LV"/>
        </w:rPr>
        <w:t xml:space="preserve">daļā (domājams – punktā) norādīto </w:t>
      </w:r>
      <w:r w:rsidRPr="00C50248">
        <w:rPr>
          <w:lang w:val="lv-LV"/>
        </w:rPr>
        <w:t>Krimināllikuma pārkāpumu</w:t>
      </w:r>
      <w:r>
        <w:rPr>
          <w:lang w:val="lv-LV"/>
        </w:rPr>
        <w:t>.</w:t>
      </w:r>
    </w:p>
    <w:p w14:paraId="0FD45252" w14:textId="00B81642" w:rsidR="00270271" w:rsidRDefault="0033047A" w:rsidP="00E027E0">
      <w:pPr>
        <w:widowControl w:val="0"/>
        <w:spacing w:after="0" w:line="276" w:lineRule="auto"/>
        <w:ind w:firstLine="720"/>
        <w:jc w:val="both"/>
        <w:rPr>
          <w:lang w:val="lv-LV"/>
        </w:rPr>
      </w:pPr>
      <w:r>
        <w:rPr>
          <w:lang w:val="lv-LV"/>
        </w:rPr>
        <w:t>[4.2]</w:t>
      </w:r>
      <w:r w:rsidR="00E027E0">
        <w:rPr>
          <w:lang w:val="lv-LV"/>
        </w:rPr>
        <w:t> </w:t>
      </w:r>
      <w:bookmarkStart w:id="11" w:name="_Hlk135659379"/>
      <w:bookmarkStart w:id="12" w:name="_Hlk135661955"/>
      <w:r w:rsidR="002B7EDE" w:rsidRPr="002B7EDE">
        <w:rPr>
          <w:lang w:val="lv-LV"/>
        </w:rPr>
        <w:t xml:space="preserve">Apelācijas instances tiesa </w:t>
      </w:r>
      <w:proofErr w:type="gramStart"/>
      <w:r w:rsidR="002B7EDE" w:rsidRPr="002B7EDE">
        <w:rPr>
          <w:lang w:val="lv-LV"/>
        </w:rPr>
        <w:t>sašaurināti</w:t>
      </w:r>
      <w:proofErr w:type="gramEnd"/>
      <w:r w:rsidR="002B7EDE" w:rsidRPr="002B7EDE">
        <w:rPr>
          <w:lang w:val="lv-LV"/>
        </w:rPr>
        <w:t xml:space="preserve"> interpretējusi Kriminālprocesa likuma 559.</w:t>
      </w:r>
      <w:r w:rsidR="002B7EDE">
        <w:rPr>
          <w:lang w:val="lv-LV"/>
        </w:rPr>
        <w:t> </w:t>
      </w:r>
      <w:r w:rsidR="002B7EDE" w:rsidRPr="002B7EDE">
        <w:rPr>
          <w:lang w:val="lv-LV"/>
        </w:rPr>
        <w:t>panta ceturtās daļas 3.</w:t>
      </w:r>
      <w:r w:rsidR="007D1D76">
        <w:rPr>
          <w:lang w:val="lv-LV"/>
        </w:rPr>
        <w:t> </w:t>
      </w:r>
      <w:r w:rsidR="002B7EDE" w:rsidRPr="002B7EDE">
        <w:rPr>
          <w:lang w:val="lv-LV"/>
        </w:rPr>
        <w:t xml:space="preserve">punktu un nepamatoti noraidījusi </w:t>
      </w:r>
      <w:r w:rsidR="002B7EDE">
        <w:rPr>
          <w:lang w:val="lv-LV"/>
        </w:rPr>
        <w:t xml:space="preserve">apsūdzētā </w:t>
      </w:r>
      <w:r w:rsidR="002B7EDE" w:rsidRPr="002B7EDE">
        <w:rPr>
          <w:lang w:val="lv-LV"/>
        </w:rPr>
        <w:t xml:space="preserve">lūgumu par lietas izskatīšanu mutvārdu procesā, jo pirmās instances tiesā lieta jau tika izskatīta rakstveida procesā. </w:t>
      </w:r>
      <w:bookmarkEnd w:id="11"/>
      <w:r>
        <w:rPr>
          <w:lang w:val="lv-LV"/>
        </w:rPr>
        <w:t>Pirmās instances tiesa pieļāvusi procesuālu pārkāpumu, jo nav izskaidrojusi apsūdzētajam</w:t>
      </w:r>
      <w:r w:rsidR="00CC7D02">
        <w:rPr>
          <w:lang w:val="lv-LV"/>
        </w:rPr>
        <w:t>,</w:t>
      </w:r>
      <w:r>
        <w:rPr>
          <w:lang w:val="lv-LV"/>
        </w:rPr>
        <w:t xml:space="preserve"> kādā apjomā drīkst pārsūdzēt nolēmumu</w:t>
      </w:r>
      <w:r w:rsidR="00CC7D02">
        <w:rPr>
          <w:lang w:val="lv-LV"/>
        </w:rPr>
        <w:t xml:space="preserve"> un kādas ir sekas</w:t>
      </w:r>
      <w:r>
        <w:rPr>
          <w:lang w:val="lv-LV"/>
        </w:rPr>
        <w:t>, ja pierādījumu pārbaude</w:t>
      </w:r>
      <w:r w:rsidR="00CC7D02">
        <w:rPr>
          <w:lang w:val="lv-LV"/>
        </w:rPr>
        <w:t xml:space="preserve"> saskaņā ar Kriminālprocesa likuma 499. pantu</w:t>
      </w:r>
      <w:r>
        <w:rPr>
          <w:lang w:val="lv-LV"/>
        </w:rPr>
        <w:t xml:space="preserve"> ne</w:t>
      </w:r>
      <w:r w:rsidR="00E027E0">
        <w:rPr>
          <w:lang w:val="lv-LV"/>
        </w:rPr>
        <w:t>ti</w:t>
      </w:r>
      <w:r w:rsidR="00BA55DD">
        <w:rPr>
          <w:lang w:val="lv-LV"/>
        </w:rPr>
        <w:t>ek</w:t>
      </w:r>
      <w:r>
        <w:rPr>
          <w:lang w:val="lv-LV"/>
        </w:rPr>
        <w:t xml:space="preserve"> veikta. Apelācijas instances tiesa minēto procesuālo pārkāpumu nav izvērtējusi. </w:t>
      </w:r>
      <w:proofErr w:type="gramStart"/>
      <w:r w:rsidR="00E027E0">
        <w:rPr>
          <w:lang w:val="lv-LV"/>
        </w:rPr>
        <w:t>Abu zemāko instanču</w:t>
      </w:r>
      <w:proofErr w:type="gramEnd"/>
      <w:r w:rsidR="00E027E0">
        <w:rPr>
          <w:lang w:val="lv-LV"/>
        </w:rPr>
        <w:t xml:space="preserve"> tiesas lietu izskatījušas rakstveida procesā, liedzot </w:t>
      </w:r>
      <w:r w:rsidR="00791BE9">
        <w:rPr>
          <w:lang w:val="lv-LV"/>
        </w:rPr>
        <w:t>[pers. A]</w:t>
      </w:r>
      <w:r w:rsidR="00E027E0">
        <w:rPr>
          <w:lang w:val="lv-LV"/>
        </w:rPr>
        <w:t xml:space="preserve"> piedalīties tiesas sēdē – sniegt paskaidrojumus</w:t>
      </w:r>
      <w:r w:rsidR="00270271">
        <w:rPr>
          <w:lang w:val="lv-LV"/>
        </w:rPr>
        <w:t xml:space="preserve">, </w:t>
      </w:r>
      <w:r w:rsidR="00E027E0">
        <w:rPr>
          <w:lang w:val="lv-LV"/>
        </w:rPr>
        <w:t>pievienot dokumentus lietā</w:t>
      </w:r>
      <w:r w:rsidR="00270271">
        <w:rPr>
          <w:lang w:val="lv-LV"/>
        </w:rPr>
        <w:t>, noslēgt izlīgumu ar cietušajiem un atlīdzināt zaudējumus</w:t>
      </w:r>
      <w:r w:rsidR="00CC7D02">
        <w:rPr>
          <w:lang w:val="lv-LV"/>
        </w:rPr>
        <w:t>, teikt</w:t>
      </w:r>
      <w:r w:rsidR="00270271">
        <w:rPr>
          <w:lang w:val="lv-LV"/>
        </w:rPr>
        <w:t xml:space="preserve"> pēdējo vārdu.</w:t>
      </w:r>
      <w:r w:rsidR="00E027E0">
        <w:rPr>
          <w:lang w:val="lv-LV"/>
        </w:rPr>
        <w:t xml:space="preserve"> </w:t>
      </w:r>
    </w:p>
    <w:bookmarkEnd w:id="12"/>
    <w:p w14:paraId="03E079EC" w14:textId="32E2042B" w:rsidR="00270271" w:rsidRDefault="00270271" w:rsidP="00E027E0">
      <w:pPr>
        <w:widowControl w:val="0"/>
        <w:spacing w:after="0" w:line="276" w:lineRule="auto"/>
        <w:ind w:firstLine="720"/>
        <w:jc w:val="both"/>
        <w:rPr>
          <w:lang w:val="lv-LV"/>
        </w:rPr>
      </w:pPr>
      <w:r>
        <w:rPr>
          <w:lang w:val="lv-LV"/>
        </w:rPr>
        <w:t>[4.3] </w:t>
      </w:r>
      <w:r w:rsidR="001104ED">
        <w:rPr>
          <w:lang w:val="lv-LV"/>
        </w:rPr>
        <w:t>Apelācijas instances tiesā a</w:t>
      </w:r>
      <w:r w:rsidR="00A31EF4">
        <w:rPr>
          <w:lang w:val="lv-LV"/>
        </w:rPr>
        <w:t xml:space="preserve">psūdzētajam </w:t>
      </w:r>
      <w:r w:rsidR="00791BE9">
        <w:rPr>
          <w:lang w:val="lv-LV"/>
        </w:rPr>
        <w:t>[pers. A]</w:t>
      </w:r>
      <w:r w:rsidR="00A31EF4">
        <w:rPr>
          <w:lang w:val="lv-LV"/>
        </w:rPr>
        <w:t xml:space="preserve"> nav ticis nodrošināts advokāts juridisk</w:t>
      </w:r>
      <w:r w:rsidR="008A2A92">
        <w:rPr>
          <w:lang w:val="lv-LV"/>
        </w:rPr>
        <w:t>ās</w:t>
      </w:r>
      <w:r w:rsidR="00A31EF4">
        <w:rPr>
          <w:lang w:val="lv-LV"/>
        </w:rPr>
        <w:t xml:space="preserve"> palīdzīb</w:t>
      </w:r>
      <w:r w:rsidR="008A2A92">
        <w:rPr>
          <w:lang w:val="lv-LV"/>
        </w:rPr>
        <w:t>as sniegšanai</w:t>
      </w:r>
      <w:r w:rsidR="00A31EF4">
        <w:rPr>
          <w:lang w:val="lv-LV"/>
        </w:rPr>
        <w:t>.</w:t>
      </w:r>
    </w:p>
    <w:p w14:paraId="6F510508" w14:textId="46E4A5A0" w:rsidR="002B7EDE" w:rsidRDefault="00A31EF4" w:rsidP="00A3346D">
      <w:pPr>
        <w:widowControl w:val="0"/>
        <w:spacing w:after="0" w:line="276" w:lineRule="auto"/>
        <w:ind w:firstLine="720"/>
        <w:jc w:val="both"/>
        <w:rPr>
          <w:lang w:val="lv-LV"/>
        </w:rPr>
      </w:pPr>
      <w:r>
        <w:rPr>
          <w:lang w:val="lv-LV"/>
        </w:rPr>
        <w:t>[4.4] Apelācijas instances tiesa pārkāpusi Krimināllikuma 46.</w:t>
      </w:r>
      <w:r w:rsidR="00BA55DD">
        <w:rPr>
          <w:lang w:val="lv-LV"/>
        </w:rPr>
        <w:t> </w:t>
      </w:r>
      <w:r>
        <w:rPr>
          <w:lang w:val="lv-LV"/>
        </w:rPr>
        <w:t xml:space="preserve">pantu, jo pie soda noteikšanas nav izvērtējusi apsūdzētā personību. </w:t>
      </w:r>
      <w:r w:rsidR="003D05BF">
        <w:rPr>
          <w:lang w:val="lv-LV"/>
        </w:rPr>
        <w:t xml:space="preserve">Tiesa tikai norādījusi, ka apsūdzētais ir </w:t>
      </w:r>
      <w:r w:rsidR="008A2A92">
        <w:rPr>
          <w:lang w:val="lv-LV"/>
        </w:rPr>
        <w:t>sodīts</w:t>
      </w:r>
      <w:r w:rsidR="003D05BF">
        <w:rPr>
          <w:lang w:val="lv-LV"/>
        </w:rPr>
        <w:t xml:space="preserve">, taču nav ņēmusi vērā, ka viņa apgādībā ir divi mazgadīgi bērni, </w:t>
      </w:r>
      <w:r w:rsidR="006C4635">
        <w:rPr>
          <w:lang w:val="lv-LV"/>
        </w:rPr>
        <w:t xml:space="preserve">ģimenē vienīgajam </w:t>
      </w:r>
      <w:r w:rsidR="003D05BF">
        <w:rPr>
          <w:lang w:val="lv-LV"/>
        </w:rPr>
        <w:t xml:space="preserve">ir autovadītāja tiesības. </w:t>
      </w:r>
      <w:bookmarkStart w:id="13" w:name="_Hlk135659971"/>
      <w:r w:rsidR="003D05BF">
        <w:rPr>
          <w:lang w:val="lv-LV"/>
        </w:rPr>
        <w:t xml:space="preserve">Tāpat tiesa nav izvērtējusi iespēju </w:t>
      </w:r>
      <w:r w:rsidR="00791BE9">
        <w:rPr>
          <w:lang w:val="lv-LV"/>
        </w:rPr>
        <w:t>[pers. </w:t>
      </w:r>
      <w:r w:rsidR="00791BE9">
        <w:t>A]</w:t>
      </w:r>
      <w:r w:rsidR="003D05BF">
        <w:rPr>
          <w:lang w:val="lv-LV"/>
        </w:rPr>
        <w:t xml:space="preserve"> notiesāt nosacīti saskaņā ar Krimināllikuma 55.</w:t>
      </w:r>
      <w:r w:rsidR="00BA55DD">
        <w:rPr>
          <w:lang w:val="lv-LV"/>
        </w:rPr>
        <w:t> </w:t>
      </w:r>
      <w:r w:rsidR="003D05BF">
        <w:rPr>
          <w:lang w:val="lv-LV"/>
        </w:rPr>
        <w:t>pan</w:t>
      </w:r>
      <w:r w:rsidR="00295A3C">
        <w:rPr>
          <w:lang w:val="lv-LV"/>
        </w:rPr>
        <w:t>t</w:t>
      </w:r>
      <w:r w:rsidR="003D05BF">
        <w:rPr>
          <w:lang w:val="lv-LV"/>
        </w:rPr>
        <w:t>a nosacījumiem vai sodu noteikt sabiedriskā darba veidā.</w:t>
      </w:r>
      <w:bookmarkEnd w:id="13"/>
    </w:p>
    <w:p w14:paraId="03496B9D" w14:textId="77777777" w:rsidR="00A3346D" w:rsidRPr="002B7EDE" w:rsidRDefault="00A3346D" w:rsidP="0070236A">
      <w:pPr>
        <w:widowControl w:val="0"/>
        <w:spacing w:after="0" w:line="276" w:lineRule="auto"/>
        <w:jc w:val="both"/>
        <w:rPr>
          <w:lang w:val="lv-LV"/>
        </w:rPr>
      </w:pPr>
    </w:p>
    <w:p w14:paraId="123AEEE8" w14:textId="77777777" w:rsidR="0054353F" w:rsidRPr="0054353F" w:rsidRDefault="0054353F" w:rsidP="0054353F">
      <w:pPr>
        <w:widowControl w:val="0"/>
        <w:spacing w:after="0" w:line="276" w:lineRule="auto"/>
        <w:jc w:val="center"/>
        <w:rPr>
          <w:rFonts w:asciiTheme="majorBidi" w:eastAsia="Times New Roman" w:hAnsiTheme="majorBidi" w:cstheme="majorBidi"/>
          <w:b/>
          <w:kern w:val="0"/>
          <w:szCs w:val="24"/>
          <w:lang w:val="lv-LV" w:eastAsia="ru-RU"/>
          <w14:ligatures w14:val="none"/>
        </w:rPr>
      </w:pPr>
      <w:r w:rsidRPr="0054353F">
        <w:rPr>
          <w:rFonts w:asciiTheme="majorBidi" w:eastAsia="Times New Roman" w:hAnsiTheme="majorBidi" w:cstheme="majorBidi"/>
          <w:b/>
          <w:kern w:val="0"/>
          <w:szCs w:val="24"/>
          <w:lang w:val="lv-LV" w:eastAsia="ru-RU"/>
          <w14:ligatures w14:val="none"/>
        </w:rPr>
        <w:t>Motīvu daļa</w:t>
      </w:r>
    </w:p>
    <w:p w14:paraId="79EBFC71" w14:textId="77777777" w:rsidR="0054353F" w:rsidRPr="0054353F" w:rsidRDefault="0054353F" w:rsidP="0054353F">
      <w:pPr>
        <w:widowControl w:val="0"/>
        <w:spacing w:after="0" w:line="276" w:lineRule="auto"/>
        <w:ind w:firstLine="720"/>
        <w:jc w:val="center"/>
        <w:rPr>
          <w:rFonts w:asciiTheme="majorBidi" w:eastAsia="Times New Roman" w:hAnsiTheme="majorBidi" w:cstheme="majorBidi"/>
          <w:kern w:val="0"/>
          <w:szCs w:val="24"/>
          <w:lang w:val="lv-LV" w:eastAsia="ru-RU"/>
          <w14:ligatures w14:val="none"/>
        </w:rPr>
      </w:pPr>
    </w:p>
    <w:p w14:paraId="6D4063CC" w14:textId="79D91720" w:rsidR="002E02C8" w:rsidRDefault="0054353F" w:rsidP="0054353F">
      <w:pPr>
        <w:widowControl w:val="0"/>
        <w:spacing w:after="0" w:line="276" w:lineRule="auto"/>
        <w:ind w:firstLine="720"/>
        <w:jc w:val="both"/>
        <w:rPr>
          <w:lang w:val="lv-LV"/>
        </w:rPr>
      </w:pPr>
      <w:r w:rsidRPr="0054353F">
        <w:rPr>
          <w:rFonts w:asciiTheme="majorBidi" w:eastAsia="Times New Roman" w:hAnsiTheme="majorBidi" w:cstheme="majorBidi"/>
          <w:kern w:val="0"/>
          <w:szCs w:val="24"/>
          <w:lang w:val="lv-LV" w:eastAsia="ru-RU"/>
          <w14:ligatures w14:val="none"/>
        </w:rPr>
        <w:t>[5] Senāts konstatē, ka tā kompetencē ir sniegt atbildi</w:t>
      </w:r>
      <w:r w:rsidR="002E02C8">
        <w:rPr>
          <w:rFonts w:asciiTheme="majorBidi" w:eastAsia="Times New Roman" w:hAnsiTheme="majorBidi" w:cstheme="majorBidi"/>
          <w:kern w:val="0"/>
          <w:szCs w:val="24"/>
          <w:lang w:val="lv-LV" w:eastAsia="ru-RU"/>
          <w14:ligatures w14:val="none"/>
        </w:rPr>
        <w:t xml:space="preserve"> uz </w:t>
      </w:r>
      <w:r w:rsidR="002E02C8" w:rsidRPr="002E02C8">
        <w:rPr>
          <w:rFonts w:asciiTheme="majorBidi" w:hAnsiTheme="majorBidi" w:cstheme="majorBidi"/>
          <w:lang w:val="lv-LV"/>
        </w:rPr>
        <w:t>tiesību jautājumu,</w:t>
      </w:r>
      <w:r w:rsidRPr="0054353F">
        <w:rPr>
          <w:rFonts w:asciiTheme="majorBidi" w:eastAsia="Times New Roman" w:hAnsiTheme="majorBidi" w:cstheme="majorBidi"/>
          <w:kern w:val="0"/>
          <w:szCs w:val="24"/>
          <w:lang w:val="lv-LV" w:eastAsia="ru-RU"/>
          <w14:ligatures w14:val="none"/>
        </w:rPr>
        <w:t xml:space="preserve"> vai</w:t>
      </w:r>
      <w:r w:rsidR="002E02C8">
        <w:rPr>
          <w:rFonts w:asciiTheme="majorBidi" w:eastAsia="Times New Roman" w:hAnsiTheme="majorBidi" w:cstheme="majorBidi"/>
          <w:kern w:val="0"/>
          <w:szCs w:val="24"/>
          <w:lang w:val="lv-LV" w:eastAsia="ru-RU"/>
          <w14:ligatures w14:val="none"/>
        </w:rPr>
        <w:t xml:space="preserve"> personai jānodrošina </w:t>
      </w:r>
      <w:r w:rsidR="002E02C8" w:rsidRPr="002E02C8">
        <w:rPr>
          <w:lang w:val="lv-LV"/>
        </w:rPr>
        <w:t>lietas izskatīšan</w:t>
      </w:r>
      <w:r w:rsidR="002E02C8">
        <w:rPr>
          <w:lang w:val="lv-LV"/>
        </w:rPr>
        <w:t>a</w:t>
      </w:r>
      <w:r w:rsidR="002E02C8" w:rsidRPr="002E02C8">
        <w:rPr>
          <w:lang w:val="lv-LV"/>
        </w:rPr>
        <w:t xml:space="preserve"> mutvārdu procesā</w:t>
      </w:r>
      <w:r w:rsidR="002E02C8">
        <w:rPr>
          <w:lang w:val="lv-LV"/>
        </w:rPr>
        <w:t xml:space="preserve"> vismaz vienā</w:t>
      </w:r>
      <w:r w:rsidR="00211E37">
        <w:rPr>
          <w:lang w:val="lv-LV"/>
        </w:rPr>
        <w:t xml:space="preserve"> tiesu</w:t>
      </w:r>
      <w:r w:rsidR="002E02C8">
        <w:rPr>
          <w:lang w:val="lv-LV"/>
        </w:rPr>
        <w:t xml:space="preserve"> ins</w:t>
      </w:r>
      <w:r w:rsidR="002E02C8" w:rsidRPr="001104ED">
        <w:rPr>
          <w:lang w:val="lv-LV"/>
        </w:rPr>
        <w:t>tanc</w:t>
      </w:r>
      <w:r w:rsidR="00211E37">
        <w:rPr>
          <w:lang w:val="lv-LV"/>
        </w:rPr>
        <w:t>ē a</w:t>
      </w:r>
      <w:r w:rsidR="00C243AF" w:rsidRPr="001104ED">
        <w:rPr>
          <w:lang w:val="lv-LV"/>
        </w:rPr>
        <w:t>rī tajos</w:t>
      </w:r>
      <w:r w:rsidR="00C243AF">
        <w:rPr>
          <w:lang w:val="lv-LV"/>
        </w:rPr>
        <w:t xml:space="preserve"> gadījumos, kad</w:t>
      </w:r>
      <w:r w:rsidR="002E02C8">
        <w:rPr>
          <w:lang w:val="lv-LV"/>
        </w:rPr>
        <w:t xml:space="preserve"> Kriminālprocesa likums </w:t>
      </w:r>
      <w:r w:rsidR="00C243AF">
        <w:rPr>
          <w:lang w:val="lv-LV"/>
        </w:rPr>
        <w:t>pieļauj</w:t>
      </w:r>
      <w:r w:rsidR="002E02C8">
        <w:rPr>
          <w:lang w:val="lv-LV"/>
        </w:rPr>
        <w:t xml:space="preserve"> rakstveida procesu apelācijas instances tiesā.</w:t>
      </w:r>
    </w:p>
    <w:p w14:paraId="5A4186EA" w14:textId="7CC0319C" w:rsidR="00CA4FB1" w:rsidRDefault="0054353F" w:rsidP="00211E37">
      <w:pPr>
        <w:widowControl w:val="0"/>
        <w:spacing w:after="0" w:line="276" w:lineRule="auto"/>
        <w:ind w:firstLine="720"/>
        <w:jc w:val="both"/>
        <w:rPr>
          <w:lang w:val="lv-LV" w:eastAsia="lv-LV"/>
        </w:rPr>
      </w:pPr>
      <w:r w:rsidRPr="0054353F">
        <w:rPr>
          <w:rFonts w:asciiTheme="majorBidi" w:eastAsia="Times New Roman" w:hAnsiTheme="majorBidi" w:cstheme="majorBidi"/>
          <w:kern w:val="0"/>
          <w:szCs w:val="24"/>
          <w:lang w:val="lv-LV" w:eastAsia="ru-RU"/>
          <w14:ligatures w14:val="none"/>
        </w:rPr>
        <w:t>[5.1]</w:t>
      </w:r>
      <w:r w:rsidR="004105C0">
        <w:rPr>
          <w:rFonts w:asciiTheme="majorBidi" w:eastAsia="Times New Roman" w:hAnsiTheme="majorBidi" w:cstheme="majorBidi"/>
          <w:kern w:val="0"/>
          <w:szCs w:val="24"/>
          <w:lang w:val="lv-LV" w:eastAsia="ru-RU"/>
          <w14:ligatures w14:val="none"/>
        </w:rPr>
        <w:t> </w:t>
      </w:r>
      <w:r w:rsidR="00CA4FB1" w:rsidRPr="00CA4FB1">
        <w:rPr>
          <w:lang w:val="lv-LV"/>
        </w:rPr>
        <w:t xml:space="preserve">Latvijas Republikas Satversmes </w:t>
      </w:r>
      <w:r w:rsidR="00CA4FB1" w:rsidRPr="00CA4FB1">
        <w:rPr>
          <w:bCs/>
          <w:lang w:val="lv-LV"/>
        </w:rPr>
        <w:t>92.</w:t>
      </w:r>
      <w:r w:rsidR="00CA4FB1">
        <w:rPr>
          <w:bCs/>
          <w:lang w:val="lv-LV"/>
        </w:rPr>
        <w:t> </w:t>
      </w:r>
      <w:r w:rsidR="00CA4FB1" w:rsidRPr="00CA4FB1">
        <w:rPr>
          <w:bCs/>
          <w:lang w:val="lv-LV"/>
        </w:rPr>
        <w:t xml:space="preserve">panta pirmais teikums paredz, ka </w:t>
      </w:r>
      <w:r w:rsidR="00CA4FB1" w:rsidRPr="00CA4FB1">
        <w:rPr>
          <w:bCs/>
          <w:lang w:val="lv-LV"/>
        </w:rPr>
        <w:lastRenderedPageBreak/>
        <w:t>i</w:t>
      </w:r>
      <w:r w:rsidR="00CA4FB1" w:rsidRPr="00CA4FB1">
        <w:rPr>
          <w:lang w:val="lv-LV"/>
        </w:rPr>
        <w:t>kviens var aizstāvēt savas tiesības un likumiskās intereses taisnīgā tiesā</w:t>
      </w:r>
      <w:r w:rsidR="00CA4FB1" w:rsidRPr="00211E37">
        <w:rPr>
          <w:lang w:val="lv-LV"/>
        </w:rPr>
        <w:t xml:space="preserve">. </w:t>
      </w:r>
      <w:r w:rsidR="00CA4FB1" w:rsidRPr="00211E37">
        <w:rPr>
          <w:lang w:val="lv-LV" w:eastAsia="lv-LV"/>
        </w:rPr>
        <w:t>Eiropas Cilvēka tiesību un pamatbrīvību aizsardzības konvencijas 6. pants</w:t>
      </w:r>
      <w:r w:rsidR="00CA4FB1" w:rsidRPr="00CA4FB1">
        <w:rPr>
          <w:lang w:val="lv-LV" w:eastAsia="lv-LV"/>
        </w:rPr>
        <w:t xml:space="preserve"> </w:t>
      </w:r>
      <w:r w:rsidR="00211E37">
        <w:rPr>
          <w:lang w:val="lv-LV" w:eastAsia="lv-LV"/>
        </w:rPr>
        <w:t xml:space="preserve">(turpmāk – konvencijas) </w:t>
      </w:r>
      <w:r w:rsidR="00CA4FB1" w:rsidRPr="00CA4FB1">
        <w:rPr>
          <w:lang w:val="lv-LV" w:eastAsia="lv-LV"/>
        </w:rPr>
        <w:t xml:space="preserve">noteic tiesības uz lietas taisnīgu izskatīšanu. Panta pirmās daļas pirmais teikums noteic, ka ikvienam ir tiesības, nosakot savu civilo tiesību un pienākumu vai jebkuras viņam izvirzītās apsūdzības pamatotību krimināllietā, uz taisnīgu un atklātu lietas izskatīšanu saprātīgos termiņos neatkarīgā un objektīvā ar likumu izveidotā tiesā. </w:t>
      </w:r>
      <w:r w:rsidR="00CA4FB1" w:rsidRPr="00CA4FB1">
        <w:rPr>
          <w:szCs w:val="24"/>
          <w:lang w:val="lv-LV"/>
        </w:rPr>
        <w:t>Kriminālprocesa likuma 15.</w:t>
      </w:r>
      <w:r w:rsidR="00CA4FB1">
        <w:rPr>
          <w:szCs w:val="24"/>
          <w:lang w:val="lv-LV"/>
        </w:rPr>
        <w:t> </w:t>
      </w:r>
      <w:r w:rsidR="00CA4FB1" w:rsidRPr="00CA4FB1">
        <w:rPr>
          <w:szCs w:val="24"/>
          <w:lang w:val="lv-LV"/>
        </w:rPr>
        <w:t>pants paredz, ka ikvienam ir tiesības uz lietas izskatīšanu taisnīgā, objektīvā un neatkarīgā tiesā.</w:t>
      </w:r>
    </w:p>
    <w:p w14:paraId="1EE197F3" w14:textId="6CDBEDE1" w:rsidR="00CA4FB1" w:rsidRDefault="00CA4FB1" w:rsidP="00CA4FB1">
      <w:pPr>
        <w:widowControl w:val="0"/>
        <w:spacing w:after="0" w:line="276" w:lineRule="auto"/>
        <w:ind w:firstLine="720"/>
        <w:jc w:val="both"/>
        <w:rPr>
          <w:lang w:val="lv-LV" w:eastAsia="lv-LV"/>
        </w:rPr>
      </w:pPr>
      <w:bookmarkStart w:id="14" w:name="_Hlk137634382"/>
      <w:r w:rsidRPr="00CA4FB1">
        <w:rPr>
          <w:lang w:val="lv-LV" w:eastAsia="lv-LV"/>
        </w:rPr>
        <w:t>Eiropas Cilvēktiesību tiesas judikatūrā ir atzīts, ka no konvencija</w:t>
      </w:r>
      <w:r w:rsidR="00211E37">
        <w:rPr>
          <w:lang w:val="lv-LV" w:eastAsia="lv-LV"/>
        </w:rPr>
        <w:t>s 6</w:t>
      </w:r>
      <w:r w:rsidRPr="00CA4FB1">
        <w:rPr>
          <w:lang w:val="lv-LV" w:eastAsia="lv-LV"/>
        </w:rPr>
        <w:t>.</w:t>
      </w:r>
      <w:r>
        <w:rPr>
          <w:lang w:val="lv-LV" w:eastAsia="lv-LV"/>
        </w:rPr>
        <w:t> </w:t>
      </w:r>
      <w:r w:rsidRPr="00CA4FB1">
        <w:rPr>
          <w:lang w:val="lv-LV" w:eastAsia="lv-LV"/>
        </w:rPr>
        <w:t xml:space="preserve">panta pirmās daļas izrietošās tiesības uz atklātu lietas izskatīšanu ietver tiesības uz mutvārdu procesu vismaz vienā tiesas instancē, kas lietu izskata pēc būtības (piemēram, </w:t>
      </w:r>
      <w:bookmarkStart w:id="15" w:name="_Hlk137633789"/>
      <w:r w:rsidRPr="00CA4FB1">
        <w:rPr>
          <w:i/>
          <w:lang w:val="lv-LV" w:eastAsia="lv-LV"/>
        </w:rPr>
        <w:t>Eiropas Cilvēktiesību tiesas 1994.</w:t>
      </w:r>
      <w:r w:rsidR="009E66C8">
        <w:rPr>
          <w:i/>
          <w:lang w:val="lv-LV" w:eastAsia="lv-LV"/>
        </w:rPr>
        <w:t> </w:t>
      </w:r>
      <w:r w:rsidRPr="00CA4FB1">
        <w:rPr>
          <w:i/>
          <w:lang w:val="lv-LV" w:eastAsia="lv-LV"/>
        </w:rPr>
        <w:t>gada 23.</w:t>
      </w:r>
      <w:r w:rsidR="009E66C8">
        <w:rPr>
          <w:i/>
          <w:lang w:val="lv-LV" w:eastAsia="lv-LV"/>
        </w:rPr>
        <w:t> </w:t>
      </w:r>
      <w:r w:rsidRPr="00CA4FB1">
        <w:rPr>
          <w:i/>
          <w:lang w:val="lv-LV" w:eastAsia="lv-LV"/>
        </w:rPr>
        <w:t xml:space="preserve">februāra sprieduma </w:t>
      </w:r>
      <w:proofErr w:type="spellStart"/>
      <w:r w:rsidRPr="00CA4FB1">
        <w:rPr>
          <w:i/>
          <w:lang w:val="lv-LV" w:eastAsia="lv-LV"/>
        </w:rPr>
        <w:t>Fredina</w:t>
      </w:r>
      <w:proofErr w:type="spellEnd"/>
      <w:r w:rsidRPr="00CA4FB1">
        <w:rPr>
          <w:i/>
          <w:lang w:val="lv-LV" w:eastAsia="lv-LV"/>
        </w:rPr>
        <w:t xml:space="preserve"> </w:t>
      </w:r>
      <w:proofErr w:type="gramStart"/>
      <w:r w:rsidRPr="00CA4FB1">
        <w:rPr>
          <w:i/>
          <w:lang w:val="lv-LV" w:eastAsia="lv-LV"/>
        </w:rPr>
        <w:t>(</w:t>
      </w:r>
      <w:proofErr w:type="spellStart"/>
      <w:proofErr w:type="gramEnd"/>
      <w:r w:rsidRPr="00CA4FB1">
        <w:rPr>
          <w:i/>
          <w:lang w:val="lv-LV" w:eastAsia="lv-LV"/>
        </w:rPr>
        <w:t>Fredin</w:t>
      </w:r>
      <w:proofErr w:type="spellEnd"/>
      <w:r w:rsidRPr="00CA4FB1">
        <w:rPr>
          <w:i/>
          <w:lang w:val="lv-LV" w:eastAsia="lv-LV"/>
        </w:rPr>
        <w:t>) pieteikumā pret Zviedriju</w:t>
      </w:r>
      <w:r w:rsidR="008D6D85">
        <w:rPr>
          <w:i/>
          <w:lang w:val="lv-LV" w:eastAsia="lv-LV"/>
        </w:rPr>
        <w:t xml:space="preserve"> (Nr. 2)</w:t>
      </w:r>
      <w:r w:rsidRPr="00CA4FB1">
        <w:rPr>
          <w:i/>
          <w:lang w:val="lv-LV" w:eastAsia="lv-LV"/>
        </w:rPr>
        <w:t xml:space="preserve">, </w:t>
      </w:r>
      <w:r w:rsidRPr="00CA4FB1">
        <w:rPr>
          <w:i/>
          <w:lang w:val="lv-LV"/>
        </w:rPr>
        <w:t>iesnieguma Nr.</w:t>
      </w:r>
      <w:r w:rsidR="00B36D74">
        <w:rPr>
          <w:i/>
          <w:iCs/>
          <w:lang w:val="lv-LV"/>
          <w14:ligatures w14:val="none"/>
        </w:rPr>
        <w:t> </w:t>
      </w:r>
      <w:hyperlink r:id="rId9" w:history="1">
        <w:r w:rsidR="00B36D74">
          <w:rPr>
            <w:rStyle w:val="Hyperlink"/>
            <w:i/>
            <w:iCs/>
            <w14:ligatures w14:val="none"/>
          </w:rPr>
          <w:t>18928/91</w:t>
        </w:r>
      </w:hyperlink>
      <w:r w:rsidRPr="00CA4FB1">
        <w:rPr>
          <w:i/>
          <w:lang w:val="lv-LV"/>
        </w:rPr>
        <w:t> </w:t>
      </w:r>
      <w:r w:rsidRPr="00CA4FB1">
        <w:rPr>
          <w:lang w:val="lv-LV"/>
        </w:rPr>
        <w:t>,</w:t>
      </w:r>
      <w:r w:rsidRPr="00CA4FB1">
        <w:rPr>
          <w:i/>
          <w:lang w:val="lv-LV" w:eastAsia="lv-LV"/>
        </w:rPr>
        <w:t xml:space="preserve"> 21.</w:t>
      </w:r>
      <w:r w:rsidR="00DA237C">
        <w:rPr>
          <w:i/>
          <w:lang w:val="lv-LV" w:eastAsia="lv-LV"/>
        </w:rPr>
        <w:t> </w:t>
      </w:r>
      <w:r w:rsidRPr="00CA4FB1">
        <w:rPr>
          <w:i/>
          <w:lang w:val="lv-LV" w:eastAsia="lv-LV"/>
        </w:rPr>
        <w:t>punkts</w:t>
      </w:r>
      <w:bookmarkEnd w:id="14"/>
      <w:bookmarkEnd w:id="15"/>
      <w:r w:rsidRPr="00CA4FB1">
        <w:rPr>
          <w:i/>
          <w:lang w:val="lv-LV" w:eastAsia="lv-LV"/>
        </w:rPr>
        <w:t>, 2002.</w:t>
      </w:r>
      <w:r w:rsidR="009E66C8">
        <w:rPr>
          <w:i/>
          <w:lang w:val="lv-LV" w:eastAsia="lv-LV"/>
        </w:rPr>
        <w:t> </w:t>
      </w:r>
      <w:r w:rsidRPr="00CA4FB1">
        <w:rPr>
          <w:i/>
          <w:lang w:val="lv-LV" w:eastAsia="lv-LV"/>
        </w:rPr>
        <w:t>gada 5.</w:t>
      </w:r>
      <w:r w:rsidR="009E66C8">
        <w:rPr>
          <w:i/>
          <w:lang w:val="lv-LV" w:eastAsia="lv-LV"/>
        </w:rPr>
        <w:t> </w:t>
      </w:r>
      <w:r w:rsidRPr="00CA4FB1">
        <w:rPr>
          <w:i/>
          <w:lang w:val="lv-LV" w:eastAsia="lv-LV"/>
        </w:rPr>
        <w:t xml:space="preserve">septembra lēmuma Ģertrūdes </w:t>
      </w:r>
      <w:proofErr w:type="spellStart"/>
      <w:r w:rsidRPr="00CA4FB1">
        <w:rPr>
          <w:i/>
          <w:lang w:val="lv-LV" w:eastAsia="lv-LV"/>
        </w:rPr>
        <w:t>Špeila</w:t>
      </w:r>
      <w:proofErr w:type="spellEnd"/>
      <w:r w:rsidRPr="00CA4FB1">
        <w:rPr>
          <w:i/>
          <w:lang w:val="lv-LV" w:eastAsia="lv-LV"/>
        </w:rPr>
        <w:t xml:space="preserve"> (</w:t>
      </w:r>
      <w:proofErr w:type="spellStart"/>
      <w:r w:rsidRPr="00CA4FB1">
        <w:rPr>
          <w:i/>
          <w:color w:val="000000" w:themeColor="text1"/>
          <w:shd w:val="clear" w:color="auto" w:fill="FFFFFF"/>
          <w:lang w:val="lv-LV"/>
        </w:rPr>
        <w:t>Gertrude</w:t>
      </w:r>
      <w:proofErr w:type="spellEnd"/>
      <w:r w:rsidRPr="00CA4FB1">
        <w:rPr>
          <w:i/>
          <w:color w:val="000000" w:themeColor="text1"/>
          <w:shd w:val="clear" w:color="auto" w:fill="FFFFFF"/>
          <w:lang w:val="lv-LV"/>
        </w:rPr>
        <w:t xml:space="preserve"> </w:t>
      </w:r>
      <w:proofErr w:type="spellStart"/>
      <w:r w:rsidRPr="00CA4FB1">
        <w:rPr>
          <w:rStyle w:val="Emphasis"/>
          <w:bCs/>
          <w:color w:val="000000" w:themeColor="text1"/>
          <w:shd w:val="clear" w:color="auto" w:fill="FFFFFF"/>
          <w:lang w:val="lv-LV"/>
        </w:rPr>
        <w:t>Speil</w:t>
      </w:r>
      <w:proofErr w:type="spellEnd"/>
      <w:r w:rsidRPr="00CA4FB1">
        <w:rPr>
          <w:rStyle w:val="Emphasis"/>
          <w:bCs/>
          <w:color w:val="000000" w:themeColor="text1"/>
          <w:shd w:val="clear" w:color="auto" w:fill="FFFFFF"/>
          <w:lang w:val="lv-LV"/>
        </w:rPr>
        <w:t>)</w:t>
      </w:r>
      <w:r w:rsidRPr="00CA4FB1">
        <w:rPr>
          <w:i/>
          <w:lang w:val="lv-LV" w:eastAsia="lv-LV"/>
        </w:rPr>
        <w:t xml:space="preserve"> pieteikumā</w:t>
      </w:r>
      <w:r w:rsidRPr="00CA4FB1">
        <w:rPr>
          <w:i/>
          <w:color w:val="000000" w:themeColor="text1"/>
          <w:lang w:val="lv-LV" w:eastAsia="lv-LV"/>
        </w:rPr>
        <w:t xml:space="preserve"> </w:t>
      </w:r>
      <w:r w:rsidRPr="00CA4FB1">
        <w:rPr>
          <w:i/>
          <w:lang w:val="lv-LV" w:eastAsia="lv-LV"/>
        </w:rPr>
        <w:t xml:space="preserve">pret Austriju, </w:t>
      </w:r>
      <w:r w:rsidRPr="00CA4FB1">
        <w:rPr>
          <w:i/>
          <w:lang w:val="lv-LV"/>
        </w:rPr>
        <w:t>iesnieguma Nr. </w:t>
      </w:r>
      <w:hyperlink r:id="rId10" w:anchor="{%22tabview%22:[%22document%22],%22itemid%22:[%22001-22658%22]}" w:history="1">
        <w:r w:rsidRPr="00A62BDE">
          <w:rPr>
            <w:rStyle w:val="Hyperlink"/>
            <w:i/>
            <w:lang w:val="lv-LV"/>
          </w:rPr>
          <w:t>42057/98</w:t>
        </w:r>
      </w:hyperlink>
      <w:r w:rsidRPr="00CA4FB1">
        <w:rPr>
          <w:i/>
          <w:lang w:val="lv-LV"/>
        </w:rPr>
        <w:t>,</w:t>
      </w:r>
      <w:r w:rsidRPr="00CA4FB1">
        <w:rPr>
          <w:i/>
          <w:lang w:val="lv-LV" w:eastAsia="lv-LV"/>
        </w:rPr>
        <w:t xml:space="preserve"> 2.</w:t>
      </w:r>
      <w:r w:rsidR="00DA237C">
        <w:rPr>
          <w:i/>
          <w:lang w:val="lv-LV" w:eastAsia="lv-LV"/>
        </w:rPr>
        <w:t> </w:t>
      </w:r>
      <w:r w:rsidRPr="00CA4FB1">
        <w:rPr>
          <w:i/>
          <w:lang w:val="lv-LV" w:eastAsia="lv-LV"/>
        </w:rPr>
        <w:t>punkts</w:t>
      </w:r>
      <w:r w:rsidRPr="00CA4FB1">
        <w:rPr>
          <w:lang w:val="lv-LV" w:eastAsia="lv-LV"/>
        </w:rPr>
        <w:t>).</w:t>
      </w:r>
      <w:r>
        <w:rPr>
          <w:lang w:val="lv-LV" w:eastAsia="lv-LV"/>
        </w:rPr>
        <w:t xml:space="preserve"> </w:t>
      </w:r>
      <w:r w:rsidRPr="00CA4FB1">
        <w:rPr>
          <w:lang w:val="lv-LV" w:eastAsia="lv-LV"/>
        </w:rPr>
        <w:t>Līdz ar to tiesības uz mutvārdu procesu ietilpst tiesību uz taisnīgu tiesu tvērumā.</w:t>
      </w:r>
    </w:p>
    <w:p w14:paraId="4F8F100E" w14:textId="1DB705EE" w:rsidR="00014449" w:rsidRPr="00014449" w:rsidRDefault="00CA4FB1" w:rsidP="00014449">
      <w:pPr>
        <w:widowControl w:val="0"/>
        <w:spacing w:after="0" w:line="276" w:lineRule="auto"/>
        <w:ind w:firstLine="720"/>
        <w:jc w:val="both"/>
        <w:rPr>
          <w:color w:val="000000" w:themeColor="text1"/>
          <w:shd w:val="clear" w:color="auto" w:fill="FFFFFF"/>
          <w:lang w:val="lv-LV"/>
        </w:rPr>
      </w:pPr>
      <w:r>
        <w:rPr>
          <w:szCs w:val="24"/>
          <w:lang w:val="lv-LV"/>
        </w:rPr>
        <w:t>[5</w:t>
      </w:r>
      <w:r w:rsidRPr="00014449">
        <w:rPr>
          <w:color w:val="000000" w:themeColor="text1"/>
          <w:szCs w:val="24"/>
          <w:lang w:val="lv-LV"/>
        </w:rPr>
        <w:t>.2]</w:t>
      </w:r>
      <w:r w:rsidR="009E66C8">
        <w:rPr>
          <w:color w:val="000000" w:themeColor="text1"/>
          <w:szCs w:val="24"/>
          <w:lang w:val="lv-LV"/>
        </w:rPr>
        <w:t> </w:t>
      </w:r>
      <w:r w:rsidR="00AA0CDF" w:rsidRPr="00AA0CDF">
        <w:rPr>
          <w:lang w:val="lv-LV"/>
        </w:rPr>
        <w:t>No lietas materiāliem konstatējams, ka l</w:t>
      </w:r>
      <w:r w:rsidR="00014449" w:rsidRPr="00014449">
        <w:rPr>
          <w:color w:val="000000" w:themeColor="text1"/>
          <w:lang w:val="lv-LV"/>
        </w:rPr>
        <w:t xml:space="preserve">ieta pirmās instances tiesā bez pierādījumu pārbaudes izskatīta rakstveida procesā saskaņā ar Covid-19 infekcijas izplatības pārvaldības likuma 12. panta </w:t>
      </w:r>
      <w:r w:rsidR="00014449" w:rsidRPr="00014449">
        <w:rPr>
          <w:color w:val="000000" w:themeColor="text1"/>
          <w:shd w:val="clear" w:color="auto" w:fill="FFFFFF"/>
          <w:lang w:val="lv-LV"/>
        </w:rPr>
        <w:t>1.</w:t>
      </w:r>
      <w:r w:rsidR="00014449" w:rsidRPr="00014449">
        <w:rPr>
          <w:color w:val="000000" w:themeColor="text1"/>
          <w:shd w:val="clear" w:color="auto" w:fill="FFFFFF"/>
          <w:vertAlign w:val="superscript"/>
          <w:lang w:val="lv-LV"/>
        </w:rPr>
        <w:t>1</w:t>
      </w:r>
      <w:r w:rsidR="00014449" w:rsidRPr="00014449">
        <w:rPr>
          <w:color w:val="000000" w:themeColor="text1"/>
          <w:shd w:val="clear" w:color="auto" w:fill="FFFFFF"/>
          <w:lang w:val="lv-LV"/>
        </w:rPr>
        <w:t> daļu.</w:t>
      </w:r>
    </w:p>
    <w:p w14:paraId="3E67CD91" w14:textId="684A8C81" w:rsidR="00014449" w:rsidRDefault="00014449" w:rsidP="00014449">
      <w:pPr>
        <w:widowControl w:val="0"/>
        <w:spacing w:after="0" w:line="276" w:lineRule="auto"/>
        <w:ind w:firstLine="720"/>
        <w:jc w:val="both"/>
        <w:rPr>
          <w:rFonts w:asciiTheme="majorBidi" w:hAnsiTheme="majorBidi" w:cstheme="majorBidi"/>
          <w:color w:val="000000" w:themeColor="text1"/>
          <w:szCs w:val="24"/>
          <w:shd w:val="clear" w:color="auto" w:fill="FFFFFF"/>
          <w:lang w:val="lv-LV"/>
        </w:rPr>
      </w:pPr>
      <w:r w:rsidRPr="00014449">
        <w:rPr>
          <w:color w:val="000000" w:themeColor="text1"/>
          <w:shd w:val="clear" w:color="auto" w:fill="FFFFFF"/>
          <w:lang w:val="lv-LV"/>
        </w:rPr>
        <w:t>Pretēji kasācijas sūdzībā norādītajam pirmās insta</w:t>
      </w:r>
      <w:r>
        <w:rPr>
          <w:color w:val="000000" w:themeColor="text1"/>
          <w:shd w:val="clear" w:color="auto" w:fill="FFFFFF"/>
          <w:lang w:val="lv-LV"/>
        </w:rPr>
        <w:t xml:space="preserve">nces tiesa 2022. gada </w:t>
      </w:r>
      <w:r w:rsidRPr="00014449">
        <w:rPr>
          <w:color w:val="000000" w:themeColor="text1"/>
          <w:shd w:val="clear" w:color="auto" w:fill="FFFFFF"/>
          <w:lang w:val="lv-LV"/>
        </w:rPr>
        <w:t xml:space="preserve">16. augustā, paziņojot par lietas izskatīšanu rakstveida procesā, izskaidrojusi apsūdzētajam </w:t>
      </w:r>
      <w:r w:rsidR="00791BE9">
        <w:rPr>
          <w:color w:val="000000" w:themeColor="text1"/>
          <w:shd w:val="clear" w:color="auto" w:fill="FFFFFF"/>
          <w:lang w:val="lv-LV"/>
        </w:rPr>
        <w:t>[pers. A]</w:t>
      </w:r>
      <w:r w:rsidRPr="00014449">
        <w:rPr>
          <w:color w:val="000000" w:themeColor="text1"/>
          <w:shd w:val="clear" w:color="auto" w:fill="FFFFFF"/>
          <w:lang w:val="lv-LV"/>
        </w:rPr>
        <w:t xml:space="preserve"> </w:t>
      </w:r>
      <w:r w:rsidRPr="00014449">
        <w:rPr>
          <w:rFonts w:asciiTheme="majorBidi" w:hAnsiTheme="majorBidi" w:cstheme="majorBidi"/>
          <w:color w:val="000000" w:themeColor="text1"/>
          <w:szCs w:val="24"/>
          <w:shd w:val="clear" w:color="auto" w:fill="FFFFFF"/>
          <w:lang w:val="lv-LV"/>
        </w:rPr>
        <w:t>pierādījumu pārbaudes neizdarīšanas procesuālo būtību un sek</w:t>
      </w:r>
      <w:r w:rsidRPr="001104ED">
        <w:rPr>
          <w:rFonts w:asciiTheme="majorBidi" w:hAnsiTheme="majorBidi" w:cstheme="majorBidi"/>
          <w:szCs w:val="24"/>
          <w:shd w:val="clear" w:color="auto" w:fill="FFFFFF"/>
          <w:lang w:val="lv-LV"/>
        </w:rPr>
        <w:t>as</w:t>
      </w:r>
      <w:r w:rsidR="00AA0CDF" w:rsidRPr="001104ED">
        <w:rPr>
          <w:rFonts w:asciiTheme="majorBidi" w:hAnsiTheme="majorBidi" w:cstheme="majorBidi"/>
          <w:szCs w:val="24"/>
          <w:shd w:val="clear" w:color="auto" w:fill="FFFFFF"/>
          <w:lang w:val="lv-LV"/>
        </w:rPr>
        <w:t xml:space="preserve"> </w:t>
      </w:r>
      <w:r w:rsidR="00AA0CDF" w:rsidRPr="001104ED">
        <w:rPr>
          <w:szCs w:val="24"/>
          <w:lang w:val="lv-LV"/>
        </w:rPr>
        <w:t>(</w:t>
      </w:r>
      <w:r w:rsidR="0048426F" w:rsidRPr="0048426F">
        <w:rPr>
          <w:i/>
          <w:iCs/>
          <w:szCs w:val="24"/>
          <w:lang w:val="lv-LV"/>
        </w:rPr>
        <w:t>lietas</w:t>
      </w:r>
      <w:r w:rsidR="0048426F">
        <w:rPr>
          <w:szCs w:val="24"/>
          <w:lang w:val="lv-LV"/>
        </w:rPr>
        <w:t xml:space="preserve"> </w:t>
      </w:r>
      <w:r w:rsidR="001104ED" w:rsidRPr="001104ED">
        <w:rPr>
          <w:i/>
          <w:iCs/>
          <w:szCs w:val="24"/>
          <w:lang w:val="lv-LV"/>
        </w:rPr>
        <w:t>1. sējuma</w:t>
      </w:r>
      <w:r w:rsidR="00AA0CDF" w:rsidRPr="001104ED">
        <w:rPr>
          <w:i/>
          <w:iCs/>
          <w:szCs w:val="24"/>
          <w:lang w:val="lv-LV"/>
        </w:rPr>
        <w:t xml:space="preserve"> 222.</w:t>
      </w:r>
      <w:r w:rsidR="008261C6" w:rsidRPr="001104ED">
        <w:rPr>
          <w:i/>
          <w:iCs/>
          <w:szCs w:val="24"/>
          <w:lang w:val="lv-LV"/>
        </w:rPr>
        <w:t> </w:t>
      </w:r>
      <w:r w:rsidR="00AA0CDF" w:rsidRPr="001104ED">
        <w:rPr>
          <w:i/>
          <w:iCs/>
          <w:szCs w:val="24"/>
          <w:lang w:val="lv-LV"/>
        </w:rPr>
        <w:t>lapa</w:t>
      </w:r>
      <w:r w:rsidR="00AA0CDF" w:rsidRPr="001104ED">
        <w:rPr>
          <w:szCs w:val="24"/>
          <w:lang w:val="lv-LV"/>
        </w:rPr>
        <w:t>)</w:t>
      </w:r>
      <w:r w:rsidRPr="001104ED">
        <w:rPr>
          <w:rFonts w:asciiTheme="majorBidi" w:hAnsiTheme="majorBidi" w:cstheme="majorBidi"/>
          <w:szCs w:val="24"/>
          <w:shd w:val="clear" w:color="auto" w:fill="FFFFFF"/>
          <w:lang w:val="lv-LV"/>
        </w:rPr>
        <w:t xml:space="preserve">. Apsūdzētais </w:t>
      </w:r>
      <w:r>
        <w:rPr>
          <w:rFonts w:asciiTheme="majorBidi" w:hAnsiTheme="majorBidi" w:cstheme="majorBidi"/>
          <w:color w:val="000000" w:themeColor="text1"/>
          <w:szCs w:val="24"/>
          <w:shd w:val="clear" w:color="auto" w:fill="FFFFFF"/>
          <w:lang w:val="lv-LV"/>
        </w:rPr>
        <w:t>iebildumus par to, ka lieta</w:t>
      </w:r>
      <w:r w:rsidR="001104ED">
        <w:rPr>
          <w:rFonts w:asciiTheme="majorBidi" w:hAnsiTheme="majorBidi" w:cstheme="majorBidi"/>
          <w:color w:val="000000" w:themeColor="text1"/>
          <w:szCs w:val="24"/>
          <w:shd w:val="clear" w:color="auto" w:fill="FFFFFF"/>
          <w:lang w:val="lv-LV"/>
        </w:rPr>
        <w:t xml:space="preserve"> </w:t>
      </w:r>
      <w:r w:rsidR="00712BB6">
        <w:rPr>
          <w:rFonts w:asciiTheme="majorBidi" w:hAnsiTheme="majorBidi" w:cstheme="majorBidi"/>
          <w:color w:val="000000" w:themeColor="text1"/>
          <w:szCs w:val="24"/>
          <w:shd w:val="clear" w:color="auto" w:fill="FFFFFF"/>
          <w:lang w:val="lv-LV"/>
        </w:rPr>
        <w:t>pirmās instances tiesā</w:t>
      </w:r>
      <w:r>
        <w:rPr>
          <w:rFonts w:asciiTheme="majorBidi" w:hAnsiTheme="majorBidi" w:cstheme="majorBidi"/>
          <w:color w:val="000000" w:themeColor="text1"/>
          <w:szCs w:val="24"/>
          <w:shd w:val="clear" w:color="auto" w:fill="FFFFFF"/>
          <w:lang w:val="lv-LV"/>
        </w:rPr>
        <w:t xml:space="preserve"> tiks izskatīta rakstveida procesā bez pierādījumu pārbaudes, nav izteicis.</w:t>
      </w:r>
    </w:p>
    <w:p w14:paraId="74CE3344" w14:textId="6311F0B7" w:rsidR="00712BB6" w:rsidRDefault="00014449" w:rsidP="00712BB6">
      <w:pPr>
        <w:widowControl w:val="0"/>
        <w:spacing w:after="0" w:line="276" w:lineRule="auto"/>
        <w:ind w:firstLine="720"/>
        <w:jc w:val="both"/>
        <w:rPr>
          <w:color w:val="000000" w:themeColor="text1"/>
          <w:shd w:val="clear" w:color="auto" w:fill="FFFFFF"/>
          <w:lang w:val="lv-LV"/>
        </w:rPr>
      </w:pPr>
      <w:r>
        <w:rPr>
          <w:rFonts w:asciiTheme="majorBidi" w:hAnsiTheme="majorBidi" w:cstheme="majorBidi"/>
          <w:color w:val="000000" w:themeColor="text1"/>
          <w:szCs w:val="24"/>
          <w:shd w:val="clear" w:color="auto" w:fill="FFFFFF"/>
          <w:lang w:val="lv-LV"/>
        </w:rPr>
        <w:t>[5.3]</w:t>
      </w:r>
      <w:r w:rsidR="0048426F">
        <w:rPr>
          <w:rFonts w:asciiTheme="majorBidi" w:hAnsiTheme="majorBidi" w:cstheme="majorBidi"/>
          <w:color w:val="000000" w:themeColor="text1"/>
          <w:szCs w:val="24"/>
          <w:shd w:val="clear" w:color="auto" w:fill="FFFFFF"/>
          <w:lang w:val="lv-LV"/>
        </w:rPr>
        <w:t> </w:t>
      </w:r>
      <w:r w:rsidR="00712BB6" w:rsidRPr="00014449">
        <w:rPr>
          <w:color w:val="000000" w:themeColor="text1"/>
          <w:shd w:val="clear" w:color="auto" w:fill="FFFFFF"/>
          <w:lang w:val="lv-LV"/>
        </w:rPr>
        <w:t>Apsūdzēta</w:t>
      </w:r>
      <w:r w:rsidR="00712BB6">
        <w:rPr>
          <w:color w:val="000000" w:themeColor="text1"/>
          <w:shd w:val="clear" w:color="auto" w:fill="FFFFFF"/>
          <w:lang w:val="lv-LV"/>
        </w:rPr>
        <w:t xml:space="preserve">is </w:t>
      </w:r>
      <w:r w:rsidR="00791BE9">
        <w:rPr>
          <w:color w:val="000000" w:themeColor="text1"/>
          <w:shd w:val="clear" w:color="auto" w:fill="FFFFFF"/>
          <w:lang w:val="lv-LV"/>
        </w:rPr>
        <w:t>[pers. A]</w:t>
      </w:r>
      <w:r w:rsidR="00712BB6">
        <w:rPr>
          <w:color w:val="000000" w:themeColor="text1"/>
          <w:shd w:val="clear" w:color="auto" w:fill="FFFFFF"/>
          <w:lang w:val="lv-LV"/>
        </w:rPr>
        <w:t xml:space="preserve"> </w:t>
      </w:r>
      <w:r w:rsidR="00712BB6" w:rsidRPr="00AA0CDF">
        <w:rPr>
          <w:szCs w:val="24"/>
          <w:lang w:val="lv-LV"/>
        </w:rPr>
        <w:t xml:space="preserve">iesniedzis </w:t>
      </w:r>
      <w:r w:rsidR="00712BB6">
        <w:rPr>
          <w:szCs w:val="24"/>
          <w:lang w:val="lv-LV"/>
        </w:rPr>
        <w:t xml:space="preserve">apelācijas sūdzību par pirmās instances tiesas spriedumu un </w:t>
      </w:r>
      <w:r w:rsidR="00712BB6">
        <w:rPr>
          <w:color w:val="000000" w:themeColor="text1"/>
          <w:shd w:val="clear" w:color="auto" w:fill="FFFFFF"/>
          <w:lang w:val="lv-LV"/>
        </w:rPr>
        <w:t>lūdzis izskatīt lietu mutvārdu procesā.</w:t>
      </w:r>
    </w:p>
    <w:p w14:paraId="3828AF06" w14:textId="106B0995" w:rsidR="003B2836" w:rsidRDefault="00AA0CDF" w:rsidP="00712BB6">
      <w:pPr>
        <w:widowControl w:val="0"/>
        <w:spacing w:after="0" w:line="276" w:lineRule="auto"/>
        <w:ind w:firstLine="720"/>
        <w:jc w:val="both"/>
        <w:rPr>
          <w:szCs w:val="24"/>
          <w:lang w:val="lv-LV"/>
        </w:rPr>
      </w:pPr>
      <w:r w:rsidRPr="00712BB6">
        <w:rPr>
          <w:szCs w:val="24"/>
          <w:lang w:val="lv-LV"/>
        </w:rPr>
        <w:t>Apelācijas instances tiesas tiesnes</w:t>
      </w:r>
      <w:r w:rsidR="00F3699B" w:rsidRPr="00712BB6">
        <w:rPr>
          <w:szCs w:val="24"/>
          <w:lang w:val="lv-LV"/>
        </w:rPr>
        <w:t xml:space="preserve">is </w:t>
      </w:r>
      <w:r w:rsidRPr="00712BB6">
        <w:rPr>
          <w:szCs w:val="24"/>
          <w:lang w:val="lv-LV"/>
        </w:rPr>
        <w:t>202</w:t>
      </w:r>
      <w:r w:rsidR="00F3699B" w:rsidRPr="00712BB6">
        <w:rPr>
          <w:szCs w:val="24"/>
          <w:lang w:val="lv-LV"/>
        </w:rPr>
        <w:t>2</w:t>
      </w:r>
      <w:r w:rsidRPr="00712BB6">
        <w:rPr>
          <w:szCs w:val="24"/>
          <w:lang w:val="lv-LV"/>
        </w:rPr>
        <w:t>.</w:t>
      </w:r>
      <w:r w:rsidR="00712BB6">
        <w:rPr>
          <w:szCs w:val="24"/>
          <w:lang w:val="lv-LV"/>
        </w:rPr>
        <w:t> </w:t>
      </w:r>
      <w:r w:rsidRPr="00712BB6">
        <w:rPr>
          <w:szCs w:val="24"/>
          <w:lang w:val="lv-LV"/>
        </w:rPr>
        <w:t xml:space="preserve">gada </w:t>
      </w:r>
      <w:r w:rsidR="00F3699B" w:rsidRPr="00712BB6">
        <w:rPr>
          <w:szCs w:val="24"/>
          <w:lang w:val="lv-LV"/>
        </w:rPr>
        <w:t>7</w:t>
      </w:r>
      <w:r w:rsidRPr="00712BB6">
        <w:rPr>
          <w:szCs w:val="24"/>
          <w:lang w:val="lv-LV"/>
        </w:rPr>
        <w:t>.</w:t>
      </w:r>
      <w:r w:rsidR="008261C6" w:rsidRPr="00712BB6">
        <w:rPr>
          <w:szCs w:val="24"/>
          <w:lang w:val="lv-LV"/>
        </w:rPr>
        <w:t> </w:t>
      </w:r>
      <w:r w:rsidR="00F3699B" w:rsidRPr="00712BB6">
        <w:rPr>
          <w:szCs w:val="24"/>
          <w:lang w:val="lv-LV"/>
        </w:rPr>
        <w:t>novemb</w:t>
      </w:r>
      <w:r w:rsidRPr="00712BB6">
        <w:rPr>
          <w:szCs w:val="24"/>
          <w:lang w:val="lv-LV"/>
        </w:rPr>
        <w:t>rī pieņēm</w:t>
      </w:r>
      <w:r w:rsidR="00F3699B" w:rsidRPr="00712BB6">
        <w:rPr>
          <w:szCs w:val="24"/>
          <w:lang w:val="lv-LV"/>
        </w:rPr>
        <w:t>is</w:t>
      </w:r>
      <w:r w:rsidRPr="00712BB6">
        <w:rPr>
          <w:szCs w:val="24"/>
          <w:lang w:val="lv-LV"/>
        </w:rPr>
        <w:t xml:space="preserve"> lēmumu par lietas izskatīšanu apelācijas kārtībā rakstveida procesā 2023.</w:t>
      </w:r>
      <w:r w:rsidR="00712BB6">
        <w:rPr>
          <w:szCs w:val="24"/>
          <w:lang w:val="lv-LV"/>
        </w:rPr>
        <w:t> </w:t>
      </w:r>
      <w:r w:rsidRPr="00712BB6">
        <w:rPr>
          <w:szCs w:val="24"/>
          <w:lang w:val="lv-LV"/>
        </w:rPr>
        <w:t xml:space="preserve">gada </w:t>
      </w:r>
      <w:r w:rsidRPr="00712BB6">
        <w:rPr>
          <w:rFonts w:asciiTheme="majorBidi" w:eastAsia="Times New Roman" w:hAnsiTheme="majorBidi" w:cstheme="majorBidi"/>
          <w:kern w:val="0"/>
          <w:szCs w:val="24"/>
          <w:lang w:val="lv-LV" w:eastAsia="ru-RU"/>
          <w14:ligatures w14:val="none"/>
        </w:rPr>
        <w:t>17. janvārī</w:t>
      </w:r>
      <w:r w:rsidR="00F3699B" w:rsidRPr="00712BB6">
        <w:rPr>
          <w:rFonts w:asciiTheme="majorBidi" w:eastAsia="Times New Roman" w:hAnsiTheme="majorBidi" w:cstheme="majorBidi"/>
          <w:kern w:val="0"/>
          <w:szCs w:val="24"/>
          <w:lang w:val="lv-LV" w:eastAsia="ru-RU"/>
          <w14:ligatures w14:val="none"/>
        </w:rPr>
        <w:t xml:space="preserve">, noraidot apsūdzētā </w:t>
      </w:r>
      <w:r w:rsidR="00791BE9">
        <w:rPr>
          <w:rFonts w:asciiTheme="majorBidi" w:eastAsia="Times New Roman" w:hAnsiTheme="majorBidi" w:cstheme="majorBidi"/>
          <w:kern w:val="0"/>
          <w:szCs w:val="24"/>
          <w:lang w:val="lv-LV" w:eastAsia="ru-RU"/>
          <w14:ligatures w14:val="none"/>
        </w:rPr>
        <w:t>[pers. A]</w:t>
      </w:r>
      <w:r w:rsidR="00F3699B" w:rsidRPr="00712BB6">
        <w:rPr>
          <w:rFonts w:asciiTheme="majorBidi" w:eastAsia="Times New Roman" w:hAnsiTheme="majorBidi" w:cstheme="majorBidi"/>
          <w:kern w:val="0"/>
          <w:szCs w:val="24"/>
          <w:lang w:val="lv-LV" w:eastAsia="ru-RU"/>
          <w14:ligatures w14:val="none"/>
        </w:rPr>
        <w:t xml:space="preserve"> lūgumu par lietas izskatīšanu mutvārdu procesā, norādot</w:t>
      </w:r>
      <w:r w:rsidR="00712BB6">
        <w:rPr>
          <w:rFonts w:asciiTheme="majorBidi" w:eastAsia="Times New Roman" w:hAnsiTheme="majorBidi" w:cstheme="majorBidi"/>
          <w:kern w:val="0"/>
          <w:szCs w:val="24"/>
          <w:lang w:val="lv-LV" w:eastAsia="ru-RU"/>
          <w14:ligatures w14:val="none"/>
        </w:rPr>
        <w:t>,</w:t>
      </w:r>
      <w:r w:rsidR="00F3699B" w:rsidRPr="00712BB6">
        <w:rPr>
          <w:rFonts w:asciiTheme="majorBidi" w:eastAsia="Times New Roman" w:hAnsiTheme="majorBidi" w:cstheme="majorBidi"/>
          <w:kern w:val="0"/>
          <w:szCs w:val="24"/>
          <w:lang w:val="lv-LV" w:eastAsia="ru-RU"/>
          <w14:ligatures w14:val="none"/>
        </w:rPr>
        <w:t xml:space="preserve"> ka lieta iztiesājama rakstveida procesā </w:t>
      </w:r>
      <w:r w:rsidR="00F3699B" w:rsidRPr="00712BB6">
        <w:rPr>
          <w:szCs w:val="24"/>
          <w:lang w:val="lv-LV"/>
        </w:rPr>
        <w:t>pamatojoties uz Kriminālprocesa likuma 559.</w:t>
      </w:r>
      <w:r w:rsidR="00712BB6">
        <w:rPr>
          <w:szCs w:val="24"/>
          <w:lang w:val="lv-LV"/>
        </w:rPr>
        <w:t> </w:t>
      </w:r>
      <w:r w:rsidR="00F3699B" w:rsidRPr="00712BB6">
        <w:rPr>
          <w:szCs w:val="24"/>
          <w:lang w:val="lv-LV"/>
        </w:rPr>
        <w:t>panta ceturtās daļas 3.</w:t>
      </w:r>
      <w:r w:rsidR="00CF7D66">
        <w:rPr>
          <w:szCs w:val="24"/>
          <w:lang w:val="lv-LV"/>
        </w:rPr>
        <w:t> </w:t>
      </w:r>
      <w:r w:rsidR="00F3699B" w:rsidRPr="00712BB6">
        <w:rPr>
          <w:szCs w:val="24"/>
          <w:lang w:val="lv-LV"/>
        </w:rPr>
        <w:t xml:space="preserve">punktu </w:t>
      </w:r>
      <w:r w:rsidRPr="00712BB6">
        <w:rPr>
          <w:szCs w:val="24"/>
          <w:lang w:val="lv-LV"/>
        </w:rPr>
        <w:t>(</w:t>
      </w:r>
      <w:r w:rsidR="0048426F" w:rsidRPr="0048426F">
        <w:rPr>
          <w:i/>
          <w:iCs/>
          <w:szCs w:val="24"/>
          <w:lang w:val="lv-LV"/>
        </w:rPr>
        <w:t>lietas</w:t>
      </w:r>
      <w:r w:rsidR="0048426F">
        <w:rPr>
          <w:szCs w:val="24"/>
          <w:lang w:val="lv-LV"/>
        </w:rPr>
        <w:t xml:space="preserve"> </w:t>
      </w:r>
      <w:r w:rsidR="00F3699B" w:rsidRPr="001104ED">
        <w:rPr>
          <w:i/>
          <w:iCs/>
          <w:szCs w:val="24"/>
          <w:lang w:val="lv-LV"/>
        </w:rPr>
        <w:t>2. sējuma</w:t>
      </w:r>
      <w:r w:rsidRPr="001104ED">
        <w:rPr>
          <w:i/>
          <w:iCs/>
          <w:szCs w:val="24"/>
          <w:lang w:val="lv-LV"/>
        </w:rPr>
        <w:t xml:space="preserve"> </w:t>
      </w:r>
      <w:r w:rsidR="00712BB6" w:rsidRPr="001104ED">
        <w:rPr>
          <w:i/>
          <w:iCs/>
          <w:szCs w:val="24"/>
          <w:lang w:val="lv-LV"/>
        </w:rPr>
        <w:t>16</w:t>
      </w:r>
      <w:r w:rsidRPr="001104ED">
        <w:rPr>
          <w:i/>
          <w:iCs/>
          <w:szCs w:val="24"/>
          <w:lang w:val="lv-LV"/>
        </w:rPr>
        <w:t>.</w:t>
      </w:r>
      <w:r w:rsidR="008261C6" w:rsidRPr="00712BB6">
        <w:rPr>
          <w:i/>
          <w:szCs w:val="24"/>
          <w:lang w:val="lv-LV"/>
        </w:rPr>
        <w:t> </w:t>
      </w:r>
      <w:r w:rsidRPr="00712BB6">
        <w:rPr>
          <w:i/>
          <w:szCs w:val="24"/>
          <w:lang w:val="lv-LV"/>
        </w:rPr>
        <w:t>lapa</w:t>
      </w:r>
      <w:r w:rsidRPr="00712BB6">
        <w:rPr>
          <w:szCs w:val="24"/>
          <w:lang w:val="lv-LV"/>
        </w:rPr>
        <w:t>)</w:t>
      </w:r>
      <w:r w:rsidRPr="00712BB6">
        <w:rPr>
          <w:rFonts w:asciiTheme="majorBidi" w:hAnsiTheme="majorBidi" w:cstheme="majorBidi"/>
          <w:szCs w:val="24"/>
          <w:shd w:val="clear" w:color="auto" w:fill="FFFFFF"/>
          <w:lang w:val="lv-LV"/>
        </w:rPr>
        <w:t xml:space="preserve">. </w:t>
      </w:r>
      <w:r w:rsidR="00712BB6">
        <w:rPr>
          <w:rFonts w:asciiTheme="majorBidi" w:hAnsiTheme="majorBidi" w:cstheme="majorBidi"/>
          <w:szCs w:val="24"/>
          <w:shd w:val="clear" w:color="auto" w:fill="FFFFFF"/>
          <w:lang w:val="lv-LV"/>
        </w:rPr>
        <w:t xml:space="preserve">Savukārt </w:t>
      </w:r>
      <w:r w:rsidR="003B2836">
        <w:rPr>
          <w:szCs w:val="24"/>
          <w:lang w:val="lv-LV"/>
        </w:rPr>
        <w:t>a</w:t>
      </w:r>
      <w:r w:rsidR="003B2836" w:rsidRPr="003B2836">
        <w:rPr>
          <w:szCs w:val="24"/>
          <w:lang w:val="lv-LV"/>
        </w:rPr>
        <w:t>pelācijas instances tiesas</w:t>
      </w:r>
      <w:r w:rsidR="003B2836">
        <w:rPr>
          <w:szCs w:val="24"/>
          <w:lang w:val="lv-LV"/>
        </w:rPr>
        <w:t xml:space="preserve"> </w:t>
      </w:r>
      <w:r w:rsidR="00211E37">
        <w:rPr>
          <w:szCs w:val="24"/>
          <w:lang w:val="lv-LV"/>
        </w:rPr>
        <w:t xml:space="preserve">lēmumā </w:t>
      </w:r>
      <w:r w:rsidR="00712BB6">
        <w:rPr>
          <w:szCs w:val="24"/>
          <w:lang w:val="lv-LV"/>
        </w:rPr>
        <w:t xml:space="preserve">norādīts, </w:t>
      </w:r>
      <w:r w:rsidR="003B2836">
        <w:rPr>
          <w:szCs w:val="24"/>
          <w:lang w:val="lv-LV"/>
        </w:rPr>
        <w:t>ka tiesa apsūdzētā lūgumu noraidījusi, norādot, ka lietas dalībnieku tiesību īstenošanu apelācijas instances tiesā var nodrošināt, iztiesājot lietu rakstveida procesā. Apsūdzētajam jau bijusi iespēja paust savu attieksmi gan pret celto apsūdzību, gan pret pirmās instances tiesas spriedumu, turklāt apsūdzētais iesniedzis apelācijas sūdzību tikai daļā par sodu, lūdzot piespriest tādu sodu, kas nav saistīts ar brīvības atņemšanu.</w:t>
      </w:r>
    </w:p>
    <w:p w14:paraId="0BCF4396" w14:textId="665C100A" w:rsidR="003B2836" w:rsidRDefault="003B2836" w:rsidP="003B2836">
      <w:pPr>
        <w:widowControl w:val="0"/>
        <w:spacing w:after="0" w:line="276" w:lineRule="auto"/>
        <w:ind w:firstLine="720"/>
        <w:jc w:val="both"/>
        <w:rPr>
          <w:rFonts w:asciiTheme="majorBidi" w:hAnsiTheme="majorBidi" w:cstheme="majorBidi"/>
          <w:szCs w:val="24"/>
          <w:lang w:val="lv-LV"/>
        </w:rPr>
      </w:pPr>
      <w:r>
        <w:rPr>
          <w:szCs w:val="24"/>
          <w:lang w:val="lv-LV"/>
        </w:rPr>
        <w:t>[5.4]</w:t>
      </w:r>
      <w:r w:rsidR="003757A3">
        <w:rPr>
          <w:szCs w:val="24"/>
          <w:lang w:val="lv-LV"/>
        </w:rPr>
        <w:t> </w:t>
      </w:r>
      <w:r w:rsidRPr="00F9380B">
        <w:rPr>
          <w:rFonts w:asciiTheme="majorBidi" w:hAnsiTheme="majorBidi" w:cstheme="majorBidi"/>
          <w:szCs w:val="24"/>
          <w:lang w:val="lv-LV"/>
        </w:rPr>
        <w:t>Kriminālprocesa likuma 559.</w:t>
      </w:r>
      <w:r>
        <w:rPr>
          <w:rFonts w:asciiTheme="majorBidi" w:hAnsiTheme="majorBidi" w:cstheme="majorBidi"/>
          <w:szCs w:val="24"/>
          <w:lang w:val="lv-LV"/>
        </w:rPr>
        <w:t> </w:t>
      </w:r>
      <w:r w:rsidRPr="00F9380B">
        <w:rPr>
          <w:rFonts w:asciiTheme="majorBidi" w:hAnsiTheme="majorBidi" w:cstheme="majorBidi"/>
          <w:szCs w:val="24"/>
          <w:lang w:val="lv-LV"/>
        </w:rPr>
        <w:t>panta ceturtās daļas 3.</w:t>
      </w:r>
      <w:r w:rsidR="003757A3">
        <w:rPr>
          <w:rFonts w:asciiTheme="majorBidi" w:hAnsiTheme="majorBidi" w:cstheme="majorBidi"/>
          <w:szCs w:val="24"/>
          <w:lang w:val="lv-LV"/>
        </w:rPr>
        <w:t> </w:t>
      </w:r>
      <w:r w:rsidRPr="00F9380B">
        <w:rPr>
          <w:rFonts w:asciiTheme="majorBidi" w:hAnsiTheme="majorBidi" w:cstheme="majorBidi"/>
          <w:szCs w:val="24"/>
          <w:lang w:val="lv-LV"/>
        </w:rPr>
        <w:t>punkt</w:t>
      </w:r>
      <w:r>
        <w:rPr>
          <w:rFonts w:asciiTheme="majorBidi" w:hAnsiTheme="majorBidi" w:cstheme="majorBidi"/>
          <w:szCs w:val="24"/>
          <w:lang w:val="lv-LV"/>
        </w:rPr>
        <w:t>s</w:t>
      </w:r>
      <w:r w:rsidRPr="00F9380B">
        <w:rPr>
          <w:rFonts w:asciiTheme="majorBidi" w:hAnsiTheme="majorBidi" w:cstheme="majorBidi"/>
          <w:szCs w:val="24"/>
          <w:lang w:val="lv-LV"/>
        </w:rPr>
        <w:t xml:space="preserve"> noteic, ka lietu var iztiesāt rakstveida procesā, ja apelācijas sūdzībā vai protestā ir izteikts lūgums tikai par piespriestā soda mīkstināšanu un ja lieta pirmās instances tiesā izskatīta bez pierādījumu pārbaudes un piespriestais sods nav saistīts ar brīvības atņemšanu, kas ilgāka par pieciem gadiem.</w:t>
      </w:r>
    </w:p>
    <w:p w14:paraId="29609322" w14:textId="5471B31B" w:rsidR="008261C6" w:rsidRDefault="008261C6" w:rsidP="008261C6">
      <w:pPr>
        <w:spacing w:after="0" w:line="276" w:lineRule="auto"/>
        <w:ind w:firstLine="709"/>
        <w:jc w:val="both"/>
        <w:rPr>
          <w:szCs w:val="24"/>
          <w:lang w:val="lv-LV"/>
        </w:rPr>
      </w:pPr>
      <w:r>
        <w:rPr>
          <w:szCs w:val="24"/>
          <w:lang w:val="lv-LV"/>
        </w:rPr>
        <w:t>Senāta</w:t>
      </w:r>
      <w:r w:rsidRPr="008261C6">
        <w:rPr>
          <w:szCs w:val="24"/>
          <w:lang w:val="lv-LV"/>
        </w:rPr>
        <w:t xml:space="preserve"> judikatūrā ir pausta atziņa, ka atšķirībā no Kriminālprocesa likuma 559.</w:t>
      </w:r>
      <w:r w:rsidR="0081610C">
        <w:rPr>
          <w:szCs w:val="24"/>
          <w:lang w:val="lv-LV"/>
        </w:rPr>
        <w:t> </w:t>
      </w:r>
      <w:r w:rsidRPr="008261C6">
        <w:rPr>
          <w:szCs w:val="24"/>
          <w:lang w:val="lv-LV"/>
        </w:rPr>
        <w:t>panta ceturtās daļas 1., 2. un 2.</w:t>
      </w:r>
      <w:r w:rsidRPr="008261C6">
        <w:rPr>
          <w:szCs w:val="24"/>
          <w:vertAlign w:val="superscript"/>
          <w:lang w:val="lv-LV"/>
        </w:rPr>
        <w:t>1</w:t>
      </w:r>
      <w:r w:rsidR="003757A3">
        <w:rPr>
          <w:szCs w:val="24"/>
          <w:vertAlign w:val="superscript"/>
          <w:lang w:val="lv-LV"/>
        </w:rPr>
        <w:t> </w:t>
      </w:r>
      <w:r w:rsidRPr="008261C6">
        <w:rPr>
          <w:szCs w:val="24"/>
          <w:lang w:val="lv-LV"/>
        </w:rPr>
        <w:t xml:space="preserve">punktā norādītajiem gadījumiem, </w:t>
      </w:r>
      <w:proofErr w:type="gramStart"/>
      <w:r w:rsidRPr="008261C6">
        <w:rPr>
          <w:szCs w:val="24"/>
          <w:lang w:val="lv-LV"/>
        </w:rPr>
        <w:t>kad likumdevējs ir paredzējis apelācijas instances tiesas</w:t>
      </w:r>
      <w:proofErr w:type="gramEnd"/>
      <w:r w:rsidRPr="008261C6">
        <w:rPr>
          <w:szCs w:val="24"/>
          <w:lang w:val="lv-LV"/>
        </w:rPr>
        <w:t xml:space="preserve"> tiesības iztiesāt lietu rakstveida procesā tikai tad, ja prokurors vai persona, kuras intereses un tiesības sūdzība vai protests aizskar, pret to neiebilst, Kriminālprocesa likuma 559.</w:t>
      </w:r>
      <w:r w:rsidR="00205559">
        <w:rPr>
          <w:szCs w:val="24"/>
          <w:lang w:val="lv-LV"/>
        </w:rPr>
        <w:t> </w:t>
      </w:r>
      <w:r w:rsidRPr="008261C6">
        <w:rPr>
          <w:szCs w:val="24"/>
          <w:lang w:val="lv-LV"/>
        </w:rPr>
        <w:t>panta ceturtās daļas 3.punktā norādītajā gadījumā šo personu iebildumi pret lietas izskatīšanu rakstveida procesā tiesai nav saistoši (</w:t>
      </w:r>
      <w:r w:rsidRPr="008261C6">
        <w:rPr>
          <w:i/>
          <w:szCs w:val="24"/>
          <w:lang w:val="lv-LV"/>
        </w:rPr>
        <w:t>Senāta 2013.</w:t>
      </w:r>
      <w:r w:rsidR="008F48DC">
        <w:rPr>
          <w:i/>
          <w:szCs w:val="24"/>
          <w:lang w:val="lv-LV"/>
        </w:rPr>
        <w:t> </w:t>
      </w:r>
      <w:r w:rsidRPr="008261C6">
        <w:rPr>
          <w:i/>
          <w:szCs w:val="24"/>
          <w:lang w:val="lv-LV"/>
        </w:rPr>
        <w:t>gada 16.</w:t>
      </w:r>
      <w:r w:rsidR="003757A3">
        <w:rPr>
          <w:i/>
          <w:szCs w:val="24"/>
          <w:lang w:val="lv-LV"/>
        </w:rPr>
        <w:t> </w:t>
      </w:r>
      <w:r w:rsidRPr="008261C6">
        <w:rPr>
          <w:i/>
          <w:szCs w:val="24"/>
          <w:lang w:val="lv-LV"/>
        </w:rPr>
        <w:t>decembra lēmum</w:t>
      </w:r>
      <w:r w:rsidR="00FB05EA">
        <w:rPr>
          <w:i/>
          <w:szCs w:val="24"/>
          <w:lang w:val="lv-LV"/>
        </w:rPr>
        <w:t>s</w:t>
      </w:r>
      <w:r w:rsidRPr="008261C6">
        <w:rPr>
          <w:i/>
          <w:szCs w:val="24"/>
          <w:lang w:val="lv-LV"/>
        </w:rPr>
        <w:t xml:space="preserve"> lietā Nr. </w:t>
      </w:r>
      <w:hyperlink r:id="rId11" w:history="1">
        <w:r w:rsidRPr="00AF1363">
          <w:rPr>
            <w:rStyle w:val="Hyperlink"/>
            <w:i/>
            <w:szCs w:val="24"/>
            <w:lang w:val="lv-LV"/>
          </w:rPr>
          <w:t>SKK</w:t>
        </w:r>
        <w:r w:rsidRPr="00AF1363">
          <w:rPr>
            <w:rStyle w:val="Hyperlink"/>
            <w:i/>
            <w:szCs w:val="24"/>
            <w:lang w:val="lv-LV"/>
          </w:rPr>
          <w:noBreakHyphen/>
          <w:t>628/2013</w:t>
        </w:r>
      </w:hyperlink>
      <w:r w:rsidR="005C6CA7">
        <w:rPr>
          <w:i/>
          <w:szCs w:val="24"/>
          <w:lang w:val="lv-LV"/>
        </w:rPr>
        <w:t xml:space="preserve">, </w:t>
      </w:r>
      <w:r w:rsidRPr="008261C6">
        <w:rPr>
          <w:i/>
          <w:szCs w:val="24"/>
          <w:lang w:val="lv-LV"/>
        </w:rPr>
        <w:t>11370088212, 11380053612, 11390120311</w:t>
      </w:r>
      <w:r w:rsidRPr="008261C6">
        <w:rPr>
          <w:szCs w:val="24"/>
          <w:lang w:val="lv-LV"/>
        </w:rPr>
        <w:t>).</w:t>
      </w:r>
    </w:p>
    <w:p w14:paraId="4A453600" w14:textId="577A2E72" w:rsidR="003D5EC6" w:rsidRDefault="005F79E1" w:rsidP="000E324B">
      <w:pPr>
        <w:spacing w:after="0" w:line="276" w:lineRule="auto"/>
        <w:ind w:firstLine="709"/>
        <w:jc w:val="both"/>
        <w:rPr>
          <w:rFonts w:asciiTheme="majorBidi" w:hAnsiTheme="majorBidi" w:cstheme="majorBidi"/>
          <w:kern w:val="0"/>
          <w:szCs w:val="24"/>
          <w:lang w:val="lv-LV"/>
        </w:rPr>
      </w:pPr>
      <w:r>
        <w:rPr>
          <w:rFonts w:cs="Times New Roman"/>
          <w:szCs w:val="24"/>
          <w:lang w:val="lv-LV"/>
        </w:rPr>
        <w:t xml:space="preserve">Taču Senāts vērš uzmanību, ka </w:t>
      </w:r>
      <w:r w:rsidRPr="005F79E1">
        <w:rPr>
          <w:rFonts w:cs="Times New Roman"/>
          <w:szCs w:val="24"/>
          <w:lang w:val="lv-LV"/>
        </w:rPr>
        <w:t>Kriminālprocesa likuma 559.</w:t>
      </w:r>
      <w:r w:rsidR="005C6CA7">
        <w:rPr>
          <w:rFonts w:cs="Times New Roman"/>
          <w:szCs w:val="24"/>
          <w:lang w:val="lv-LV"/>
        </w:rPr>
        <w:t> </w:t>
      </w:r>
      <w:r w:rsidRPr="005F79E1">
        <w:rPr>
          <w:rFonts w:cs="Times New Roman"/>
          <w:szCs w:val="24"/>
          <w:lang w:val="lv-LV"/>
        </w:rPr>
        <w:t xml:space="preserve">panta ceturtajā daļā </w:t>
      </w:r>
      <w:r>
        <w:rPr>
          <w:rFonts w:cs="Times New Roman"/>
          <w:szCs w:val="24"/>
          <w:lang w:val="lv-LV"/>
        </w:rPr>
        <w:t>paredzētie gadījumi ir balstīti uz Kriminālprocesa likumā noteikto. Savukārt</w:t>
      </w:r>
      <w:r w:rsidR="002436FB">
        <w:rPr>
          <w:rFonts w:cs="Times New Roman"/>
          <w:szCs w:val="24"/>
          <w:lang w:val="lv-LV"/>
        </w:rPr>
        <w:t xml:space="preserve"> izskatāmā</w:t>
      </w:r>
      <w:r>
        <w:rPr>
          <w:rFonts w:cs="Times New Roman"/>
          <w:szCs w:val="24"/>
          <w:lang w:val="lv-LV"/>
        </w:rPr>
        <w:t xml:space="preserve"> </w:t>
      </w:r>
      <w:r w:rsidRPr="00AA0CDF">
        <w:rPr>
          <w:lang w:val="lv-LV"/>
        </w:rPr>
        <w:t>l</w:t>
      </w:r>
      <w:r w:rsidRPr="00014449">
        <w:rPr>
          <w:color w:val="000000" w:themeColor="text1"/>
          <w:lang w:val="lv-LV"/>
        </w:rPr>
        <w:t xml:space="preserve">ieta pirmās instances tiesā bez pierādījumu pārbaudes izskatīta rakstveida procesā saskaņā ar Covid-19 infekcijas izplatības pārvaldības likuma 12. panta </w:t>
      </w:r>
      <w:r w:rsidRPr="00014449">
        <w:rPr>
          <w:color w:val="000000" w:themeColor="text1"/>
          <w:shd w:val="clear" w:color="auto" w:fill="FFFFFF"/>
          <w:lang w:val="lv-LV"/>
        </w:rPr>
        <w:t>1.</w:t>
      </w:r>
      <w:r w:rsidRPr="00014449">
        <w:rPr>
          <w:color w:val="000000" w:themeColor="text1"/>
          <w:shd w:val="clear" w:color="auto" w:fill="FFFFFF"/>
          <w:vertAlign w:val="superscript"/>
          <w:lang w:val="lv-LV"/>
        </w:rPr>
        <w:t>1</w:t>
      </w:r>
      <w:r w:rsidRPr="00014449">
        <w:rPr>
          <w:color w:val="000000" w:themeColor="text1"/>
          <w:shd w:val="clear" w:color="auto" w:fill="FFFFFF"/>
          <w:lang w:val="lv-LV"/>
        </w:rPr>
        <w:t> daļu</w:t>
      </w:r>
      <w:r>
        <w:rPr>
          <w:color w:val="000000" w:themeColor="text1"/>
          <w:shd w:val="clear" w:color="auto" w:fill="FFFFFF"/>
          <w:lang w:val="lv-LV"/>
        </w:rPr>
        <w:t xml:space="preserve">, proti, lieta iztiesāta </w:t>
      </w:r>
      <w:r w:rsidRPr="005F79E1">
        <w:rPr>
          <w:rFonts w:asciiTheme="majorBidi" w:hAnsiTheme="majorBidi" w:cstheme="majorBidi"/>
          <w:kern w:val="0"/>
          <w:szCs w:val="24"/>
          <w:lang w:val="lv-LV"/>
        </w:rPr>
        <w:t>rakstveida procesā gadījum</w:t>
      </w:r>
      <w:r>
        <w:rPr>
          <w:rFonts w:asciiTheme="majorBidi" w:hAnsiTheme="majorBidi" w:cstheme="majorBidi"/>
          <w:kern w:val="0"/>
          <w:szCs w:val="24"/>
          <w:lang w:val="lv-LV"/>
        </w:rPr>
        <w:t>ā</w:t>
      </w:r>
      <w:r w:rsidRPr="005F79E1">
        <w:rPr>
          <w:rFonts w:asciiTheme="majorBidi" w:hAnsiTheme="majorBidi" w:cstheme="majorBidi"/>
          <w:kern w:val="0"/>
          <w:szCs w:val="24"/>
          <w:lang w:val="lv-LV"/>
        </w:rPr>
        <w:t>, kas nav minēt</w:t>
      </w:r>
      <w:r>
        <w:rPr>
          <w:rFonts w:asciiTheme="majorBidi" w:hAnsiTheme="majorBidi" w:cstheme="majorBidi"/>
          <w:kern w:val="0"/>
          <w:szCs w:val="24"/>
          <w:lang w:val="lv-LV"/>
        </w:rPr>
        <w:t>s</w:t>
      </w:r>
      <w:r w:rsidRPr="005F79E1">
        <w:rPr>
          <w:rFonts w:asciiTheme="majorBidi" w:hAnsiTheme="majorBidi" w:cstheme="majorBidi"/>
          <w:kern w:val="0"/>
          <w:szCs w:val="24"/>
          <w:lang w:val="lv-LV"/>
        </w:rPr>
        <w:t xml:space="preserve"> Kriminālprocesa likumā.</w:t>
      </w:r>
      <w:r w:rsidR="00557CD7">
        <w:rPr>
          <w:rFonts w:asciiTheme="majorBidi" w:hAnsiTheme="majorBidi" w:cstheme="majorBidi"/>
          <w:kern w:val="0"/>
          <w:szCs w:val="24"/>
          <w:lang w:val="lv-LV"/>
        </w:rPr>
        <w:t xml:space="preserve"> </w:t>
      </w:r>
      <w:r w:rsidR="002436FB" w:rsidRPr="005F79E1">
        <w:rPr>
          <w:rFonts w:asciiTheme="majorBidi" w:hAnsiTheme="majorBidi" w:cstheme="majorBidi"/>
          <w:kern w:val="0"/>
          <w:szCs w:val="24"/>
          <w:lang w:val="lv-LV"/>
        </w:rPr>
        <w:t>Šī tiesību norma</w:t>
      </w:r>
      <w:r w:rsidR="002436FB">
        <w:rPr>
          <w:rFonts w:asciiTheme="majorBidi" w:hAnsiTheme="majorBidi" w:cstheme="majorBidi"/>
          <w:kern w:val="0"/>
          <w:szCs w:val="24"/>
          <w:lang w:val="lv-LV"/>
        </w:rPr>
        <w:t xml:space="preserve"> </w:t>
      </w:r>
      <w:r w:rsidR="002436FB" w:rsidRPr="005F79E1">
        <w:rPr>
          <w:rFonts w:asciiTheme="majorBidi" w:hAnsiTheme="majorBidi" w:cstheme="majorBidi"/>
          <w:kern w:val="0"/>
          <w:szCs w:val="24"/>
          <w:lang w:val="lv-LV"/>
        </w:rPr>
        <w:t xml:space="preserve">paplašina </w:t>
      </w:r>
      <w:r w:rsidR="002436FB">
        <w:rPr>
          <w:rFonts w:asciiTheme="majorBidi" w:hAnsiTheme="majorBidi" w:cstheme="majorBidi"/>
          <w:kern w:val="0"/>
          <w:szCs w:val="24"/>
          <w:lang w:val="lv-LV"/>
        </w:rPr>
        <w:t xml:space="preserve">to </w:t>
      </w:r>
      <w:r w:rsidR="002436FB" w:rsidRPr="005F79E1">
        <w:rPr>
          <w:rFonts w:asciiTheme="majorBidi" w:hAnsiTheme="majorBidi" w:cstheme="majorBidi"/>
          <w:kern w:val="0"/>
          <w:szCs w:val="24"/>
          <w:lang w:val="lv-LV"/>
        </w:rPr>
        <w:t>Kriminālprocesa likum</w:t>
      </w:r>
      <w:r w:rsidR="004A6F56">
        <w:rPr>
          <w:rFonts w:asciiTheme="majorBidi" w:hAnsiTheme="majorBidi" w:cstheme="majorBidi"/>
          <w:kern w:val="0"/>
          <w:szCs w:val="24"/>
          <w:lang w:val="lv-LV"/>
        </w:rPr>
        <w:t>ā paredzēto</w:t>
      </w:r>
      <w:r w:rsidR="002436FB" w:rsidRPr="005F79E1">
        <w:rPr>
          <w:rFonts w:asciiTheme="majorBidi" w:hAnsiTheme="majorBidi" w:cstheme="majorBidi"/>
          <w:kern w:val="0"/>
          <w:szCs w:val="24"/>
          <w:lang w:val="lv-LV"/>
        </w:rPr>
        <w:t xml:space="preserve"> gadījumu loku, kad tiesa var</w:t>
      </w:r>
      <w:r w:rsidR="002436FB">
        <w:rPr>
          <w:rFonts w:asciiTheme="majorBidi" w:hAnsiTheme="majorBidi" w:cstheme="majorBidi"/>
          <w:kern w:val="0"/>
          <w:szCs w:val="24"/>
          <w:lang w:val="lv-LV"/>
        </w:rPr>
        <w:t xml:space="preserve"> </w:t>
      </w:r>
      <w:r w:rsidR="002436FB" w:rsidRPr="005F79E1">
        <w:rPr>
          <w:rFonts w:asciiTheme="majorBidi" w:hAnsiTheme="majorBidi" w:cstheme="majorBidi"/>
          <w:kern w:val="0"/>
          <w:szCs w:val="24"/>
          <w:lang w:val="lv-LV"/>
        </w:rPr>
        <w:t xml:space="preserve">izskatīt lietu </w:t>
      </w:r>
      <w:r w:rsidR="004A6F56">
        <w:rPr>
          <w:rFonts w:asciiTheme="majorBidi" w:hAnsiTheme="majorBidi" w:cstheme="majorBidi"/>
          <w:kern w:val="0"/>
          <w:szCs w:val="24"/>
          <w:lang w:val="lv-LV"/>
        </w:rPr>
        <w:t>pirm</w:t>
      </w:r>
      <w:r w:rsidR="0068458C">
        <w:rPr>
          <w:rFonts w:asciiTheme="majorBidi" w:hAnsiTheme="majorBidi" w:cstheme="majorBidi"/>
          <w:kern w:val="0"/>
          <w:szCs w:val="24"/>
          <w:lang w:val="lv-LV"/>
        </w:rPr>
        <w:t>ajā</w:t>
      </w:r>
      <w:r w:rsidR="004A6F56">
        <w:rPr>
          <w:rFonts w:asciiTheme="majorBidi" w:hAnsiTheme="majorBidi" w:cstheme="majorBidi"/>
          <w:kern w:val="0"/>
          <w:szCs w:val="24"/>
          <w:lang w:val="lv-LV"/>
        </w:rPr>
        <w:t xml:space="preserve"> instanc</w:t>
      </w:r>
      <w:r w:rsidR="0068458C">
        <w:rPr>
          <w:rFonts w:asciiTheme="majorBidi" w:hAnsiTheme="majorBidi" w:cstheme="majorBidi"/>
          <w:kern w:val="0"/>
          <w:szCs w:val="24"/>
          <w:lang w:val="lv-LV"/>
        </w:rPr>
        <w:t xml:space="preserve">ē </w:t>
      </w:r>
      <w:r w:rsidR="002436FB" w:rsidRPr="005F79E1">
        <w:rPr>
          <w:rFonts w:asciiTheme="majorBidi" w:hAnsiTheme="majorBidi" w:cstheme="majorBidi"/>
          <w:kern w:val="0"/>
          <w:szCs w:val="24"/>
          <w:lang w:val="lv-LV"/>
        </w:rPr>
        <w:t>rakstveida procesā</w:t>
      </w:r>
      <w:r w:rsidR="004A6F56">
        <w:rPr>
          <w:rFonts w:asciiTheme="majorBidi" w:hAnsiTheme="majorBidi" w:cstheme="majorBidi"/>
          <w:kern w:val="0"/>
          <w:szCs w:val="24"/>
          <w:lang w:val="lv-LV"/>
        </w:rPr>
        <w:t>.</w:t>
      </w:r>
      <w:r w:rsidR="002436FB">
        <w:rPr>
          <w:rFonts w:asciiTheme="majorBidi" w:hAnsiTheme="majorBidi" w:cstheme="majorBidi"/>
          <w:kern w:val="0"/>
          <w:szCs w:val="24"/>
          <w:lang w:val="lv-LV"/>
        </w:rPr>
        <w:t xml:space="preserve"> </w:t>
      </w:r>
      <w:r w:rsidR="00557CD7">
        <w:rPr>
          <w:rFonts w:asciiTheme="majorBidi" w:hAnsiTheme="majorBidi" w:cstheme="majorBidi"/>
          <w:kern w:val="0"/>
          <w:szCs w:val="24"/>
          <w:lang w:val="lv-LV"/>
        </w:rPr>
        <w:t xml:space="preserve">Tādējādi tiesas pienākums ir izvērtēt </w:t>
      </w:r>
      <w:r w:rsidR="003D5EC6">
        <w:rPr>
          <w:rFonts w:asciiTheme="majorBidi" w:hAnsiTheme="majorBidi" w:cstheme="majorBidi"/>
          <w:kern w:val="0"/>
          <w:szCs w:val="24"/>
          <w:lang w:val="lv-LV"/>
        </w:rPr>
        <w:t xml:space="preserve">Kriminālprocesa likuma </w:t>
      </w:r>
      <w:r w:rsidR="00557CD7">
        <w:rPr>
          <w:rFonts w:asciiTheme="majorBidi" w:hAnsiTheme="majorBidi" w:cstheme="majorBidi"/>
          <w:kern w:val="0"/>
          <w:szCs w:val="24"/>
          <w:lang w:val="lv-LV"/>
        </w:rPr>
        <w:t>normas to kopum</w:t>
      </w:r>
      <w:r w:rsidR="002436FB">
        <w:rPr>
          <w:rFonts w:asciiTheme="majorBidi" w:hAnsiTheme="majorBidi" w:cstheme="majorBidi"/>
          <w:kern w:val="0"/>
          <w:szCs w:val="24"/>
          <w:lang w:val="lv-LV"/>
        </w:rPr>
        <w:t>ā</w:t>
      </w:r>
      <w:r w:rsidR="003D5EC6">
        <w:rPr>
          <w:rFonts w:asciiTheme="majorBidi" w:hAnsiTheme="majorBidi" w:cstheme="majorBidi"/>
          <w:kern w:val="0"/>
          <w:szCs w:val="24"/>
          <w:lang w:val="lv-LV"/>
        </w:rPr>
        <w:t xml:space="preserve"> un saistībā ar citām tiesību normām</w:t>
      </w:r>
      <w:r w:rsidR="00557CD7">
        <w:rPr>
          <w:rFonts w:asciiTheme="majorBidi" w:hAnsiTheme="majorBidi" w:cstheme="majorBidi"/>
          <w:kern w:val="0"/>
          <w:szCs w:val="24"/>
          <w:lang w:val="lv-LV"/>
        </w:rPr>
        <w:t xml:space="preserve">, lai </w:t>
      </w:r>
      <w:r w:rsidR="003D5EC6">
        <w:rPr>
          <w:rFonts w:asciiTheme="majorBidi" w:hAnsiTheme="majorBidi" w:cstheme="majorBidi"/>
          <w:kern w:val="0"/>
          <w:szCs w:val="24"/>
          <w:lang w:val="lv-LV"/>
        </w:rPr>
        <w:t>nodrošinātu personas tiesības uz taisnīgu tiesu.</w:t>
      </w:r>
    </w:p>
    <w:p w14:paraId="3A4F2AA4" w14:textId="448D8E44" w:rsidR="00FB05EA" w:rsidRPr="00655BD2" w:rsidRDefault="003D5EC6" w:rsidP="00FB05EA">
      <w:pPr>
        <w:spacing w:after="0" w:line="276" w:lineRule="auto"/>
        <w:ind w:firstLine="709"/>
        <w:jc w:val="both"/>
        <w:rPr>
          <w:lang w:val="lv-LV"/>
        </w:rPr>
      </w:pPr>
      <w:r>
        <w:rPr>
          <w:lang w:val="lv-LV"/>
        </w:rPr>
        <w:t>N</w:t>
      </w:r>
      <w:r w:rsidR="000E324B" w:rsidRPr="000E324B">
        <w:rPr>
          <w:lang w:val="lv-LV"/>
        </w:rPr>
        <w:t xml:space="preserve">o Eiropas Cilvēktiesību tiesas atzinumiem par gadījumiem, kad lieta izskatīta rakstveida procesā, pamatojoties uz normatīvi noteiktiem izņēmumiem no pamatprincipa, izriet, ka tas vien apstāklis, ka likumdevējs noteiktu kategoriju lietu izskatīšanai ir paredzējis rakstveida procesu, pats par sevi nav uzskatāms par pietiekamu argumentu, lai noraidītu personas lūgumu lietu izskatīt mutvārdu procesā </w:t>
      </w:r>
      <w:proofErr w:type="gramStart"/>
      <w:r w:rsidR="000E324B" w:rsidRPr="000E324B">
        <w:rPr>
          <w:lang w:val="lv-LV"/>
        </w:rPr>
        <w:t>(</w:t>
      </w:r>
      <w:proofErr w:type="gramEnd"/>
      <w:r w:rsidR="000E324B" w:rsidRPr="000E324B">
        <w:rPr>
          <w:i/>
          <w:iCs/>
          <w:lang w:val="lv-LV"/>
        </w:rPr>
        <w:t>Eiropas Cilvēktiesību tiesas 2021. gada 25. februāra sprieduma lietā „</w:t>
      </w:r>
      <w:proofErr w:type="spellStart"/>
      <w:r w:rsidR="000E324B" w:rsidRPr="000E324B">
        <w:rPr>
          <w:i/>
          <w:iCs/>
          <w:lang w:val="lv-LV"/>
        </w:rPr>
        <w:t>Mtchedlishvili</w:t>
      </w:r>
      <w:proofErr w:type="spellEnd"/>
      <w:r w:rsidR="000E324B" w:rsidRPr="000E324B">
        <w:rPr>
          <w:i/>
          <w:iCs/>
          <w:lang w:val="lv-LV"/>
        </w:rPr>
        <w:t xml:space="preserve"> v. </w:t>
      </w:r>
      <w:proofErr w:type="spellStart"/>
      <w:r w:rsidR="000E324B" w:rsidRPr="000E324B">
        <w:rPr>
          <w:i/>
          <w:iCs/>
          <w:lang w:val="lv-LV"/>
        </w:rPr>
        <w:t>Georgia</w:t>
      </w:r>
      <w:proofErr w:type="spellEnd"/>
      <w:r w:rsidR="000E324B" w:rsidRPr="000E324B">
        <w:rPr>
          <w:i/>
          <w:iCs/>
          <w:lang w:val="lv-LV"/>
        </w:rPr>
        <w:t>, iesnieguma</w:t>
      </w:r>
      <w:r w:rsidR="00211E37">
        <w:rPr>
          <w:i/>
          <w:iCs/>
          <w:lang w:val="lv-LV"/>
        </w:rPr>
        <w:t xml:space="preserve"> </w:t>
      </w:r>
      <w:r w:rsidR="000E324B" w:rsidRPr="000E324B">
        <w:rPr>
          <w:i/>
          <w:iCs/>
          <w:lang w:val="lv-LV"/>
        </w:rPr>
        <w:t>Nr.</w:t>
      </w:r>
      <w:r w:rsidR="00211E37">
        <w:rPr>
          <w:i/>
          <w:iCs/>
          <w:lang w:val="lv-LV"/>
        </w:rPr>
        <w:t> </w:t>
      </w:r>
      <w:hyperlink r:id="rId12" w:history="1">
        <w:r w:rsidR="000E324B" w:rsidRPr="00211E37">
          <w:rPr>
            <w:rStyle w:val="Hyperlink"/>
            <w:i/>
            <w:iCs/>
            <w:lang w:val="lv-LV"/>
          </w:rPr>
          <w:t>894/12</w:t>
        </w:r>
      </w:hyperlink>
      <w:r w:rsidR="000E324B" w:rsidRPr="00211E37">
        <w:rPr>
          <w:i/>
          <w:iCs/>
          <w:lang w:val="lv-LV"/>
        </w:rPr>
        <w:t>, 33. un 39. punkts</w:t>
      </w:r>
      <w:r w:rsidR="000E324B" w:rsidRPr="00211E37">
        <w:rPr>
          <w:lang w:val="lv-LV"/>
        </w:rPr>
        <w:t xml:space="preserve">). </w:t>
      </w:r>
      <w:r w:rsidR="000E324B" w:rsidRPr="00655BD2">
        <w:rPr>
          <w:lang w:val="lv-LV"/>
        </w:rPr>
        <w:t>Turklāt lēmumu pieņemšanā nozīme ir tiesu izmantotajai argumentācijas metodoloģijai, proti, pamatojums nepieciešams rakstveida procesam kā izņēmumam no pamatprincipa, nevis pamatprincipa ievērošanai jeb lietas izskatīšanai mutvārdu procesā (</w:t>
      </w:r>
      <w:r w:rsidR="000E324B" w:rsidRPr="00655BD2">
        <w:rPr>
          <w:i/>
          <w:iCs/>
          <w:lang w:val="lv-LV"/>
        </w:rPr>
        <w:t>Eiropas Cilvēktiesību tiesas 2010. gada 7. decembra sprieduma lietā „</w:t>
      </w:r>
      <w:proofErr w:type="spellStart"/>
      <w:r w:rsidR="000E324B" w:rsidRPr="00655BD2">
        <w:rPr>
          <w:i/>
          <w:iCs/>
          <w:lang w:val="lv-LV"/>
        </w:rPr>
        <w:t>Andersson</w:t>
      </w:r>
      <w:proofErr w:type="spellEnd"/>
      <w:r w:rsidR="000E324B" w:rsidRPr="00655BD2">
        <w:rPr>
          <w:i/>
          <w:iCs/>
          <w:lang w:val="lv-LV"/>
        </w:rPr>
        <w:t xml:space="preserve"> v. </w:t>
      </w:r>
      <w:proofErr w:type="spellStart"/>
      <w:r w:rsidR="000E324B" w:rsidRPr="00655BD2">
        <w:rPr>
          <w:i/>
          <w:iCs/>
          <w:lang w:val="lv-LV"/>
        </w:rPr>
        <w:t>Sweden</w:t>
      </w:r>
      <w:proofErr w:type="spellEnd"/>
      <w:r w:rsidR="000E324B" w:rsidRPr="00655BD2">
        <w:rPr>
          <w:i/>
          <w:iCs/>
          <w:lang w:val="lv-LV"/>
        </w:rPr>
        <w:t>”, iesnieguma Nr. </w:t>
      </w:r>
      <w:hyperlink r:id="rId13" w:history="1">
        <w:r w:rsidR="000E324B" w:rsidRPr="00655BD2">
          <w:rPr>
            <w:rStyle w:val="Hyperlink"/>
            <w:i/>
            <w:iCs/>
            <w:lang w:val="lv-LV"/>
          </w:rPr>
          <w:t>17202/04</w:t>
        </w:r>
      </w:hyperlink>
      <w:r w:rsidR="000E324B" w:rsidRPr="00655BD2">
        <w:rPr>
          <w:i/>
          <w:iCs/>
          <w:lang w:val="lv-LV"/>
        </w:rPr>
        <w:t>, 53. punkts</w:t>
      </w:r>
      <w:r w:rsidR="000E324B" w:rsidRPr="00655BD2">
        <w:rPr>
          <w:lang w:val="lv-LV"/>
        </w:rPr>
        <w:t>).</w:t>
      </w:r>
    </w:p>
    <w:p w14:paraId="1EEBB35F" w14:textId="145C7B65" w:rsidR="00436A89" w:rsidRDefault="00FB05EA" w:rsidP="00436A89">
      <w:pPr>
        <w:spacing w:after="0" w:line="276" w:lineRule="auto"/>
        <w:ind w:firstLine="709"/>
        <w:jc w:val="both"/>
        <w:rPr>
          <w:rFonts w:asciiTheme="majorBidi" w:hAnsiTheme="majorBidi" w:cstheme="majorBidi"/>
          <w:color w:val="000000" w:themeColor="text1"/>
          <w:lang w:val="lv-LV"/>
        </w:rPr>
      </w:pPr>
      <w:r w:rsidRPr="00655BD2">
        <w:rPr>
          <w:rFonts w:asciiTheme="majorBidi" w:hAnsiTheme="majorBidi" w:cstheme="majorBidi"/>
          <w:kern w:val="0"/>
          <w:szCs w:val="24"/>
          <w:lang w:val="lv-LV"/>
        </w:rPr>
        <w:tab/>
      </w:r>
      <w:r w:rsidR="003D5EC6" w:rsidRPr="00655BD2">
        <w:rPr>
          <w:rFonts w:asciiTheme="majorBidi" w:hAnsiTheme="majorBidi" w:cstheme="majorBidi"/>
          <w:kern w:val="0"/>
          <w:szCs w:val="24"/>
          <w:lang w:val="lv-LV"/>
        </w:rPr>
        <w:t>Arī Senāts ir atzinis, ka</w:t>
      </w:r>
      <w:r w:rsidR="00436A89" w:rsidRPr="00655BD2">
        <w:rPr>
          <w:rFonts w:asciiTheme="majorBidi" w:hAnsiTheme="majorBidi" w:cstheme="majorBidi"/>
          <w:kern w:val="0"/>
          <w:szCs w:val="24"/>
          <w:lang w:val="lv-LV"/>
        </w:rPr>
        <w:t xml:space="preserve"> a</w:t>
      </w:r>
      <w:r w:rsidR="00436A89" w:rsidRPr="00655BD2">
        <w:rPr>
          <w:lang w:val="lv-LV"/>
        </w:rPr>
        <w:t>pelācijas instances tiesai ir pienākums lēmumā par lietas pieņemšanu iztiesāšanai rakstveida procesā norādīt</w:t>
      </w:r>
      <w:r w:rsidR="00436A89" w:rsidRPr="00436A89">
        <w:rPr>
          <w:lang w:val="lv-LV"/>
        </w:rPr>
        <w:t xml:space="preserve"> prokuroram, aizstāvim un personai, kuras intereses izskatāmā sūdzība vai protests aizskar, tiesības 10 dienu laikā iesniegt iebildumus pret lietas iztiesāšanu rakstveida procesā un, saņemot šādus iebildumus, izvērtēt tajos minētos argumentus saskaņā ar Kriminālprocesa likuma prasībām arī tajā gadījumā, ja atbilstoši Kriminālprocesa likuma 559.</w:t>
      </w:r>
      <w:r w:rsidR="00CF7D66">
        <w:rPr>
          <w:lang w:val="lv-LV"/>
        </w:rPr>
        <w:t> </w:t>
      </w:r>
      <w:r w:rsidR="00436A89" w:rsidRPr="00436A89">
        <w:rPr>
          <w:lang w:val="lv-LV"/>
        </w:rPr>
        <w:t>panta ceturtajā daļā noteiktajam iesniegtajiem iebildumiem nav saistoša rakstura. No likuma izrietošā atziņa, ka iesniegtie iebildumi pret lietas iztiesāšanu rakstveida procesā tiesai nav saistoši, nenozīmē, ka tiesa pamatotu iebildumu gadījumā nevar iztiesāt lietu mutvārdu procesā</w:t>
      </w:r>
      <w:r w:rsidR="00436A89">
        <w:rPr>
          <w:lang w:val="lv-LV"/>
        </w:rPr>
        <w:t xml:space="preserve"> </w:t>
      </w:r>
      <w:r w:rsidR="00436A89" w:rsidRPr="00FB05EA">
        <w:rPr>
          <w:rFonts w:asciiTheme="majorBidi" w:hAnsiTheme="majorBidi" w:cstheme="majorBidi"/>
          <w:lang w:val="lv-LV" w:eastAsia="lv-LV"/>
        </w:rPr>
        <w:t>(</w:t>
      </w:r>
      <w:r w:rsidR="00436A89" w:rsidRPr="00FB05EA">
        <w:rPr>
          <w:rFonts w:asciiTheme="majorBidi" w:hAnsiTheme="majorBidi" w:cstheme="majorBidi"/>
          <w:i/>
          <w:iCs/>
          <w:lang w:val="lv-LV" w:eastAsia="lv-LV"/>
        </w:rPr>
        <w:t xml:space="preserve">Senāta </w:t>
      </w:r>
      <w:r w:rsidR="00436A89" w:rsidRPr="00FB05EA">
        <w:rPr>
          <w:rFonts w:asciiTheme="majorBidi" w:hAnsiTheme="majorBidi" w:cstheme="majorBidi"/>
          <w:i/>
          <w:iCs/>
          <w:color w:val="000000" w:themeColor="text1"/>
          <w:lang w:val="lv-LV"/>
        </w:rPr>
        <w:t>20</w:t>
      </w:r>
      <w:r w:rsidR="00436A89">
        <w:rPr>
          <w:rFonts w:asciiTheme="majorBidi" w:hAnsiTheme="majorBidi" w:cstheme="majorBidi"/>
          <w:i/>
          <w:iCs/>
          <w:color w:val="000000" w:themeColor="text1"/>
          <w:lang w:val="lv-LV"/>
        </w:rPr>
        <w:t>22</w:t>
      </w:r>
      <w:r w:rsidR="00436A89" w:rsidRPr="00FB05EA">
        <w:rPr>
          <w:rFonts w:asciiTheme="majorBidi" w:hAnsiTheme="majorBidi" w:cstheme="majorBidi"/>
          <w:i/>
          <w:iCs/>
          <w:color w:val="000000" w:themeColor="text1"/>
          <w:lang w:val="lv-LV"/>
        </w:rPr>
        <w:t xml:space="preserve"> gada </w:t>
      </w:r>
      <w:r w:rsidR="00436A89">
        <w:rPr>
          <w:rFonts w:asciiTheme="majorBidi" w:hAnsiTheme="majorBidi" w:cstheme="majorBidi"/>
          <w:i/>
          <w:iCs/>
          <w:color w:val="000000" w:themeColor="text1"/>
          <w:lang w:val="lv-LV"/>
        </w:rPr>
        <w:t>3</w:t>
      </w:r>
      <w:r w:rsidR="00436A89" w:rsidRPr="00FB05EA">
        <w:rPr>
          <w:rFonts w:asciiTheme="majorBidi" w:hAnsiTheme="majorBidi" w:cstheme="majorBidi"/>
          <w:i/>
          <w:iCs/>
          <w:color w:val="000000" w:themeColor="text1"/>
          <w:lang w:val="lv-LV"/>
        </w:rPr>
        <w:t>. </w:t>
      </w:r>
      <w:r w:rsidR="00436A89">
        <w:rPr>
          <w:rFonts w:asciiTheme="majorBidi" w:hAnsiTheme="majorBidi" w:cstheme="majorBidi"/>
          <w:i/>
          <w:iCs/>
          <w:color w:val="000000" w:themeColor="text1"/>
          <w:lang w:val="lv-LV"/>
        </w:rPr>
        <w:t>maija</w:t>
      </w:r>
      <w:r w:rsidR="00436A89" w:rsidRPr="00FB05EA">
        <w:rPr>
          <w:rFonts w:asciiTheme="majorBidi" w:hAnsiTheme="majorBidi" w:cstheme="majorBidi"/>
          <w:i/>
          <w:iCs/>
          <w:color w:val="000000" w:themeColor="text1"/>
          <w:lang w:val="lv-LV"/>
        </w:rPr>
        <w:t xml:space="preserve"> lēmuma lietā Nr. SKK-</w:t>
      </w:r>
      <w:r w:rsidR="00436A89">
        <w:rPr>
          <w:rFonts w:asciiTheme="majorBidi" w:hAnsiTheme="majorBidi" w:cstheme="majorBidi"/>
          <w:i/>
          <w:iCs/>
          <w:color w:val="000000" w:themeColor="text1"/>
          <w:lang w:val="lv-LV"/>
        </w:rPr>
        <w:t>93</w:t>
      </w:r>
      <w:r w:rsidR="00436A89" w:rsidRPr="00FB05EA">
        <w:rPr>
          <w:rFonts w:asciiTheme="majorBidi" w:hAnsiTheme="majorBidi" w:cstheme="majorBidi"/>
          <w:i/>
          <w:iCs/>
          <w:color w:val="000000" w:themeColor="text1"/>
          <w:lang w:val="lv-LV"/>
        </w:rPr>
        <w:t>/20</w:t>
      </w:r>
      <w:r w:rsidR="00436A89">
        <w:rPr>
          <w:rFonts w:asciiTheme="majorBidi" w:hAnsiTheme="majorBidi" w:cstheme="majorBidi"/>
          <w:i/>
          <w:iCs/>
          <w:color w:val="000000" w:themeColor="text1"/>
          <w:lang w:val="lv-LV"/>
        </w:rPr>
        <w:t>22</w:t>
      </w:r>
      <w:r w:rsidR="00436A89" w:rsidRPr="00FB05EA">
        <w:rPr>
          <w:rFonts w:asciiTheme="majorBidi" w:hAnsiTheme="majorBidi" w:cstheme="majorBidi"/>
          <w:i/>
          <w:iCs/>
          <w:color w:val="000000" w:themeColor="text1"/>
          <w:lang w:val="lv-LV"/>
        </w:rPr>
        <w:t xml:space="preserve">, </w:t>
      </w:r>
      <w:hyperlink r:id="rId14" w:history="1">
        <w:r w:rsidR="00436A89" w:rsidRPr="00201F06">
          <w:rPr>
            <w:rStyle w:val="Hyperlink"/>
            <w:rFonts w:cs="Times New Roman"/>
            <w:i/>
            <w:iCs/>
            <w:szCs w:val="24"/>
            <w:shd w:val="clear" w:color="auto" w:fill="FFFFFF"/>
            <w:lang w:val="lv-LV"/>
          </w:rPr>
          <w:t>ECLI:LV:AT:2022:0503.11087125219.4.L</w:t>
        </w:r>
      </w:hyperlink>
      <w:r w:rsidR="00436A89" w:rsidRPr="00201F06">
        <w:rPr>
          <w:i/>
          <w:iCs/>
          <w:lang w:val="lv-LV"/>
        </w:rPr>
        <w:t>,</w:t>
      </w:r>
      <w:r w:rsidR="00436A89" w:rsidRPr="00201F06">
        <w:rPr>
          <w:rFonts w:asciiTheme="majorBidi" w:hAnsiTheme="majorBidi" w:cstheme="majorBidi"/>
          <w:i/>
          <w:iCs/>
          <w:color w:val="000000" w:themeColor="text1"/>
          <w:lang w:val="lv-LV"/>
        </w:rPr>
        <w:t>5.2.</w:t>
      </w:r>
      <w:r w:rsidR="00436A89" w:rsidRPr="00FB05EA">
        <w:rPr>
          <w:rFonts w:asciiTheme="majorBidi" w:hAnsiTheme="majorBidi" w:cstheme="majorBidi"/>
          <w:i/>
          <w:iCs/>
          <w:color w:val="000000" w:themeColor="text1"/>
          <w:lang w:val="lv-LV"/>
        </w:rPr>
        <w:t> punkts</w:t>
      </w:r>
      <w:r w:rsidR="00436A89" w:rsidRPr="00FB05EA">
        <w:rPr>
          <w:rFonts w:asciiTheme="majorBidi" w:hAnsiTheme="majorBidi" w:cstheme="majorBidi"/>
          <w:color w:val="000000" w:themeColor="text1"/>
          <w:lang w:val="lv-LV"/>
        </w:rPr>
        <w:t>).</w:t>
      </w:r>
    </w:p>
    <w:p w14:paraId="0646704B" w14:textId="251DBD47" w:rsidR="00436A89" w:rsidRDefault="00436A89" w:rsidP="00436A89">
      <w:pPr>
        <w:spacing w:after="0" w:line="276" w:lineRule="auto"/>
        <w:ind w:firstLine="709"/>
        <w:jc w:val="both"/>
        <w:rPr>
          <w:rFonts w:asciiTheme="majorBidi" w:hAnsiTheme="majorBidi" w:cstheme="majorBidi"/>
          <w:color w:val="000000" w:themeColor="text1"/>
          <w:lang w:val="lv-LV"/>
        </w:rPr>
      </w:pPr>
      <w:r>
        <w:rPr>
          <w:rFonts w:asciiTheme="majorBidi" w:hAnsiTheme="majorBidi" w:cstheme="majorBidi"/>
          <w:color w:val="000000" w:themeColor="text1"/>
          <w:lang w:val="lv-LV"/>
        </w:rPr>
        <w:t>Turklāt</w:t>
      </w:r>
      <w:r w:rsidR="003D5EC6" w:rsidRPr="00FB05EA">
        <w:rPr>
          <w:rFonts w:asciiTheme="majorBidi" w:hAnsiTheme="majorBidi" w:cstheme="majorBidi"/>
          <w:kern w:val="0"/>
          <w:szCs w:val="24"/>
          <w:lang w:val="lv-LV"/>
        </w:rPr>
        <w:t xml:space="preserve"> </w:t>
      </w:r>
      <w:r>
        <w:rPr>
          <w:rFonts w:asciiTheme="majorBidi" w:hAnsiTheme="majorBidi" w:cstheme="majorBidi"/>
          <w:kern w:val="0"/>
          <w:szCs w:val="24"/>
          <w:lang w:val="lv-LV"/>
        </w:rPr>
        <w:t xml:space="preserve">atbilstoši Senāta judikatūras atziņām </w:t>
      </w:r>
      <w:r w:rsidR="003D5EC6" w:rsidRPr="00FB05EA">
        <w:rPr>
          <w:rFonts w:asciiTheme="majorBidi" w:hAnsiTheme="majorBidi" w:cstheme="majorBidi"/>
          <w:kern w:val="0"/>
          <w:szCs w:val="24"/>
          <w:lang w:val="lv-LV"/>
        </w:rPr>
        <w:t>t</w:t>
      </w:r>
      <w:r w:rsidR="003D5EC6" w:rsidRPr="00FB05EA">
        <w:rPr>
          <w:lang w:val="lv-LV"/>
        </w:rPr>
        <w:t>iesai, izlemjot lūgumu par lietas izskatīšanu mutvārdu procesā un konstatējot, ka pastāv normatīvs regulējums, kas konstatētajos faktiskajos apstākļos attiecīgajā tiesu instancē pieļauj lietas izskatīšanu rakstveida procesā, papildus jāizvērtē, vai, izskatot lietu rakstveida procesā, tiks nodrošinātas personas tiesības uz taisnīgu tiesu, ja tā ir vienīgā vai pēdējā tiesu instance, kas lietu skata pēc būtības</w:t>
      </w:r>
      <w:r w:rsidR="00FB05EA" w:rsidRPr="00FB05EA">
        <w:rPr>
          <w:lang w:val="lv-LV"/>
        </w:rPr>
        <w:t xml:space="preserve"> </w:t>
      </w:r>
      <w:r w:rsidR="00FB05EA" w:rsidRPr="00FB05EA">
        <w:rPr>
          <w:rFonts w:asciiTheme="majorBidi" w:hAnsiTheme="majorBidi" w:cstheme="majorBidi"/>
          <w:lang w:val="lv-LV" w:eastAsia="lv-LV"/>
        </w:rPr>
        <w:t>(</w:t>
      </w:r>
      <w:r w:rsidR="00FB05EA" w:rsidRPr="00FB05EA">
        <w:rPr>
          <w:rFonts w:asciiTheme="majorBidi" w:hAnsiTheme="majorBidi" w:cstheme="majorBidi"/>
          <w:i/>
          <w:iCs/>
          <w:lang w:val="lv-LV" w:eastAsia="lv-LV"/>
        </w:rPr>
        <w:t xml:space="preserve">Senāta </w:t>
      </w:r>
      <w:r w:rsidR="00FB05EA" w:rsidRPr="00FB05EA">
        <w:rPr>
          <w:rFonts w:asciiTheme="majorBidi" w:hAnsiTheme="majorBidi" w:cstheme="majorBidi"/>
          <w:i/>
          <w:iCs/>
          <w:color w:val="000000" w:themeColor="text1"/>
          <w:lang w:val="lv-LV"/>
        </w:rPr>
        <w:t>20</w:t>
      </w:r>
      <w:r w:rsidR="00FB05EA">
        <w:rPr>
          <w:rFonts w:asciiTheme="majorBidi" w:hAnsiTheme="majorBidi" w:cstheme="majorBidi"/>
          <w:i/>
          <w:iCs/>
          <w:color w:val="000000" w:themeColor="text1"/>
          <w:lang w:val="lv-LV"/>
        </w:rPr>
        <w:t>23</w:t>
      </w:r>
      <w:r w:rsidR="00FB05EA" w:rsidRPr="00FB05EA">
        <w:rPr>
          <w:rFonts w:asciiTheme="majorBidi" w:hAnsiTheme="majorBidi" w:cstheme="majorBidi"/>
          <w:i/>
          <w:iCs/>
          <w:color w:val="000000" w:themeColor="text1"/>
          <w:lang w:val="lv-LV"/>
        </w:rPr>
        <w:t xml:space="preserve">. gada </w:t>
      </w:r>
      <w:r w:rsidR="00FB05EA">
        <w:rPr>
          <w:rFonts w:asciiTheme="majorBidi" w:hAnsiTheme="majorBidi" w:cstheme="majorBidi"/>
          <w:i/>
          <w:iCs/>
          <w:color w:val="000000" w:themeColor="text1"/>
          <w:lang w:val="lv-LV"/>
        </w:rPr>
        <w:t>21</w:t>
      </w:r>
      <w:r w:rsidR="00FB05EA" w:rsidRPr="00FB05EA">
        <w:rPr>
          <w:rFonts w:asciiTheme="majorBidi" w:hAnsiTheme="majorBidi" w:cstheme="majorBidi"/>
          <w:i/>
          <w:iCs/>
          <w:color w:val="000000" w:themeColor="text1"/>
          <w:lang w:val="lv-LV"/>
        </w:rPr>
        <w:t>. </w:t>
      </w:r>
      <w:r w:rsidR="00FB05EA">
        <w:rPr>
          <w:rFonts w:asciiTheme="majorBidi" w:hAnsiTheme="majorBidi" w:cstheme="majorBidi"/>
          <w:i/>
          <w:iCs/>
          <w:color w:val="000000" w:themeColor="text1"/>
          <w:lang w:val="lv-LV"/>
        </w:rPr>
        <w:t>februāra</w:t>
      </w:r>
      <w:r w:rsidR="00FB05EA" w:rsidRPr="00FB05EA">
        <w:rPr>
          <w:rFonts w:asciiTheme="majorBidi" w:hAnsiTheme="majorBidi" w:cstheme="majorBidi"/>
          <w:i/>
          <w:iCs/>
          <w:color w:val="000000" w:themeColor="text1"/>
          <w:lang w:val="lv-LV"/>
        </w:rPr>
        <w:t xml:space="preserve"> lēmuma lietā Nr. S</w:t>
      </w:r>
      <w:bookmarkStart w:id="16" w:name="Dropdown3"/>
      <w:r w:rsidR="00FB05EA" w:rsidRPr="00FB05EA">
        <w:rPr>
          <w:rFonts w:asciiTheme="majorBidi" w:hAnsiTheme="majorBidi" w:cstheme="majorBidi"/>
          <w:i/>
          <w:iCs/>
          <w:color w:val="000000" w:themeColor="text1"/>
          <w:lang w:val="lv-LV"/>
        </w:rPr>
        <w:t>K</w:t>
      </w:r>
      <w:bookmarkEnd w:id="16"/>
      <w:r w:rsidR="00FB05EA" w:rsidRPr="00FB05EA">
        <w:rPr>
          <w:rFonts w:asciiTheme="majorBidi" w:hAnsiTheme="majorBidi" w:cstheme="majorBidi"/>
          <w:i/>
          <w:iCs/>
          <w:color w:val="000000" w:themeColor="text1"/>
          <w:lang w:val="lv-LV"/>
        </w:rPr>
        <w:t>K-6/20</w:t>
      </w:r>
      <w:r w:rsidR="00FB05EA">
        <w:rPr>
          <w:rFonts w:asciiTheme="majorBidi" w:hAnsiTheme="majorBidi" w:cstheme="majorBidi"/>
          <w:i/>
          <w:iCs/>
          <w:color w:val="000000" w:themeColor="text1"/>
          <w:lang w:val="lv-LV"/>
        </w:rPr>
        <w:t>23</w:t>
      </w:r>
      <w:r w:rsidR="00FB05EA" w:rsidRPr="00FB05EA">
        <w:rPr>
          <w:rFonts w:asciiTheme="majorBidi" w:hAnsiTheme="majorBidi" w:cstheme="majorBidi"/>
          <w:i/>
          <w:iCs/>
          <w:color w:val="000000" w:themeColor="text1"/>
          <w:lang w:val="lv-LV"/>
        </w:rPr>
        <w:t>,</w:t>
      </w:r>
      <w:r w:rsidR="00201F06">
        <w:rPr>
          <w:rFonts w:asciiTheme="majorBidi" w:hAnsiTheme="majorBidi" w:cstheme="majorBidi"/>
          <w:i/>
          <w:iCs/>
          <w:color w:val="000000" w:themeColor="text1"/>
          <w:lang w:val="lv-LV"/>
        </w:rPr>
        <w:t xml:space="preserve"> </w:t>
      </w:r>
      <w:hyperlink r:id="rId15" w:history="1">
        <w:r w:rsidR="00201F06" w:rsidRPr="00201F06">
          <w:rPr>
            <w:rStyle w:val="Hyperlink"/>
            <w:rFonts w:asciiTheme="majorBidi" w:hAnsiTheme="majorBidi" w:cstheme="majorBidi"/>
            <w:i/>
            <w:iCs/>
            <w:lang w:val="lv-LV"/>
          </w:rPr>
          <w:t>ECLI:LV:AT:2023:0221.16870001618.5.L</w:t>
        </w:r>
      </w:hyperlink>
      <w:r w:rsidR="00201F06" w:rsidRPr="00181F2E">
        <w:rPr>
          <w:i/>
          <w:iCs/>
          <w:color w:val="000000" w:themeColor="text1"/>
          <w:lang w:val="lv-LV"/>
        </w:rPr>
        <w:t xml:space="preserve"> </w:t>
      </w:r>
      <w:r w:rsidR="00FB05EA" w:rsidRPr="00FB05EA">
        <w:rPr>
          <w:rFonts w:asciiTheme="majorBidi" w:hAnsiTheme="majorBidi" w:cstheme="majorBidi"/>
          <w:i/>
          <w:iCs/>
          <w:color w:val="000000" w:themeColor="text1"/>
          <w:lang w:val="lv-LV"/>
        </w:rPr>
        <w:t xml:space="preserve">, </w:t>
      </w:r>
      <w:r w:rsidR="001104ED">
        <w:rPr>
          <w:rFonts w:asciiTheme="majorBidi" w:hAnsiTheme="majorBidi" w:cstheme="majorBidi"/>
          <w:i/>
          <w:iCs/>
          <w:color w:val="000000" w:themeColor="text1"/>
          <w:lang w:val="lv-LV"/>
        </w:rPr>
        <w:t>9.</w:t>
      </w:r>
      <w:r w:rsidR="000A24E2">
        <w:rPr>
          <w:rFonts w:asciiTheme="majorBidi" w:hAnsiTheme="majorBidi" w:cstheme="majorBidi"/>
          <w:i/>
          <w:iCs/>
          <w:color w:val="000000" w:themeColor="text1"/>
          <w:lang w:val="lv-LV"/>
        </w:rPr>
        <w:t> </w:t>
      </w:r>
      <w:r w:rsidR="00FB05EA" w:rsidRPr="00FB05EA">
        <w:rPr>
          <w:rFonts w:asciiTheme="majorBidi" w:hAnsiTheme="majorBidi" w:cstheme="majorBidi"/>
          <w:i/>
          <w:iCs/>
          <w:color w:val="000000" w:themeColor="text1"/>
          <w:lang w:val="lv-LV"/>
        </w:rPr>
        <w:t>punkts</w:t>
      </w:r>
      <w:r w:rsidR="00FB05EA" w:rsidRPr="00FB05EA">
        <w:rPr>
          <w:rFonts w:asciiTheme="majorBidi" w:hAnsiTheme="majorBidi" w:cstheme="majorBidi"/>
          <w:color w:val="000000" w:themeColor="text1"/>
          <w:lang w:val="lv-LV"/>
        </w:rPr>
        <w:t>).</w:t>
      </w:r>
      <w:r w:rsidR="00FB05EA">
        <w:rPr>
          <w:rFonts w:asciiTheme="majorBidi" w:hAnsiTheme="majorBidi" w:cstheme="majorBidi"/>
          <w:color w:val="000000" w:themeColor="text1"/>
          <w:lang w:val="lv-LV"/>
        </w:rPr>
        <w:t xml:space="preserve"> </w:t>
      </w:r>
    </w:p>
    <w:p w14:paraId="1F75E78F" w14:textId="33488BC2" w:rsidR="00436A89" w:rsidRDefault="00D8656A" w:rsidP="00D8656A">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Pr>
          <w:rFonts w:asciiTheme="majorBidi" w:hAnsiTheme="majorBidi" w:cstheme="majorBidi"/>
        </w:rPr>
        <w:t>Senāts norāda, ka a</w:t>
      </w:r>
      <w:r w:rsidR="00436A89">
        <w:rPr>
          <w:rFonts w:asciiTheme="majorBidi" w:hAnsiTheme="majorBidi" w:cstheme="majorBidi"/>
        </w:rPr>
        <w:t xml:space="preserve">pelācijas instances </w:t>
      </w:r>
      <w:r>
        <w:rPr>
          <w:rFonts w:asciiTheme="majorBidi" w:hAnsiTheme="majorBidi" w:cstheme="majorBidi"/>
        </w:rPr>
        <w:t xml:space="preserve">tiesai </w:t>
      </w:r>
      <w:r w:rsidRPr="00436A89">
        <w:t>Kriminālprocesa likuma 559.</w:t>
      </w:r>
      <w:r>
        <w:t> </w:t>
      </w:r>
      <w:r w:rsidRPr="00436A89">
        <w:t>panta ceturtā daļa</w:t>
      </w:r>
      <w:r>
        <w:rPr>
          <w:rFonts w:asciiTheme="majorBidi" w:hAnsiTheme="majorBidi" w:cstheme="majorBidi"/>
        </w:rPr>
        <w:t xml:space="preserve"> neuzliek pienākumu, bet piešķir tiesības iztiesāt </w:t>
      </w:r>
      <w:r w:rsidR="00436A89">
        <w:rPr>
          <w:rFonts w:asciiTheme="majorBidi" w:hAnsiTheme="majorBidi" w:cstheme="majorBidi"/>
        </w:rPr>
        <w:t>lietu rakstveida procesā</w:t>
      </w:r>
      <w:r>
        <w:rPr>
          <w:rFonts w:asciiTheme="majorBidi" w:hAnsiTheme="majorBidi" w:cstheme="majorBidi"/>
        </w:rPr>
        <w:t>. Izmantojot šīs tiesības, tiesai ir jāizvērtē, vai tā nerada tiesību uz taisnīgu tiesu pārkāpumu.</w:t>
      </w:r>
    </w:p>
    <w:p w14:paraId="730C4811" w14:textId="65F50132" w:rsidR="00D8656A" w:rsidRPr="00D8656A" w:rsidRDefault="00D8656A" w:rsidP="00D8656A">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rPr>
      </w:pPr>
      <w:r w:rsidRPr="008D6D85">
        <w:rPr>
          <w:rFonts w:asciiTheme="majorBidi" w:hAnsiTheme="majorBidi" w:cstheme="majorBidi"/>
        </w:rPr>
        <w:t xml:space="preserve">Arī Kriminālprocesa likuma </w:t>
      </w:r>
      <w:r w:rsidR="008D6D85" w:rsidRPr="008D6D85">
        <w:rPr>
          <w:rFonts w:asciiTheme="majorBidi" w:hAnsiTheme="majorBidi" w:cstheme="majorBidi"/>
        </w:rPr>
        <w:t>319</w:t>
      </w:r>
      <w:r w:rsidRPr="008D6D85">
        <w:rPr>
          <w:rFonts w:asciiTheme="majorBidi" w:hAnsiTheme="majorBidi" w:cstheme="majorBidi"/>
        </w:rPr>
        <w:t xml:space="preserve">. panta </w:t>
      </w:r>
      <w:r w:rsidRPr="008D6D85">
        <w:rPr>
          <w:rFonts w:asciiTheme="majorBidi" w:hAnsiTheme="majorBidi" w:cstheme="majorBidi"/>
          <w:shd w:val="clear" w:color="auto" w:fill="FFFFFF"/>
        </w:rPr>
        <w:t>3.</w:t>
      </w:r>
      <w:r w:rsidRPr="008D6D85">
        <w:rPr>
          <w:rFonts w:asciiTheme="majorBidi" w:hAnsiTheme="majorBidi" w:cstheme="majorBidi"/>
          <w:shd w:val="clear" w:color="auto" w:fill="FFFFFF"/>
          <w:vertAlign w:val="superscript"/>
        </w:rPr>
        <w:t>1</w:t>
      </w:r>
      <w:r w:rsidR="00201F06" w:rsidRPr="008D6D85">
        <w:rPr>
          <w:rFonts w:asciiTheme="majorBidi" w:hAnsiTheme="majorBidi" w:cstheme="majorBidi"/>
        </w:rPr>
        <w:t> </w:t>
      </w:r>
      <w:r w:rsidRPr="008D6D85">
        <w:rPr>
          <w:rFonts w:asciiTheme="majorBidi" w:hAnsiTheme="majorBidi" w:cstheme="majorBidi"/>
        </w:rPr>
        <w:t>daļa noteic,</w:t>
      </w:r>
      <w:r w:rsidRPr="00D8656A">
        <w:rPr>
          <w:rFonts w:asciiTheme="majorBidi" w:hAnsiTheme="majorBidi" w:cstheme="majorBidi"/>
        </w:rPr>
        <w:t xml:space="preserve"> ja </w:t>
      </w:r>
      <w:r w:rsidRPr="00D8656A">
        <w:rPr>
          <w:rFonts w:asciiTheme="majorBidi" w:hAnsiTheme="majorBidi" w:cstheme="majorBidi"/>
          <w:shd w:val="clear" w:color="auto" w:fill="FFFFFF"/>
        </w:rPr>
        <w:t>šis likums paredz lēmuma pieņemšanu rakstveida procesā, tiesnesis pēc savas iniciatīvas var noteikt mutvārdu procesu</w:t>
      </w:r>
      <w:r>
        <w:rPr>
          <w:rFonts w:asciiTheme="majorBidi" w:hAnsiTheme="majorBidi" w:cstheme="majorBidi"/>
          <w:shd w:val="clear" w:color="auto" w:fill="FFFFFF"/>
        </w:rPr>
        <w:t>.</w:t>
      </w:r>
    </w:p>
    <w:p w14:paraId="67670835" w14:textId="54C8CDD2" w:rsidR="00014449" w:rsidRDefault="00D8656A" w:rsidP="00D8656A">
      <w:pPr>
        <w:pStyle w:val="NormalWeb"/>
        <w:widowControl w:val="0"/>
        <w:shd w:val="clear" w:color="auto" w:fill="FFFFFF"/>
        <w:spacing w:before="0" w:beforeAutospacing="0" w:after="0" w:afterAutospacing="0" w:line="276" w:lineRule="auto"/>
        <w:ind w:firstLine="720"/>
        <w:jc w:val="both"/>
      </w:pPr>
      <w:r w:rsidRPr="00014449">
        <w:t xml:space="preserve">Pamatojoties uz izklāstītajiem argumentiem, </w:t>
      </w:r>
      <w:r w:rsidR="00436A89" w:rsidRPr="00B64B4C">
        <w:rPr>
          <w:rFonts w:asciiTheme="majorBidi" w:hAnsiTheme="majorBidi" w:cstheme="majorBidi"/>
        </w:rPr>
        <w:t xml:space="preserve">Senāts atzīst, ka </w:t>
      </w:r>
      <w:r w:rsidR="00436A89" w:rsidRPr="00436A89">
        <w:rPr>
          <w:rFonts w:asciiTheme="majorBidi" w:hAnsiTheme="majorBidi" w:cstheme="majorBidi"/>
        </w:rPr>
        <w:t>apelācijas instances tiesa</w:t>
      </w:r>
      <w:r w:rsidR="00436A89">
        <w:rPr>
          <w:rFonts w:asciiTheme="majorBidi" w:hAnsiTheme="majorBidi" w:cstheme="majorBidi"/>
        </w:rPr>
        <w:t>, nenodrošinot apsūdzētā tiesības uz mutvārdu procesu vismaz vienā</w:t>
      </w:r>
      <w:r w:rsidR="00211E37">
        <w:rPr>
          <w:rFonts w:asciiTheme="majorBidi" w:hAnsiTheme="majorBidi" w:cstheme="majorBidi"/>
        </w:rPr>
        <w:t xml:space="preserve"> tiesu</w:t>
      </w:r>
      <w:r w:rsidR="00436A89">
        <w:rPr>
          <w:rFonts w:asciiTheme="majorBidi" w:hAnsiTheme="majorBidi" w:cstheme="majorBidi"/>
        </w:rPr>
        <w:t xml:space="preserve"> </w:t>
      </w:r>
      <w:r w:rsidR="00436A89" w:rsidRPr="00FB05EA">
        <w:t>instanc</w:t>
      </w:r>
      <w:r w:rsidR="00211E37">
        <w:t>ē,</w:t>
      </w:r>
      <w:r w:rsidR="00436A89" w:rsidRPr="00FB05EA">
        <w:t xml:space="preserve"> kas lietu skata pēc būtības</w:t>
      </w:r>
      <w:r w:rsidR="00436A89">
        <w:rPr>
          <w:rFonts w:asciiTheme="majorBidi" w:hAnsiTheme="majorBidi" w:cstheme="majorBidi"/>
        </w:rPr>
        <w:t xml:space="preserve">, </w:t>
      </w:r>
      <w:r w:rsidR="00436A89" w:rsidRPr="00B64B4C">
        <w:rPr>
          <w:rFonts w:asciiTheme="majorBidi" w:hAnsiTheme="majorBidi" w:cstheme="majorBidi"/>
        </w:rPr>
        <w:t>ir pārkāpusi Kriminālprocesa likuma 15.</w:t>
      </w:r>
      <w:r w:rsidR="00436A89">
        <w:rPr>
          <w:rFonts w:asciiTheme="majorBidi" w:hAnsiTheme="majorBidi" w:cstheme="majorBidi"/>
        </w:rPr>
        <w:t> </w:t>
      </w:r>
      <w:r w:rsidR="00436A89" w:rsidRPr="00B64B4C">
        <w:rPr>
          <w:rFonts w:asciiTheme="majorBidi" w:hAnsiTheme="majorBidi" w:cstheme="majorBidi"/>
        </w:rPr>
        <w:t>pantā nostiprināto kriminālprocesa pamatprincipu – tiesības uz lietas izskatīšanu taisnīgā tiesā. Pieļautais pārkāpums atzīstams par Kriminālprocesa likuma būtisku pārkāpumu šā likuma 575.</w:t>
      </w:r>
      <w:r w:rsidR="00436A89">
        <w:rPr>
          <w:rFonts w:asciiTheme="majorBidi" w:hAnsiTheme="majorBidi" w:cstheme="majorBidi"/>
        </w:rPr>
        <w:t> </w:t>
      </w:r>
      <w:r w:rsidR="00436A89" w:rsidRPr="00B64B4C">
        <w:rPr>
          <w:rFonts w:asciiTheme="majorBidi" w:hAnsiTheme="majorBidi" w:cstheme="majorBidi"/>
        </w:rPr>
        <w:t>panta trešās daļas izpratnē</w:t>
      </w:r>
      <w:r w:rsidR="00014449" w:rsidRPr="00014449">
        <w:t xml:space="preserve">, tādēļ </w:t>
      </w:r>
      <w:r>
        <w:rPr>
          <w:rFonts w:asciiTheme="majorBidi" w:hAnsiTheme="majorBidi" w:cstheme="majorBidi"/>
          <w:lang w:eastAsia="ru-RU"/>
        </w:rPr>
        <w:t>Latgales</w:t>
      </w:r>
      <w:r w:rsidRPr="0054353F">
        <w:rPr>
          <w:rFonts w:asciiTheme="majorBidi" w:hAnsiTheme="majorBidi" w:cstheme="majorBidi"/>
          <w:lang w:eastAsia="ru-RU"/>
        </w:rPr>
        <w:t xml:space="preserve"> apgabaltiesas 202</w:t>
      </w:r>
      <w:r>
        <w:rPr>
          <w:rFonts w:asciiTheme="majorBidi" w:hAnsiTheme="majorBidi" w:cstheme="majorBidi"/>
          <w:lang w:eastAsia="ru-RU"/>
        </w:rPr>
        <w:t>3</w:t>
      </w:r>
      <w:r w:rsidRPr="0054353F">
        <w:rPr>
          <w:rFonts w:asciiTheme="majorBidi" w:hAnsiTheme="majorBidi" w:cstheme="majorBidi"/>
          <w:lang w:eastAsia="ru-RU"/>
        </w:rPr>
        <w:t>. gada 1</w:t>
      </w:r>
      <w:r>
        <w:rPr>
          <w:rFonts w:asciiTheme="majorBidi" w:hAnsiTheme="majorBidi" w:cstheme="majorBidi"/>
          <w:lang w:eastAsia="ru-RU"/>
        </w:rPr>
        <w:t>7</w:t>
      </w:r>
      <w:r w:rsidRPr="0054353F">
        <w:rPr>
          <w:rFonts w:asciiTheme="majorBidi" w:hAnsiTheme="majorBidi" w:cstheme="majorBidi"/>
          <w:lang w:eastAsia="ru-RU"/>
        </w:rPr>
        <w:t>. </w:t>
      </w:r>
      <w:r>
        <w:rPr>
          <w:rFonts w:asciiTheme="majorBidi" w:hAnsiTheme="majorBidi" w:cstheme="majorBidi"/>
          <w:lang w:eastAsia="ru-RU"/>
        </w:rPr>
        <w:t>janvā</w:t>
      </w:r>
      <w:r w:rsidRPr="0054353F">
        <w:rPr>
          <w:rFonts w:asciiTheme="majorBidi" w:hAnsiTheme="majorBidi" w:cstheme="majorBidi"/>
          <w:lang w:eastAsia="ru-RU"/>
        </w:rPr>
        <w:t>ra lēmum</w:t>
      </w:r>
      <w:r w:rsidR="00014449" w:rsidRPr="00014449">
        <w:t>s ir atceļams pilnībā.</w:t>
      </w:r>
    </w:p>
    <w:p w14:paraId="2B1A7BDE" w14:textId="77777777" w:rsidR="001104ED" w:rsidRDefault="001104ED" w:rsidP="00D8656A">
      <w:pPr>
        <w:pStyle w:val="NormalWeb"/>
        <w:widowControl w:val="0"/>
        <w:shd w:val="clear" w:color="auto" w:fill="FFFFFF"/>
        <w:spacing w:before="0" w:beforeAutospacing="0" w:after="0" w:afterAutospacing="0" w:line="276" w:lineRule="auto"/>
        <w:ind w:firstLine="720"/>
        <w:jc w:val="both"/>
      </w:pPr>
    </w:p>
    <w:p w14:paraId="6CC60ED9" w14:textId="73EC88E5" w:rsidR="009E3159" w:rsidRDefault="00D8656A" w:rsidP="00D8656A">
      <w:pPr>
        <w:pStyle w:val="NormalWeb"/>
        <w:widowControl w:val="0"/>
        <w:shd w:val="clear" w:color="auto" w:fill="FFFFFF"/>
        <w:spacing w:before="0" w:beforeAutospacing="0" w:after="0" w:afterAutospacing="0" w:line="276" w:lineRule="auto"/>
        <w:ind w:firstLine="720"/>
        <w:jc w:val="both"/>
        <w:rPr>
          <w:rFonts w:eastAsiaTheme="minorEastAsia"/>
        </w:rPr>
      </w:pPr>
      <w:r w:rsidRPr="00655BD2">
        <w:t>[6]</w:t>
      </w:r>
      <w:r w:rsidR="00A3346D">
        <w:t> </w:t>
      </w:r>
      <w:r w:rsidR="009E3159">
        <w:t xml:space="preserve">Senāts konstatē, ka tā kompetencē ir sniegt atbildi, </w:t>
      </w:r>
      <w:r w:rsidR="009E3159">
        <w:rPr>
          <w:lang w:bidi="lv-LV"/>
        </w:rPr>
        <w:t xml:space="preserve">vai </w:t>
      </w:r>
      <w:r w:rsidR="009E3159" w:rsidRPr="00A731E5">
        <w:rPr>
          <w:rFonts w:eastAsiaTheme="minorEastAsia"/>
        </w:rPr>
        <w:t>apelācijas instances tiesa</w:t>
      </w:r>
      <w:r w:rsidR="009E3159">
        <w:rPr>
          <w:rFonts w:eastAsiaTheme="minorEastAsia"/>
        </w:rPr>
        <w:t xml:space="preserve"> ir pārkāpusi apsūdzētā tiesības uz aizstāvību.</w:t>
      </w:r>
    </w:p>
    <w:p w14:paraId="00C28474" w14:textId="47FFCDD4" w:rsidR="0054353F" w:rsidRPr="00655BD2" w:rsidRDefault="009E3159" w:rsidP="00D8656A">
      <w:pPr>
        <w:pStyle w:val="NormalWeb"/>
        <w:widowControl w:val="0"/>
        <w:shd w:val="clear" w:color="auto" w:fill="FFFFFF"/>
        <w:spacing w:before="0" w:beforeAutospacing="0" w:after="0" w:afterAutospacing="0" w:line="276" w:lineRule="auto"/>
        <w:ind w:firstLine="720"/>
        <w:jc w:val="both"/>
        <w:rPr>
          <w:rFonts w:asciiTheme="majorBidi" w:hAnsiTheme="majorBidi" w:cstheme="majorBidi"/>
          <w:lang w:eastAsia="ru-RU"/>
        </w:rPr>
      </w:pPr>
      <w:r w:rsidRPr="00655BD2">
        <w:rPr>
          <w:rFonts w:asciiTheme="majorBidi" w:hAnsiTheme="majorBidi" w:cstheme="majorBidi"/>
          <w:lang w:eastAsia="ru-RU"/>
        </w:rPr>
        <w:t xml:space="preserve">No krimināllietas materiāliem </w:t>
      </w:r>
      <w:r w:rsidR="00B7414D" w:rsidRPr="00B7414D">
        <w:rPr>
          <w:rFonts w:asciiTheme="majorBidi" w:hAnsiTheme="majorBidi" w:cstheme="majorBidi"/>
          <w:lang w:eastAsia="ru-RU"/>
        </w:rPr>
        <w:t>redzams</w:t>
      </w:r>
      <w:r w:rsidRPr="00655BD2">
        <w:rPr>
          <w:rFonts w:asciiTheme="majorBidi" w:hAnsiTheme="majorBidi" w:cstheme="majorBidi"/>
          <w:lang w:eastAsia="ru-RU"/>
        </w:rPr>
        <w:t xml:space="preserve">, ka </w:t>
      </w:r>
      <w:r>
        <w:rPr>
          <w:rFonts w:asciiTheme="majorBidi" w:hAnsiTheme="majorBidi" w:cstheme="majorBidi"/>
          <w:lang w:eastAsia="ru-RU"/>
        </w:rPr>
        <w:t xml:space="preserve">apsūdzētais </w:t>
      </w:r>
      <w:r w:rsidR="00791BE9">
        <w:rPr>
          <w:rFonts w:asciiTheme="majorBidi" w:hAnsiTheme="majorBidi" w:cstheme="majorBidi"/>
          <w:lang w:eastAsia="ru-RU"/>
        </w:rPr>
        <w:t>[pers. </w:t>
      </w:r>
      <w:r w:rsidR="00791BE9">
        <w:t>A]</w:t>
      </w:r>
      <w:r w:rsidRPr="00655BD2">
        <w:rPr>
          <w:rFonts w:asciiTheme="majorBidi" w:hAnsiTheme="majorBidi" w:cstheme="majorBidi"/>
          <w:lang w:eastAsia="ru-RU"/>
        </w:rPr>
        <w:t xml:space="preserve"> nav izteicis lūgumu par aizstāvja</w:t>
      </w:r>
      <w:r>
        <w:rPr>
          <w:rFonts w:asciiTheme="majorBidi" w:hAnsiTheme="majorBidi" w:cstheme="majorBidi"/>
          <w:lang w:eastAsia="ru-RU"/>
        </w:rPr>
        <w:t xml:space="preserve"> nodrošināšanu</w:t>
      </w:r>
      <w:r w:rsidRPr="00655BD2">
        <w:rPr>
          <w:rFonts w:asciiTheme="majorBidi" w:hAnsiTheme="majorBidi" w:cstheme="majorBidi"/>
          <w:lang w:eastAsia="ru-RU"/>
        </w:rPr>
        <w:t xml:space="preserve"> apelācijas instances tiesā.</w:t>
      </w:r>
      <w:r>
        <w:rPr>
          <w:rFonts w:asciiTheme="majorBidi" w:hAnsiTheme="majorBidi" w:cstheme="majorBidi"/>
          <w:lang w:eastAsia="ru-RU"/>
        </w:rPr>
        <w:t xml:space="preserve"> </w:t>
      </w:r>
      <w:r w:rsidR="00F3699B" w:rsidRPr="00655BD2">
        <w:t xml:space="preserve">Pretēji kasācijas sūdzībā norādītajam Senāts </w:t>
      </w:r>
      <w:r w:rsidR="00F3699B" w:rsidRPr="00B7414D">
        <w:t>nekonstatē</w:t>
      </w:r>
      <w:r w:rsidR="00F3699B" w:rsidRPr="00655BD2">
        <w:t xml:space="preserve"> apsūdzētā </w:t>
      </w:r>
      <w:r w:rsidR="00791BE9">
        <w:t>[pers. A]</w:t>
      </w:r>
      <w:r w:rsidR="00F3699B" w:rsidRPr="00655BD2">
        <w:t xml:space="preserve"> t</w:t>
      </w:r>
      <w:r w:rsidR="00014449" w:rsidRPr="00655BD2">
        <w:rPr>
          <w:rFonts w:asciiTheme="majorBidi" w:hAnsiTheme="majorBidi" w:cstheme="majorBidi"/>
          <w:lang w:eastAsia="ru-RU"/>
        </w:rPr>
        <w:t>iesī</w:t>
      </w:r>
      <w:r w:rsidR="00F3699B" w:rsidRPr="00655BD2">
        <w:rPr>
          <w:rFonts w:asciiTheme="majorBidi" w:hAnsiTheme="majorBidi" w:cstheme="majorBidi"/>
          <w:lang w:eastAsia="ru-RU"/>
        </w:rPr>
        <w:t>bu</w:t>
      </w:r>
      <w:r w:rsidR="00014449" w:rsidRPr="00655BD2">
        <w:rPr>
          <w:rFonts w:asciiTheme="majorBidi" w:hAnsiTheme="majorBidi" w:cstheme="majorBidi"/>
          <w:lang w:eastAsia="ru-RU"/>
        </w:rPr>
        <w:t xml:space="preserve"> uz aizstāvību</w:t>
      </w:r>
      <w:r w:rsidR="00F3699B" w:rsidRPr="00655BD2">
        <w:rPr>
          <w:rFonts w:asciiTheme="majorBidi" w:hAnsiTheme="majorBidi" w:cstheme="majorBidi"/>
          <w:lang w:eastAsia="ru-RU"/>
        </w:rPr>
        <w:t xml:space="preserve"> pārkāpumu. </w:t>
      </w:r>
    </w:p>
    <w:p w14:paraId="415FF5C3" w14:textId="77777777" w:rsidR="00014449" w:rsidRPr="0054353F" w:rsidRDefault="00014449"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19640658" w14:textId="74295728" w:rsidR="0054353F" w:rsidRPr="0054353F" w:rsidRDefault="0054353F" w:rsidP="0054353F">
      <w:pPr>
        <w:widowControl w:val="0"/>
        <w:spacing w:after="0" w:line="276" w:lineRule="auto"/>
        <w:ind w:firstLine="720"/>
        <w:jc w:val="both"/>
        <w:rPr>
          <w:rFonts w:asciiTheme="majorBidi" w:hAnsiTheme="majorBidi" w:cstheme="majorBidi"/>
          <w:kern w:val="0"/>
          <w:szCs w:val="24"/>
          <w:lang w:val="lv-LV"/>
        </w:rPr>
      </w:pPr>
      <w:r w:rsidRPr="0054353F">
        <w:rPr>
          <w:rFonts w:asciiTheme="majorBidi" w:eastAsia="Times New Roman" w:hAnsiTheme="majorBidi" w:cstheme="majorBidi"/>
          <w:kern w:val="0"/>
          <w:szCs w:val="24"/>
          <w:lang w:val="lv-LV" w:eastAsia="ru-RU"/>
          <w14:ligatures w14:val="none"/>
        </w:rPr>
        <w:t>[</w:t>
      </w:r>
      <w:r w:rsidR="00D8656A">
        <w:rPr>
          <w:rFonts w:asciiTheme="majorBidi" w:eastAsia="Times New Roman" w:hAnsiTheme="majorBidi" w:cstheme="majorBidi"/>
          <w:kern w:val="0"/>
          <w:szCs w:val="24"/>
          <w:lang w:val="lv-LV" w:eastAsia="ru-RU"/>
          <w14:ligatures w14:val="none"/>
        </w:rPr>
        <w:t>7</w:t>
      </w:r>
      <w:r w:rsidRPr="0054353F">
        <w:rPr>
          <w:rFonts w:asciiTheme="majorBidi" w:eastAsia="Times New Roman" w:hAnsiTheme="majorBidi" w:cstheme="majorBidi"/>
          <w:kern w:val="0"/>
          <w:szCs w:val="24"/>
          <w:lang w:val="lv-LV" w:eastAsia="ru-RU"/>
          <w14:ligatures w14:val="none"/>
        </w:rPr>
        <w:t>] Ņemot vērā, ka pārējie kasācijas sūdzībā ietvertie argumenti ir saistīti ar sodu ietekmējošo apstākļu vērtējumu, Senāts tos šajā lēmumā nevērtēs, jo lieta atkārtoti izskatāma apelācijas instances tiesā atbilstoši Kriminālprocesa likuma 53. nodaļā noteiktajam.</w:t>
      </w:r>
    </w:p>
    <w:p w14:paraId="2D542E5E"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01F1132F" w14:textId="723FE0E8" w:rsidR="0054353F" w:rsidRDefault="0054353F" w:rsidP="001104ED">
      <w:pPr>
        <w:widowControl w:val="0"/>
        <w:tabs>
          <w:tab w:val="left" w:pos="1134"/>
        </w:tabs>
        <w:spacing w:after="0" w:line="276" w:lineRule="auto"/>
        <w:ind w:firstLine="720"/>
        <w:jc w:val="both"/>
        <w:rPr>
          <w:rFonts w:eastAsia="Times New Roman" w:cs="Times New Roman"/>
          <w:lang w:val="lv-LV"/>
        </w:rPr>
      </w:pPr>
      <w:r w:rsidRPr="0054353F">
        <w:rPr>
          <w:rFonts w:asciiTheme="majorBidi" w:eastAsia="Times New Roman" w:hAnsiTheme="majorBidi" w:cstheme="majorBidi"/>
          <w:kern w:val="0"/>
          <w:szCs w:val="24"/>
          <w:lang w:val="lv-LV" w:eastAsia="ru-RU"/>
          <w14:ligatures w14:val="none"/>
        </w:rPr>
        <w:t>[</w:t>
      </w:r>
      <w:r w:rsidR="00D8656A">
        <w:rPr>
          <w:rFonts w:asciiTheme="majorBidi" w:eastAsia="Times New Roman" w:hAnsiTheme="majorBidi" w:cstheme="majorBidi"/>
          <w:kern w:val="0"/>
          <w:szCs w:val="24"/>
          <w:lang w:val="lv-LV" w:eastAsia="ru-RU"/>
          <w14:ligatures w14:val="none"/>
        </w:rPr>
        <w:t>8</w:t>
      </w:r>
      <w:r w:rsidRPr="0054353F">
        <w:rPr>
          <w:rFonts w:asciiTheme="majorBidi" w:eastAsia="Times New Roman" w:hAnsiTheme="majorBidi" w:cstheme="majorBidi"/>
          <w:kern w:val="0"/>
          <w:szCs w:val="24"/>
          <w:lang w:val="lv-LV" w:eastAsia="ru-RU"/>
          <w14:ligatures w14:val="none"/>
        </w:rPr>
        <w:t>] </w:t>
      </w:r>
      <w:r w:rsidR="00F9380B" w:rsidRPr="00F9380B">
        <w:rPr>
          <w:rFonts w:eastAsia="Calibri" w:cs="Times New Roman"/>
          <w:bCs/>
          <w:lang w:val="lv-LV"/>
        </w:rPr>
        <w:t xml:space="preserve">Apsūdzētajam </w:t>
      </w:r>
      <w:r w:rsidR="00791BE9">
        <w:rPr>
          <w:rFonts w:eastAsia="Calibri" w:cs="Times New Roman"/>
          <w:bCs/>
          <w:lang w:val="lv-LV"/>
        </w:rPr>
        <w:t>[pers. </w:t>
      </w:r>
      <w:r w:rsidR="00791BE9">
        <w:t>A]</w:t>
      </w:r>
      <w:r w:rsidR="00F9380B" w:rsidRPr="00F9380B">
        <w:rPr>
          <w:rFonts w:eastAsia="Calibri" w:cs="Times New Roman"/>
          <w:bCs/>
          <w:lang w:val="lv-LV"/>
        </w:rPr>
        <w:t xml:space="preserve"> lietā drošības līdzeklis nav piemērots. Senāts atzīst, ka drošības līdzekļa piemērošanai apsūdzētajam šajā krimināl</w:t>
      </w:r>
      <w:r w:rsidR="00F9380B" w:rsidRPr="00F9380B">
        <w:rPr>
          <w:rFonts w:eastAsia="Times New Roman" w:cs="Times New Roman"/>
          <w:lang w:val="lv-LV"/>
        </w:rPr>
        <w:t>procesa stadijā nav tiesiska pamata.</w:t>
      </w:r>
    </w:p>
    <w:p w14:paraId="3E5145E8" w14:textId="77777777" w:rsidR="001104ED" w:rsidRPr="0054353F" w:rsidRDefault="001104ED" w:rsidP="001104ED">
      <w:pPr>
        <w:widowControl w:val="0"/>
        <w:tabs>
          <w:tab w:val="left" w:pos="1134"/>
        </w:tabs>
        <w:spacing w:after="0" w:line="276" w:lineRule="auto"/>
        <w:ind w:firstLine="720"/>
        <w:jc w:val="both"/>
        <w:rPr>
          <w:rFonts w:asciiTheme="majorBidi" w:eastAsia="Times New Roman" w:hAnsiTheme="majorBidi" w:cstheme="majorBidi"/>
          <w:kern w:val="0"/>
          <w:szCs w:val="24"/>
          <w:lang w:val="lv-LV" w:eastAsia="ru-RU"/>
          <w14:ligatures w14:val="none"/>
        </w:rPr>
      </w:pPr>
    </w:p>
    <w:p w14:paraId="18799119" w14:textId="77777777" w:rsidR="0054353F" w:rsidRPr="0054353F" w:rsidRDefault="0054353F" w:rsidP="0054353F">
      <w:pPr>
        <w:widowControl w:val="0"/>
        <w:spacing w:after="0" w:line="276" w:lineRule="auto"/>
        <w:jc w:val="center"/>
        <w:rPr>
          <w:rFonts w:asciiTheme="majorBidi" w:eastAsia="Times New Roman" w:hAnsiTheme="majorBidi" w:cstheme="majorBidi"/>
          <w:b/>
          <w:color w:val="000000" w:themeColor="text1"/>
          <w:kern w:val="0"/>
          <w:szCs w:val="24"/>
          <w:lang w:val="lv-LV" w:eastAsia="ru-RU"/>
          <w14:ligatures w14:val="none"/>
        </w:rPr>
      </w:pPr>
      <w:r w:rsidRPr="0054353F">
        <w:rPr>
          <w:rFonts w:asciiTheme="majorBidi" w:eastAsia="Times New Roman" w:hAnsiTheme="majorBidi" w:cstheme="majorBidi"/>
          <w:b/>
          <w:color w:val="000000" w:themeColor="text1"/>
          <w:kern w:val="0"/>
          <w:szCs w:val="24"/>
          <w:lang w:val="lv-LV" w:eastAsia="ru-RU"/>
          <w14:ligatures w14:val="none"/>
        </w:rPr>
        <w:t>Rezolutīvā daļa</w:t>
      </w:r>
    </w:p>
    <w:p w14:paraId="0AC02735" w14:textId="77777777" w:rsidR="0054353F" w:rsidRPr="0054353F" w:rsidRDefault="0054353F" w:rsidP="0054353F">
      <w:pPr>
        <w:widowControl w:val="0"/>
        <w:spacing w:after="0" w:line="276" w:lineRule="auto"/>
        <w:ind w:firstLine="720"/>
        <w:jc w:val="center"/>
        <w:rPr>
          <w:rFonts w:asciiTheme="majorBidi" w:eastAsia="Times New Roman" w:hAnsiTheme="majorBidi" w:cstheme="majorBidi"/>
          <w:b/>
          <w:color w:val="000000" w:themeColor="text1"/>
          <w:kern w:val="0"/>
          <w:szCs w:val="24"/>
          <w:lang w:val="lv-LV" w:eastAsia="ru-RU"/>
          <w14:ligatures w14:val="none"/>
        </w:rPr>
      </w:pPr>
    </w:p>
    <w:p w14:paraId="08ACCC70"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color w:val="000000" w:themeColor="text1"/>
          <w:kern w:val="0"/>
          <w:szCs w:val="24"/>
          <w:lang w:val="lv-LV" w:eastAsia="ru-RU"/>
          <w14:ligatures w14:val="none"/>
        </w:rPr>
      </w:pPr>
      <w:r w:rsidRPr="0054353F">
        <w:rPr>
          <w:rFonts w:asciiTheme="majorBidi" w:eastAsia="Times New Roman" w:hAnsiTheme="majorBidi" w:cstheme="majorBidi"/>
          <w:color w:val="000000" w:themeColor="text1"/>
          <w:kern w:val="0"/>
          <w:szCs w:val="24"/>
          <w:lang w:val="lv-LV" w:eastAsia="ru-RU"/>
          <w14:ligatures w14:val="none"/>
        </w:rPr>
        <w:t>Pamatojoties uz Kriminālprocesa likuma 585. un 587. panta pirmās daļas 2. punktu, Senāts</w:t>
      </w:r>
    </w:p>
    <w:p w14:paraId="6A4B8282" w14:textId="77777777" w:rsidR="0054353F" w:rsidRPr="0054353F" w:rsidRDefault="0054353F" w:rsidP="0054353F">
      <w:pPr>
        <w:widowControl w:val="0"/>
        <w:spacing w:after="0" w:line="276" w:lineRule="auto"/>
        <w:jc w:val="center"/>
        <w:rPr>
          <w:rFonts w:asciiTheme="majorBidi" w:eastAsia="Times New Roman" w:hAnsiTheme="majorBidi" w:cstheme="majorBidi"/>
          <w:b/>
          <w:color w:val="000000" w:themeColor="text1"/>
          <w:kern w:val="0"/>
          <w:szCs w:val="24"/>
          <w:lang w:val="lv-LV" w:eastAsia="ru-RU"/>
          <w14:ligatures w14:val="none"/>
        </w:rPr>
      </w:pPr>
      <w:r w:rsidRPr="0054353F">
        <w:rPr>
          <w:rFonts w:asciiTheme="majorBidi" w:eastAsia="Times New Roman" w:hAnsiTheme="majorBidi" w:cstheme="majorBidi"/>
          <w:b/>
          <w:color w:val="000000" w:themeColor="text1"/>
          <w:kern w:val="0"/>
          <w:szCs w:val="24"/>
          <w:lang w:val="lv-LV" w:eastAsia="ru-RU"/>
          <w14:ligatures w14:val="none"/>
        </w:rPr>
        <w:t>nolēma</w:t>
      </w:r>
    </w:p>
    <w:p w14:paraId="6DDA9954" w14:textId="77777777" w:rsidR="0054353F" w:rsidRPr="0054353F" w:rsidRDefault="0054353F" w:rsidP="0054353F">
      <w:pPr>
        <w:widowControl w:val="0"/>
        <w:spacing w:after="0" w:line="276" w:lineRule="auto"/>
        <w:ind w:firstLine="720"/>
        <w:jc w:val="center"/>
        <w:rPr>
          <w:rFonts w:asciiTheme="majorBidi" w:eastAsia="Times New Roman" w:hAnsiTheme="majorBidi" w:cstheme="majorBidi"/>
          <w:b/>
          <w:color w:val="000000" w:themeColor="text1"/>
          <w:kern w:val="0"/>
          <w:szCs w:val="24"/>
          <w:lang w:val="lv-LV" w:eastAsia="ru-RU"/>
          <w14:ligatures w14:val="none"/>
        </w:rPr>
      </w:pPr>
    </w:p>
    <w:p w14:paraId="76391F21" w14:textId="199E9E9F" w:rsidR="0054353F" w:rsidRPr="0054353F" w:rsidRDefault="0054353F" w:rsidP="00F9380B">
      <w:pPr>
        <w:widowControl w:val="0"/>
        <w:spacing w:after="0" w:line="276" w:lineRule="auto"/>
        <w:ind w:firstLine="720"/>
        <w:jc w:val="both"/>
        <w:rPr>
          <w:rFonts w:asciiTheme="majorBidi" w:eastAsia="Times New Roman" w:hAnsiTheme="majorBidi" w:cstheme="majorBidi"/>
          <w:kern w:val="0"/>
          <w:szCs w:val="24"/>
          <w:lang w:val="lv-LV" w:eastAsia="lv-LV"/>
          <w14:ligatures w14:val="none"/>
        </w:rPr>
      </w:pPr>
      <w:r w:rsidRPr="0054353F">
        <w:rPr>
          <w:rFonts w:asciiTheme="majorBidi" w:eastAsia="Times New Roman" w:hAnsiTheme="majorBidi" w:cstheme="majorBidi"/>
          <w:kern w:val="0"/>
          <w:szCs w:val="24"/>
          <w:lang w:val="lv-LV" w:eastAsia="ru-RU"/>
          <w14:ligatures w14:val="none"/>
        </w:rPr>
        <w:t>atcelt</w:t>
      </w:r>
      <w:r w:rsidR="00F9380B">
        <w:rPr>
          <w:rFonts w:asciiTheme="majorBidi" w:eastAsia="Times New Roman" w:hAnsiTheme="majorBidi" w:cstheme="majorBidi"/>
          <w:kern w:val="0"/>
          <w:szCs w:val="24"/>
          <w:lang w:val="lv-LV" w:eastAsia="ru-RU"/>
          <w14:ligatures w14:val="none"/>
        </w:rPr>
        <w:t xml:space="preserve"> Latgales</w:t>
      </w:r>
      <w:r w:rsidR="00F9380B" w:rsidRPr="0054353F">
        <w:rPr>
          <w:rFonts w:asciiTheme="majorBidi" w:eastAsia="Times New Roman" w:hAnsiTheme="majorBidi" w:cstheme="majorBidi"/>
          <w:kern w:val="0"/>
          <w:szCs w:val="24"/>
          <w:lang w:val="lv-LV" w:eastAsia="ru-RU"/>
          <w14:ligatures w14:val="none"/>
        </w:rPr>
        <w:t xml:space="preserve"> apgabaltiesas 202</w:t>
      </w:r>
      <w:r w:rsidR="00F9380B">
        <w:rPr>
          <w:rFonts w:asciiTheme="majorBidi" w:eastAsia="Times New Roman" w:hAnsiTheme="majorBidi" w:cstheme="majorBidi"/>
          <w:kern w:val="0"/>
          <w:szCs w:val="24"/>
          <w:lang w:val="lv-LV" w:eastAsia="ru-RU"/>
          <w14:ligatures w14:val="none"/>
        </w:rPr>
        <w:t>3</w:t>
      </w:r>
      <w:r w:rsidR="00F9380B" w:rsidRPr="0054353F">
        <w:rPr>
          <w:rFonts w:asciiTheme="majorBidi" w:eastAsia="Times New Roman" w:hAnsiTheme="majorBidi" w:cstheme="majorBidi"/>
          <w:kern w:val="0"/>
          <w:szCs w:val="24"/>
          <w:lang w:val="lv-LV" w:eastAsia="ru-RU"/>
          <w14:ligatures w14:val="none"/>
        </w:rPr>
        <w:t>. gada 1</w:t>
      </w:r>
      <w:r w:rsidR="00F9380B">
        <w:rPr>
          <w:rFonts w:asciiTheme="majorBidi" w:eastAsia="Times New Roman" w:hAnsiTheme="majorBidi" w:cstheme="majorBidi"/>
          <w:kern w:val="0"/>
          <w:szCs w:val="24"/>
          <w:lang w:val="lv-LV" w:eastAsia="ru-RU"/>
          <w14:ligatures w14:val="none"/>
        </w:rPr>
        <w:t>7</w:t>
      </w:r>
      <w:r w:rsidR="00F9380B" w:rsidRPr="0054353F">
        <w:rPr>
          <w:rFonts w:asciiTheme="majorBidi" w:eastAsia="Times New Roman" w:hAnsiTheme="majorBidi" w:cstheme="majorBidi"/>
          <w:kern w:val="0"/>
          <w:szCs w:val="24"/>
          <w:lang w:val="lv-LV" w:eastAsia="ru-RU"/>
          <w14:ligatures w14:val="none"/>
        </w:rPr>
        <w:t>. </w:t>
      </w:r>
      <w:r w:rsidR="00F9380B">
        <w:rPr>
          <w:rFonts w:asciiTheme="majorBidi" w:eastAsia="Times New Roman" w:hAnsiTheme="majorBidi" w:cstheme="majorBidi"/>
          <w:kern w:val="0"/>
          <w:szCs w:val="24"/>
          <w:lang w:val="lv-LV" w:eastAsia="ru-RU"/>
          <w14:ligatures w14:val="none"/>
        </w:rPr>
        <w:t>janvā</w:t>
      </w:r>
      <w:r w:rsidR="00F9380B" w:rsidRPr="0054353F">
        <w:rPr>
          <w:rFonts w:asciiTheme="majorBidi" w:eastAsia="Times New Roman" w:hAnsiTheme="majorBidi" w:cstheme="majorBidi"/>
          <w:kern w:val="0"/>
          <w:szCs w:val="24"/>
          <w:lang w:val="lv-LV" w:eastAsia="ru-RU"/>
          <w14:ligatures w14:val="none"/>
        </w:rPr>
        <w:t>ra lēmumu</w:t>
      </w:r>
      <w:r w:rsidR="00F9380B">
        <w:rPr>
          <w:rFonts w:asciiTheme="majorBidi" w:eastAsia="Times New Roman" w:hAnsiTheme="majorBidi" w:cstheme="majorBidi"/>
          <w:kern w:val="0"/>
          <w:szCs w:val="24"/>
          <w:lang w:val="lv-LV" w:eastAsia="ru-RU"/>
          <w14:ligatures w14:val="none"/>
        </w:rPr>
        <w:t xml:space="preserve"> </w:t>
      </w:r>
      <w:r w:rsidR="00C1318E">
        <w:rPr>
          <w:rFonts w:asciiTheme="majorBidi" w:eastAsia="Times New Roman" w:hAnsiTheme="majorBidi" w:cstheme="majorBidi"/>
          <w:kern w:val="0"/>
          <w:szCs w:val="24"/>
          <w:lang w:val="lv-LV" w:eastAsia="ru-RU"/>
          <w14:ligatures w14:val="none"/>
        </w:rPr>
        <w:t>pilnībā</w:t>
      </w:r>
      <w:r w:rsidR="00C1318E" w:rsidRPr="0054353F">
        <w:rPr>
          <w:rFonts w:asciiTheme="majorBidi" w:eastAsia="Times New Roman" w:hAnsiTheme="majorBidi" w:cstheme="majorBidi"/>
          <w:kern w:val="0"/>
          <w:szCs w:val="24"/>
          <w:lang w:val="lv-LV" w:eastAsia="ru-RU"/>
          <w14:ligatures w14:val="none"/>
        </w:rPr>
        <w:t xml:space="preserve"> </w:t>
      </w:r>
      <w:r w:rsidR="00F9380B">
        <w:rPr>
          <w:rFonts w:asciiTheme="majorBidi" w:eastAsia="Times New Roman" w:hAnsiTheme="majorBidi" w:cstheme="majorBidi"/>
          <w:kern w:val="0"/>
          <w:szCs w:val="24"/>
          <w:lang w:val="lv-LV" w:eastAsia="ru-RU"/>
          <w14:ligatures w14:val="none"/>
        </w:rPr>
        <w:t xml:space="preserve">un </w:t>
      </w:r>
      <w:r w:rsidRPr="0054353F">
        <w:rPr>
          <w:rFonts w:asciiTheme="majorBidi" w:eastAsia="Times New Roman" w:hAnsiTheme="majorBidi" w:cstheme="majorBidi"/>
          <w:kern w:val="0"/>
          <w:szCs w:val="24"/>
          <w:lang w:val="lv-LV" w:eastAsia="lv-LV"/>
          <w14:ligatures w14:val="none"/>
        </w:rPr>
        <w:t xml:space="preserve">lietu nosūtīt jaunai izskatīšanai </w:t>
      </w:r>
      <w:r w:rsidR="00F9380B">
        <w:rPr>
          <w:rFonts w:asciiTheme="majorBidi" w:eastAsia="Times New Roman" w:hAnsiTheme="majorBidi" w:cstheme="majorBidi"/>
          <w:kern w:val="0"/>
          <w:szCs w:val="24"/>
          <w:lang w:val="lv-LV" w:eastAsia="ru-RU"/>
          <w14:ligatures w14:val="none"/>
        </w:rPr>
        <w:t>Latgales</w:t>
      </w:r>
      <w:r w:rsidRPr="0054353F">
        <w:rPr>
          <w:rFonts w:asciiTheme="majorBidi" w:eastAsia="Times New Roman" w:hAnsiTheme="majorBidi" w:cstheme="majorBidi"/>
          <w:kern w:val="0"/>
          <w:szCs w:val="24"/>
          <w:lang w:val="lv-LV" w:eastAsia="lv-LV"/>
          <w14:ligatures w14:val="none"/>
        </w:rPr>
        <w:t xml:space="preserve"> apgabaltiesā</w:t>
      </w:r>
      <w:r w:rsidR="00F9380B">
        <w:rPr>
          <w:rFonts w:asciiTheme="majorBidi" w:eastAsia="Times New Roman" w:hAnsiTheme="majorBidi" w:cstheme="majorBidi"/>
          <w:kern w:val="0"/>
          <w:szCs w:val="24"/>
          <w:lang w:val="lv-LV" w:eastAsia="lv-LV"/>
          <w14:ligatures w14:val="none"/>
        </w:rPr>
        <w:t>.</w:t>
      </w:r>
    </w:p>
    <w:p w14:paraId="086C1952" w14:textId="77777777" w:rsidR="0054353F" w:rsidRPr="0054353F" w:rsidRDefault="0054353F" w:rsidP="0054353F">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p>
    <w:p w14:paraId="4A92372D" w14:textId="0C219CF0" w:rsidR="009E3159" w:rsidRDefault="0054353F" w:rsidP="00791BE9">
      <w:pPr>
        <w:widowControl w:val="0"/>
        <w:spacing w:after="0" w:line="276" w:lineRule="auto"/>
        <w:ind w:firstLine="720"/>
        <w:jc w:val="both"/>
        <w:rPr>
          <w:rFonts w:asciiTheme="majorBidi" w:eastAsia="Times New Roman" w:hAnsiTheme="majorBidi" w:cstheme="majorBidi"/>
          <w:kern w:val="0"/>
          <w:szCs w:val="24"/>
          <w:lang w:val="lv-LV" w:eastAsia="ru-RU"/>
          <w14:ligatures w14:val="none"/>
        </w:rPr>
      </w:pPr>
      <w:r w:rsidRPr="0054353F">
        <w:rPr>
          <w:rFonts w:asciiTheme="majorBidi" w:eastAsia="Times New Roman" w:hAnsiTheme="majorBidi" w:cstheme="majorBidi"/>
          <w:kern w:val="0"/>
          <w:szCs w:val="24"/>
          <w:lang w:val="lv-LV" w:eastAsia="ru-RU"/>
          <w14:ligatures w14:val="none"/>
        </w:rPr>
        <w:t>Lēmums nav pārsūdzams.</w:t>
      </w:r>
    </w:p>
    <w:sectPr w:rsidR="009E3159" w:rsidSect="00BA420F">
      <w:footerReference w:type="default" r:id="rId16"/>
      <w:pgSz w:w="11906" w:h="16838"/>
      <w:pgMar w:top="1134" w:right="1701" w:bottom="1134" w:left="1701" w:header="709"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91220" w14:textId="77777777" w:rsidR="00A62FC2" w:rsidRDefault="00A62FC2" w:rsidP="00A62FC2">
      <w:pPr>
        <w:spacing w:after="0" w:line="240" w:lineRule="auto"/>
      </w:pPr>
      <w:r>
        <w:separator/>
      </w:r>
    </w:p>
  </w:endnote>
  <w:endnote w:type="continuationSeparator" w:id="0">
    <w:p w14:paraId="71C1F0CA" w14:textId="77777777" w:rsidR="00A62FC2" w:rsidRDefault="00A62FC2" w:rsidP="00A6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1754671"/>
      <w:docPartObj>
        <w:docPartGallery w:val="Page Numbers (Bottom of Page)"/>
        <w:docPartUnique/>
      </w:docPartObj>
    </w:sdtPr>
    <w:sdtEndPr/>
    <w:sdtContent>
      <w:sdt>
        <w:sdtPr>
          <w:id w:val="1728636285"/>
          <w:docPartObj>
            <w:docPartGallery w:val="Page Numbers (Top of Page)"/>
            <w:docPartUnique/>
          </w:docPartObj>
        </w:sdtPr>
        <w:sdtEndPr/>
        <w:sdtContent>
          <w:p w14:paraId="7591AD08" w14:textId="77777777" w:rsidR="00791BE9" w:rsidRDefault="000E324B" w:rsidP="00D61E8E">
            <w:pPr>
              <w:pStyle w:val="Footer"/>
              <w:jc w:val="center"/>
            </w:pPr>
            <w:r w:rsidRPr="00EA2253">
              <w:rPr>
                <w:bCs/>
                <w:sz w:val="20"/>
                <w:szCs w:val="20"/>
              </w:rPr>
              <w:fldChar w:fldCharType="begin"/>
            </w:r>
            <w:r w:rsidRPr="00EA2253">
              <w:rPr>
                <w:bCs/>
                <w:sz w:val="20"/>
                <w:szCs w:val="20"/>
              </w:rPr>
              <w:instrText xml:space="preserve"> PAGE </w:instrText>
            </w:r>
            <w:r w:rsidRPr="00EA2253">
              <w:rPr>
                <w:bCs/>
                <w:sz w:val="20"/>
                <w:szCs w:val="20"/>
              </w:rPr>
              <w:fldChar w:fldCharType="separate"/>
            </w:r>
            <w:r w:rsidRPr="00EA2253">
              <w:rPr>
                <w:bCs/>
                <w:noProof/>
                <w:sz w:val="20"/>
                <w:szCs w:val="20"/>
              </w:rPr>
              <w:t>5</w:t>
            </w:r>
            <w:r w:rsidRPr="00EA2253">
              <w:rPr>
                <w:bCs/>
                <w:sz w:val="20"/>
                <w:szCs w:val="20"/>
              </w:rPr>
              <w:fldChar w:fldCharType="end"/>
            </w:r>
            <w:r w:rsidRPr="00EA2253">
              <w:rPr>
                <w:sz w:val="20"/>
                <w:szCs w:val="20"/>
              </w:rPr>
              <w:t xml:space="preserve"> no </w:t>
            </w:r>
            <w:r w:rsidRPr="00EA2253">
              <w:rPr>
                <w:bCs/>
                <w:sz w:val="20"/>
                <w:szCs w:val="20"/>
              </w:rPr>
              <w:fldChar w:fldCharType="begin"/>
            </w:r>
            <w:r w:rsidRPr="00EA2253">
              <w:rPr>
                <w:bCs/>
                <w:sz w:val="20"/>
                <w:szCs w:val="20"/>
              </w:rPr>
              <w:instrText xml:space="preserve"> NUMPAGES  </w:instrText>
            </w:r>
            <w:r w:rsidRPr="00EA2253">
              <w:rPr>
                <w:bCs/>
                <w:sz w:val="20"/>
                <w:szCs w:val="20"/>
              </w:rPr>
              <w:fldChar w:fldCharType="separate"/>
            </w:r>
            <w:r w:rsidRPr="00EA2253">
              <w:rPr>
                <w:bCs/>
                <w:noProof/>
                <w:sz w:val="20"/>
                <w:szCs w:val="20"/>
              </w:rPr>
              <w:t>5</w:t>
            </w:r>
            <w:r w:rsidRPr="00EA2253">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843CA" w14:textId="77777777" w:rsidR="00A62FC2" w:rsidRDefault="00A62FC2" w:rsidP="00A62FC2">
      <w:pPr>
        <w:spacing w:after="0" w:line="240" w:lineRule="auto"/>
      </w:pPr>
      <w:r>
        <w:separator/>
      </w:r>
    </w:p>
  </w:footnote>
  <w:footnote w:type="continuationSeparator" w:id="0">
    <w:p w14:paraId="76C1E227" w14:textId="77777777" w:rsidR="00A62FC2" w:rsidRDefault="00A62FC2" w:rsidP="00A62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365304"/>
    <w:multiLevelType w:val="hybridMultilevel"/>
    <w:tmpl w:val="A3F6975E"/>
    <w:lvl w:ilvl="0" w:tplc="0426000F">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89227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53F"/>
    <w:rsid w:val="00014449"/>
    <w:rsid w:val="00061A52"/>
    <w:rsid w:val="000A24E2"/>
    <w:rsid w:val="000C2E64"/>
    <w:rsid w:val="000E324B"/>
    <w:rsid w:val="001104ED"/>
    <w:rsid w:val="00181F2E"/>
    <w:rsid w:val="00201F06"/>
    <w:rsid w:val="00205559"/>
    <w:rsid w:val="00211E37"/>
    <w:rsid w:val="002436FB"/>
    <w:rsid w:val="00270271"/>
    <w:rsid w:val="00295A3C"/>
    <w:rsid w:val="002B7EDE"/>
    <w:rsid w:val="002D24F5"/>
    <w:rsid w:val="002E02C8"/>
    <w:rsid w:val="003232BF"/>
    <w:rsid w:val="0033047A"/>
    <w:rsid w:val="003757A3"/>
    <w:rsid w:val="003860B8"/>
    <w:rsid w:val="003B2836"/>
    <w:rsid w:val="003D05BF"/>
    <w:rsid w:val="003D4BEC"/>
    <w:rsid w:val="003D5EC6"/>
    <w:rsid w:val="004105C0"/>
    <w:rsid w:val="0041696B"/>
    <w:rsid w:val="00436A89"/>
    <w:rsid w:val="0048426F"/>
    <w:rsid w:val="004A6F56"/>
    <w:rsid w:val="004F6E30"/>
    <w:rsid w:val="0054353F"/>
    <w:rsid w:val="00557CD7"/>
    <w:rsid w:val="005C6CA7"/>
    <w:rsid w:val="005F79E1"/>
    <w:rsid w:val="00655BD2"/>
    <w:rsid w:val="0068458C"/>
    <w:rsid w:val="006A6C1F"/>
    <w:rsid w:val="006C442A"/>
    <w:rsid w:val="006C4635"/>
    <w:rsid w:val="006C76F4"/>
    <w:rsid w:val="006E66F2"/>
    <w:rsid w:val="0070236A"/>
    <w:rsid w:val="00712BB6"/>
    <w:rsid w:val="00791BE9"/>
    <w:rsid w:val="007D1D76"/>
    <w:rsid w:val="0081610C"/>
    <w:rsid w:val="008261C6"/>
    <w:rsid w:val="00835012"/>
    <w:rsid w:val="00870A54"/>
    <w:rsid w:val="008A2A92"/>
    <w:rsid w:val="008D6D85"/>
    <w:rsid w:val="008E70DD"/>
    <w:rsid w:val="008E7B10"/>
    <w:rsid w:val="008F48DC"/>
    <w:rsid w:val="009E3159"/>
    <w:rsid w:val="009E66C8"/>
    <w:rsid w:val="00A04AB9"/>
    <w:rsid w:val="00A066AC"/>
    <w:rsid w:val="00A31EF4"/>
    <w:rsid w:val="00A3346D"/>
    <w:rsid w:val="00A576E9"/>
    <w:rsid w:val="00A62BDE"/>
    <w:rsid w:val="00A62FC2"/>
    <w:rsid w:val="00A94CAC"/>
    <w:rsid w:val="00AA0CDF"/>
    <w:rsid w:val="00AF1363"/>
    <w:rsid w:val="00AF7970"/>
    <w:rsid w:val="00B36D74"/>
    <w:rsid w:val="00B738E1"/>
    <w:rsid w:val="00B7414D"/>
    <w:rsid w:val="00BA55DD"/>
    <w:rsid w:val="00C1318E"/>
    <w:rsid w:val="00C243AF"/>
    <w:rsid w:val="00C50248"/>
    <w:rsid w:val="00C83B15"/>
    <w:rsid w:val="00CA4FB1"/>
    <w:rsid w:val="00CA67BD"/>
    <w:rsid w:val="00CC7D02"/>
    <w:rsid w:val="00CF7D66"/>
    <w:rsid w:val="00D001B3"/>
    <w:rsid w:val="00D10D81"/>
    <w:rsid w:val="00D42A8D"/>
    <w:rsid w:val="00D8656A"/>
    <w:rsid w:val="00DA237C"/>
    <w:rsid w:val="00DA4A34"/>
    <w:rsid w:val="00E00979"/>
    <w:rsid w:val="00E027E0"/>
    <w:rsid w:val="00E03F71"/>
    <w:rsid w:val="00E545A4"/>
    <w:rsid w:val="00F26C4B"/>
    <w:rsid w:val="00F3699B"/>
    <w:rsid w:val="00F51BBE"/>
    <w:rsid w:val="00F62E5C"/>
    <w:rsid w:val="00F7723D"/>
    <w:rsid w:val="00F9380B"/>
    <w:rsid w:val="00FA2D0F"/>
    <w:rsid w:val="00FB05EA"/>
    <w:rsid w:val="00FD044F"/>
    <w:rsid w:val="00FE62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5FEF8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435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53F"/>
  </w:style>
  <w:style w:type="table" w:styleId="TableGrid">
    <w:name w:val="Table Grid"/>
    <w:basedOn w:val="TableNormal"/>
    <w:uiPriority w:val="39"/>
    <w:rsid w:val="0054353F"/>
    <w:pPr>
      <w:spacing w:after="0" w:line="240" w:lineRule="auto"/>
    </w:pPr>
    <w:rPr>
      <w:rFonts w:asciiTheme="minorHAnsi" w:hAnsiTheme="minorHAnsi"/>
      <w:kern w:val="0"/>
      <w:sz w:val="22"/>
      <w:lang w:val="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A4FB1"/>
    <w:rPr>
      <w:i/>
      <w:iCs/>
    </w:rPr>
  </w:style>
  <w:style w:type="paragraph" w:styleId="ListParagraph">
    <w:name w:val="List Paragraph"/>
    <w:basedOn w:val="Normal"/>
    <w:uiPriority w:val="34"/>
    <w:qFormat/>
    <w:rsid w:val="00014449"/>
    <w:pPr>
      <w:spacing w:after="0" w:line="240" w:lineRule="auto"/>
      <w:ind w:left="720"/>
      <w:contextualSpacing/>
    </w:pPr>
    <w:rPr>
      <w:rFonts w:eastAsia="Times New Roman" w:cs="Times New Roman"/>
      <w:kern w:val="0"/>
      <w:szCs w:val="24"/>
      <w:lang w:val="lv-LV" w:eastAsia="ru-RU"/>
      <w14:ligatures w14:val="none"/>
    </w:rPr>
  </w:style>
  <w:style w:type="character" w:styleId="FootnoteReference">
    <w:name w:val="footnote reference"/>
    <w:basedOn w:val="DefaultParagraphFont"/>
    <w:unhideWhenUsed/>
    <w:rsid w:val="00A62FC2"/>
    <w:rPr>
      <w:vertAlign w:val="superscript"/>
    </w:rPr>
  </w:style>
  <w:style w:type="paragraph" w:styleId="FootnoteText">
    <w:name w:val="footnote text"/>
    <w:basedOn w:val="Normal"/>
    <w:link w:val="FootnoteTextChar1"/>
    <w:uiPriority w:val="99"/>
    <w:unhideWhenUsed/>
    <w:rsid w:val="00A62FC2"/>
    <w:pPr>
      <w:spacing w:after="0" w:line="240" w:lineRule="auto"/>
    </w:pPr>
    <w:rPr>
      <w:rFonts w:asciiTheme="minorHAnsi" w:hAnsiTheme="minorHAnsi"/>
      <w:kern w:val="0"/>
      <w:sz w:val="20"/>
      <w:szCs w:val="20"/>
      <w:lang w:val="lv-LV"/>
      <w14:ligatures w14:val="none"/>
    </w:rPr>
  </w:style>
  <w:style w:type="character" w:customStyle="1" w:styleId="FootnoteTextChar">
    <w:name w:val="Footnote Text Char"/>
    <w:basedOn w:val="DefaultParagraphFont"/>
    <w:uiPriority w:val="99"/>
    <w:semiHidden/>
    <w:rsid w:val="00A62FC2"/>
    <w:rPr>
      <w:sz w:val="20"/>
      <w:szCs w:val="20"/>
    </w:rPr>
  </w:style>
  <w:style w:type="character" w:customStyle="1" w:styleId="FootnoteTextChar1">
    <w:name w:val="Footnote Text Char1"/>
    <w:basedOn w:val="DefaultParagraphFont"/>
    <w:link w:val="FootnoteText"/>
    <w:uiPriority w:val="99"/>
    <w:rsid w:val="00A62FC2"/>
    <w:rPr>
      <w:rFonts w:asciiTheme="minorHAnsi" w:hAnsiTheme="minorHAnsi"/>
      <w:kern w:val="0"/>
      <w:sz w:val="20"/>
      <w:szCs w:val="20"/>
      <w:lang w:val="lv-LV"/>
      <w14:ligatures w14:val="none"/>
    </w:rPr>
  </w:style>
  <w:style w:type="character" w:styleId="Hyperlink">
    <w:name w:val="Hyperlink"/>
    <w:basedOn w:val="DefaultParagraphFont"/>
    <w:uiPriority w:val="99"/>
    <w:unhideWhenUsed/>
    <w:rsid w:val="000E324B"/>
    <w:rPr>
      <w:color w:val="0563C1" w:themeColor="hyperlink"/>
      <w:u w:val="single"/>
    </w:rPr>
  </w:style>
  <w:style w:type="paragraph" w:styleId="Revision">
    <w:name w:val="Revision"/>
    <w:hidden/>
    <w:uiPriority w:val="99"/>
    <w:semiHidden/>
    <w:rsid w:val="00CC7D02"/>
    <w:pPr>
      <w:spacing w:after="0" w:line="240" w:lineRule="auto"/>
    </w:pPr>
  </w:style>
  <w:style w:type="character" w:styleId="CommentReference">
    <w:name w:val="annotation reference"/>
    <w:basedOn w:val="DefaultParagraphFont"/>
    <w:uiPriority w:val="99"/>
    <w:semiHidden/>
    <w:unhideWhenUsed/>
    <w:rsid w:val="00CC7D02"/>
    <w:rPr>
      <w:sz w:val="16"/>
      <w:szCs w:val="16"/>
    </w:rPr>
  </w:style>
  <w:style w:type="paragraph" w:styleId="CommentText">
    <w:name w:val="annotation text"/>
    <w:basedOn w:val="Normal"/>
    <w:link w:val="CommentTextChar"/>
    <w:uiPriority w:val="99"/>
    <w:semiHidden/>
    <w:unhideWhenUsed/>
    <w:rsid w:val="00CC7D02"/>
    <w:pPr>
      <w:spacing w:line="240" w:lineRule="auto"/>
    </w:pPr>
    <w:rPr>
      <w:sz w:val="20"/>
      <w:szCs w:val="20"/>
    </w:rPr>
  </w:style>
  <w:style w:type="character" w:customStyle="1" w:styleId="CommentTextChar">
    <w:name w:val="Comment Text Char"/>
    <w:basedOn w:val="DefaultParagraphFont"/>
    <w:link w:val="CommentText"/>
    <w:uiPriority w:val="99"/>
    <w:semiHidden/>
    <w:rsid w:val="00CC7D02"/>
    <w:rPr>
      <w:sz w:val="20"/>
      <w:szCs w:val="20"/>
    </w:rPr>
  </w:style>
  <w:style w:type="paragraph" w:styleId="CommentSubject">
    <w:name w:val="annotation subject"/>
    <w:basedOn w:val="CommentText"/>
    <w:next w:val="CommentText"/>
    <w:link w:val="CommentSubjectChar"/>
    <w:uiPriority w:val="99"/>
    <w:semiHidden/>
    <w:unhideWhenUsed/>
    <w:rsid w:val="00CC7D02"/>
    <w:rPr>
      <w:b/>
      <w:bCs/>
    </w:rPr>
  </w:style>
  <w:style w:type="character" w:customStyle="1" w:styleId="CommentSubjectChar">
    <w:name w:val="Comment Subject Char"/>
    <w:basedOn w:val="CommentTextChar"/>
    <w:link w:val="CommentSubject"/>
    <w:uiPriority w:val="99"/>
    <w:semiHidden/>
    <w:rsid w:val="00CC7D02"/>
    <w:rPr>
      <w:b/>
      <w:bCs/>
      <w:sz w:val="20"/>
      <w:szCs w:val="20"/>
    </w:rPr>
  </w:style>
  <w:style w:type="character" w:styleId="FollowedHyperlink">
    <w:name w:val="FollowedHyperlink"/>
    <w:basedOn w:val="DefaultParagraphFont"/>
    <w:uiPriority w:val="99"/>
    <w:semiHidden/>
    <w:unhideWhenUsed/>
    <w:rsid w:val="00FB05EA"/>
    <w:rPr>
      <w:color w:val="954F72" w:themeColor="followedHyperlink"/>
      <w:u w:val="single"/>
    </w:rPr>
  </w:style>
  <w:style w:type="paragraph" w:styleId="NormalWeb">
    <w:name w:val="Normal (Web)"/>
    <w:basedOn w:val="Normal"/>
    <w:uiPriority w:val="99"/>
    <w:rsid w:val="00436A89"/>
    <w:pPr>
      <w:spacing w:before="100" w:beforeAutospacing="1" w:after="100" w:afterAutospacing="1" w:line="240" w:lineRule="auto"/>
    </w:pPr>
    <w:rPr>
      <w:rFonts w:eastAsia="Times New Roman" w:cs="Times New Roman"/>
      <w:kern w:val="0"/>
      <w:szCs w:val="24"/>
      <w:lang w:val="lv-LV" w:eastAsia="lv-LV"/>
      <w14:ligatures w14:val="none"/>
    </w:rPr>
  </w:style>
  <w:style w:type="character" w:styleId="UnresolvedMention">
    <w:name w:val="Unresolved Mention"/>
    <w:basedOn w:val="DefaultParagraphFont"/>
    <w:uiPriority w:val="99"/>
    <w:semiHidden/>
    <w:unhideWhenUsed/>
    <w:rsid w:val="009E66C8"/>
    <w:rPr>
      <w:color w:val="605E5C"/>
      <w:shd w:val="clear" w:color="auto" w:fill="E1DFDD"/>
    </w:rPr>
  </w:style>
  <w:style w:type="paragraph" w:styleId="Header">
    <w:name w:val="header"/>
    <w:basedOn w:val="Normal"/>
    <w:link w:val="HeaderChar"/>
    <w:uiPriority w:val="99"/>
    <w:unhideWhenUsed/>
    <w:rsid w:val="00A33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3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09102.pdf" TargetMode="External"/><Relationship Id="rId13" Type="http://schemas.openxmlformats.org/officeDocument/2006/relationships/hyperlink" Target="https://hudoc.echr.coe.int/fre?i=001-10211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udoc.echr.coe.int/eng?i=001-20801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t.gov.lv/downloadlawfile/3783" TargetMode="External"/><Relationship Id="rId5" Type="http://schemas.openxmlformats.org/officeDocument/2006/relationships/webSettings" Target="webSettings.xml"/><Relationship Id="rId15" Type="http://schemas.openxmlformats.org/officeDocument/2006/relationships/hyperlink" Target="https://www.at.gov.lv/downloadlawfile/8929" TargetMode="External"/><Relationship Id="rId10" Type="http://schemas.openxmlformats.org/officeDocument/2006/relationships/hyperlink" Target="https://hudoc.echr.coe.int/eng" TargetMode="External"/><Relationship Id="rId4" Type="http://schemas.openxmlformats.org/officeDocument/2006/relationships/settings" Target="settings.xml"/><Relationship Id="rId9" Type="http://schemas.openxmlformats.org/officeDocument/2006/relationships/hyperlink" Target="https://hudoc.echr.coe.int/eng?i=001-57867" TargetMode="External"/><Relationship Id="rId14" Type="http://schemas.openxmlformats.org/officeDocument/2006/relationships/hyperlink" Target="https://manas.tiesas.lv/eTiesasMvc/nolemumi/pdf/47748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8CDB1-25AB-4BF1-9300-CD65F73B4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9533</Words>
  <Characters>5434</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2023-11-03T09:16:00Z</dcterms:created>
  <dcterms:modified xsi:type="dcterms:W3CDTF">2023-11-03T09:16:00Z</dcterms:modified>
</cp:coreProperties>
</file>