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EB2A6" w14:textId="77777777" w:rsidR="003214FE" w:rsidRDefault="003214FE" w:rsidP="003214FE">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Valdes locekļa atbildība par aktīvu atsavināšanas darījumiem</w:t>
      </w:r>
    </w:p>
    <w:p w14:paraId="6E986E7B" w14:textId="77777777" w:rsidR="003214FE" w:rsidRDefault="003214FE" w:rsidP="003214FE">
      <w:pPr>
        <w:autoSpaceDE w:val="0"/>
        <w:autoSpaceDN w:val="0"/>
        <w:spacing w:line="276" w:lineRule="auto"/>
        <w:jc w:val="both"/>
      </w:pPr>
      <w:r>
        <w:t xml:space="preserve">Likuma „Par nodokļiem un nodevām” 60. panta pirmās daļas 3. punktā minētais priekšnoteikums, proti, vai pēc nokavēto nodokļu maksājumu izveidošanās juridiskā persona ir atsavinājusi aktīvus tādai personai, kura attiecībā pret valdes locekli atbilst ieinteresētās personas jēdzienam Maksātnespējas likuma izpratnē, nav </w:t>
      </w:r>
      <w:proofErr w:type="gramStart"/>
      <w:r>
        <w:t>atkarīgs no valdes locekļa iebilduma par darījumu spēkā esību</w:t>
      </w:r>
      <w:proofErr w:type="gramEnd"/>
      <w:r>
        <w:t xml:space="preserve">. </w:t>
      </w:r>
    </w:p>
    <w:p w14:paraId="3E3790A2" w14:textId="0AC48BDE" w:rsidR="00A138AE" w:rsidRPr="003214FE" w:rsidRDefault="003214FE" w:rsidP="003214FE">
      <w:pPr>
        <w:spacing w:line="276" w:lineRule="auto"/>
        <w:jc w:val="both"/>
        <w:rPr>
          <w:color w:val="000000"/>
          <w:szCs w:val="22"/>
          <w:lang w:val="en-US" w:eastAsia="en-US"/>
        </w:rPr>
      </w:pPr>
      <w:r>
        <w:t>Jautājums par to, vai aktīvu atsavināšanas darījumi ir spēkā esoši, ja darījumu dokumentus nav parakstījuši sabiedrības abi valdes locekļi, attiecas uz sabiedrības pārstāvību. D</w:t>
      </w:r>
      <w:r>
        <w:rPr>
          <w:color w:val="000000"/>
        </w:rPr>
        <w:t>arījuma atzīšana par spēkā neesošu</w:t>
      </w:r>
      <w:r>
        <w:t xml:space="preserve"> nav administratīvās tiesas kompetencē. A</w:t>
      </w:r>
      <w:r>
        <w:rPr>
          <w:color w:val="000000"/>
        </w:rPr>
        <w:t>ktīvu atsavināšanas darījumi ir saistoši sabiedrībai, kamēr tie normatīvajos aktos noteiktajā kārtībā nav atzīti par spēkā neesošiem vai atcelti.</w:t>
      </w:r>
    </w:p>
    <w:bookmarkEnd w:id="0"/>
    <w:p w14:paraId="74494313" w14:textId="2D78C3EF" w:rsidR="003214FE" w:rsidRPr="003214FE" w:rsidRDefault="003214FE" w:rsidP="003214FE">
      <w:pPr>
        <w:spacing w:before="240" w:line="276" w:lineRule="auto"/>
        <w:jc w:val="center"/>
        <w:rPr>
          <w:b/>
        </w:rPr>
      </w:pPr>
      <w:r w:rsidRPr="003214FE">
        <w:rPr>
          <w:b/>
        </w:rPr>
        <w:t>Latvijas Republikas Senāta</w:t>
      </w:r>
      <w:r w:rsidRPr="003214FE">
        <w:rPr>
          <w:b/>
        </w:rPr>
        <w:br/>
        <w:t xml:space="preserve">Administratīvo lietu departamenta </w:t>
      </w:r>
      <w:r w:rsidRPr="003214FE">
        <w:rPr>
          <w:b/>
        </w:rPr>
        <w:br/>
        <w:t xml:space="preserve">2023.gada </w:t>
      </w:r>
      <w:proofErr w:type="gramStart"/>
      <w:r w:rsidRPr="003214FE">
        <w:rPr>
          <w:b/>
        </w:rPr>
        <w:t>26.oktobra</w:t>
      </w:r>
      <w:proofErr w:type="gramEnd"/>
    </w:p>
    <w:p w14:paraId="7593852E" w14:textId="25E97893" w:rsidR="00ED6A52" w:rsidRPr="003214FE" w:rsidRDefault="00ED6A52" w:rsidP="003214FE">
      <w:pPr>
        <w:spacing w:line="276" w:lineRule="auto"/>
        <w:jc w:val="center"/>
        <w:rPr>
          <w:b/>
        </w:rPr>
      </w:pPr>
      <w:r w:rsidRPr="003214FE">
        <w:rPr>
          <w:b/>
        </w:rPr>
        <w:t>SPRIEDUMS</w:t>
      </w:r>
    </w:p>
    <w:p w14:paraId="13F1BC5E" w14:textId="77777777" w:rsidR="003214FE" w:rsidRPr="003214FE" w:rsidRDefault="003214FE" w:rsidP="003214FE">
      <w:pPr>
        <w:spacing w:line="276" w:lineRule="auto"/>
        <w:jc w:val="center"/>
        <w:rPr>
          <w:rFonts w:eastAsiaTheme="minorEastAsia"/>
          <w:b/>
          <w:lang w:eastAsia="en-US"/>
        </w:rPr>
      </w:pPr>
      <w:r w:rsidRPr="003214FE">
        <w:rPr>
          <w:rFonts w:eastAsiaTheme="minorEastAsia"/>
          <w:b/>
          <w:lang w:eastAsia="en-US"/>
        </w:rPr>
        <w:t>Lieta Nr. </w:t>
      </w:r>
      <w:r w:rsidRPr="003214FE">
        <w:rPr>
          <w:b/>
          <w:color w:val="000000"/>
        </w:rPr>
        <w:t>A420242119</w:t>
      </w:r>
      <w:r w:rsidRPr="003214FE">
        <w:rPr>
          <w:rFonts w:eastAsiaTheme="minorEastAsia"/>
          <w:b/>
          <w:lang w:eastAsia="en-US"/>
        </w:rPr>
        <w:t>, SKA-175/2023</w:t>
      </w:r>
    </w:p>
    <w:p w14:paraId="3136874F" w14:textId="644605FD" w:rsidR="003214FE" w:rsidRPr="003214FE" w:rsidRDefault="003214FE" w:rsidP="003214FE">
      <w:pPr>
        <w:spacing w:line="276" w:lineRule="auto"/>
        <w:jc w:val="center"/>
      </w:pPr>
      <w:hyperlink r:id="rId8" w:history="1">
        <w:r w:rsidRPr="003214FE">
          <w:rPr>
            <w:rStyle w:val="Hyperlink"/>
            <w:rFonts w:ascii="TimesNewRomanPSMT" w:eastAsiaTheme="minorHAnsi" w:hAnsi="TimesNewRomanPSMT" w:cs="TimesNewRomanPSMT"/>
            <w:lang w:val="en-US" w:eastAsia="en-US"/>
          </w:rPr>
          <w:t>ECLI</w:t>
        </w:r>
        <w:proofErr w:type="gramStart"/>
        <w:r w:rsidRPr="003214FE">
          <w:rPr>
            <w:rStyle w:val="Hyperlink"/>
            <w:rFonts w:ascii="TimesNewRomanPSMT" w:eastAsiaTheme="minorHAnsi" w:hAnsi="TimesNewRomanPSMT" w:cs="TimesNewRomanPSMT"/>
            <w:lang w:val="en-US" w:eastAsia="en-US"/>
          </w:rPr>
          <w:t>:LV:AT:2023:1026.A420242119.13.S</w:t>
        </w:r>
        <w:proofErr w:type="gramEnd"/>
      </w:hyperlink>
    </w:p>
    <w:p w14:paraId="1B490BC7" w14:textId="77777777" w:rsidR="00667CD3" w:rsidRPr="002B5FE8" w:rsidRDefault="00667CD3" w:rsidP="003214FE">
      <w:pPr>
        <w:spacing w:line="276" w:lineRule="auto"/>
        <w:ind w:firstLine="567"/>
        <w:jc w:val="both"/>
        <w:rPr>
          <w:noProof/>
        </w:rPr>
      </w:pPr>
    </w:p>
    <w:p w14:paraId="5C558A3D" w14:textId="4B446CFA" w:rsidR="00667CD3" w:rsidRPr="002B5FE8" w:rsidRDefault="002C3EB7" w:rsidP="003214FE">
      <w:pPr>
        <w:spacing w:line="276" w:lineRule="auto"/>
        <w:ind w:firstLine="720"/>
        <w:jc w:val="both"/>
      </w:pPr>
      <w:r w:rsidRPr="002B5FE8">
        <w:t>Senāts</w:t>
      </w:r>
      <w:r w:rsidR="00667CD3" w:rsidRPr="002B5FE8">
        <w:t xml:space="preserve"> šādā sastāvā: senator</w:t>
      </w:r>
      <w:r w:rsidRPr="002B5FE8">
        <w:t>e</w:t>
      </w:r>
      <w:r w:rsidR="00425FE8">
        <w:t xml:space="preserve"> referente</w:t>
      </w:r>
      <w:r w:rsidR="00667CD3" w:rsidRPr="002B5FE8">
        <w:t xml:space="preserve"> Līvija </w:t>
      </w:r>
      <w:r w:rsidR="00667CD3" w:rsidRPr="00BA7292">
        <w:t xml:space="preserve">Slica, </w:t>
      </w:r>
      <w:r w:rsidR="00425FE8" w:rsidRPr="00BA7292">
        <w:t>senator</w:t>
      </w:r>
      <w:r w:rsidR="008A1DB6" w:rsidRPr="00BA7292">
        <w:t>i</w:t>
      </w:r>
      <w:r w:rsidR="00425FE8" w:rsidRPr="00BA7292">
        <w:t xml:space="preserve"> </w:t>
      </w:r>
      <w:r w:rsidR="008A1DB6" w:rsidRPr="00BA7292">
        <w:t xml:space="preserve">Ermīns </w:t>
      </w:r>
      <w:proofErr w:type="spellStart"/>
      <w:r w:rsidR="008A1DB6" w:rsidRPr="00BA7292">
        <w:t>Darapoļskis</w:t>
      </w:r>
      <w:proofErr w:type="spellEnd"/>
      <w:r w:rsidR="00F87949" w:rsidRPr="00BA7292">
        <w:t xml:space="preserve"> un Indra Meldere</w:t>
      </w:r>
    </w:p>
    <w:p w14:paraId="58A521CC" w14:textId="77777777" w:rsidR="00667CD3" w:rsidRPr="002B5FE8" w:rsidRDefault="00667CD3" w:rsidP="003214FE">
      <w:pPr>
        <w:spacing w:line="276" w:lineRule="auto"/>
        <w:ind w:firstLine="720"/>
        <w:jc w:val="both"/>
        <w:rPr>
          <w:noProof/>
        </w:rPr>
      </w:pPr>
    </w:p>
    <w:p w14:paraId="279D8D3A" w14:textId="53EF6DE9" w:rsidR="003E11BA" w:rsidRPr="002B5FE8" w:rsidRDefault="003E11BA" w:rsidP="003214FE">
      <w:pPr>
        <w:spacing w:line="276" w:lineRule="auto"/>
        <w:ind w:firstLine="720"/>
        <w:jc w:val="both"/>
        <w:rPr>
          <w:noProof/>
        </w:rPr>
      </w:pPr>
      <w:r w:rsidRPr="002B5FE8">
        <w:rPr>
          <w:noProof/>
        </w:rPr>
        <w:t xml:space="preserve">rakstveida procesā izskatīja administratīvo lietu, kas ierosināta, pamatojoties uz </w:t>
      </w:r>
      <w:r w:rsidR="003214FE">
        <w:t xml:space="preserve">[pers. A] </w:t>
      </w:r>
      <w:r w:rsidR="00161D2B">
        <w:t xml:space="preserve">pieteikumu par Valsts ieņēmumu dienesta </w:t>
      </w:r>
      <w:proofErr w:type="gramStart"/>
      <w:r w:rsidR="00161D2B">
        <w:t>2019.gada</w:t>
      </w:r>
      <w:proofErr w:type="gramEnd"/>
      <w:r w:rsidR="00161D2B">
        <w:t xml:space="preserve"> 4.jūlija lēmuma Nr. 31.4-22.11/3136 atcelšanu</w:t>
      </w:r>
      <w:r w:rsidR="006E1142">
        <w:t xml:space="preserve">, sakarā ar </w:t>
      </w:r>
      <w:r w:rsidR="003214FE">
        <w:t xml:space="preserve">[pers. A] </w:t>
      </w:r>
      <w:r w:rsidRPr="002B5FE8">
        <w:rPr>
          <w:noProof/>
        </w:rPr>
        <w:t>kasācijas sūdzību par Administratīvās apgabaltiesas 202</w:t>
      </w:r>
      <w:r w:rsidR="00D10B13">
        <w:rPr>
          <w:noProof/>
        </w:rPr>
        <w:t>1</w:t>
      </w:r>
      <w:r w:rsidRPr="002B5FE8">
        <w:rPr>
          <w:noProof/>
        </w:rPr>
        <w:t xml:space="preserve">.gada </w:t>
      </w:r>
      <w:r w:rsidR="00161D2B">
        <w:rPr>
          <w:noProof/>
        </w:rPr>
        <w:t>30</w:t>
      </w:r>
      <w:r w:rsidR="00B0441E" w:rsidRPr="002B5FE8">
        <w:rPr>
          <w:noProof/>
        </w:rPr>
        <w:t>.</w:t>
      </w:r>
      <w:r w:rsidR="00161D2B">
        <w:rPr>
          <w:noProof/>
        </w:rPr>
        <w:t>aprīļa</w:t>
      </w:r>
      <w:r w:rsidRPr="002B5FE8">
        <w:rPr>
          <w:noProof/>
        </w:rPr>
        <w:t xml:space="preserve"> spriedumu.</w:t>
      </w:r>
    </w:p>
    <w:p w14:paraId="1D28D5A8" w14:textId="77777777" w:rsidR="00A138AE" w:rsidRPr="002B5FE8" w:rsidRDefault="00A138AE" w:rsidP="003214FE">
      <w:pPr>
        <w:spacing w:line="276" w:lineRule="auto"/>
        <w:ind w:firstLine="720"/>
        <w:jc w:val="both"/>
        <w:rPr>
          <w:noProof/>
        </w:rPr>
      </w:pPr>
    </w:p>
    <w:p w14:paraId="4299530A" w14:textId="77777777" w:rsidR="00A138AE" w:rsidRPr="00BF1843" w:rsidRDefault="00A138AE" w:rsidP="003214FE">
      <w:pPr>
        <w:spacing w:line="276" w:lineRule="auto"/>
        <w:jc w:val="center"/>
        <w:rPr>
          <w:b/>
          <w:bCs/>
          <w:noProof/>
        </w:rPr>
      </w:pPr>
      <w:r w:rsidRPr="00BF1843">
        <w:rPr>
          <w:b/>
          <w:bCs/>
        </w:rPr>
        <w:lastRenderedPageBreak/>
        <w:t>Aprakstošā</w:t>
      </w:r>
      <w:r w:rsidRPr="00BF1843">
        <w:rPr>
          <w:b/>
          <w:bCs/>
          <w:noProof/>
        </w:rPr>
        <w:t xml:space="preserve"> daļa</w:t>
      </w:r>
    </w:p>
    <w:p w14:paraId="0F138BA4" w14:textId="77777777" w:rsidR="00A138AE" w:rsidRPr="002B5FE8" w:rsidRDefault="00A138AE" w:rsidP="003214FE">
      <w:pPr>
        <w:spacing w:line="276" w:lineRule="auto"/>
        <w:ind w:firstLine="720"/>
        <w:jc w:val="both"/>
        <w:rPr>
          <w:noProof/>
        </w:rPr>
      </w:pPr>
    </w:p>
    <w:p w14:paraId="0275EA18" w14:textId="10A268BD" w:rsidR="00B82FD3" w:rsidRDefault="00DE1574" w:rsidP="003214FE">
      <w:pPr>
        <w:spacing w:line="276" w:lineRule="auto"/>
        <w:ind w:firstLine="720"/>
        <w:jc w:val="both"/>
      </w:pPr>
      <w:r w:rsidRPr="002B5FE8">
        <w:rPr>
          <w:color w:val="000000"/>
        </w:rPr>
        <w:t>[1] </w:t>
      </w:r>
      <w:r w:rsidR="00B82FD3">
        <w:t xml:space="preserve">Ar Valsts ieņēmumu dienesta </w:t>
      </w:r>
      <w:proofErr w:type="gramStart"/>
      <w:r w:rsidR="000B333B">
        <w:t>2019.gada</w:t>
      </w:r>
      <w:proofErr w:type="gramEnd"/>
      <w:r w:rsidR="000B333B">
        <w:t xml:space="preserve"> 4.jūlija </w:t>
      </w:r>
      <w:r w:rsidR="00B82FD3">
        <w:t xml:space="preserve">lēmumu </w:t>
      </w:r>
      <w:r w:rsidR="000B333B">
        <w:t xml:space="preserve">Nr. 31.4-22.11/3136 </w:t>
      </w:r>
      <w:r w:rsidR="00B82FD3">
        <w:t xml:space="preserve">pieteicējam </w:t>
      </w:r>
      <w:r w:rsidR="003214FE">
        <w:t xml:space="preserve">[pers. A] </w:t>
      </w:r>
      <w:r w:rsidR="00B82FD3">
        <w:t>uzlikts pienākums samaksāt SIA „</w:t>
      </w:r>
      <w:proofErr w:type="spellStart"/>
      <w:r w:rsidR="00B82FD3">
        <w:t>Riga</w:t>
      </w:r>
      <w:proofErr w:type="spellEnd"/>
      <w:r w:rsidR="00B82FD3">
        <w:t xml:space="preserve"> </w:t>
      </w:r>
      <w:proofErr w:type="spellStart"/>
      <w:r w:rsidR="00B82FD3">
        <w:t>Sunset</w:t>
      </w:r>
      <w:proofErr w:type="spellEnd"/>
      <w:r w:rsidR="00B82FD3">
        <w:t xml:space="preserve"> </w:t>
      </w:r>
      <w:proofErr w:type="spellStart"/>
      <w:r w:rsidR="00B82FD3">
        <w:t>Lounge</w:t>
      </w:r>
      <w:proofErr w:type="spellEnd"/>
      <w:r w:rsidR="00B82FD3">
        <w:t>”</w:t>
      </w:r>
      <w:r w:rsidR="002463E0">
        <w:t xml:space="preserve"> (turpmāk – sabiedrība)</w:t>
      </w:r>
      <w:r w:rsidR="00B82FD3">
        <w:t xml:space="preserve"> nokavētos nodokļu maksājumus 74 999,25 </w:t>
      </w:r>
      <w:proofErr w:type="spellStart"/>
      <w:r w:rsidR="00B82FD3" w:rsidRPr="00B82FD3">
        <w:rPr>
          <w:i/>
          <w:iCs/>
        </w:rPr>
        <w:t>euro</w:t>
      </w:r>
      <w:proofErr w:type="spellEnd"/>
      <w:r w:rsidR="00B82FD3">
        <w:t>.</w:t>
      </w:r>
    </w:p>
    <w:p w14:paraId="7CEA2F17" w14:textId="77777777" w:rsidR="00B82FD3" w:rsidRPr="002B5FE8" w:rsidRDefault="00B82FD3" w:rsidP="003214FE">
      <w:pPr>
        <w:spacing w:line="276" w:lineRule="auto"/>
        <w:ind w:firstLine="720"/>
        <w:jc w:val="both"/>
        <w:rPr>
          <w:color w:val="000000"/>
        </w:rPr>
      </w:pPr>
    </w:p>
    <w:p w14:paraId="5D342BE0" w14:textId="7B25F07B" w:rsidR="00DE1574" w:rsidRPr="002B5FE8" w:rsidRDefault="00DE1574" w:rsidP="003214FE">
      <w:pPr>
        <w:spacing w:line="276" w:lineRule="auto"/>
        <w:ind w:firstLine="720"/>
        <w:jc w:val="both"/>
        <w:rPr>
          <w:color w:val="000000"/>
        </w:rPr>
      </w:pPr>
      <w:r w:rsidRPr="002B5FE8">
        <w:rPr>
          <w:color w:val="000000"/>
        </w:rPr>
        <w:t>[</w:t>
      </w:r>
      <w:r w:rsidR="0063692F" w:rsidRPr="002B5FE8">
        <w:rPr>
          <w:color w:val="000000"/>
        </w:rPr>
        <w:t>2</w:t>
      </w:r>
      <w:r w:rsidRPr="002B5FE8">
        <w:rPr>
          <w:color w:val="000000"/>
        </w:rPr>
        <w:t>] </w:t>
      </w:r>
      <w:r w:rsidR="002C36E4" w:rsidRPr="002C36E4">
        <w:rPr>
          <w:color w:val="000000"/>
        </w:rPr>
        <w:t>Pieteicēj</w:t>
      </w:r>
      <w:r w:rsidR="003E0991">
        <w:rPr>
          <w:color w:val="000000"/>
        </w:rPr>
        <w:t>s</w:t>
      </w:r>
      <w:r w:rsidR="002C36E4" w:rsidRPr="002C36E4">
        <w:rPr>
          <w:color w:val="000000"/>
        </w:rPr>
        <w:t xml:space="preserve"> nepiekrita </w:t>
      </w:r>
      <w:r w:rsidR="00AA75DC">
        <w:t xml:space="preserve">Valsts ieņēmumu </w:t>
      </w:r>
      <w:r w:rsidR="000B333B">
        <w:rPr>
          <w:color w:val="000000"/>
        </w:rPr>
        <w:t>dienesta</w:t>
      </w:r>
      <w:r w:rsidR="00A21D52">
        <w:rPr>
          <w:color w:val="000000"/>
        </w:rPr>
        <w:t xml:space="preserve"> lēmumam</w:t>
      </w:r>
      <w:r w:rsidR="002C36E4" w:rsidRPr="002C36E4">
        <w:rPr>
          <w:color w:val="000000"/>
        </w:rPr>
        <w:t xml:space="preserve"> un vērsās </w:t>
      </w:r>
      <w:r w:rsidR="006E1142" w:rsidRPr="002C36E4">
        <w:rPr>
          <w:color w:val="000000"/>
        </w:rPr>
        <w:t>Administratīvajā rajona tiesā</w:t>
      </w:r>
      <w:r w:rsidR="002C36E4" w:rsidRPr="002C36E4">
        <w:rPr>
          <w:color w:val="000000"/>
        </w:rPr>
        <w:t>.</w:t>
      </w:r>
    </w:p>
    <w:p w14:paraId="5EBF5C29" w14:textId="345DB0DB" w:rsidR="0077297A" w:rsidRPr="002B5FE8" w:rsidRDefault="0077297A" w:rsidP="003214FE">
      <w:pPr>
        <w:spacing w:line="276" w:lineRule="auto"/>
        <w:ind w:firstLine="720"/>
        <w:jc w:val="both"/>
        <w:rPr>
          <w:color w:val="000000"/>
        </w:rPr>
      </w:pPr>
    </w:p>
    <w:p w14:paraId="594A8A93" w14:textId="31939498" w:rsidR="00827F83" w:rsidRPr="002B5FE8" w:rsidRDefault="0077297A" w:rsidP="003214FE">
      <w:pPr>
        <w:spacing w:line="276" w:lineRule="auto"/>
        <w:ind w:firstLine="720"/>
        <w:jc w:val="both"/>
        <w:rPr>
          <w:color w:val="000000"/>
        </w:rPr>
      </w:pPr>
      <w:r w:rsidRPr="002B5FE8">
        <w:rPr>
          <w:color w:val="000000"/>
        </w:rPr>
        <w:t>[</w:t>
      </w:r>
      <w:r w:rsidR="0063692F" w:rsidRPr="002B5FE8">
        <w:rPr>
          <w:color w:val="000000"/>
        </w:rPr>
        <w:t>3</w:t>
      </w:r>
      <w:r w:rsidRPr="002B5FE8">
        <w:rPr>
          <w:color w:val="000000"/>
        </w:rPr>
        <w:t>] </w:t>
      </w:r>
      <w:r w:rsidR="0079521F" w:rsidRPr="002B5FE8">
        <w:rPr>
          <w:rFonts w:eastAsiaTheme="minorEastAsia"/>
          <w:lang w:eastAsia="en-US"/>
        </w:rPr>
        <w:t>Administratīvā apgabaltiesa</w:t>
      </w:r>
      <w:r w:rsidR="00CD728B" w:rsidRPr="002B5FE8">
        <w:rPr>
          <w:rFonts w:eastAsiaTheme="minorEastAsia"/>
          <w:lang w:eastAsia="en-US"/>
        </w:rPr>
        <w:t xml:space="preserve"> ar</w:t>
      </w:r>
      <w:r w:rsidR="0079521F" w:rsidRPr="002B5FE8">
        <w:rPr>
          <w:rFonts w:eastAsiaTheme="minorEastAsia"/>
          <w:lang w:eastAsia="en-US"/>
        </w:rPr>
        <w:t xml:space="preserve"> </w:t>
      </w:r>
      <w:r w:rsidR="00CE0547" w:rsidRPr="002B5FE8">
        <w:rPr>
          <w:noProof/>
        </w:rPr>
        <w:t>202</w:t>
      </w:r>
      <w:r w:rsidR="003E0991">
        <w:rPr>
          <w:noProof/>
        </w:rPr>
        <w:t>1</w:t>
      </w:r>
      <w:r w:rsidR="00CE0547" w:rsidRPr="002B5FE8">
        <w:rPr>
          <w:noProof/>
        </w:rPr>
        <w:t xml:space="preserve">.gada </w:t>
      </w:r>
      <w:r w:rsidR="00B82FD3">
        <w:rPr>
          <w:noProof/>
        </w:rPr>
        <w:t>30</w:t>
      </w:r>
      <w:r w:rsidR="002C36E4">
        <w:rPr>
          <w:noProof/>
        </w:rPr>
        <w:t>.</w:t>
      </w:r>
      <w:r w:rsidR="005117D0">
        <w:rPr>
          <w:noProof/>
        </w:rPr>
        <w:t>aprīļa</w:t>
      </w:r>
      <w:r w:rsidR="00CE0547" w:rsidRPr="002B5FE8">
        <w:rPr>
          <w:noProof/>
        </w:rPr>
        <w:t xml:space="preserve"> </w:t>
      </w:r>
      <w:r w:rsidR="0079521F" w:rsidRPr="002B5FE8">
        <w:rPr>
          <w:rFonts w:eastAsiaTheme="minorEastAsia"/>
          <w:lang w:eastAsia="en-US"/>
        </w:rPr>
        <w:t xml:space="preserve">spriedumu </w:t>
      </w:r>
      <w:r w:rsidR="00B767F2">
        <w:rPr>
          <w:rFonts w:eastAsiaTheme="minorEastAsia"/>
          <w:lang w:eastAsia="en-US"/>
        </w:rPr>
        <w:t>noraidīja</w:t>
      </w:r>
      <w:r w:rsidR="0079521F" w:rsidRPr="002B5FE8">
        <w:rPr>
          <w:rFonts w:eastAsiaTheme="minorEastAsia"/>
          <w:lang w:eastAsia="en-US"/>
        </w:rPr>
        <w:t xml:space="preserve"> pieteicēj</w:t>
      </w:r>
      <w:r w:rsidR="00477B63" w:rsidRPr="002B5FE8">
        <w:rPr>
          <w:rFonts w:eastAsiaTheme="minorEastAsia"/>
          <w:lang w:eastAsia="en-US"/>
        </w:rPr>
        <w:t xml:space="preserve">a </w:t>
      </w:r>
      <w:r w:rsidR="0079521F" w:rsidRPr="002B5FE8">
        <w:rPr>
          <w:rFonts w:eastAsiaTheme="minorEastAsia"/>
          <w:lang w:eastAsia="en-US"/>
        </w:rPr>
        <w:t>pieteikum</w:t>
      </w:r>
      <w:r w:rsidR="00477B63" w:rsidRPr="002B5FE8">
        <w:rPr>
          <w:rFonts w:eastAsiaTheme="minorEastAsia"/>
          <w:lang w:eastAsia="en-US"/>
        </w:rPr>
        <w:t>u</w:t>
      </w:r>
      <w:r w:rsidR="002F1513">
        <w:rPr>
          <w:rFonts w:eastAsiaTheme="minorEastAsia"/>
          <w:lang w:eastAsia="en-US"/>
        </w:rPr>
        <w:t>.</w:t>
      </w:r>
      <w:r w:rsidR="00827F83" w:rsidRPr="002B5FE8">
        <w:rPr>
          <w:color w:val="000000"/>
        </w:rPr>
        <w:t xml:space="preserve"> </w:t>
      </w:r>
      <w:r w:rsidR="00A639CB" w:rsidRPr="002B5FE8">
        <w:rPr>
          <w:color w:val="000000"/>
        </w:rPr>
        <w:t xml:space="preserve">Apgabaltiesa </w:t>
      </w:r>
      <w:r w:rsidR="00730FC9" w:rsidRPr="002B5FE8">
        <w:rPr>
          <w:color w:val="000000"/>
        </w:rPr>
        <w:t>pievienojās pirmās instances</w:t>
      </w:r>
      <w:r w:rsidR="000B333B">
        <w:rPr>
          <w:color w:val="000000"/>
        </w:rPr>
        <w:t xml:space="preserve"> tiesas</w:t>
      </w:r>
      <w:r w:rsidR="00730FC9" w:rsidRPr="002B5FE8">
        <w:rPr>
          <w:color w:val="000000"/>
        </w:rPr>
        <w:t xml:space="preserve"> sprieduma motivācijai un pamatoja spriedumu ar turpmāk minētajiem argumentiem.</w:t>
      </w:r>
    </w:p>
    <w:p w14:paraId="0D7C6192" w14:textId="5AA4FE71" w:rsidR="00180D9A" w:rsidRDefault="00730FC9" w:rsidP="003214FE">
      <w:pPr>
        <w:spacing w:line="276" w:lineRule="auto"/>
        <w:ind w:firstLine="720"/>
        <w:jc w:val="both"/>
      </w:pPr>
      <w:r w:rsidRPr="002B5FE8">
        <w:rPr>
          <w:color w:val="000000"/>
        </w:rPr>
        <w:t>[</w:t>
      </w:r>
      <w:r w:rsidR="005045DD" w:rsidRPr="002B5FE8">
        <w:rPr>
          <w:color w:val="000000"/>
        </w:rPr>
        <w:t>3</w:t>
      </w:r>
      <w:r w:rsidRPr="002B5FE8">
        <w:rPr>
          <w:color w:val="000000"/>
        </w:rPr>
        <w:t>.1]</w:t>
      </w:r>
      <w:r w:rsidR="00BD5DDB" w:rsidRPr="002B5FE8">
        <w:rPr>
          <w:color w:val="000000"/>
        </w:rPr>
        <w:t> </w:t>
      </w:r>
      <w:r w:rsidR="00ED7433">
        <w:rPr>
          <w:color w:val="000000"/>
        </w:rPr>
        <w:t>Saskaņā ar l</w:t>
      </w:r>
      <w:r w:rsidR="00FC437A">
        <w:t xml:space="preserve">ikuma </w:t>
      </w:r>
      <w:r w:rsidR="00180D9A">
        <w:t>„</w:t>
      </w:r>
      <w:r w:rsidR="00FC437A">
        <w:t xml:space="preserve">Par nodokļiem un nodevām” </w:t>
      </w:r>
      <w:proofErr w:type="gramStart"/>
      <w:r w:rsidR="00FC437A">
        <w:t>60.panta</w:t>
      </w:r>
      <w:proofErr w:type="gramEnd"/>
      <w:r w:rsidR="00FC437A">
        <w:t xml:space="preserve"> pirm</w:t>
      </w:r>
      <w:r w:rsidR="00ED7433">
        <w:t>o</w:t>
      </w:r>
      <w:r w:rsidR="00FC437A">
        <w:t xml:space="preserve"> daļ</w:t>
      </w:r>
      <w:r w:rsidR="00ED7433">
        <w:t>u</w:t>
      </w:r>
      <w:r w:rsidR="00FC437A">
        <w:t xml:space="preserve"> (</w:t>
      </w:r>
      <w:r w:rsidR="00FC437A" w:rsidRPr="008C1D3A">
        <w:rPr>
          <w:i/>
          <w:iCs/>
        </w:rPr>
        <w:t xml:space="preserve">redakcijā, kas bija spēkā </w:t>
      </w:r>
      <w:r w:rsidR="008C1D3A">
        <w:rPr>
          <w:i/>
          <w:iCs/>
        </w:rPr>
        <w:t>pārsūdzētā l</w:t>
      </w:r>
      <w:r w:rsidR="00FC437A" w:rsidRPr="008C1D3A">
        <w:rPr>
          <w:i/>
          <w:iCs/>
        </w:rPr>
        <w:t>ēmuma pieņemšanas laikā</w:t>
      </w:r>
      <w:r w:rsidR="00FC437A">
        <w:t xml:space="preserve">) </w:t>
      </w:r>
      <w:r w:rsidR="00AA75DC">
        <w:t xml:space="preserve">Valsts ieņēmumu </w:t>
      </w:r>
      <w:r w:rsidR="00180D9A">
        <w:t>dienestam</w:t>
      </w:r>
      <w:r w:rsidR="00FC437A">
        <w:t xml:space="preserve"> ir </w:t>
      </w:r>
      <w:r w:rsidR="00FC437A">
        <w:lastRenderedPageBreak/>
        <w:t xml:space="preserve">tiesības uzsākt procesu par juridiskās personas nokavēto nodokļu maksājumu atlīdzināšanu budžetam no personas, </w:t>
      </w:r>
      <w:proofErr w:type="gramStart"/>
      <w:r w:rsidR="00FC437A">
        <w:t>kura ir</w:t>
      </w:r>
      <w:proofErr w:type="gramEnd"/>
      <w:r w:rsidR="00FC437A">
        <w:t xml:space="preserve"> bijusi šīs juridiskās personas valdes loceklis laikā, kad attiecīgie nokavētie nodokļu maksājumi ir izveidojušies, ja tiek izpildīti visi</w:t>
      </w:r>
      <w:r w:rsidR="00ED7433">
        <w:t xml:space="preserve"> šajā normā </w:t>
      </w:r>
      <w:r w:rsidR="00FC437A">
        <w:t>precīzi definētie</w:t>
      </w:r>
      <w:r w:rsidR="00ED7433">
        <w:t>, specifiskie</w:t>
      </w:r>
      <w:r w:rsidR="00FC437A">
        <w:t xml:space="preserve"> kritēriji.</w:t>
      </w:r>
    </w:p>
    <w:p w14:paraId="69AC14CA" w14:textId="6ED8EB3F" w:rsidR="005460B3" w:rsidRPr="00180D9A" w:rsidRDefault="00FC437A" w:rsidP="003214FE">
      <w:pPr>
        <w:spacing w:line="276" w:lineRule="auto"/>
        <w:ind w:firstLine="720"/>
        <w:jc w:val="both"/>
      </w:pPr>
      <w:r>
        <w:t xml:space="preserve">Pārbaudot lietā esošos pierādījumus, </w:t>
      </w:r>
      <w:r w:rsidR="000B333B">
        <w:t>secināms</w:t>
      </w:r>
      <w:r>
        <w:t>, ka ir konstatējami visi tiesību normā noteiktie priekšnosacījumi.</w:t>
      </w:r>
    </w:p>
    <w:p w14:paraId="64E49563" w14:textId="62E478CF" w:rsidR="008E52B3" w:rsidRDefault="005045DD" w:rsidP="003214FE">
      <w:pPr>
        <w:spacing w:line="276" w:lineRule="auto"/>
        <w:ind w:firstLine="720"/>
        <w:jc w:val="both"/>
        <w:rPr>
          <w:color w:val="000000"/>
        </w:rPr>
      </w:pPr>
      <w:r w:rsidRPr="002B5FE8">
        <w:rPr>
          <w:color w:val="000000"/>
        </w:rPr>
        <w:t>[</w:t>
      </w:r>
      <w:r w:rsidR="00BC46D4" w:rsidRPr="002B5FE8">
        <w:rPr>
          <w:color w:val="000000"/>
        </w:rPr>
        <w:t>3</w:t>
      </w:r>
      <w:r w:rsidRPr="002B5FE8">
        <w:rPr>
          <w:color w:val="000000"/>
        </w:rPr>
        <w:t>.</w:t>
      </w:r>
      <w:r w:rsidR="008A363A" w:rsidRPr="002B5FE8">
        <w:rPr>
          <w:color w:val="000000"/>
        </w:rPr>
        <w:t>2</w:t>
      </w:r>
      <w:r w:rsidRPr="002B5FE8">
        <w:rPr>
          <w:color w:val="000000"/>
        </w:rPr>
        <w:t>] </w:t>
      </w:r>
      <w:r w:rsidR="00371776" w:rsidRPr="00371776">
        <w:rPr>
          <w:color w:val="000000"/>
        </w:rPr>
        <w:t xml:space="preserve">Pieteicējs uzskata, ka nav izpildījies likuma </w:t>
      </w:r>
      <w:r w:rsidR="00371776">
        <w:rPr>
          <w:color w:val="000000"/>
        </w:rPr>
        <w:t>„</w:t>
      </w:r>
      <w:r w:rsidR="00371776" w:rsidRPr="00371776">
        <w:rPr>
          <w:color w:val="000000"/>
        </w:rPr>
        <w:t>Par nodokļiem un</w:t>
      </w:r>
      <w:r w:rsidR="00371776">
        <w:rPr>
          <w:color w:val="000000"/>
        </w:rPr>
        <w:t xml:space="preserve"> </w:t>
      </w:r>
      <w:r w:rsidR="00371776" w:rsidRPr="00371776">
        <w:rPr>
          <w:color w:val="000000"/>
        </w:rPr>
        <w:t xml:space="preserve">nodevām” </w:t>
      </w:r>
      <w:proofErr w:type="gramStart"/>
      <w:r w:rsidR="00371776" w:rsidRPr="00371776">
        <w:rPr>
          <w:color w:val="000000"/>
        </w:rPr>
        <w:t>60.panta</w:t>
      </w:r>
      <w:proofErr w:type="gramEnd"/>
      <w:r w:rsidR="00371776" w:rsidRPr="00371776">
        <w:rPr>
          <w:color w:val="000000"/>
        </w:rPr>
        <w:t xml:space="preserve"> pirmās daļas 3.punktā noteiktais kritērijs, jo atsavināšanas</w:t>
      </w:r>
      <w:r w:rsidR="00371776">
        <w:rPr>
          <w:color w:val="000000"/>
        </w:rPr>
        <w:t xml:space="preserve"> </w:t>
      </w:r>
      <w:r w:rsidR="00371776" w:rsidRPr="00371776">
        <w:rPr>
          <w:color w:val="000000"/>
        </w:rPr>
        <w:t xml:space="preserve">darījumi ir spēkā neesoši saskaņā ar Civillikuma 1405.pantu, tāpēc </w:t>
      </w:r>
      <w:r w:rsidR="00C67650">
        <w:rPr>
          <w:color w:val="000000"/>
        </w:rPr>
        <w:t>sabiedrībai</w:t>
      </w:r>
      <w:r w:rsidR="00371776" w:rsidRPr="00371776">
        <w:rPr>
          <w:color w:val="000000"/>
        </w:rPr>
        <w:t xml:space="preserve"> ir</w:t>
      </w:r>
      <w:r w:rsidR="00371776">
        <w:rPr>
          <w:color w:val="000000"/>
        </w:rPr>
        <w:t xml:space="preserve"> </w:t>
      </w:r>
      <w:r w:rsidR="00371776" w:rsidRPr="00371776">
        <w:rPr>
          <w:color w:val="000000"/>
        </w:rPr>
        <w:t>īpašuma tiesības uz visiem it kā atsavinātajiem aktīviem. Pieteicējs argumentē, ka</w:t>
      </w:r>
      <w:r w:rsidR="00371776">
        <w:rPr>
          <w:color w:val="000000"/>
        </w:rPr>
        <w:t xml:space="preserve"> </w:t>
      </w:r>
      <w:r w:rsidR="00C67650">
        <w:rPr>
          <w:color w:val="000000"/>
        </w:rPr>
        <w:t>sabiedrībai</w:t>
      </w:r>
      <w:r w:rsidR="00371776" w:rsidRPr="00371776">
        <w:rPr>
          <w:color w:val="000000"/>
        </w:rPr>
        <w:t xml:space="preserve"> aktīvu atsavināšanas darījumos nebija rīcībspējas un ka viņš nav</w:t>
      </w:r>
      <w:r w:rsidR="00371776">
        <w:rPr>
          <w:color w:val="000000"/>
        </w:rPr>
        <w:t xml:space="preserve"> </w:t>
      </w:r>
      <w:r w:rsidR="00371776" w:rsidRPr="00371776">
        <w:rPr>
          <w:color w:val="000000"/>
        </w:rPr>
        <w:t>parakstījis darījumu dokumentus.</w:t>
      </w:r>
      <w:r w:rsidR="00371776">
        <w:rPr>
          <w:color w:val="000000"/>
        </w:rPr>
        <w:t xml:space="preserve"> </w:t>
      </w:r>
      <w:r w:rsidR="00371776" w:rsidRPr="00371776">
        <w:rPr>
          <w:color w:val="000000"/>
        </w:rPr>
        <w:t>Minētais pieteicēja viedoklis ir vērtējams kritiski, jo tas nav balstīts tiesību</w:t>
      </w:r>
      <w:r w:rsidR="00371776">
        <w:rPr>
          <w:color w:val="000000"/>
        </w:rPr>
        <w:t xml:space="preserve"> </w:t>
      </w:r>
      <w:r w:rsidR="00371776" w:rsidRPr="00371776">
        <w:rPr>
          <w:color w:val="000000"/>
        </w:rPr>
        <w:t>normu pareizā interpretācijā.</w:t>
      </w:r>
    </w:p>
    <w:p w14:paraId="40037B40" w14:textId="02722370" w:rsidR="00C32C1C" w:rsidRDefault="00C32C1C" w:rsidP="003214FE">
      <w:pPr>
        <w:spacing w:line="276" w:lineRule="auto"/>
        <w:ind w:firstLine="720"/>
        <w:jc w:val="both"/>
        <w:rPr>
          <w:color w:val="000000"/>
        </w:rPr>
      </w:pPr>
      <w:r w:rsidRPr="00C32C1C">
        <w:rPr>
          <w:color w:val="000000"/>
        </w:rPr>
        <w:lastRenderedPageBreak/>
        <w:t xml:space="preserve">Pieteicējs kļūdaini uzskata, ka </w:t>
      </w:r>
      <w:r w:rsidR="00C67650">
        <w:rPr>
          <w:color w:val="000000"/>
        </w:rPr>
        <w:t>sabiedrībai</w:t>
      </w:r>
      <w:r w:rsidRPr="00C32C1C">
        <w:rPr>
          <w:color w:val="000000"/>
        </w:rPr>
        <w:t xml:space="preserve"> aktīvu atsavināšanas darījumos nebija</w:t>
      </w:r>
      <w:r>
        <w:rPr>
          <w:color w:val="000000"/>
        </w:rPr>
        <w:t xml:space="preserve"> </w:t>
      </w:r>
      <w:r w:rsidRPr="00C32C1C">
        <w:rPr>
          <w:color w:val="000000"/>
        </w:rPr>
        <w:t xml:space="preserve">rīcībspējas, jo </w:t>
      </w:r>
      <w:r w:rsidR="00C67650">
        <w:rPr>
          <w:color w:val="000000"/>
        </w:rPr>
        <w:t>sabiedrībai</w:t>
      </w:r>
      <w:r w:rsidRPr="00C32C1C">
        <w:rPr>
          <w:color w:val="000000"/>
        </w:rPr>
        <w:t xml:space="preserve"> bija valde, </w:t>
      </w:r>
      <w:r w:rsidR="004B75AB">
        <w:rPr>
          <w:color w:val="000000"/>
        </w:rPr>
        <w:t>līdz ar to</w:t>
      </w:r>
      <w:r w:rsidRPr="00C32C1C">
        <w:rPr>
          <w:color w:val="000000"/>
        </w:rPr>
        <w:t xml:space="preserve"> bija arī rīcībspēja. Jautājums par to,</w:t>
      </w:r>
      <w:r>
        <w:rPr>
          <w:color w:val="000000"/>
        </w:rPr>
        <w:t xml:space="preserve"> </w:t>
      </w:r>
      <w:r w:rsidRPr="00C32C1C">
        <w:rPr>
          <w:color w:val="000000"/>
        </w:rPr>
        <w:t>vai aktīvu atsavināšanas darījumi ir spēkā esoši, ja darījumu dokumentus nav</w:t>
      </w:r>
      <w:r>
        <w:rPr>
          <w:color w:val="000000"/>
        </w:rPr>
        <w:t xml:space="preserve"> </w:t>
      </w:r>
      <w:r w:rsidRPr="00C32C1C">
        <w:rPr>
          <w:color w:val="000000"/>
        </w:rPr>
        <w:t xml:space="preserve">parakstījuši </w:t>
      </w:r>
      <w:r w:rsidR="00703EC8">
        <w:rPr>
          <w:color w:val="000000"/>
        </w:rPr>
        <w:t xml:space="preserve">abi </w:t>
      </w:r>
      <w:r w:rsidR="00C67650">
        <w:rPr>
          <w:color w:val="000000"/>
        </w:rPr>
        <w:t xml:space="preserve">sabiedrības </w:t>
      </w:r>
      <w:r w:rsidRPr="00C32C1C">
        <w:rPr>
          <w:color w:val="000000"/>
        </w:rPr>
        <w:t xml:space="preserve">valdes locekļi, attiecas uz </w:t>
      </w:r>
      <w:r w:rsidR="00C67650">
        <w:rPr>
          <w:color w:val="000000"/>
        </w:rPr>
        <w:t>sabiedrības</w:t>
      </w:r>
      <w:r w:rsidRPr="00C32C1C">
        <w:rPr>
          <w:color w:val="000000"/>
        </w:rPr>
        <w:t xml:space="preserve"> pārstāvību, nevis</w:t>
      </w:r>
      <w:r>
        <w:rPr>
          <w:color w:val="000000"/>
        </w:rPr>
        <w:t xml:space="preserve"> </w:t>
      </w:r>
      <w:r w:rsidRPr="00C32C1C">
        <w:rPr>
          <w:color w:val="000000"/>
        </w:rPr>
        <w:t>rīcībspēju. Turklāt darījuma atzīšana par spēkā neesošu ir vispārējās jurisdikcijas</w:t>
      </w:r>
      <w:r>
        <w:rPr>
          <w:color w:val="000000"/>
        </w:rPr>
        <w:t xml:space="preserve"> </w:t>
      </w:r>
      <w:r w:rsidRPr="00C32C1C">
        <w:rPr>
          <w:color w:val="000000"/>
        </w:rPr>
        <w:t>tiesas kompetencē. Pieteicējs nav iesniedzis vispārējās jurisdikcijas tiesas nolēmumu,</w:t>
      </w:r>
      <w:r>
        <w:rPr>
          <w:color w:val="000000"/>
        </w:rPr>
        <w:t xml:space="preserve"> </w:t>
      </w:r>
      <w:r w:rsidRPr="00C32C1C">
        <w:rPr>
          <w:color w:val="000000"/>
        </w:rPr>
        <w:t xml:space="preserve">ar kuru </w:t>
      </w:r>
      <w:r w:rsidR="00C67650">
        <w:rPr>
          <w:color w:val="000000"/>
        </w:rPr>
        <w:t>sabiedrības</w:t>
      </w:r>
      <w:r w:rsidRPr="00C32C1C">
        <w:rPr>
          <w:color w:val="000000"/>
        </w:rPr>
        <w:t xml:space="preserve"> aktīvu atsavināšanas darījumi būtu atzīti par spēkā neesošiem.</w:t>
      </w:r>
      <w:r>
        <w:rPr>
          <w:color w:val="000000"/>
        </w:rPr>
        <w:t xml:space="preserve"> </w:t>
      </w:r>
      <w:r w:rsidRPr="00C32C1C">
        <w:rPr>
          <w:color w:val="000000"/>
        </w:rPr>
        <w:t>Līdz ar to šāds fakts normatīvajos aktos noteiktajā kārtībā nav nodibināts.</w:t>
      </w:r>
    </w:p>
    <w:p w14:paraId="4E0159F0" w14:textId="7EBEF7AE" w:rsidR="00C32C1C" w:rsidRPr="002B5FE8" w:rsidRDefault="00703EC8" w:rsidP="003214FE">
      <w:pPr>
        <w:spacing w:line="276" w:lineRule="auto"/>
        <w:ind w:firstLine="720"/>
        <w:jc w:val="both"/>
        <w:rPr>
          <w:color w:val="000000"/>
        </w:rPr>
      </w:pPr>
      <w:r>
        <w:rPr>
          <w:color w:val="000000"/>
        </w:rPr>
        <w:t>N</w:t>
      </w:r>
      <w:r w:rsidR="008F3E71" w:rsidRPr="008F3E71">
        <w:rPr>
          <w:color w:val="000000"/>
        </w:rPr>
        <w:t xml:space="preserve">eatkarīgi no pieteicēja viedokļa par </w:t>
      </w:r>
      <w:r w:rsidR="00C67650">
        <w:rPr>
          <w:color w:val="000000"/>
        </w:rPr>
        <w:t>sabiedrības</w:t>
      </w:r>
      <w:r w:rsidR="008F3E71" w:rsidRPr="008F3E71">
        <w:rPr>
          <w:color w:val="000000"/>
        </w:rPr>
        <w:t xml:space="preserve"> aktīvu</w:t>
      </w:r>
      <w:r w:rsidR="008F3E71">
        <w:rPr>
          <w:color w:val="000000"/>
        </w:rPr>
        <w:t xml:space="preserve"> </w:t>
      </w:r>
      <w:r w:rsidR="008F3E71" w:rsidRPr="008F3E71">
        <w:rPr>
          <w:color w:val="000000"/>
        </w:rPr>
        <w:t xml:space="preserve">atsavināšanas darījumu spēkā esību vai neesību darījumi ir saistoši </w:t>
      </w:r>
      <w:r w:rsidR="00C67650">
        <w:rPr>
          <w:color w:val="000000"/>
        </w:rPr>
        <w:t>sabiedrībai</w:t>
      </w:r>
      <w:r w:rsidR="008F3E71" w:rsidRPr="008F3E71">
        <w:rPr>
          <w:color w:val="000000"/>
        </w:rPr>
        <w:t xml:space="preserve"> un,</w:t>
      </w:r>
      <w:r w:rsidR="008F3E71">
        <w:rPr>
          <w:color w:val="000000"/>
        </w:rPr>
        <w:t xml:space="preserve"> </w:t>
      </w:r>
      <w:r w:rsidR="008F3E71" w:rsidRPr="008F3E71">
        <w:rPr>
          <w:color w:val="000000"/>
        </w:rPr>
        <w:t>kamēr tie normatīvajos aktos noteiktajā kārtībā nav atzīti par spēkā neesošiem, tie ir</w:t>
      </w:r>
      <w:r w:rsidR="008F3E71">
        <w:rPr>
          <w:color w:val="000000"/>
        </w:rPr>
        <w:t xml:space="preserve"> </w:t>
      </w:r>
      <w:r w:rsidR="008F3E71" w:rsidRPr="008F3E71">
        <w:rPr>
          <w:color w:val="000000"/>
        </w:rPr>
        <w:t>spēkā esoši attiecībā pret trešajām personām.</w:t>
      </w:r>
    </w:p>
    <w:p w14:paraId="62949B1F" w14:textId="4E412B03" w:rsidR="00582C9A" w:rsidRDefault="008445A9" w:rsidP="003214FE">
      <w:pPr>
        <w:spacing w:line="276" w:lineRule="auto"/>
        <w:ind w:firstLine="720"/>
        <w:jc w:val="both"/>
      </w:pPr>
      <w:r w:rsidRPr="002B5FE8">
        <w:rPr>
          <w:color w:val="000000"/>
        </w:rPr>
        <w:lastRenderedPageBreak/>
        <w:t>[3.</w:t>
      </w:r>
      <w:r w:rsidR="00C67650">
        <w:rPr>
          <w:color w:val="000000"/>
        </w:rPr>
        <w:t>3</w:t>
      </w:r>
      <w:r w:rsidR="005045DD" w:rsidRPr="002B5FE8">
        <w:rPr>
          <w:color w:val="000000"/>
        </w:rPr>
        <w:t>] </w:t>
      </w:r>
      <w:r w:rsidR="00703EC8">
        <w:rPr>
          <w:color w:val="000000"/>
        </w:rPr>
        <w:t xml:space="preserve">Atbilstoši likuma „Par nodokļiem un nodevām” </w:t>
      </w:r>
      <w:proofErr w:type="gramStart"/>
      <w:r w:rsidR="00703EC8">
        <w:rPr>
          <w:color w:val="000000"/>
        </w:rPr>
        <w:t>61.panta</w:t>
      </w:r>
      <w:proofErr w:type="gramEnd"/>
      <w:r w:rsidR="00703EC8">
        <w:rPr>
          <w:color w:val="000000"/>
        </w:rPr>
        <w:t xml:space="preserve"> trešajai daļai, l</w:t>
      </w:r>
      <w:r w:rsidR="00582C9A">
        <w:t xml:space="preserve">ai atzītu, ka pieteicēja nepiedalīšanās </w:t>
      </w:r>
      <w:r w:rsidR="00C67650">
        <w:rPr>
          <w:color w:val="000000"/>
        </w:rPr>
        <w:t>sabiedrības</w:t>
      </w:r>
      <w:r w:rsidR="00C67650">
        <w:t xml:space="preserve"> </w:t>
      </w:r>
      <w:r w:rsidR="00582C9A">
        <w:t>aktīvu atsavināšanas darījumos atbrīvo viņu no pienākuma segt nodokļu maksājumus, būtu jākonstatē, ka pieteicējs nav atbildīgs ne par juridiskās personas nokavēto nodokļu maksājumu izveidošanos, ne arī par juridiskās personas aktīvu atsavināšanu</w:t>
      </w:r>
      <w:r w:rsidR="00703EC8">
        <w:t>.</w:t>
      </w:r>
      <w:r w:rsidR="00582C9A">
        <w:t xml:space="preserve"> </w:t>
      </w:r>
      <w:r w:rsidR="00703EC8">
        <w:t>T</w:t>
      </w:r>
      <w:r w:rsidR="00582C9A">
        <w:t xml:space="preserve">omēr izskatāmajā gadījumā nav konstatējams neviens no minētajiem apstākļiem. Pieteicēja sniegtie paskaidrojumi neapstiprinās ar </w:t>
      </w:r>
      <w:r w:rsidR="00703EC8">
        <w:t xml:space="preserve">pierādījumiem </w:t>
      </w:r>
      <w:r w:rsidR="00582C9A">
        <w:t>lietā.</w:t>
      </w:r>
    </w:p>
    <w:p w14:paraId="66A6933B" w14:textId="2BB95D70" w:rsidR="00582C9A" w:rsidRDefault="00582C9A" w:rsidP="003214FE">
      <w:pPr>
        <w:spacing w:line="276" w:lineRule="auto"/>
        <w:ind w:firstLine="720"/>
        <w:jc w:val="both"/>
      </w:pPr>
      <w:r>
        <w:t>Nav būtiskas nozīmes pieteicēja apsvērumiem</w:t>
      </w:r>
      <w:r w:rsidR="00AE2EC0">
        <w:t xml:space="preserve">, </w:t>
      </w:r>
      <w:r>
        <w:t xml:space="preserve">ka viņš nav piedalījies </w:t>
      </w:r>
      <w:r w:rsidR="00C67650">
        <w:rPr>
          <w:color w:val="000000"/>
        </w:rPr>
        <w:t>sabiedrības</w:t>
      </w:r>
      <w:r w:rsidR="00C67650">
        <w:t xml:space="preserve"> </w:t>
      </w:r>
      <w:r>
        <w:t xml:space="preserve">aktīvu atsavināšanā. Darījumu veikšanas brīdī pieteicējs bija </w:t>
      </w:r>
      <w:r w:rsidR="00C67650">
        <w:rPr>
          <w:color w:val="000000"/>
        </w:rPr>
        <w:t>sabiedrības</w:t>
      </w:r>
      <w:r>
        <w:t xml:space="preserve"> valdes loceklis, un kā </w:t>
      </w:r>
      <w:r w:rsidR="00C67650">
        <w:rPr>
          <w:color w:val="000000"/>
        </w:rPr>
        <w:t>sabiedrības</w:t>
      </w:r>
      <w:r>
        <w:t xml:space="preserve"> valdes loceklis pieteicējs bija atbildīgs par </w:t>
      </w:r>
      <w:r w:rsidR="00C67650">
        <w:rPr>
          <w:color w:val="000000"/>
        </w:rPr>
        <w:t>sabiedrības</w:t>
      </w:r>
      <w:r>
        <w:t xml:space="preserve"> aktīvu saglabāšanu, </w:t>
      </w:r>
      <w:proofErr w:type="gramStart"/>
      <w:r>
        <w:t>lai būtu iespējams</w:t>
      </w:r>
      <w:proofErr w:type="gramEnd"/>
      <w:r>
        <w:t xml:space="preserve"> apmierināt kreditoru prasījumus. Arī tādā gadījumā, ja pieteicējs nepiedalījās </w:t>
      </w:r>
      <w:r w:rsidR="00C67650">
        <w:rPr>
          <w:color w:val="000000"/>
        </w:rPr>
        <w:t>sabiedrības</w:t>
      </w:r>
      <w:r>
        <w:t xml:space="preserve"> aktīvu pārdošanas darījumos, viņam kā </w:t>
      </w:r>
      <w:r w:rsidR="00C67650">
        <w:rPr>
          <w:color w:val="000000"/>
        </w:rPr>
        <w:t>sabiedrības</w:t>
      </w:r>
      <w:r>
        <w:t xml:space="preserve"> valdes loceklim saglabājas pienākums atbildēt par kreditoriem nodarītajiem zaudējumiem </w:t>
      </w:r>
      <w:r>
        <w:lastRenderedPageBreak/>
        <w:t xml:space="preserve">(šajā gadījumā – par valstij nodarītajiem zaudējumiem). Pieteicējs nav darījis visu nepieciešamo, lai saglabātu </w:t>
      </w:r>
      <w:r w:rsidR="00C67650">
        <w:rPr>
          <w:color w:val="000000"/>
        </w:rPr>
        <w:t>sabiedrības</w:t>
      </w:r>
      <w:r>
        <w:t xml:space="preserve"> aktīvus.</w:t>
      </w:r>
    </w:p>
    <w:p w14:paraId="7F463E32" w14:textId="2B2F0F97" w:rsidR="00AE2EC0" w:rsidRDefault="0078266E" w:rsidP="003214FE">
      <w:pPr>
        <w:spacing w:line="276" w:lineRule="auto"/>
        <w:ind w:firstLine="720"/>
        <w:jc w:val="both"/>
      </w:pPr>
      <w:r>
        <w:t>[3.</w:t>
      </w:r>
      <w:r w:rsidR="00B01453">
        <w:t>4</w:t>
      </w:r>
      <w:r>
        <w:t>] </w:t>
      </w:r>
      <w:r w:rsidR="00582C9A">
        <w:t>Ievērojot likuma „</w:t>
      </w:r>
      <w:r w:rsidR="00582C9A" w:rsidRPr="00582C9A">
        <w:t xml:space="preserve">Par nodokļiem un nodevām” </w:t>
      </w:r>
      <w:proofErr w:type="gramStart"/>
      <w:r w:rsidR="00582C9A" w:rsidRPr="00582C9A">
        <w:t>60.panta</w:t>
      </w:r>
      <w:proofErr w:type="gramEnd"/>
      <w:r w:rsidR="00582C9A">
        <w:t xml:space="preserve"> otro daļu, Civillikuma 1672. un 1682.pantu, pieteicējs ir solidāri atbildīgs par trešajām personām nodarītajiem zaudējumiem, un nav izšķirošas nozīmes pieteicēja apgalvojumiem, ka otra valdes locekle ir vienpersoniski atsavinājusi </w:t>
      </w:r>
      <w:r w:rsidR="00C67650">
        <w:rPr>
          <w:color w:val="000000"/>
        </w:rPr>
        <w:t>sabiedrības</w:t>
      </w:r>
      <w:r w:rsidR="00582C9A">
        <w:t xml:space="preserve"> aktīvus un ka darījumu dokumentos viņa paraksts ir viltots. Kā jau iepriekš tika norādīts, pieteicējs nav aktīvi rīkojies, lai novērstu </w:t>
      </w:r>
      <w:r w:rsidR="00C67650">
        <w:rPr>
          <w:color w:val="000000"/>
        </w:rPr>
        <w:t>sabiedrības</w:t>
      </w:r>
      <w:r w:rsidR="00582C9A">
        <w:t xml:space="preserve"> aktīvu atsavināšanu, kā arī nav cēlis prasību par minēto darījumu atzīšanu par spēkā neesošiem. </w:t>
      </w:r>
    </w:p>
    <w:p w14:paraId="2DA8D327" w14:textId="4BC07A69" w:rsidR="004E305F" w:rsidRDefault="00582C9A" w:rsidP="003214FE">
      <w:pPr>
        <w:spacing w:line="276" w:lineRule="auto"/>
        <w:ind w:firstLine="720"/>
        <w:jc w:val="both"/>
      </w:pPr>
      <w:r>
        <w:t>Nav pamatota pieteicēja atsaukšanās uz to, ka citas personas (</w:t>
      </w:r>
      <w:r w:rsidR="00C67650">
        <w:rPr>
          <w:color w:val="000000"/>
        </w:rPr>
        <w:t>sabiedrības</w:t>
      </w:r>
      <w:r>
        <w:t xml:space="preserve"> otrs valdes loceklis, grāmatvede) rīkojušās bez viņa ziņas, jo arī tādā gadījumā pieteicējam bija pienākums rīkoties atbilstoši komerciālās attiecības regulējošajiem principiem, komerciālajai praksei un valdošajiem priekšstatiem par komercsabiedrības labu pārvaldīšanu. </w:t>
      </w:r>
      <w:r>
        <w:lastRenderedPageBreak/>
        <w:t>Savukārt nepamatotas bezdarbības gadījumā pieteicējam jāuzņemas atbildība par sekām, kas ir iestājušās tādēļ, ka viņš nav atbilstīgi rīkojies.</w:t>
      </w:r>
    </w:p>
    <w:p w14:paraId="1863BF17" w14:textId="3A379C6E" w:rsidR="00582C9A" w:rsidRDefault="004E305F" w:rsidP="003214FE">
      <w:pPr>
        <w:spacing w:line="276" w:lineRule="auto"/>
        <w:ind w:firstLine="720"/>
        <w:jc w:val="both"/>
      </w:pPr>
      <w:r>
        <w:t>[3.</w:t>
      </w:r>
      <w:r w:rsidR="00B01453">
        <w:t>5</w:t>
      </w:r>
      <w:r>
        <w:t>] </w:t>
      </w:r>
      <w:r w:rsidR="00582C9A">
        <w:t xml:space="preserve">Pieteicējs argumentē, ka likuma „Par nodokļiem un nodevām” </w:t>
      </w:r>
      <w:proofErr w:type="gramStart"/>
      <w:r w:rsidR="00582C9A">
        <w:t>60.panta</w:t>
      </w:r>
      <w:proofErr w:type="gramEnd"/>
      <w:r w:rsidR="00582C9A">
        <w:t xml:space="preserve"> otrā daļa neatbilst </w:t>
      </w:r>
      <w:r w:rsidR="007E11E6">
        <w:t xml:space="preserve">Latvijas Republikas </w:t>
      </w:r>
      <w:r w:rsidR="00582C9A">
        <w:t>Satversmes</w:t>
      </w:r>
      <w:r w:rsidR="007E11E6">
        <w:t xml:space="preserve"> (turpmāk – Satversme)</w:t>
      </w:r>
      <w:r w:rsidR="00582C9A">
        <w:t xml:space="preserve"> 105.pantam, jo šajā gadījumā viņam tiek uzlikts pienākums segt </w:t>
      </w:r>
      <w:r w:rsidR="00C67650">
        <w:rPr>
          <w:color w:val="000000"/>
        </w:rPr>
        <w:t>sabiedrības</w:t>
      </w:r>
      <w:r w:rsidR="00582C9A">
        <w:t xml:space="preserve"> nodokļu parādus, neraugoties uz to, ka viņš nepiedalījās </w:t>
      </w:r>
      <w:r w:rsidR="00F2400C">
        <w:rPr>
          <w:color w:val="000000"/>
        </w:rPr>
        <w:t>sabiedrības</w:t>
      </w:r>
      <w:r w:rsidR="00582C9A">
        <w:t xml:space="preserve"> aktīvu atsavināšanas darījumos.</w:t>
      </w:r>
    </w:p>
    <w:p w14:paraId="629745B1" w14:textId="4A6A8989" w:rsidR="001218C4" w:rsidRDefault="00582C9A" w:rsidP="003214FE">
      <w:pPr>
        <w:spacing w:line="276" w:lineRule="auto"/>
        <w:ind w:firstLine="720"/>
        <w:jc w:val="both"/>
      </w:pPr>
      <w:r>
        <w:t xml:space="preserve">Minēto pieteicēja argumentu apgabaltiesa vērtē kritiski, jo normatīvajos aktos noteiktajā kārtībā nav pierādīts neviens no apstākļiem, uz kuriem norāda pieteicējs. Turklāt Satversmes tiesa jau ir secinājusi, ka likuma „Par nodokļiem un nodevām” 60., 61. un </w:t>
      </w:r>
      <w:proofErr w:type="gramStart"/>
      <w:r>
        <w:t>62.pants</w:t>
      </w:r>
      <w:proofErr w:type="gramEnd"/>
      <w:r>
        <w:t xml:space="preserve"> atbilst Satversmes 105.panta pirmajiem trim teikumiem.</w:t>
      </w:r>
    </w:p>
    <w:p w14:paraId="2A2231D6" w14:textId="10E0FD48" w:rsidR="00F57DB3" w:rsidRPr="002B5FE8" w:rsidRDefault="00F57DB3" w:rsidP="003214FE">
      <w:pPr>
        <w:spacing w:line="276" w:lineRule="auto"/>
        <w:ind w:firstLine="720"/>
        <w:jc w:val="both"/>
      </w:pPr>
    </w:p>
    <w:p w14:paraId="7943CA1E" w14:textId="02B2E45F" w:rsidR="00A36843" w:rsidRPr="002B5FE8" w:rsidRDefault="00A36843" w:rsidP="003214FE">
      <w:pPr>
        <w:spacing w:line="276" w:lineRule="auto"/>
        <w:ind w:firstLine="720"/>
        <w:jc w:val="both"/>
      </w:pPr>
      <w:r w:rsidRPr="002B5FE8">
        <w:t>[</w:t>
      </w:r>
      <w:r w:rsidR="0063692F" w:rsidRPr="002B5FE8">
        <w:t>4</w:t>
      </w:r>
      <w:r w:rsidRPr="002B5FE8">
        <w:t>] </w:t>
      </w:r>
      <w:r w:rsidR="00B767F2">
        <w:t>Pieteicēj</w:t>
      </w:r>
      <w:r w:rsidR="003E0991">
        <w:t>s</w:t>
      </w:r>
      <w:r w:rsidR="00827F83" w:rsidRPr="002B5FE8">
        <w:t xml:space="preserve"> i</w:t>
      </w:r>
      <w:r w:rsidRPr="002B5FE8">
        <w:t>esniedza kasācijas sūdzību par apgabaltiesas spriedumu</w:t>
      </w:r>
      <w:r w:rsidR="00827F83" w:rsidRPr="002B5FE8">
        <w:t xml:space="preserve">. Kasācijas sūdzībā </w:t>
      </w:r>
      <w:r w:rsidRPr="002B5FE8">
        <w:t>norād</w:t>
      </w:r>
      <w:r w:rsidR="00827F83" w:rsidRPr="002B5FE8">
        <w:t>īti</w:t>
      </w:r>
      <w:r w:rsidRPr="002B5FE8">
        <w:t xml:space="preserve"> turpmāk minēt</w:t>
      </w:r>
      <w:r w:rsidR="00827F83" w:rsidRPr="002B5FE8">
        <w:t>ie</w:t>
      </w:r>
      <w:r w:rsidRPr="002B5FE8">
        <w:t xml:space="preserve"> argument</w:t>
      </w:r>
      <w:r w:rsidR="00827F83" w:rsidRPr="002B5FE8">
        <w:t>i</w:t>
      </w:r>
      <w:r w:rsidRPr="002B5FE8">
        <w:t>.</w:t>
      </w:r>
    </w:p>
    <w:p w14:paraId="3B33818D" w14:textId="3B09E330" w:rsidR="008F5D18" w:rsidRPr="007D3B90" w:rsidRDefault="00F97200" w:rsidP="003214FE">
      <w:pPr>
        <w:tabs>
          <w:tab w:val="left" w:pos="0"/>
        </w:tabs>
        <w:spacing w:line="276" w:lineRule="auto"/>
        <w:ind w:right="78" w:firstLine="720"/>
        <w:jc w:val="both"/>
        <w:rPr>
          <w:b/>
          <w:bCs/>
        </w:rPr>
      </w:pPr>
      <w:r w:rsidRPr="002B5FE8">
        <w:lastRenderedPageBreak/>
        <w:t>[</w:t>
      </w:r>
      <w:r w:rsidR="005045DD" w:rsidRPr="002B5FE8">
        <w:t>4</w:t>
      </w:r>
      <w:r w:rsidRPr="002B5FE8">
        <w:t>.1</w:t>
      </w:r>
      <w:r w:rsidR="00984884" w:rsidRPr="002B5FE8">
        <w:t>] </w:t>
      </w:r>
      <w:r w:rsidR="009334ED">
        <w:t xml:space="preserve">Apgabaltiesa ir nepareizi interpretējusi un piemērojusi Komerclikuma </w:t>
      </w:r>
      <w:proofErr w:type="gramStart"/>
      <w:r w:rsidR="009334ED">
        <w:t>233.pantu</w:t>
      </w:r>
      <w:proofErr w:type="gramEnd"/>
      <w:r w:rsidR="009334ED">
        <w:t xml:space="preserve">. </w:t>
      </w:r>
      <w:r w:rsidR="009334ED" w:rsidRPr="009334ED">
        <w:t>Tiesa ir piemērojusi panta pirmo teikumu, bet nav ņēmusi vērā panta otro teikumu, kurš nosaka izņēmumu</w:t>
      </w:r>
      <w:r w:rsidR="009334ED">
        <w:t>. Pieteicējam un otrai valdes loceklei pārstāvības tiesības ir ierobežotas statūtos</w:t>
      </w:r>
      <w:r w:rsidR="005117D0">
        <w:t>,</w:t>
      </w:r>
      <w:r w:rsidR="009334ED">
        <w:t xml:space="preserve"> un šis ierobežojums ir reģistrēts publiski pieejamā komercreģistrā. </w:t>
      </w:r>
      <w:r w:rsidR="00F2400C">
        <w:t>S</w:t>
      </w:r>
      <w:r w:rsidR="00F2400C">
        <w:rPr>
          <w:color w:val="000000"/>
        </w:rPr>
        <w:t>abiedrība</w:t>
      </w:r>
      <w:r w:rsidR="009334ED">
        <w:t xml:space="preserve"> nav atsavināj</w:t>
      </w:r>
      <w:r w:rsidR="00F2400C">
        <w:t>usi</w:t>
      </w:r>
      <w:r w:rsidR="009334ED">
        <w:t xml:space="preserve"> sev piederošos aktīvus ieinteresētajai personai, jo </w:t>
      </w:r>
      <w:r w:rsidR="00F2400C">
        <w:rPr>
          <w:color w:val="000000"/>
        </w:rPr>
        <w:t>sabiedrībai</w:t>
      </w:r>
      <w:r w:rsidR="009334ED">
        <w:t xml:space="preserve"> bija statūtos noteikts pārstāvības tiesību ierobežojums, k</w:t>
      </w:r>
      <w:r w:rsidR="00DE0D6A">
        <w:t>as</w:t>
      </w:r>
      <w:r w:rsidR="009334ED">
        <w:t xml:space="preserve"> ir saistošs visām trešajām personām.</w:t>
      </w:r>
    </w:p>
    <w:p w14:paraId="778DF718" w14:textId="21060EA6" w:rsidR="009334ED" w:rsidRDefault="00984884" w:rsidP="003214FE">
      <w:pPr>
        <w:autoSpaceDE w:val="0"/>
        <w:autoSpaceDN w:val="0"/>
        <w:adjustRightInd w:val="0"/>
        <w:spacing w:line="276" w:lineRule="auto"/>
        <w:ind w:firstLine="720"/>
        <w:jc w:val="both"/>
      </w:pPr>
      <w:r w:rsidRPr="002B5FE8">
        <w:rPr>
          <w:color w:val="000000"/>
        </w:rPr>
        <w:t>[4.2] </w:t>
      </w:r>
      <w:r w:rsidR="009334ED">
        <w:t xml:space="preserve">Apgabaltiesa </w:t>
      </w:r>
      <w:r w:rsidR="009334ED" w:rsidRPr="009334ED">
        <w:t>nav pareizi interpretējusi</w:t>
      </w:r>
      <w:r w:rsidR="00DE0D6A">
        <w:t xml:space="preserve"> un</w:t>
      </w:r>
      <w:r w:rsidR="009334ED" w:rsidRPr="009334ED">
        <w:t xml:space="preserve"> piemērojusi Civillikuma </w:t>
      </w:r>
      <w:proofErr w:type="gramStart"/>
      <w:r w:rsidR="009334ED" w:rsidRPr="009334ED">
        <w:t>1405.pantu</w:t>
      </w:r>
      <w:proofErr w:type="gramEnd"/>
      <w:r w:rsidR="009334ED">
        <w:t>. Pareizi piemērojot Civillikuma normas, kuras regulē darījuma spēkā neesamību, tiesai bija jānonāk pie secinājuma, ka atsavinājuma darījumi ir spēkā neesoši no to noslēgšanas brīža, ja juridiskas personas vārdā šos darījumus ir slēgušas personas, pārkāpjot pārstāvības robežas.</w:t>
      </w:r>
    </w:p>
    <w:p w14:paraId="5EA3A496" w14:textId="15AB02B2" w:rsidR="00EF0E80" w:rsidRDefault="00F2400C" w:rsidP="003214FE">
      <w:pPr>
        <w:autoSpaceDE w:val="0"/>
        <w:autoSpaceDN w:val="0"/>
        <w:adjustRightInd w:val="0"/>
        <w:spacing w:line="276" w:lineRule="auto"/>
        <w:ind w:firstLine="720"/>
        <w:jc w:val="both"/>
      </w:pPr>
      <w:r>
        <w:rPr>
          <w:color w:val="000000"/>
        </w:rPr>
        <w:t>Sabiedrības</w:t>
      </w:r>
      <w:r w:rsidR="009334ED">
        <w:t xml:space="preserve"> rīcībspēja nav bijusi visos atsavināšanas darījumos ar </w:t>
      </w:r>
      <w:r>
        <w:rPr>
          <w:color w:val="000000"/>
        </w:rPr>
        <w:t>sabiedrības</w:t>
      </w:r>
      <w:r>
        <w:t xml:space="preserve"> </w:t>
      </w:r>
      <w:r w:rsidR="009334ED">
        <w:t>otr</w:t>
      </w:r>
      <w:r w:rsidR="00DE0D6A">
        <w:t>ā</w:t>
      </w:r>
      <w:r w:rsidR="009334ED">
        <w:t>s valdes locekle</w:t>
      </w:r>
      <w:r w:rsidR="00DE0D6A">
        <w:t>s</w:t>
      </w:r>
      <w:r w:rsidR="009334ED">
        <w:t xml:space="preserve"> </w:t>
      </w:r>
      <w:r w:rsidR="003214FE">
        <w:t xml:space="preserve">[pers. B] </w:t>
      </w:r>
      <w:r w:rsidR="009334ED">
        <w:t xml:space="preserve">tēvu, jo visus šos darījumus nav noslēguši abi </w:t>
      </w:r>
      <w:r>
        <w:rPr>
          <w:color w:val="000000"/>
        </w:rPr>
        <w:t>sabiedrības</w:t>
      </w:r>
      <w:r w:rsidR="009334ED">
        <w:t xml:space="preserve"> likumiskie pārstāvji, bet gan tikai viens</w:t>
      </w:r>
      <w:r w:rsidR="00DE0D6A">
        <w:t>.</w:t>
      </w:r>
      <w:r w:rsidR="009334ED">
        <w:t xml:space="preserve"> </w:t>
      </w:r>
      <w:r w:rsidR="00DE0D6A">
        <w:t>L</w:t>
      </w:r>
      <w:r w:rsidR="009334ED">
        <w:t>īdz ar to nav ievēroti pārstāvības tiesību ierobežojumi.</w:t>
      </w:r>
    </w:p>
    <w:p w14:paraId="4878C633" w14:textId="49C9A1A9" w:rsidR="009334ED" w:rsidRPr="002B5FE8" w:rsidRDefault="009334ED" w:rsidP="003214FE">
      <w:pPr>
        <w:autoSpaceDE w:val="0"/>
        <w:autoSpaceDN w:val="0"/>
        <w:adjustRightInd w:val="0"/>
        <w:spacing w:line="276" w:lineRule="auto"/>
        <w:ind w:firstLine="720"/>
        <w:jc w:val="both"/>
      </w:pPr>
      <w:r w:rsidRPr="009334ED">
        <w:t xml:space="preserve">Tā kā tiesa ir nepareizi piemērojusi Komerclikuma </w:t>
      </w:r>
      <w:proofErr w:type="gramStart"/>
      <w:r w:rsidRPr="009334ED">
        <w:t>223.pantu</w:t>
      </w:r>
      <w:proofErr w:type="gramEnd"/>
      <w:r w:rsidRPr="009334ED">
        <w:t xml:space="preserve"> un Civillikuma 1405.pantu, tad tiesa ir lietā piemērojusi materiālo tiesību norm</w:t>
      </w:r>
      <w:r w:rsidR="005117D0">
        <w:t>u</w:t>
      </w:r>
      <w:r w:rsidRPr="009334ED">
        <w:t>, kur</w:t>
      </w:r>
      <w:r w:rsidR="005117D0">
        <w:t>u</w:t>
      </w:r>
      <w:r w:rsidRPr="009334ED">
        <w:t xml:space="preserve"> nevajadzēja piemērot, proti, likuma </w:t>
      </w:r>
      <w:r>
        <w:t>„</w:t>
      </w:r>
      <w:r w:rsidRPr="009334ED">
        <w:t>Par nodokļiem un nodevām” 60.panta pirmo daļu</w:t>
      </w:r>
      <w:r>
        <w:t>, jo nav izpildījies viens no normā noteiktajiem kritērijiem</w:t>
      </w:r>
      <w:r w:rsidRPr="009334ED">
        <w:t>.</w:t>
      </w:r>
    </w:p>
    <w:p w14:paraId="0C54A3C4" w14:textId="638B847C" w:rsidR="00463F83" w:rsidRDefault="009334ED" w:rsidP="003214FE">
      <w:pPr>
        <w:autoSpaceDE w:val="0"/>
        <w:autoSpaceDN w:val="0"/>
        <w:adjustRightInd w:val="0"/>
        <w:spacing w:line="276" w:lineRule="auto"/>
        <w:ind w:firstLine="720"/>
        <w:jc w:val="both"/>
      </w:pPr>
      <w:r>
        <w:t xml:space="preserve">[4.3] Apgabaltiesa </w:t>
      </w:r>
      <w:r w:rsidRPr="009334ED">
        <w:t xml:space="preserve">lietas izskatīšanā nav ievērojusi Administratīvā procesa likuma </w:t>
      </w:r>
      <w:proofErr w:type="gramStart"/>
      <w:r w:rsidRPr="009334ED">
        <w:t>107.panta</w:t>
      </w:r>
      <w:proofErr w:type="gramEnd"/>
      <w:r w:rsidRPr="009334ED">
        <w:t xml:space="preserve"> ceturtajā daļā ietverto objektīvās izmeklēšanas principu.</w:t>
      </w:r>
    </w:p>
    <w:p w14:paraId="5E90D40D" w14:textId="41F53D4B" w:rsidR="00DE62FD" w:rsidRDefault="00DE62FD" w:rsidP="003214FE">
      <w:pPr>
        <w:autoSpaceDE w:val="0"/>
        <w:autoSpaceDN w:val="0"/>
        <w:adjustRightInd w:val="0"/>
        <w:spacing w:line="276" w:lineRule="auto"/>
        <w:ind w:firstLine="720"/>
        <w:jc w:val="both"/>
      </w:pPr>
      <w:r w:rsidRPr="00DE62FD">
        <w:t xml:space="preserve">Tiesa ir nepamatoti noraidījusi </w:t>
      </w:r>
      <w:r>
        <w:t>p</w:t>
      </w:r>
      <w:r w:rsidRPr="00DE62FD">
        <w:t xml:space="preserve">ieteicēja lūgumus par liecinieku pratināšanu, dokumentu izprasīšanu, ekspertīzes veikšanu un tiesvedības apturēšanu. Tiesai bija jāpārliecinās, vai vispār ir notikuši likuma </w:t>
      </w:r>
      <w:r>
        <w:t>„</w:t>
      </w:r>
      <w:r w:rsidRPr="00DE62FD">
        <w:t xml:space="preserve">Par nodokļiem un nodevām” </w:t>
      </w:r>
      <w:proofErr w:type="gramStart"/>
      <w:r w:rsidRPr="00DE62FD">
        <w:t>60.panta</w:t>
      </w:r>
      <w:proofErr w:type="gramEnd"/>
      <w:r w:rsidRPr="00DE62FD">
        <w:t xml:space="preserve"> pirmās </w:t>
      </w:r>
      <w:r w:rsidR="005117D0">
        <w:t xml:space="preserve">daļas </w:t>
      </w:r>
      <w:r w:rsidRPr="00DE62FD">
        <w:t>3.punktā norādītie atsavināšanas darījumi. Pieteicējs no savas puses lietā ir iesniedzis visus viņam pieejamos pierādījumus un informāciju, k</w:t>
      </w:r>
      <w:r w:rsidR="00C27A26">
        <w:t>as</w:t>
      </w:r>
      <w:r w:rsidRPr="00DE62FD">
        <w:t xml:space="preserve"> </w:t>
      </w:r>
      <w:r w:rsidRPr="00DE62FD">
        <w:lastRenderedPageBreak/>
        <w:t xml:space="preserve">apliecina, ka atsavināšanas darījumi nav notikuši. Ja tiesa nav uzskatījusi par pietiekošiem </w:t>
      </w:r>
      <w:r>
        <w:t>p</w:t>
      </w:r>
      <w:r w:rsidRPr="00DE62FD">
        <w:t>ieteicēja iesniegtos pierādījumus, tiesai bija pašai jāiegūst papildu informācija un dokumenti, kas apliecina atsavināšanas darījumu spēkā neesamību.</w:t>
      </w:r>
    </w:p>
    <w:p w14:paraId="468C33F1" w14:textId="207539A5" w:rsidR="00DE62FD" w:rsidRDefault="00DE62FD" w:rsidP="003214FE">
      <w:pPr>
        <w:autoSpaceDE w:val="0"/>
        <w:autoSpaceDN w:val="0"/>
        <w:adjustRightInd w:val="0"/>
        <w:spacing w:line="276" w:lineRule="auto"/>
        <w:ind w:firstLine="720"/>
        <w:jc w:val="both"/>
      </w:pPr>
      <w:r w:rsidRPr="00DE62FD">
        <w:t>Tiesa lietu faktiski izskatījusi tikai uz</w:t>
      </w:r>
      <w:r>
        <w:t xml:space="preserve"> </w:t>
      </w:r>
      <w:r w:rsidR="00AA75DC">
        <w:t xml:space="preserve">Valsts ieņēmumu </w:t>
      </w:r>
      <w:r>
        <w:t>dienesta</w:t>
      </w:r>
      <w:r w:rsidRPr="00DE62FD">
        <w:t xml:space="preserve"> sniegtās informācijas un dokumentu pamat</w:t>
      </w:r>
      <w:r w:rsidR="00C27A26">
        <w:t>a</w:t>
      </w:r>
      <w:r w:rsidRPr="00DE62FD">
        <w:t>, tādējādi pārkāpjot objektīvās izmeklēšanas principu.</w:t>
      </w:r>
    </w:p>
    <w:p w14:paraId="54C06A12" w14:textId="2B957CE2" w:rsidR="00DE62FD" w:rsidRDefault="00DE62FD" w:rsidP="003214FE">
      <w:pPr>
        <w:autoSpaceDE w:val="0"/>
        <w:autoSpaceDN w:val="0"/>
        <w:adjustRightInd w:val="0"/>
        <w:spacing w:line="276" w:lineRule="auto"/>
        <w:ind w:firstLine="720"/>
        <w:jc w:val="both"/>
      </w:pPr>
      <w:r>
        <w:t xml:space="preserve">[4.4] Apgabaltiesai </w:t>
      </w:r>
      <w:r w:rsidRPr="00DE62FD">
        <w:t xml:space="preserve">bija jāpiemēro Administratīvā procesa likuma </w:t>
      </w:r>
      <w:proofErr w:type="gramStart"/>
      <w:r w:rsidRPr="00DE62FD">
        <w:t>104.panta</w:t>
      </w:r>
      <w:proofErr w:type="gramEnd"/>
      <w:r w:rsidRPr="00DE62FD">
        <w:t xml:space="preserve"> otrā daļa un jāvēršas Satversmes tiesā, jo likuma </w:t>
      </w:r>
      <w:r>
        <w:t>„</w:t>
      </w:r>
      <w:r w:rsidRPr="00DE62FD">
        <w:t>Par nodokļiem un nodevām</w:t>
      </w:r>
      <w:r w:rsidR="008C1D3A">
        <w:t>”</w:t>
      </w:r>
      <w:r w:rsidRPr="00DE62FD">
        <w:t xml:space="preserve"> 60.panta otrajā daļā ietvertā normā varētu neatbilst Satversmes 105.pantam.</w:t>
      </w:r>
    </w:p>
    <w:p w14:paraId="52F064D2" w14:textId="77777777" w:rsidR="009334ED" w:rsidRPr="002B5FE8" w:rsidRDefault="009334ED" w:rsidP="003214FE">
      <w:pPr>
        <w:autoSpaceDE w:val="0"/>
        <w:autoSpaceDN w:val="0"/>
        <w:adjustRightInd w:val="0"/>
        <w:spacing w:line="276" w:lineRule="auto"/>
        <w:ind w:firstLine="720"/>
        <w:jc w:val="both"/>
      </w:pPr>
    </w:p>
    <w:p w14:paraId="18258232" w14:textId="594D7EB8" w:rsidR="00463F83" w:rsidRPr="002B5FE8" w:rsidRDefault="00463F83" w:rsidP="003214FE">
      <w:pPr>
        <w:tabs>
          <w:tab w:val="left" w:pos="8820"/>
        </w:tabs>
        <w:spacing w:line="276" w:lineRule="auto"/>
        <w:ind w:right="78" w:firstLine="720"/>
        <w:jc w:val="both"/>
      </w:pPr>
      <w:r w:rsidRPr="003E122D">
        <w:t>[5] </w:t>
      </w:r>
      <w:r w:rsidR="00D95F3E" w:rsidRPr="003E122D">
        <w:t>Valsts ieņēmumu d</w:t>
      </w:r>
      <w:r w:rsidR="00C27A26" w:rsidRPr="003E122D">
        <w:t>ienests</w:t>
      </w:r>
      <w:r w:rsidRPr="003E122D">
        <w:t xml:space="preserve"> paskaidrojumā par kasācijas sūdzību norādīja, ka tā nav pamatota.</w:t>
      </w:r>
    </w:p>
    <w:p w14:paraId="125DA2D1" w14:textId="77777777" w:rsidR="00A138AE" w:rsidRPr="00BF1843" w:rsidRDefault="00A138AE" w:rsidP="003214FE">
      <w:pPr>
        <w:spacing w:line="276" w:lineRule="auto"/>
      </w:pPr>
    </w:p>
    <w:p w14:paraId="2D3BD7AF" w14:textId="77777777" w:rsidR="00A138AE" w:rsidRPr="00BF1843" w:rsidRDefault="00A138AE" w:rsidP="003214FE">
      <w:pPr>
        <w:keepNext/>
        <w:spacing w:line="276" w:lineRule="auto"/>
        <w:jc w:val="center"/>
        <w:rPr>
          <w:b/>
          <w:bCs/>
          <w:noProof/>
        </w:rPr>
      </w:pPr>
      <w:r w:rsidRPr="00BF1843">
        <w:rPr>
          <w:b/>
          <w:bCs/>
        </w:rPr>
        <w:lastRenderedPageBreak/>
        <w:t>Motīvu</w:t>
      </w:r>
      <w:r w:rsidRPr="00BF1843">
        <w:rPr>
          <w:b/>
          <w:bCs/>
          <w:noProof/>
        </w:rPr>
        <w:t xml:space="preserve"> daļa</w:t>
      </w:r>
    </w:p>
    <w:p w14:paraId="77EB350D" w14:textId="555F54DB" w:rsidR="007B3FE3" w:rsidRPr="002B5FE8" w:rsidRDefault="007B3FE3" w:rsidP="003214FE">
      <w:pPr>
        <w:keepNext/>
        <w:spacing w:line="276" w:lineRule="auto"/>
        <w:ind w:firstLine="720"/>
        <w:jc w:val="both"/>
      </w:pPr>
    </w:p>
    <w:p w14:paraId="7D61E5D8" w14:textId="1F20E1F6" w:rsidR="004677AD" w:rsidRDefault="00027710" w:rsidP="003214FE">
      <w:pPr>
        <w:keepNext/>
        <w:spacing w:line="276" w:lineRule="auto"/>
        <w:ind w:firstLine="720"/>
        <w:jc w:val="both"/>
      </w:pPr>
      <w:r w:rsidRPr="002B5FE8">
        <w:t>[</w:t>
      </w:r>
      <w:r w:rsidR="00C37823">
        <w:t>6</w:t>
      </w:r>
      <w:r w:rsidRPr="002B5FE8">
        <w:t>]</w:t>
      </w:r>
      <w:r w:rsidR="009862D1" w:rsidRPr="002B5FE8">
        <w:t> </w:t>
      </w:r>
      <w:r w:rsidR="004677AD">
        <w:t xml:space="preserve">Lietā ir strīds par to, vai </w:t>
      </w:r>
      <w:r w:rsidR="00D168EA">
        <w:t xml:space="preserve">ir izpildījies likuma „Par nodokļiem un nodevām” </w:t>
      </w:r>
      <w:proofErr w:type="gramStart"/>
      <w:r w:rsidR="00D168EA">
        <w:t>60.panta</w:t>
      </w:r>
      <w:proofErr w:type="gramEnd"/>
      <w:r w:rsidR="00D168EA">
        <w:t xml:space="preserve"> pirmās daļas 3.punktā minētais priekšnoteikums, proti, </w:t>
      </w:r>
      <w:r w:rsidR="00D95F3E">
        <w:t xml:space="preserve">vai </w:t>
      </w:r>
      <w:r w:rsidR="00D168EA">
        <w:t>pēc nokavēto nodokļu maksājumu izveidošanās juridiskā persona ir atsavinājusi aktīvus tādai personai, kura attiecībā pret valdes locekli atbilst ieinteresētās personas jēdzienam Maksātnespējas likuma izpratnē</w:t>
      </w:r>
      <w:r w:rsidR="00D168EA">
        <w:rPr>
          <w:color w:val="000000"/>
        </w:rPr>
        <w:t>.</w:t>
      </w:r>
    </w:p>
    <w:p w14:paraId="25A40A51" w14:textId="0FAAC686" w:rsidR="001A469F" w:rsidRDefault="001A469F" w:rsidP="003214FE">
      <w:pPr>
        <w:spacing w:line="276" w:lineRule="auto"/>
        <w:ind w:firstLine="720"/>
        <w:jc w:val="both"/>
      </w:pPr>
    </w:p>
    <w:p w14:paraId="6F438175" w14:textId="1C86C644" w:rsidR="00716A41" w:rsidRDefault="00D168EA" w:rsidP="003214FE">
      <w:pPr>
        <w:spacing w:line="276" w:lineRule="auto"/>
        <w:ind w:firstLine="720"/>
        <w:jc w:val="both"/>
      </w:pPr>
      <w:r w:rsidRPr="00473494">
        <w:t>[7] </w:t>
      </w:r>
      <w:r w:rsidR="00D95F3E">
        <w:t xml:space="preserve">No pieteicēja kasācijas sūdzības argumentiem kopumā secināms, ka pieteicējs </w:t>
      </w:r>
      <w:r w:rsidR="00175D32">
        <w:t xml:space="preserve">uzskata, ka nav izpildījies likuma „Par nodokļiem un nodevām” </w:t>
      </w:r>
      <w:proofErr w:type="gramStart"/>
      <w:r w:rsidR="00175D32">
        <w:t>60.panta</w:t>
      </w:r>
      <w:proofErr w:type="gramEnd"/>
      <w:r w:rsidR="00175D32">
        <w:t xml:space="preserve"> pirmās daļas 3.punkta priekšnoteikums, jo sabiedrības noslēgtie darījumi par aktīvu atsavināšanu ir spēkā neesoši. Pieteicēj</w:t>
      </w:r>
      <w:r w:rsidR="00C004AE">
        <w:t>s norādījis, ka apgabaltiesa</w:t>
      </w:r>
      <w:r w:rsidR="00B12134" w:rsidRPr="00473494">
        <w:t xml:space="preserve"> nav pareizi interpretējusi un piemērojusi Komerclikuma</w:t>
      </w:r>
      <w:r w:rsidR="002D47D1" w:rsidRPr="00473494">
        <w:t xml:space="preserve"> </w:t>
      </w:r>
      <w:proofErr w:type="gramStart"/>
      <w:r w:rsidR="002D47D1" w:rsidRPr="00473494">
        <w:t>223.pantu</w:t>
      </w:r>
      <w:proofErr w:type="gramEnd"/>
      <w:r w:rsidR="002D47D1" w:rsidRPr="00473494">
        <w:t xml:space="preserve"> (pieteicējs citē minētā panta</w:t>
      </w:r>
      <w:r w:rsidR="00B12134" w:rsidRPr="00473494">
        <w:t xml:space="preserve"> trešo daļu</w:t>
      </w:r>
      <w:r w:rsidR="00F2400C">
        <w:t xml:space="preserve">: </w:t>
      </w:r>
      <w:r w:rsidR="00175D32">
        <w:rPr>
          <w:i/>
          <w:iCs/>
        </w:rPr>
        <w:t>V</w:t>
      </w:r>
      <w:r w:rsidR="00E5358C" w:rsidRPr="00175D32">
        <w:rPr>
          <w:i/>
          <w:iCs/>
          <w:shd w:val="clear" w:color="auto" w:fill="FFFFFF"/>
        </w:rPr>
        <w:t xml:space="preserve">aldes pārstāvības tiesības attiecībā uz </w:t>
      </w:r>
      <w:r w:rsidR="00E5358C" w:rsidRPr="00175D32">
        <w:rPr>
          <w:i/>
          <w:iCs/>
          <w:shd w:val="clear" w:color="auto" w:fill="FFFFFF"/>
        </w:rPr>
        <w:lastRenderedPageBreak/>
        <w:t>trešajām personām nevar ierobežot. Statūtos noteiktās valdes locekļu tiesības pārstāvēt sabiedrību kopīgi vai atsevišķi nav uzskatāmas par valdes pārstāvības tiesību ierobežojumu šā panta izpratnē</w:t>
      </w:r>
      <w:r w:rsidR="00F2400C">
        <w:rPr>
          <w:shd w:val="clear" w:color="auto" w:fill="FFFFFF"/>
        </w:rPr>
        <w:t>) un</w:t>
      </w:r>
      <w:r w:rsidR="00B12134" w:rsidRPr="00473494">
        <w:t xml:space="preserve"> Civillikuma </w:t>
      </w:r>
      <w:proofErr w:type="gramStart"/>
      <w:r w:rsidR="00B12134" w:rsidRPr="00473494">
        <w:t>1405.pantu</w:t>
      </w:r>
      <w:proofErr w:type="gramEnd"/>
      <w:r w:rsidR="00E5358C" w:rsidRPr="00473494">
        <w:t xml:space="preserve"> (</w:t>
      </w:r>
      <w:r w:rsidR="00473494" w:rsidRPr="00175D32">
        <w:rPr>
          <w:i/>
          <w:iCs/>
          <w:shd w:val="clear" w:color="auto" w:fill="FFFFFF"/>
        </w:rPr>
        <w:t>Lai darījumam būtu tiesīgs spēks, ir vajadzīgs, lai tā dalībniekiem būtu tiesībspēja un rīcībspēja šā darījuma taisīšanai; pretējā gadījumā darījums nav spēkā</w:t>
      </w:r>
      <w:r w:rsidR="00E5358C" w:rsidRPr="00473494">
        <w:t>)</w:t>
      </w:r>
      <w:r w:rsidR="00D22BA5">
        <w:t>, jo nav nonākusi pie secinājuma, ka darījumi par aktīvu atsavināšanu ir spēkā neesoši</w:t>
      </w:r>
      <w:r w:rsidR="009B4ACF">
        <w:t>, p</w:t>
      </w:r>
      <w:r w:rsidR="00E81D85">
        <w:t xml:space="preserve">ar </w:t>
      </w:r>
      <w:r w:rsidR="009B4ACF">
        <w:t>ko</w:t>
      </w:r>
      <w:r w:rsidR="00E81D85">
        <w:t xml:space="preserve"> liecinot tas, ka sabiedrībai darījumu slēgšanas laikā nav bijusi rīcībspēja</w:t>
      </w:r>
      <w:r w:rsidR="00D22BA5">
        <w:t xml:space="preserve">, </w:t>
      </w:r>
      <w:r w:rsidR="009B4ACF">
        <w:t xml:space="preserve">proti, </w:t>
      </w:r>
      <w:r w:rsidR="00D22BA5">
        <w:t>šie darījumi sabiedrības vārdā ir noslēgti, pārkāpjot pārstāvības robežas</w:t>
      </w:r>
      <w:r w:rsidR="00175D32">
        <w:t>.</w:t>
      </w:r>
    </w:p>
    <w:p w14:paraId="09AA8B59" w14:textId="77777777" w:rsidR="00716A41" w:rsidRDefault="00716A41" w:rsidP="003214FE">
      <w:pPr>
        <w:spacing w:line="276" w:lineRule="auto"/>
        <w:ind w:firstLine="720"/>
        <w:jc w:val="both"/>
      </w:pPr>
      <w:r>
        <w:t>Minētie argumenti nav pamatoti.</w:t>
      </w:r>
    </w:p>
    <w:p w14:paraId="3CE678C6" w14:textId="3189B32A" w:rsidR="004A0912" w:rsidRDefault="00716A41" w:rsidP="003214FE">
      <w:pPr>
        <w:spacing w:line="276" w:lineRule="auto"/>
        <w:ind w:firstLine="720"/>
        <w:jc w:val="both"/>
        <w:rPr>
          <w:color w:val="000000"/>
        </w:rPr>
      </w:pPr>
      <w:r>
        <w:t xml:space="preserve">Apgabaltiesa spriedumā </w:t>
      </w:r>
      <w:r w:rsidR="00FB658C">
        <w:t xml:space="preserve">pareizi norādījusi, </w:t>
      </w:r>
      <w:proofErr w:type="gramStart"/>
      <w:r w:rsidR="00FB658C">
        <w:t>ka r</w:t>
      </w:r>
      <w:r w:rsidR="00FB658C" w:rsidRPr="006F5B82">
        <w:rPr>
          <w:color w:val="000000"/>
        </w:rPr>
        <w:t>īcībspēja ir personas spēja iegūt</w:t>
      </w:r>
      <w:proofErr w:type="gramEnd"/>
      <w:r w:rsidR="00FB658C" w:rsidRPr="006F5B82">
        <w:rPr>
          <w:color w:val="000000"/>
        </w:rPr>
        <w:t xml:space="preserve"> un īstenot tiesības, uzņemties un izpildīt pienākumus (piemēram, slēgt līgumus, nodarboties ar saimniecisko darbību, rīkoties ar mantu un tamlīdzīgi).</w:t>
      </w:r>
      <w:r w:rsidR="00F234F0">
        <w:rPr>
          <w:color w:val="000000"/>
        </w:rPr>
        <w:t xml:space="preserve"> </w:t>
      </w:r>
      <w:r>
        <w:t>Juridiskā persona rīcībspēju iegūst ar tās re</w:t>
      </w:r>
      <w:r w:rsidR="00F234F0">
        <w:t>ģ</w:t>
      </w:r>
      <w:r>
        <w:t>istrē</w:t>
      </w:r>
      <w:r>
        <w:lastRenderedPageBreak/>
        <w:t>šanu attiecīgajā publiskajā re</w:t>
      </w:r>
      <w:r w:rsidR="00F234F0">
        <w:t>ģ</w:t>
      </w:r>
      <w:r>
        <w:t>istrā</w:t>
      </w:r>
      <w:r w:rsidR="00F234F0">
        <w:t>. Sabiedrība ar ierobežotu atbildību kā juridiska persona savu rīcībspēju īsteno caur fiziskām personā</w:t>
      </w:r>
      <w:r w:rsidR="005117D0">
        <w:t>m</w:t>
      </w:r>
      <w:r w:rsidR="00F234F0">
        <w:t>, kas to pārstāv, proti, a</w:t>
      </w:r>
      <w:r w:rsidR="00F234F0" w:rsidRPr="006F5B82">
        <w:rPr>
          <w:color w:val="000000"/>
        </w:rPr>
        <w:t xml:space="preserve">tbilstoši Komerclikuma </w:t>
      </w:r>
      <w:proofErr w:type="gramStart"/>
      <w:r w:rsidR="00F234F0" w:rsidRPr="006F5B82">
        <w:rPr>
          <w:color w:val="000000"/>
        </w:rPr>
        <w:t>221.pantam</w:t>
      </w:r>
      <w:proofErr w:type="gramEnd"/>
      <w:r w:rsidR="00F234F0" w:rsidRPr="006F5B82">
        <w:rPr>
          <w:color w:val="000000"/>
        </w:rPr>
        <w:t xml:space="preserve"> sabiedrības izpildinstitūcija ir valde, un tās sastāvu veido fiziskas personas</w:t>
      </w:r>
      <w:r w:rsidR="004A0912">
        <w:rPr>
          <w:color w:val="000000"/>
        </w:rPr>
        <w:t xml:space="preserve"> –</w:t>
      </w:r>
      <w:r w:rsidR="00F234F0" w:rsidRPr="006F5B82">
        <w:rPr>
          <w:color w:val="000000"/>
        </w:rPr>
        <w:t xml:space="preserve"> valdes locekļi, kuriem ir sabiedrības pārstāvības tiesības (</w:t>
      </w:r>
      <w:r w:rsidR="004A0912">
        <w:rPr>
          <w:color w:val="000000"/>
        </w:rPr>
        <w:t xml:space="preserve">Komerclikuma </w:t>
      </w:r>
      <w:r w:rsidR="00F234F0" w:rsidRPr="006F5B82">
        <w:rPr>
          <w:color w:val="000000"/>
        </w:rPr>
        <w:t>223.pants).</w:t>
      </w:r>
      <w:r w:rsidR="004A0912">
        <w:rPr>
          <w:color w:val="000000"/>
        </w:rPr>
        <w:t xml:space="preserve"> </w:t>
      </w:r>
      <w:r w:rsidR="00F234F0" w:rsidRPr="006F5B82">
        <w:rPr>
          <w:color w:val="000000"/>
        </w:rPr>
        <w:t xml:space="preserve">Sabiedrības valde īsteno divas funkcijas: sabiedrības vadību un pārstāvību. Sabiedrības vadība ir uz sabiedrības darbības nodrošināšanu vērsto pasākumu realizācija sabiedrības iekšienē, proti, sabiedrības saimnieciskā un organizatoriskā vadīšana, kas vērsta uz sabiedrības mērķu sasniegšanu </w:t>
      </w:r>
      <w:proofErr w:type="gramStart"/>
      <w:r w:rsidR="00F234F0" w:rsidRPr="006F5B82">
        <w:rPr>
          <w:color w:val="000000"/>
        </w:rPr>
        <w:t>(</w:t>
      </w:r>
      <w:proofErr w:type="gramEnd"/>
      <w:r w:rsidR="00F234F0" w:rsidRPr="006F5B82">
        <w:rPr>
          <w:i/>
          <w:iCs/>
          <w:color w:val="000000"/>
        </w:rPr>
        <w:t>Strupišs</w:t>
      </w:r>
      <w:r w:rsidR="004A0912">
        <w:rPr>
          <w:i/>
          <w:iCs/>
          <w:color w:val="000000"/>
        </w:rPr>
        <w:t> </w:t>
      </w:r>
      <w:r w:rsidR="00F234F0" w:rsidRPr="006F5B82">
        <w:rPr>
          <w:i/>
          <w:iCs/>
          <w:color w:val="000000"/>
        </w:rPr>
        <w:t xml:space="preserve">A. Tiesas spriedumu komentāri: par valdes locekli kā darbinieku. Jurista Vārds, </w:t>
      </w:r>
      <w:proofErr w:type="gramStart"/>
      <w:r w:rsidR="00F234F0" w:rsidRPr="006F5B82">
        <w:rPr>
          <w:i/>
          <w:iCs/>
          <w:color w:val="000000"/>
        </w:rPr>
        <w:t>2012.gada</w:t>
      </w:r>
      <w:proofErr w:type="gramEnd"/>
      <w:r w:rsidR="00F234F0" w:rsidRPr="006F5B82">
        <w:rPr>
          <w:i/>
          <w:iCs/>
          <w:color w:val="000000"/>
        </w:rPr>
        <w:t xml:space="preserve"> 28.februāris, Nr.9 (708), 16.lpp.</w:t>
      </w:r>
      <w:r w:rsidR="00F234F0" w:rsidRPr="006F5B82">
        <w:rPr>
          <w:color w:val="000000"/>
        </w:rPr>
        <w:t xml:space="preserve">). Savukārt sabiedrības pārstāvība ir sabiedrības reprezentēšana ārpusē, proti, visas lietas, kurās sabiedrība stājas attiecībās ar trešo personu, attiecas uz pārstāvību </w:t>
      </w:r>
      <w:proofErr w:type="gramStart"/>
      <w:r w:rsidR="00F234F0" w:rsidRPr="006F5B82">
        <w:rPr>
          <w:color w:val="000000"/>
        </w:rPr>
        <w:t>(</w:t>
      </w:r>
      <w:proofErr w:type="spellStart"/>
      <w:proofErr w:type="gramEnd"/>
      <w:r w:rsidR="00F234F0" w:rsidRPr="006F5B82">
        <w:rPr>
          <w:i/>
          <w:iCs/>
          <w:color w:val="000000"/>
        </w:rPr>
        <w:t>Lielkalne</w:t>
      </w:r>
      <w:proofErr w:type="spellEnd"/>
      <w:r w:rsidR="004A0912">
        <w:rPr>
          <w:i/>
          <w:iCs/>
          <w:color w:val="000000"/>
        </w:rPr>
        <w:t> </w:t>
      </w:r>
      <w:r w:rsidR="00F234F0" w:rsidRPr="006F5B82">
        <w:rPr>
          <w:i/>
          <w:iCs/>
          <w:color w:val="000000"/>
        </w:rPr>
        <w:t xml:space="preserve">B. Valdes locekļu nodarbinātības problemātiskie aspekti. Jurista Vārds, </w:t>
      </w:r>
      <w:proofErr w:type="gramStart"/>
      <w:r w:rsidR="00F234F0" w:rsidRPr="006F5B82">
        <w:rPr>
          <w:i/>
          <w:iCs/>
          <w:color w:val="000000"/>
        </w:rPr>
        <w:t>2012.gada</w:t>
      </w:r>
      <w:proofErr w:type="gramEnd"/>
      <w:r w:rsidR="00F234F0" w:rsidRPr="006F5B82">
        <w:rPr>
          <w:i/>
          <w:iCs/>
          <w:color w:val="000000"/>
        </w:rPr>
        <w:t xml:space="preserve"> 28.februāris, Nr.9 (708), 5.lpp.</w:t>
      </w:r>
      <w:r w:rsidR="00F234F0" w:rsidRPr="006F5B82">
        <w:rPr>
          <w:color w:val="000000"/>
        </w:rPr>
        <w:t>).</w:t>
      </w:r>
    </w:p>
    <w:p w14:paraId="284C4FB1" w14:textId="0B6D5B04" w:rsidR="00F234F0" w:rsidRPr="006F5B82" w:rsidRDefault="004A0912" w:rsidP="003214FE">
      <w:pPr>
        <w:spacing w:line="276" w:lineRule="auto"/>
        <w:ind w:firstLine="720"/>
        <w:jc w:val="both"/>
        <w:rPr>
          <w:color w:val="000000"/>
        </w:rPr>
      </w:pPr>
      <w:r>
        <w:rPr>
          <w:color w:val="000000"/>
        </w:rPr>
        <w:lastRenderedPageBreak/>
        <w:t>Apgabaltiesa pamatoti secinājusi, ka</w:t>
      </w:r>
      <w:r w:rsidRPr="004A0912">
        <w:rPr>
          <w:color w:val="000000"/>
        </w:rPr>
        <w:t xml:space="preserve"> </w:t>
      </w:r>
      <w:r>
        <w:rPr>
          <w:color w:val="000000"/>
        </w:rPr>
        <w:t>p</w:t>
      </w:r>
      <w:r w:rsidRPr="006F5B82">
        <w:rPr>
          <w:color w:val="000000"/>
        </w:rPr>
        <w:t xml:space="preserve">ieteicējs kļūdaini uzskata, ka </w:t>
      </w:r>
      <w:r>
        <w:rPr>
          <w:color w:val="000000"/>
        </w:rPr>
        <w:t>sabiedrībai</w:t>
      </w:r>
      <w:r w:rsidRPr="006F5B82">
        <w:rPr>
          <w:color w:val="000000"/>
        </w:rPr>
        <w:t xml:space="preserve"> aktīvu atsavināšanas darījum</w:t>
      </w:r>
      <w:r w:rsidR="00777D2B">
        <w:rPr>
          <w:color w:val="000000"/>
        </w:rPr>
        <w:t>u slēgšana</w:t>
      </w:r>
      <w:r w:rsidR="005117D0">
        <w:rPr>
          <w:color w:val="000000"/>
        </w:rPr>
        <w:t>s</w:t>
      </w:r>
      <w:r w:rsidR="00777D2B">
        <w:rPr>
          <w:color w:val="000000"/>
        </w:rPr>
        <w:t xml:space="preserve"> laikā</w:t>
      </w:r>
      <w:r w:rsidRPr="006F5B82">
        <w:rPr>
          <w:color w:val="000000"/>
        </w:rPr>
        <w:t xml:space="preserve"> nebija rīcībspējas, jo </w:t>
      </w:r>
      <w:r w:rsidR="00777D2B">
        <w:rPr>
          <w:color w:val="000000"/>
        </w:rPr>
        <w:t>sabiedrībai bija rīcībspēja un valde, kas to varēja pārstāvēt</w:t>
      </w:r>
      <w:r w:rsidRPr="006F5B82">
        <w:rPr>
          <w:color w:val="000000"/>
        </w:rPr>
        <w:t xml:space="preserve">. Jautājums par to, vai aktīvu atsavināšanas darījumi ir spēkā esoši, ja darījumu dokumentus nav parakstījuši </w:t>
      </w:r>
      <w:r w:rsidR="00777D2B">
        <w:rPr>
          <w:color w:val="000000"/>
        </w:rPr>
        <w:t>sabiedrības</w:t>
      </w:r>
      <w:r w:rsidRPr="006F5B82">
        <w:rPr>
          <w:color w:val="000000"/>
        </w:rPr>
        <w:t xml:space="preserve"> abi valdes locekļi, attiecas uz </w:t>
      </w:r>
      <w:r w:rsidR="00777D2B">
        <w:rPr>
          <w:color w:val="000000"/>
        </w:rPr>
        <w:t>sabiedrības</w:t>
      </w:r>
      <w:r w:rsidRPr="006F5B82">
        <w:rPr>
          <w:color w:val="000000"/>
        </w:rPr>
        <w:t xml:space="preserve"> pārstāvību. Turklāt darījuma atzīšana par spēkā neesošu ir vispārējās jurisdikcijas tiesas kompetencē. </w:t>
      </w:r>
      <w:r w:rsidR="00777D2B">
        <w:rPr>
          <w:color w:val="000000"/>
        </w:rPr>
        <w:t xml:space="preserve">Līdz ar to apgabaltiesa pareizi norādījusi, ka aktīvu atsavināšanas </w:t>
      </w:r>
      <w:r w:rsidR="00777D2B" w:rsidRPr="006F5B82">
        <w:rPr>
          <w:color w:val="000000"/>
        </w:rPr>
        <w:t>darījumi ir saistoši</w:t>
      </w:r>
      <w:r w:rsidR="00777D2B">
        <w:rPr>
          <w:color w:val="000000"/>
        </w:rPr>
        <w:t xml:space="preserve"> sabiedrībai,</w:t>
      </w:r>
      <w:r w:rsidR="00777D2B" w:rsidRPr="006F5B82">
        <w:rPr>
          <w:color w:val="000000"/>
        </w:rPr>
        <w:t xml:space="preserve"> kamēr tie normatīvajos aktos noteiktajā kārtībā nav atzīti par spēkā </w:t>
      </w:r>
      <w:r w:rsidR="00777D2B" w:rsidRPr="00C16D91">
        <w:rPr>
          <w:color w:val="000000"/>
        </w:rPr>
        <w:t>neesošiem</w:t>
      </w:r>
      <w:r w:rsidR="00705DA7" w:rsidRPr="00C16D91">
        <w:rPr>
          <w:color w:val="000000"/>
        </w:rPr>
        <w:t xml:space="preserve"> vai atcelti</w:t>
      </w:r>
      <w:r w:rsidR="00777D2B" w:rsidRPr="00C16D91">
        <w:rPr>
          <w:color w:val="000000"/>
        </w:rPr>
        <w:t>,</w:t>
      </w:r>
      <w:r w:rsidR="00777D2B">
        <w:rPr>
          <w:color w:val="000000"/>
        </w:rPr>
        <w:t xml:space="preserve"> </w:t>
      </w:r>
      <w:r w:rsidR="00ED5836">
        <w:rPr>
          <w:color w:val="000000"/>
        </w:rPr>
        <w:t>s</w:t>
      </w:r>
      <w:r w:rsidR="00777D2B">
        <w:rPr>
          <w:color w:val="000000"/>
        </w:rPr>
        <w:t>avukārt šādus pierādījumus pieteicējs</w:t>
      </w:r>
      <w:r w:rsidR="00ED5836">
        <w:rPr>
          <w:color w:val="000000"/>
        </w:rPr>
        <w:t xml:space="preserve"> nav iesniedzis.</w:t>
      </w:r>
    </w:p>
    <w:p w14:paraId="54B7F9E6" w14:textId="77777777" w:rsidR="009B4ACF" w:rsidRDefault="009B4ACF" w:rsidP="003214FE">
      <w:pPr>
        <w:spacing w:line="276" w:lineRule="auto"/>
        <w:ind w:firstLine="720"/>
        <w:jc w:val="both"/>
        <w:rPr>
          <w:lang w:eastAsia="en-US"/>
        </w:rPr>
      </w:pPr>
    </w:p>
    <w:p w14:paraId="3C504E08" w14:textId="79E19794" w:rsidR="00175D32" w:rsidRDefault="009B4ACF" w:rsidP="003214FE">
      <w:pPr>
        <w:spacing w:line="276" w:lineRule="auto"/>
        <w:ind w:firstLine="720"/>
        <w:jc w:val="both"/>
      </w:pPr>
      <w:r>
        <w:rPr>
          <w:lang w:eastAsia="en-US"/>
        </w:rPr>
        <w:t>[</w:t>
      </w:r>
      <w:r w:rsidR="00AF5B79">
        <w:rPr>
          <w:lang w:eastAsia="en-US"/>
        </w:rPr>
        <w:t>8</w:t>
      </w:r>
      <w:r>
        <w:rPr>
          <w:lang w:eastAsia="en-US"/>
        </w:rPr>
        <w:t>] </w:t>
      </w:r>
      <w:r w:rsidR="00175D32" w:rsidRPr="00473494">
        <w:rPr>
          <w:lang w:eastAsia="en-US"/>
        </w:rPr>
        <w:t xml:space="preserve">Pieteicējs arī izteicis argumentu, ka apgabaltiesa nav ievērojusi </w:t>
      </w:r>
      <w:r w:rsidR="00175D32" w:rsidRPr="00473494">
        <w:t xml:space="preserve">Administratīvā procesa likuma </w:t>
      </w:r>
      <w:proofErr w:type="gramStart"/>
      <w:r w:rsidR="00175D32" w:rsidRPr="00473494">
        <w:t>107.panta</w:t>
      </w:r>
      <w:proofErr w:type="gramEnd"/>
      <w:r w:rsidR="00175D32" w:rsidRPr="00473494">
        <w:t xml:space="preserve"> ceturtajā daļā ietverto objektīvās izmeklēšanas principu, jo noraidījusi pieteicēja lūgumus: par liecinieku izsaukšanu, kas </w:t>
      </w:r>
      <w:r w:rsidR="00175D32" w:rsidRPr="00473494">
        <w:lastRenderedPageBreak/>
        <w:t>varētu liecināt, ka pieteicējs nav piedalījies</w:t>
      </w:r>
      <w:r w:rsidR="00AF5B79">
        <w:t xml:space="preserve"> sabiedrības</w:t>
      </w:r>
      <w:r w:rsidR="00175D32" w:rsidRPr="00473494">
        <w:t xml:space="preserve"> aktīvu atsavināšanas darījumos un ka atskaites Valsts ieņēmumu dienestā ir iesniegusi grāmatvede, nesaskaņojot ar pieteicēju; par </w:t>
      </w:r>
      <w:r w:rsidR="00175D32">
        <w:t xml:space="preserve">dokumentu izprasīšanu; par ekspertīzes noteikšanu par pieteicēja parakstu uz 2018.gada 20.jūnija vienošanās; par tiesvedības apturēšanu lietā, līdz tiek pabeigts kriminālprocess par paraksta viltošanu. </w:t>
      </w:r>
    </w:p>
    <w:p w14:paraId="5E59C8D6" w14:textId="6762F20D" w:rsidR="00AF5B79" w:rsidRDefault="00AA75DC" w:rsidP="003214FE">
      <w:pPr>
        <w:spacing w:line="276" w:lineRule="auto"/>
        <w:ind w:firstLine="720"/>
        <w:jc w:val="both"/>
      </w:pPr>
      <w:r>
        <w:t>Senāts konstatē, ka</w:t>
      </w:r>
      <w:r w:rsidR="00AF5B79">
        <w:t xml:space="preserve"> ar</w:t>
      </w:r>
      <w:r>
        <w:t xml:space="preserve"> kasācijas sūdzībā norādītajiem pierādījumiem pieteicējs vēlas pierādīt, ka viņš nav piedalījies </w:t>
      </w:r>
      <w:r w:rsidR="00AF5B79">
        <w:t>sabiedrības</w:t>
      </w:r>
      <w:r>
        <w:t xml:space="preserve"> aktīvu atsavināšanas darījumos. Kā jau tika norādīt</w:t>
      </w:r>
      <w:r w:rsidR="00AF5B79">
        <w:t>s</w:t>
      </w:r>
      <w:r>
        <w:t xml:space="preserve"> iepriekšējā punktā, jautājums par </w:t>
      </w:r>
      <w:r w:rsidR="00AF5B79">
        <w:t>sabiedrības</w:t>
      </w:r>
      <w:r>
        <w:t xml:space="preserve"> aktīvu atsavināšanas darījumu spēkā esību nav administratīvo tiesu kompetencē</w:t>
      </w:r>
      <w:r w:rsidR="00AF5B79">
        <w:t>. L</w:t>
      </w:r>
      <w:r>
        <w:t>īdz ar to apgabaltiesa</w:t>
      </w:r>
      <w:r w:rsidR="00AF5B79">
        <w:t xml:space="preserve"> nav pārkāpusi objektīvās izmeklēšanas principu, </w:t>
      </w:r>
      <w:r>
        <w:t>ne</w:t>
      </w:r>
      <w:r w:rsidR="00AF5B79">
        <w:t>skaidrojot un nevērtējot</w:t>
      </w:r>
      <w:r>
        <w:t xml:space="preserve"> apstākļ</w:t>
      </w:r>
      <w:r w:rsidR="00AF5B79">
        <w:t>us</w:t>
      </w:r>
      <w:r>
        <w:t>, k</w:t>
      </w:r>
      <w:r w:rsidR="00AF5B79">
        <w:t>as</w:t>
      </w:r>
      <w:r>
        <w:t xml:space="preserve"> varētu būt </w:t>
      </w:r>
      <w:r w:rsidR="00AF5B79">
        <w:t xml:space="preserve">par </w:t>
      </w:r>
      <w:r>
        <w:t>pamat</w:t>
      </w:r>
      <w:r w:rsidR="00AF5B79">
        <w:t>u</w:t>
      </w:r>
      <w:r>
        <w:t xml:space="preserve"> darījumu apstrīdēšanai</w:t>
      </w:r>
      <w:r w:rsidR="00AF5B79">
        <w:t xml:space="preserve"> un atzīšanai par spēkā neesošiem</w:t>
      </w:r>
      <w:r>
        <w:t>.</w:t>
      </w:r>
    </w:p>
    <w:p w14:paraId="7708FA3B" w14:textId="7B490986" w:rsidR="00447434" w:rsidRDefault="00AA75DC" w:rsidP="003214FE">
      <w:pPr>
        <w:spacing w:line="276" w:lineRule="auto"/>
        <w:ind w:firstLine="720"/>
        <w:jc w:val="both"/>
        <w:rPr>
          <w:lang w:eastAsia="en-US"/>
        </w:rPr>
      </w:pPr>
      <w:r>
        <w:t>Savukārt jautājumu par atskaišu iesniegšanu Valsts ieņēmumu dienest</w:t>
      </w:r>
      <w:r w:rsidR="009B4ACF">
        <w:t>ā apgabaltiesa ir vērtējusi</w:t>
      </w:r>
      <w:r w:rsidR="00AF5B79">
        <w:t>.</w:t>
      </w:r>
      <w:r w:rsidR="009B4ACF">
        <w:t xml:space="preserve"> Senāts </w:t>
      </w:r>
      <w:r w:rsidR="00AF5B79">
        <w:t>kā</w:t>
      </w:r>
      <w:r w:rsidR="00AF5B79" w:rsidRPr="00646105">
        <w:t xml:space="preserve"> kasācijas instances tiesa lemj par tiesību jautājumiem, bet lietas </w:t>
      </w:r>
      <w:r w:rsidR="00AF5B79" w:rsidRPr="00646105">
        <w:lastRenderedPageBreak/>
        <w:t>faktiskos apstākļus nepārvērtē un pierādījumus nepārbauda.</w:t>
      </w:r>
    </w:p>
    <w:p w14:paraId="5AF67828" w14:textId="77777777" w:rsidR="00447434" w:rsidRPr="009413AF" w:rsidRDefault="00447434" w:rsidP="003214FE">
      <w:pPr>
        <w:spacing w:line="276" w:lineRule="auto"/>
        <w:ind w:firstLine="720"/>
        <w:jc w:val="both"/>
        <w:rPr>
          <w:lang w:eastAsia="en-US"/>
        </w:rPr>
      </w:pPr>
    </w:p>
    <w:p w14:paraId="613A3D2B" w14:textId="05F9F9CD" w:rsidR="004677AD" w:rsidRDefault="004677AD" w:rsidP="003214FE">
      <w:pPr>
        <w:autoSpaceDE w:val="0"/>
        <w:autoSpaceDN w:val="0"/>
        <w:adjustRightInd w:val="0"/>
        <w:spacing w:line="276" w:lineRule="auto"/>
        <w:ind w:firstLine="720"/>
        <w:jc w:val="both"/>
      </w:pPr>
      <w:r>
        <w:rPr>
          <w:noProof/>
        </w:rPr>
        <w:t>[</w:t>
      </w:r>
      <w:r w:rsidR="00AF5B79">
        <w:rPr>
          <w:noProof/>
        </w:rPr>
        <w:t>9</w:t>
      </w:r>
      <w:r>
        <w:rPr>
          <w:noProof/>
        </w:rPr>
        <w:t xml:space="preserve">] Nav pamatots pieteicēja arguments, ka apgabaltiesa nav ievērojusi </w:t>
      </w:r>
      <w:r w:rsidRPr="00DE62FD">
        <w:t xml:space="preserve">Administratīvā procesa likuma </w:t>
      </w:r>
      <w:proofErr w:type="gramStart"/>
      <w:r w:rsidRPr="00DE62FD">
        <w:t>104.panta</w:t>
      </w:r>
      <w:proofErr w:type="gramEnd"/>
      <w:r w:rsidRPr="00DE62FD">
        <w:t xml:space="preserve"> otr</w:t>
      </w:r>
      <w:r>
        <w:t>o</w:t>
      </w:r>
      <w:r w:rsidRPr="00DE62FD">
        <w:t xml:space="preserve"> daļ</w:t>
      </w:r>
      <w:r>
        <w:t>u, jo nav vērs</w:t>
      </w:r>
      <w:r w:rsidR="005117D0">
        <w:t>us</w:t>
      </w:r>
      <w:r>
        <w:t>ies</w:t>
      </w:r>
      <w:r w:rsidRPr="00DE62FD">
        <w:t xml:space="preserve"> Satversmes tiesā</w:t>
      </w:r>
      <w:r>
        <w:t xml:space="preserve">. Apgabaltiesa pamatoti norādīja, ka Satversmes tiesa </w:t>
      </w:r>
      <w:proofErr w:type="gramStart"/>
      <w:r>
        <w:t>2016.gada</w:t>
      </w:r>
      <w:proofErr w:type="gramEnd"/>
      <w:r>
        <w:t xml:space="preserve"> 15.novembra spriedumā lietā Nr. 2015-25-01 ir jau vērtējusi un atzinusi, ka citastarp </w:t>
      </w:r>
      <w:r w:rsidRPr="00DE62FD">
        <w:t xml:space="preserve">likuma </w:t>
      </w:r>
      <w:r>
        <w:t>„</w:t>
      </w:r>
      <w:r w:rsidRPr="00DE62FD">
        <w:t>Par nodokļiem un nodevām</w:t>
      </w:r>
      <w:r>
        <w:t>”</w:t>
      </w:r>
      <w:r w:rsidRPr="00DE62FD">
        <w:t xml:space="preserve"> 60.pant</w:t>
      </w:r>
      <w:r>
        <w:t>s</w:t>
      </w:r>
      <w:r w:rsidRPr="00DE62FD">
        <w:t xml:space="preserve"> atbilst Satversmes 105.panta</w:t>
      </w:r>
      <w:r>
        <w:t xml:space="preserve"> pirmajiem trim teikumiem</w:t>
      </w:r>
      <w:r w:rsidRPr="00DE62FD">
        <w:t>.</w:t>
      </w:r>
    </w:p>
    <w:p w14:paraId="01418550" w14:textId="77777777" w:rsidR="004677AD" w:rsidRDefault="004677AD" w:rsidP="003214FE">
      <w:pPr>
        <w:pStyle w:val="tv213"/>
        <w:shd w:val="clear" w:color="auto" w:fill="FFFFFF"/>
        <w:spacing w:before="0" w:beforeAutospacing="0" w:after="0" w:afterAutospacing="0" w:line="276" w:lineRule="auto"/>
        <w:ind w:firstLine="720"/>
        <w:jc w:val="both"/>
        <w:rPr>
          <w:noProof/>
        </w:rPr>
      </w:pPr>
    </w:p>
    <w:p w14:paraId="78B33F09" w14:textId="5B2723A0" w:rsidR="004677AD" w:rsidRDefault="004677AD" w:rsidP="003214FE">
      <w:pPr>
        <w:pStyle w:val="tv213"/>
        <w:shd w:val="clear" w:color="auto" w:fill="FFFFFF"/>
        <w:spacing w:before="0" w:beforeAutospacing="0" w:after="0" w:afterAutospacing="0" w:line="276" w:lineRule="auto"/>
        <w:ind w:firstLine="720"/>
        <w:jc w:val="both"/>
        <w:rPr>
          <w:noProof/>
        </w:rPr>
      </w:pPr>
      <w:r>
        <w:rPr>
          <w:noProof/>
        </w:rPr>
        <w:t>[</w:t>
      </w:r>
      <w:r w:rsidR="00AF5B79">
        <w:rPr>
          <w:noProof/>
        </w:rPr>
        <w:t>10</w:t>
      </w:r>
      <w:r>
        <w:rPr>
          <w:noProof/>
        </w:rPr>
        <w:t>] Ievērojot minēto, Senāts atzīst, ka nav pamata apgabaltiesas sprieduma atcelšanai.</w:t>
      </w:r>
    </w:p>
    <w:p w14:paraId="2E374CAE" w14:textId="77777777" w:rsidR="004677AD" w:rsidRPr="002B5FE8" w:rsidRDefault="004677AD" w:rsidP="003214FE">
      <w:pPr>
        <w:pStyle w:val="tv213"/>
        <w:shd w:val="clear" w:color="auto" w:fill="FFFFFF"/>
        <w:spacing w:before="0" w:beforeAutospacing="0" w:after="0" w:afterAutospacing="0" w:line="276" w:lineRule="auto"/>
        <w:ind w:firstLine="720"/>
        <w:jc w:val="both"/>
        <w:rPr>
          <w:noProof/>
        </w:rPr>
      </w:pPr>
    </w:p>
    <w:p w14:paraId="4F961887" w14:textId="77777777" w:rsidR="00A138AE" w:rsidRPr="00BF1843" w:rsidRDefault="00A138AE" w:rsidP="003214FE">
      <w:pPr>
        <w:spacing w:line="276" w:lineRule="auto"/>
        <w:jc w:val="center"/>
        <w:rPr>
          <w:b/>
          <w:bCs/>
        </w:rPr>
      </w:pPr>
      <w:r w:rsidRPr="00BF1843">
        <w:rPr>
          <w:b/>
          <w:bCs/>
        </w:rPr>
        <w:t>Rezolutīvā daļa</w:t>
      </w:r>
    </w:p>
    <w:p w14:paraId="4C37D726" w14:textId="77777777" w:rsidR="00A138AE" w:rsidRPr="002B5FE8" w:rsidRDefault="00A138AE" w:rsidP="003214FE">
      <w:pPr>
        <w:spacing w:line="276" w:lineRule="auto"/>
        <w:ind w:firstLine="567"/>
        <w:jc w:val="both"/>
        <w:rPr>
          <w:noProof/>
        </w:rPr>
      </w:pPr>
    </w:p>
    <w:p w14:paraId="2F34BB7A" w14:textId="77777777" w:rsidR="0085401D" w:rsidRDefault="0085401D" w:rsidP="003214FE">
      <w:pPr>
        <w:tabs>
          <w:tab w:val="left" w:pos="6660"/>
        </w:tabs>
        <w:spacing w:line="276" w:lineRule="auto"/>
        <w:ind w:firstLine="720"/>
        <w:jc w:val="both"/>
      </w:pPr>
      <w:r w:rsidRPr="002B5FE8">
        <w:t xml:space="preserve">Pamatojoties uz Administratīvā procesa likuma </w:t>
      </w:r>
      <w:proofErr w:type="gramStart"/>
      <w:r w:rsidRPr="002B5FE8">
        <w:t>348.panta</w:t>
      </w:r>
      <w:proofErr w:type="gramEnd"/>
      <w:r w:rsidRPr="002B5FE8">
        <w:t xml:space="preserve"> pirmās daļas 1.punktu un 351.pantu, Senāts</w:t>
      </w:r>
    </w:p>
    <w:p w14:paraId="72C52162" w14:textId="77777777" w:rsidR="00972CC2" w:rsidRPr="002B5FE8" w:rsidRDefault="00972CC2" w:rsidP="003214FE">
      <w:pPr>
        <w:tabs>
          <w:tab w:val="left" w:pos="6660"/>
        </w:tabs>
        <w:spacing w:line="276" w:lineRule="auto"/>
        <w:ind w:firstLine="720"/>
        <w:jc w:val="both"/>
        <w:rPr>
          <w:strike/>
        </w:rPr>
      </w:pPr>
    </w:p>
    <w:p w14:paraId="2571B7CC" w14:textId="77777777" w:rsidR="00A138AE" w:rsidRPr="00BF1843" w:rsidRDefault="00A138AE" w:rsidP="003214FE">
      <w:pPr>
        <w:spacing w:line="276" w:lineRule="auto"/>
        <w:jc w:val="center"/>
        <w:rPr>
          <w:b/>
          <w:bCs/>
        </w:rPr>
      </w:pPr>
      <w:r w:rsidRPr="00BF1843">
        <w:rPr>
          <w:b/>
          <w:bCs/>
        </w:rPr>
        <w:t>nosprieda</w:t>
      </w:r>
    </w:p>
    <w:p w14:paraId="16A4C2C3" w14:textId="77777777" w:rsidR="00A138AE" w:rsidRPr="002B5FE8" w:rsidRDefault="00A138AE" w:rsidP="003214FE">
      <w:pPr>
        <w:spacing w:line="276" w:lineRule="auto"/>
        <w:jc w:val="center"/>
        <w:rPr>
          <w:b/>
        </w:rPr>
      </w:pPr>
    </w:p>
    <w:p w14:paraId="40FD4934" w14:textId="1F3CD9F9" w:rsidR="0085401D" w:rsidRPr="002B5FE8" w:rsidRDefault="0085401D" w:rsidP="003214FE">
      <w:pPr>
        <w:keepNext/>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r w:rsidRPr="00274284">
        <w:rPr>
          <w:noProof/>
        </w:rPr>
        <w:t>202</w:t>
      </w:r>
      <w:r>
        <w:rPr>
          <w:noProof/>
        </w:rPr>
        <w:t>1</w:t>
      </w:r>
      <w:r w:rsidRPr="00274284">
        <w:rPr>
          <w:noProof/>
        </w:rPr>
        <w:t xml:space="preserve">.gada </w:t>
      </w:r>
      <w:r>
        <w:rPr>
          <w:noProof/>
        </w:rPr>
        <w:t>30.aprīļa</w:t>
      </w:r>
      <w:r w:rsidRPr="00274284">
        <w:rPr>
          <w:noProof/>
        </w:rPr>
        <w:t xml:space="preserve"> </w:t>
      </w:r>
      <w:r w:rsidRPr="002B5FE8">
        <w:t xml:space="preserve">spriedumu, bet </w:t>
      </w:r>
      <w:r w:rsidR="003214FE">
        <w:t xml:space="preserve">[pers. A] </w:t>
      </w:r>
      <w:r w:rsidRPr="002B5FE8">
        <w:rPr>
          <w:noProof/>
        </w:rPr>
        <w:t xml:space="preserve">kasācijas sūdzību </w:t>
      </w:r>
      <w:r w:rsidRPr="002B5FE8">
        <w:t>noraidīt.</w:t>
      </w:r>
    </w:p>
    <w:p w14:paraId="012C7EDE" w14:textId="77777777" w:rsidR="00BD5DDB" w:rsidRPr="002B5FE8" w:rsidRDefault="00BD5DDB" w:rsidP="003214FE">
      <w:pPr>
        <w:tabs>
          <w:tab w:val="left" w:pos="2700"/>
          <w:tab w:val="left" w:pos="6660"/>
        </w:tabs>
        <w:spacing w:line="276" w:lineRule="auto"/>
        <w:ind w:firstLine="720"/>
      </w:pPr>
    </w:p>
    <w:p w14:paraId="00D9FC2A" w14:textId="1D73DE86" w:rsidR="00A138AE" w:rsidRPr="002B5FE8" w:rsidRDefault="00645643" w:rsidP="003214FE">
      <w:pPr>
        <w:tabs>
          <w:tab w:val="left" w:pos="2700"/>
          <w:tab w:val="left" w:pos="6660"/>
        </w:tabs>
        <w:spacing w:line="276" w:lineRule="auto"/>
        <w:ind w:firstLine="720"/>
      </w:pPr>
      <w:r w:rsidRPr="002B5FE8">
        <w:t>Spriedums nav pārsūdzams</w:t>
      </w:r>
      <w:r w:rsidR="00404241" w:rsidRPr="002B5FE8">
        <w:t>.</w:t>
      </w:r>
    </w:p>
    <w:p w14:paraId="567FA0AC" w14:textId="1075B699" w:rsidR="001D63D8" w:rsidRPr="002B5FE8" w:rsidRDefault="001D63D8" w:rsidP="00C37823">
      <w:pPr>
        <w:tabs>
          <w:tab w:val="left" w:pos="2700"/>
          <w:tab w:val="left" w:pos="6660"/>
        </w:tabs>
        <w:spacing w:line="276" w:lineRule="auto"/>
        <w:ind w:firstLine="720"/>
      </w:pPr>
    </w:p>
    <w:p w14:paraId="160C849E" w14:textId="16E33133" w:rsidR="001D63D8" w:rsidRDefault="001D63D8" w:rsidP="00C37823">
      <w:pPr>
        <w:tabs>
          <w:tab w:val="left" w:pos="2700"/>
          <w:tab w:val="left" w:pos="6660"/>
        </w:tabs>
        <w:spacing w:line="276" w:lineRule="auto"/>
        <w:ind w:firstLine="720"/>
      </w:pPr>
    </w:p>
    <w:p w14:paraId="0A56FBC6" w14:textId="77777777" w:rsidR="002222B5" w:rsidRPr="00614CC2" w:rsidRDefault="002222B5" w:rsidP="00ED5836">
      <w:pPr>
        <w:spacing w:line="276" w:lineRule="auto"/>
        <w:jc w:val="both"/>
        <w:rPr>
          <w:rFonts w:eastAsiaTheme="minorEastAsia"/>
          <w:lang w:eastAsia="en-US"/>
        </w:rPr>
      </w:pPr>
    </w:p>
    <w:sectPr w:rsidR="002222B5" w:rsidRPr="00614CC2" w:rsidSect="00425FE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B6B9" w14:textId="77777777" w:rsidR="008D4C07" w:rsidRDefault="008D4C07">
      <w:r>
        <w:separator/>
      </w:r>
    </w:p>
  </w:endnote>
  <w:endnote w:type="continuationSeparator" w:id="0">
    <w:p w14:paraId="0288E8E9" w14:textId="77777777" w:rsidR="008D4C07" w:rsidRDefault="008D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5B6DE05"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CC4AF3">
      <w:rPr>
        <w:rStyle w:val="PageNumber"/>
        <w:noProof/>
        <w:sz w:val="20"/>
        <w:szCs w:val="20"/>
      </w:rPr>
      <w:t>2</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CC4AF3">
      <w:rPr>
        <w:rStyle w:val="PageNumber"/>
        <w:noProof/>
        <w:sz w:val="20"/>
        <w:szCs w:val="20"/>
      </w:rPr>
      <w:t>6</w:t>
    </w:r>
    <w:r w:rsidRPr="00425FE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A0FC" w14:textId="77777777" w:rsidR="008D4C07" w:rsidRDefault="008D4C07">
      <w:r>
        <w:separator/>
      </w:r>
    </w:p>
  </w:footnote>
  <w:footnote w:type="continuationSeparator" w:id="0">
    <w:p w14:paraId="0EA5D478" w14:textId="77777777" w:rsidR="008D4C07" w:rsidRDefault="008D4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7F5"/>
    <w:rsid w:val="000171C8"/>
    <w:rsid w:val="00017714"/>
    <w:rsid w:val="00017749"/>
    <w:rsid w:val="00021417"/>
    <w:rsid w:val="00022026"/>
    <w:rsid w:val="00023617"/>
    <w:rsid w:val="000276EB"/>
    <w:rsid w:val="00027710"/>
    <w:rsid w:val="000309D3"/>
    <w:rsid w:val="00030BE9"/>
    <w:rsid w:val="0003327C"/>
    <w:rsid w:val="00033A54"/>
    <w:rsid w:val="000342C9"/>
    <w:rsid w:val="00036046"/>
    <w:rsid w:val="0003780E"/>
    <w:rsid w:val="0004121D"/>
    <w:rsid w:val="00041837"/>
    <w:rsid w:val="00042148"/>
    <w:rsid w:val="00044E17"/>
    <w:rsid w:val="00046E00"/>
    <w:rsid w:val="0004718C"/>
    <w:rsid w:val="00047387"/>
    <w:rsid w:val="00050EDF"/>
    <w:rsid w:val="00051652"/>
    <w:rsid w:val="00053CFA"/>
    <w:rsid w:val="0005781F"/>
    <w:rsid w:val="00067F76"/>
    <w:rsid w:val="00067FF7"/>
    <w:rsid w:val="000707F2"/>
    <w:rsid w:val="00070FE4"/>
    <w:rsid w:val="0007151A"/>
    <w:rsid w:val="000729E1"/>
    <w:rsid w:val="00074C30"/>
    <w:rsid w:val="00075134"/>
    <w:rsid w:val="00080C59"/>
    <w:rsid w:val="0008224C"/>
    <w:rsid w:val="00082836"/>
    <w:rsid w:val="000859AC"/>
    <w:rsid w:val="000861B3"/>
    <w:rsid w:val="000866EB"/>
    <w:rsid w:val="000943E5"/>
    <w:rsid w:val="00096131"/>
    <w:rsid w:val="000A278C"/>
    <w:rsid w:val="000A3654"/>
    <w:rsid w:val="000A44F2"/>
    <w:rsid w:val="000A6BFE"/>
    <w:rsid w:val="000B2427"/>
    <w:rsid w:val="000B333B"/>
    <w:rsid w:val="000B5510"/>
    <w:rsid w:val="000C007D"/>
    <w:rsid w:val="000C015F"/>
    <w:rsid w:val="000C149C"/>
    <w:rsid w:val="000C69C9"/>
    <w:rsid w:val="000D4377"/>
    <w:rsid w:val="000D45A8"/>
    <w:rsid w:val="000E4AAC"/>
    <w:rsid w:val="000E60FF"/>
    <w:rsid w:val="000F51D6"/>
    <w:rsid w:val="000F6CD3"/>
    <w:rsid w:val="00103576"/>
    <w:rsid w:val="00110021"/>
    <w:rsid w:val="001102BE"/>
    <w:rsid w:val="001123CC"/>
    <w:rsid w:val="00112DF9"/>
    <w:rsid w:val="00120F90"/>
    <w:rsid w:val="001218C4"/>
    <w:rsid w:val="00121C25"/>
    <w:rsid w:val="00125A46"/>
    <w:rsid w:val="001302D3"/>
    <w:rsid w:val="0013243D"/>
    <w:rsid w:val="00134D65"/>
    <w:rsid w:val="00136CE3"/>
    <w:rsid w:val="00137983"/>
    <w:rsid w:val="00140F9F"/>
    <w:rsid w:val="00142439"/>
    <w:rsid w:val="001425CB"/>
    <w:rsid w:val="00142D06"/>
    <w:rsid w:val="0014564E"/>
    <w:rsid w:val="001505AA"/>
    <w:rsid w:val="00152974"/>
    <w:rsid w:val="00152CCA"/>
    <w:rsid w:val="00161218"/>
    <w:rsid w:val="00161D2B"/>
    <w:rsid w:val="001633E5"/>
    <w:rsid w:val="00170216"/>
    <w:rsid w:val="00171662"/>
    <w:rsid w:val="00174F30"/>
    <w:rsid w:val="00175D32"/>
    <w:rsid w:val="00177666"/>
    <w:rsid w:val="00180D9A"/>
    <w:rsid w:val="001837F4"/>
    <w:rsid w:val="00184670"/>
    <w:rsid w:val="001855FB"/>
    <w:rsid w:val="00186094"/>
    <w:rsid w:val="00186359"/>
    <w:rsid w:val="00186867"/>
    <w:rsid w:val="001938F1"/>
    <w:rsid w:val="001A2F02"/>
    <w:rsid w:val="001A3239"/>
    <w:rsid w:val="001A469F"/>
    <w:rsid w:val="001B1533"/>
    <w:rsid w:val="001B1907"/>
    <w:rsid w:val="001B7758"/>
    <w:rsid w:val="001B7D51"/>
    <w:rsid w:val="001C16FF"/>
    <w:rsid w:val="001C24EC"/>
    <w:rsid w:val="001C5292"/>
    <w:rsid w:val="001C5FE9"/>
    <w:rsid w:val="001C72DF"/>
    <w:rsid w:val="001D288F"/>
    <w:rsid w:val="001D38B4"/>
    <w:rsid w:val="001D4EFE"/>
    <w:rsid w:val="001D63D8"/>
    <w:rsid w:val="001D65E9"/>
    <w:rsid w:val="001E5220"/>
    <w:rsid w:val="001E5BB3"/>
    <w:rsid w:val="001E6464"/>
    <w:rsid w:val="001E67B2"/>
    <w:rsid w:val="001E741D"/>
    <w:rsid w:val="001F1587"/>
    <w:rsid w:val="001F6F7F"/>
    <w:rsid w:val="001F7B15"/>
    <w:rsid w:val="00201584"/>
    <w:rsid w:val="00204554"/>
    <w:rsid w:val="002102B0"/>
    <w:rsid w:val="00210781"/>
    <w:rsid w:val="002120B0"/>
    <w:rsid w:val="00212509"/>
    <w:rsid w:val="00212B51"/>
    <w:rsid w:val="00212CA3"/>
    <w:rsid w:val="002159CB"/>
    <w:rsid w:val="00221AF9"/>
    <w:rsid w:val="002222B5"/>
    <w:rsid w:val="00223AFD"/>
    <w:rsid w:val="002253DA"/>
    <w:rsid w:val="00225F0B"/>
    <w:rsid w:val="00230686"/>
    <w:rsid w:val="00231704"/>
    <w:rsid w:val="00232569"/>
    <w:rsid w:val="002356BE"/>
    <w:rsid w:val="00237922"/>
    <w:rsid w:val="00240C6D"/>
    <w:rsid w:val="0024294D"/>
    <w:rsid w:val="002445AC"/>
    <w:rsid w:val="002463E0"/>
    <w:rsid w:val="00251A2F"/>
    <w:rsid w:val="00254457"/>
    <w:rsid w:val="002557DE"/>
    <w:rsid w:val="0026054C"/>
    <w:rsid w:val="00260C4D"/>
    <w:rsid w:val="0026495A"/>
    <w:rsid w:val="00272B3E"/>
    <w:rsid w:val="00272C94"/>
    <w:rsid w:val="00273456"/>
    <w:rsid w:val="00274193"/>
    <w:rsid w:val="00274875"/>
    <w:rsid w:val="00276936"/>
    <w:rsid w:val="002774C0"/>
    <w:rsid w:val="002776EF"/>
    <w:rsid w:val="002903CA"/>
    <w:rsid w:val="00294E25"/>
    <w:rsid w:val="002A014E"/>
    <w:rsid w:val="002A03DE"/>
    <w:rsid w:val="002A4CFE"/>
    <w:rsid w:val="002A5E04"/>
    <w:rsid w:val="002A6FC6"/>
    <w:rsid w:val="002A79BA"/>
    <w:rsid w:val="002B01AA"/>
    <w:rsid w:val="002B0379"/>
    <w:rsid w:val="002B1064"/>
    <w:rsid w:val="002B34CA"/>
    <w:rsid w:val="002B43F4"/>
    <w:rsid w:val="002B5FE8"/>
    <w:rsid w:val="002C1747"/>
    <w:rsid w:val="002C1C26"/>
    <w:rsid w:val="002C351B"/>
    <w:rsid w:val="002C36E4"/>
    <w:rsid w:val="002C3EB7"/>
    <w:rsid w:val="002C5865"/>
    <w:rsid w:val="002D08AD"/>
    <w:rsid w:val="002D0A02"/>
    <w:rsid w:val="002D2CEC"/>
    <w:rsid w:val="002D47D1"/>
    <w:rsid w:val="002D5156"/>
    <w:rsid w:val="002D5478"/>
    <w:rsid w:val="002D58B2"/>
    <w:rsid w:val="002D757F"/>
    <w:rsid w:val="002D7A2C"/>
    <w:rsid w:val="002E1308"/>
    <w:rsid w:val="002E14E3"/>
    <w:rsid w:val="002E676A"/>
    <w:rsid w:val="002F1513"/>
    <w:rsid w:val="002F27E6"/>
    <w:rsid w:val="002F3C99"/>
    <w:rsid w:val="002F6A61"/>
    <w:rsid w:val="00300B71"/>
    <w:rsid w:val="003037B4"/>
    <w:rsid w:val="00306B39"/>
    <w:rsid w:val="0031024F"/>
    <w:rsid w:val="0031364E"/>
    <w:rsid w:val="00313F0F"/>
    <w:rsid w:val="003166F3"/>
    <w:rsid w:val="00321260"/>
    <w:rsid w:val="003214FE"/>
    <w:rsid w:val="00321C0D"/>
    <w:rsid w:val="0032579F"/>
    <w:rsid w:val="00325D64"/>
    <w:rsid w:val="00326788"/>
    <w:rsid w:val="00327FE1"/>
    <w:rsid w:val="0033091D"/>
    <w:rsid w:val="00331138"/>
    <w:rsid w:val="003314E5"/>
    <w:rsid w:val="00331F5A"/>
    <w:rsid w:val="00333737"/>
    <w:rsid w:val="00337753"/>
    <w:rsid w:val="00337FBD"/>
    <w:rsid w:val="003405EB"/>
    <w:rsid w:val="00341433"/>
    <w:rsid w:val="0034214B"/>
    <w:rsid w:val="00342273"/>
    <w:rsid w:val="0034289F"/>
    <w:rsid w:val="00346BA5"/>
    <w:rsid w:val="00347C77"/>
    <w:rsid w:val="00347F10"/>
    <w:rsid w:val="003512CC"/>
    <w:rsid w:val="00352249"/>
    <w:rsid w:val="003557C8"/>
    <w:rsid w:val="00355DBF"/>
    <w:rsid w:val="00360AC5"/>
    <w:rsid w:val="00361D10"/>
    <w:rsid w:val="00363766"/>
    <w:rsid w:val="00371776"/>
    <w:rsid w:val="00374617"/>
    <w:rsid w:val="003766E2"/>
    <w:rsid w:val="003824E3"/>
    <w:rsid w:val="003829F3"/>
    <w:rsid w:val="00382C4E"/>
    <w:rsid w:val="003845DD"/>
    <w:rsid w:val="00387422"/>
    <w:rsid w:val="003876C5"/>
    <w:rsid w:val="00390996"/>
    <w:rsid w:val="003A26E1"/>
    <w:rsid w:val="003A4636"/>
    <w:rsid w:val="003A4939"/>
    <w:rsid w:val="003B2933"/>
    <w:rsid w:val="003B3DFA"/>
    <w:rsid w:val="003B6309"/>
    <w:rsid w:val="003C02F7"/>
    <w:rsid w:val="003C0D18"/>
    <w:rsid w:val="003C16E5"/>
    <w:rsid w:val="003C16EB"/>
    <w:rsid w:val="003C1C9A"/>
    <w:rsid w:val="003C2A07"/>
    <w:rsid w:val="003C7293"/>
    <w:rsid w:val="003D29B7"/>
    <w:rsid w:val="003D46D9"/>
    <w:rsid w:val="003E0991"/>
    <w:rsid w:val="003E11BA"/>
    <w:rsid w:val="003E122D"/>
    <w:rsid w:val="003E6E3B"/>
    <w:rsid w:val="003F5A84"/>
    <w:rsid w:val="00404241"/>
    <w:rsid w:val="00405BD6"/>
    <w:rsid w:val="00407AAA"/>
    <w:rsid w:val="00410058"/>
    <w:rsid w:val="00417041"/>
    <w:rsid w:val="004178FE"/>
    <w:rsid w:val="00423377"/>
    <w:rsid w:val="00425FE8"/>
    <w:rsid w:val="00427483"/>
    <w:rsid w:val="00431678"/>
    <w:rsid w:val="00436D52"/>
    <w:rsid w:val="0044019E"/>
    <w:rsid w:val="00440CF1"/>
    <w:rsid w:val="00442184"/>
    <w:rsid w:val="00445784"/>
    <w:rsid w:val="00447434"/>
    <w:rsid w:val="00447C09"/>
    <w:rsid w:val="00461F74"/>
    <w:rsid w:val="00463412"/>
    <w:rsid w:val="00463537"/>
    <w:rsid w:val="00463976"/>
    <w:rsid w:val="00463F83"/>
    <w:rsid w:val="004677AD"/>
    <w:rsid w:val="00473494"/>
    <w:rsid w:val="00477B63"/>
    <w:rsid w:val="00480DEE"/>
    <w:rsid w:val="00490D74"/>
    <w:rsid w:val="00491506"/>
    <w:rsid w:val="004945AA"/>
    <w:rsid w:val="00495AC9"/>
    <w:rsid w:val="00495BA7"/>
    <w:rsid w:val="00497F1D"/>
    <w:rsid w:val="004A0912"/>
    <w:rsid w:val="004A127A"/>
    <w:rsid w:val="004A1D03"/>
    <w:rsid w:val="004A33FF"/>
    <w:rsid w:val="004A3B2C"/>
    <w:rsid w:val="004A4F91"/>
    <w:rsid w:val="004A620F"/>
    <w:rsid w:val="004A7244"/>
    <w:rsid w:val="004B11F1"/>
    <w:rsid w:val="004B144C"/>
    <w:rsid w:val="004B1F23"/>
    <w:rsid w:val="004B36FD"/>
    <w:rsid w:val="004B5DDC"/>
    <w:rsid w:val="004B5F8C"/>
    <w:rsid w:val="004B75AB"/>
    <w:rsid w:val="004C02F2"/>
    <w:rsid w:val="004C1825"/>
    <w:rsid w:val="004C3392"/>
    <w:rsid w:val="004C5620"/>
    <w:rsid w:val="004D0A3A"/>
    <w:rsid w:val="004D1170"/>
    <w:rsid w:val="004D293D"/>
    <w:rsid w:val="004D63D7"/>
    <w:rsid w:val="004D6D0A"/>
    <w:rsid w:val="004E2222"/>
    <w:rsid w:val="004E305F"/>
    <w:rsid w:val="004E3FAA"/>
    <w:rsid w:val="004E4D18"/>
    <w:rsid w:val="004E696E"/>
    <w:rsid w:val="004E6C6E"/>
    <w:rsid w:val="004F3234"/>
    <w:rsid w:val="004F7650"/>
    <w:rsid w:val="005045DD"/>
    <w:rsid w:val="005052C5"/>
    <w:rsid w:val="005117D0"/>
    <w:rsid w:val="00511CEE"/>
    <w:rsid w:val="005128CE"/>
    <w:rsid w:val="005153E1"/>
    <w:rsid w:val="00515B61"/>
    <w:rsid w:val="00520571"/>
    <w:rsid w:val="00524DF1"/>
    <w:rsid w:val="00525150"/>
    <w:rsid w:val="00525D15"/>
    <w:rsid w:val="00533EF6"/>
    <w:rsid w:val="005341B2"/>
    <w:rsid w:val="00535597"/>
    <w:rsid w:val="00540B29"/>
    <w:rsid w:val="00540DA9"/>
    <w:rsid w:val="00540DAB"/>
    <w:rsid w:val="00545CA7"/>
    <w:rsid w:val="005460B3"/>
    <w:rsid w:val="00550AD3"/>
    <w:rsid w:val="005511D2"/>
    <w:rsid w:val="00551CF2"/>
    <w:rsid w:val="005530E9"/>
    <w:rsid w:val="005534A6"/>
    <w:rsid w:val="0055355D"/>
    <w:rsid w:val="00556A8E"/>
    <w:rsid w:val="0056451F"/>
    <w:rsid w:val="00566CED"/>
    <w:rsid w:val="0057214E"/>
    <w:rsid w:val="00572792"/>
    <w:rsid w:val="00575FCE"/>
    <w:rsid w:val="005777CB"/>
    <w:rsid w:val="00577D8C"/>
    <w:rsid w:val="00580EDE"/>
    <w:rsid w:val="00582C9A"/>
    <w:rsid w:val="00582D1D"/>
    <w:rsid w:val="00587D3C"/>
    <w:rsid w:val="00592C13"/>
    <w:rsid w:val="0059307C"/>
    <w:rsid w:val="00594557"/>
    <w:rsid w:val="005A23BC"/>
    <w:rsid w:val="005A4AF9"/>
    <w:rsid w:val="005A5C37"/>
    <w:rsid w:val="005A5E04"/>
    <w:rsid w:val="005A5F0C"/>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402C"/>
    <w:rsid w:val="005E5BF5"/>
    <w:rsid w:val="005E67B6"/>
    <w:rsid w:val="005F1403"/>
    <w:rsid w:val="005F2700"/>
    <w:rsid w:val="005F3924"/>
    <w:rsid w:val="005F7E99"/>
    <w:rsid w:val="00601263"/>
    <w:rsid w:val="0060669C"/>
    <w:rsid w:val="00606B7F"/>
    <w:rsid w:val="00610931"/>
    <w:rsid w:val="00611AF7"/>
    <w:rsid w:val="00614CC2"/>
    <w:rsid w:val="0061555F"/>
    <w:rsid w:val="00616B9C"/>
    <w:rsid w:val="006176D9"/>
    <w:rsid w:val="0062005D"/>
    <w:rsid w:val="006200D7"/>
    <w:rsid w:val="00622D58"/>
    <w:rsid w:val="00623043"/>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4748"/>
    <w:rsid w:val="00667CD3"/>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56AF"/>
    <w:rsid w:val="006C17FB"/>
    <w:rsid w:val="006C1FA3"/>
    <w:rsid w:val="006C4FE3"/>
    <w:rsid w:val="006C73F1"/>
    <w:rsid w:val="006D1CD8"/>
    <w:rsid w:val="006D21DF"/>
    <w:rsid w:val="006D3E59"/>
    <w:rsid w:val="006E0512"/>
    <w:rsid w:val="006E1142"/>
    <w:rsid w:val="006E1CB8"/>
    <w:rsid w:val="006E2548"/>
    <w:rsid w:val="006E76A4"/>
    <w:rsid w:val="006F0378"/>
    <w:rsid w:val="006F24CC"/>
    <w:rsid w:val="006F28D0"/>
    <w:rsid w:val="006F5956"/>
    <w:rsid w:val="006F5A5D"/>
    <w:rsid w:val="006F6775"/>
    <w:rsid w:val="007017A6"/>
    <w:rsid w:val="00703D38"/>
    <w:rsid w:val="00703EC8"/>
    <w:rsid w:val="007050B6"/>
    <w:rsid w:val="00705DA7"/>
    <w:rsid w:val="007067D4"/>
    <w:rsid w:val="007068BB"/>
    <w:rsid w:val="00707523"/>
    <w:rsid w:val="00710510"/>
    <w:rsid w:val="00711BA0"/>
    <w:rsid w:val="00716A41"/>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637CA"/>
    <w:rsid w:val="00766C4C"/>
    <w:rsid w:val="00767C82"/>
    <w:rsid w:val="0077297A"/>
    <w:rsid w:val="00773AD6"/>
    <w:rsid w:val="00775CE7"/>
    <w:rsid w:val="007761C7"/>
    <w:rsid w:val="00776502"/>
    <w:rsid w:val="00777D2B"/>
    <w:rsid w:val="0078255B"/>
    <w:rsid w:val="0078266E"/>
    <w:rsid w:val="00783C11"/>
    <w:rsid w:val="00784B85"/>
    <w:rsid w:val="00787E6A"/>
    <w:rsid w:val="007945CC"/>
    <w:rsid w:val="0079521F"/>
    <w:rsid w:val="00796210"/>
    <w:rsid w:val="007A0186"/>
    <w:rsid w:val="007A2896"/>
    <w:rsid w:val="007A3D34"/>
    <w:rsid w:val="007A497A"/>
    <w:rsid w:val="007B1359"/>
    <w:rsid w:val="007B2662"/>
    <w:rsid w:val="007B31D6"/>
    <w:rsid w:val="007B3FE3"/>
    <w:rsid w:val="007B4C29"/>
    <w:rsid w:val="007B642A"/>
    <w:rsid w:val="007B70BE"/>
    <w:rsid w:val="007B749D"/>
    <w:rsid w:val="007B76B8"/>
    <w:rsid w:val="007C0694"/>
    <w:rsid w:val="007C1E38"/>
    <w:rsid w:val="007C5E25"/>
    <w:rsid w:val="007C7981"/>
    <w:rsid w:val="007D2697"/>
    <w:rsid w:val="007D3034"/>
    <w:rsid w:val="007D3B90"/>
    <w:rsid w:val="007D5B16"/>
    <w:rsid w:val="007D6646"/>
    <w:rsid w:val="007D7829"/>
    <w:rsid w:val="007E11E6"/>
    <w:rsid w:val="007E27A5"/>
    <w:rsid w:val="007E3D8E"/>
    <w:rsid w:val="007F14D2"/>
    <w:rsid w:val="007F6367"/>
    <w:rsid w:val="007F66B0"/>
    <w:rsid w:val="007F74E0"/>
    <w:rsid w:val="0080204F"/>
    <w:rsid w:val="00802943"/>
    <w:rsid w:val="00802D45"/>
    <w:rsid w:val="00805168"/>
    <w:rsid w:val="00811555"/>
    <w:rsid w:val="00816E5E"/>
    <w:rsid w:val="00817D11"/>
    <w:rsid w:val="00820359"/>
    <w:rsid w:val="00820F3F"/>
    <w:rsid w:val="00822A85"/>
    <w:rsid w:val="008230A3"/>
    <w:rsid w:val="008234C8"/>
    <w:rsid w:val="00827F83"/>
    <w:rsid w:val="008339E5"/>
    <w:rsid w:val="008445A9"/>
    <w:rsid w:val="008446A5"/>
    <w:rsid w:val="00846640"/>
    <w:rsid w:val="0084723C"/>
    <w:rsid w:val="00851C99"/>
    <w:rsid w:val="0085401D"/>
    <w:rsid w:val="00855ECB"/>
    <w:rsid w:val="00856E34"/>
    <w:rsid w:val="0086002F"/>
    <w:rsid w:val="00861FBF"/>
    <w:rsid w:val="008647B8"/>
    <w:rsid w:val="008662AE"/>
    <w:rsid w:val="0086714A"/>
    <w:rsid w:val="00871619"/>
    <w:rsid w:val="00877ECE"/>
    <w:rsid w:val="00886204"/>
    <w:rsid w:val="0088779A"/>
    <w:rsid w:val="00892747"/>
    <w:rsid w:val="00894834"/>
    <w:rsid w:val="008A1DB6"/>
    <w:rsid w:val="008A363A"/>
    <w:rsid w:val="008A478A"/>
    <w:rsid w:val="008A7376"/>
    <w:rsid w:val="008B1376"/>
    <w:rsid w:val="008B2121"/>
    <w:rsid w:val="008B4652"/>
    <w:rsid w:val="008B49CF"/>
    <w:rsid w:val="008B7358"/>
    <w:rsid w:val="008C1D3A"/>
    <w:rsid w:val="008C3612"/>
    <w:rsid w:val="008C5558"/>
    <w:rsid w:val="008C5E96"/>
    <w:rsid w:val="008D29FD"/>
    <w:rsid w:val="008D4C07"/>
    <w:rsid w:val="008D6041"/>
    <w:rsid w:val="008D6262"/>
    <w:rsid w:val="008D6C57"/>
    <w:rsid w:val="008E52B3"/>
    <w:rsid w:val="008E6222"/>
    <w:rsid w:val="008E698D"/>
    <w:rsid w:val="008F21EE"/>
    <w:rsid w:val="008F3E71"/>
    <w:rsid w:val="008F5062"/>
    <w:rsid w:val="008F5D18"/>
    <w:rsid w:val="008F7B9F"/>
    <w:rsid w:val="00902868"/>
    <w:rsid w:val="00902B5B"/>
    <w:rsid w:val="009126EA"/>
    <w:rsid w:val="00913C55"/>
    <w:rsid w:val="009143BB"/>
    <w:rsid w:val="009179F9"/>
    <w:rsid w:val="0092114F"/>
    <w:rsid w:val="00924766"/>
    <w:rsid w:val="009247BA"/>
    <w:rsid w:val="00926FF3"/>
    <w:rsid w:val="009334ED"/>
    <w:rsid w:val="00935503"/>
    <w:rsid w:val="00935971"/>
    <w:rsid w:val="009370D0"/>
    <w:rsid w:val="00937CD2"/>
    <w:rsid w:val="0094332B"/>
    <w:rsid w:val="00945305"/>
    <w:rsid w:val="009466AE"/>
    <w:rsid w:val="00947B1F"/>
    <w:rsid w:val="00950E1B"/>
    <w:rsid w:val="00952946"/>
    <w:rsid w:val="00960628"/>
    <w:rsid w:val="0096323C"/>
    <w:rsid w:val="00963555"/>
    <w:rsid w:val="00966D0E"/>
    <w:rsid w:val="00970368"/>
    <w:rsid w:val="00970455"/>
    <w:rsid w:val="009710D1"/>
    <w:rsid w:val="0097146F"/>
    <w:rsid w:val="00972CC2"/>
    <w:rsid w:val="0097438B"/>
    <w:rsid w:val="00974F83"/>
    <w:rsid w:val="00974FCB"/>
    <w:rsid w:val="009754D4"/>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A74B2"/>
    <w:rsid w:val="009B140D"/>
    <w:rsid w:val="009B2598"/>
    <w:rsid w:val="009B3B7C"/>
    <w:rsid w:val="009B4ACF"/>
    <w:rsid w:val="009B4CE6"/>
    <w:rsid w:val="009C4C3E"/>
    <w:rsid w:val="009C50E9"/>
    <w:rsid w:val="009C611C"/>
    <w:rsid w:val="009C6E79"/>
    <w:rsid w:val="009D3C84"/>
    <w:rsid w:val="009D3C8B"/>
    <w:rsid w:val="009D447D"/>
    <w:rsid w:val="009E2FFF"/>
    <w:rsid w:val="009E3957"/>
    <w:rsid w:val="009F0253"/>
    <w:rsid w:val="009F0C88"/>
    <w:rsid w:val="009F0F79"/>
    <w:rsid w:val="009F391C"/>
    <w:rsid w:val="009F71BB"/>
    <w:rsid w:val="00A005A3"/>
    <w:rsid w:val="00A0617E"/>
    <w:rsid w:val="00A101A3"/>
    <w:rsid w:val="00A10F9A"/>
    <w:rsid w:val="00A1325A"/>
    <w:rsid w:val="00A138AE"/>
    <w:rsid w:val="00A16F44"/>
    <w:rsid w:val="00A20358"/>
    <w:rsid w:val="00A20611"/>
    <w:rsid w:val="00A20F8B"/>
    <w:rsid w:val="00A217C4"/>
    <w:rsid w:val="00A21D52"/>
    <w:rsid w:val="00A21EB3"/>
    <w:rsid w:val="00A2241B"/>
    <w:rsid w:val="00A22AF6"/>
    <w:rsid w:val="00A23774"/>
    <w:rsid w:val="00A272A9"/>
    <w:rsid w:val="00A27FFA"/>
    <w:rsid w:val="00A30A84"/>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C48"/>
    <w:rsid w:val="00A51D24"/>
    <w:rsid w:val="00A57393"/>
    <w:rsid w:val="00A6299B"/>
    <w:rsid w:val="00A639CB"/>
    <w:rsid w:val="00A671BF"/>
    <w:rsid w:val="00A67BD7"/>
    <w:rsid w:val="00A73398"/>
    <w:rsid w:val="00A73505"/>
    <w:rsid w:val="00A8187C"/>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A75DC"/>
    <w:rsid w:val="00AB3000"/>
    <w:rsid w:val="00AB3207"/>
    <w:rsid w:val="00AB6E93"/>
    <w:rsid w:val="00AC53D6"/>
    <w:rsid w:val="00AC7CBA"/>
    <w:rsid w:val="00AD70B2"/>
    <w:rsid w:val="00AD7C8E"/>
    <w:rsid w:val="00AE02DA"/>
    <w:rsid w:val="00AE2EC0"/>
    <w:rsid w:val="00AE4B8C"/>
    <w:rsid w:val="00AF0BF6"/>
    <w:rsid w:val="00AF1308"/>
    <w:rsid w:val="00AF3B57"/>
    <w:rsid w:val="00AF3CC2"/>
    <w:rsid w:val="00AF5B79"/>
    <w:rsid w:val="00B00371"/>
    <w:rsid w:val="00B01453"/>
    <w:rsid w:val="00B01DA4"/>
    <w:rsid w:val="00B038CD"/>
    <w:rsid w:val="00B03DD6"/>
    <w:rsid w:val="00B0441E"/>
    <w:rsid w:val="00B04EC7"/>
    <w:rsid w:val="00B11EA8"/>
    <w:rsid w:val="00B12134"/>
    <w:rsid w:val="00B13302"/>
    <w:rsid w:val="00B158FA"/>
    <w:rsid w:val="00B21184"/>
    <w:rsid w:val="00B23343"/>
    <w:rsid w:val="00B2777B"/>
    <w:rsid w:val="00B27E27"/>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3846"/>
    <w:rsid w:val="00B738C0"/>
    <w:rsid w:val="00B7451A"/>
    <w:rsid w:val="00B767F2"/>
    <w:rsid w:val="00B82FD3"/>
    <w:rsid w:val="00B84C2F"/>
    <w:rsid w:val="00B85ACB"/>
    <w:rsid w:val="00B876C3"/>
    <w:rsid w:val="00B902A0"/>
    <w:rsid w:val="00B906B5"/>
    <w:rsid w:val="00B91AB0"/>
    <w:rsid w:val="00B93AA7"/>
    <w:rsid w:val="00B94182"/>
    <w:rsid w:val="00BA1646"/>
    <w:rsid w:val="00BA1A71"/>
    <w:rsid w:val="00BA6EEF"/>
    <w:rsid w:val="00BA7292"/>
    <w:rsid w:val="00BA7C70"/>
    <w:rsid w:val="00BB3B4F"/>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4F0A"/>
    <w:rsid w:val="00C004AE"/>
    <w:rsid w:val="00C0542B"/>
    <w:rsid w:val="00C05F0B"/>
    <w:rsid w:val="00C077DB"/>
    <w:rsid w:val="00C10B2E"/>
    <w:rsid w:val="00C12B55"/>
    <w:rsid w:val="00C13D1E"/>
    <w:rsid w:val="00C15379"/>
    <w:rsid w:val="00C15795"/>
    <w:rsid w:val="00C16D91"/>
    <w:rsid w:val="00C2198E"/>
    <w:rsid w:val="00C22FB1"/>
    <w:rsid w:val="00C258D8"/>
    <w:rsid w:val="00C263B1"/>
    <w:rsid w:val="00C27A26"/>
    <w:rsid w:val="00C30BEA"/>
    <w:rsid w:val="00C32C1C"/>
    <w:rsid w:val="00C32E5D"/>
    <w:rsid w:val="00C355E4"/>
    <w:rsid w:val="00C3630C"/>
    <w:rsid w:val="00C37823"/>
    <w:rsid w:val="00C37A69"/>
    <w:rsid w:val="00C37F39"/>
    <w:rsid w:val="00C42942"/>
    <w:rsid w:val="00C4454A"/>
    <w:rsid w:val="00C46F21"/>
    <w:rsid w:val="00C50B35"/>
    <w:rsid w:val="00C51115"/>
    <w:rsid w:val="00C52CC8"/>
    <w:rsid w:val="00C54CEF"/>
    <w:rsid w:val="00C55334"/>
    <w:rsid w:val="00C56B80"/>
    <w:rsid w:val="00C574C1"/>
    <w:rsid w:val="00C61DB6"/>
    <w:rsid w:val="00C64FF5"/>
    <w:rsid w:val="00C6657F"/>
    <w:rsid w:val="00C67650"/>
    <w:rsid w:val="00C70696"/>
    <w:rsid w:val="00C711D9"/>
    <w:rsid w:val="00C7409C"/>
    <w:rsid w:val="00C7542A"/>
    <w:rsid w:val="00C76C11"/>
    <w:rsid w:val="00C81286"/>
    <w:rsid w:val="00C812DD"/>
    <w:rsid w:val="00C818D7"/>
    <w:rsid w:val="00C824AD"/>
    <w:rsid w:val="00C8481E"/>
    <w:rsid w:val="00C84BA0"/>
    <w:rsid w:val="00C91090"/>
    <w:rsid w:val="00C92305"/>
    <w:rsid w:val="00C930F1"/>
    <w:rsid w:val="00C93E5E"/>
    <w:rsid w:val="00C94B7B"/>
    <w:rsid w:val="00C965C4"/>
    <w:rsid w:val="00C97525"/>
    <w:rsid w:val="00CA15BA"/>
    <w:rsid w:val="00CA5712"/>
    <w:rsid w:val="00CB08D4"/>
    <w:rsid w:val="00CB397B"/>
    <w:rsid w:val="00CB667E"/>
    <w:rsid w:val="00CB7318"/>
    <w:rsid w:val="00CC4AF3"/>
    <w:rsid w:val="00CC6C84"/>
    <w:rsid w:val="00CC7B56"/>
    <w:rsid w:val="00CD0EEB"/>
    <w:rsid w:val="00CD3377"/>
    <w:rsid w:val="00CD40FF"/>
    <w:rsid w:val="00CD50BF"/>
    <w:rsid w:val="00CD6623"/>
    <w:rsid w:val="00CD728B"/>
    <w:rsid w:val="00CE0547"/>
    <w:rsid w:val="00CE112A"/>
    <w:rsid w:val="00CE35FF"/>
    <w:rsid w:val="00CE3C90"/>
    <w:rsid w:val="00CF0B9A"/>
    <w:rsid w:val="00CF269B"/>
    <w:rsid w:val="00CF5D49"/>
    <w:rsid w:val="00CF7928"/>
    <w:rsid w:val="00D00737"/>
    <w:rsid w:val="00D01890"/>
    <w:rsid w:val="00D0408C"/>
    <w:rsid w:val="00D100DD"/>
    <w:rsid w:val="00D10B13"/>
    <w:rsid w:val="00D145EA"/>
    <w:rsid w:val="00D168EA"/>
    <w:rsid w:val="00D21DFF"/>
    <w:rsid w:val="00D22BA5"/>
    <w:rsid w:val="00D25C54"/>
    <w:rsid w:val="00D26074"/>
    <w:rsid w:val="00D269DD"/>
    <w:rsid w:val="00D3043C"/>
    <w:rsid w:val="00D31531"/>
    <w:rsid w:val="00D31D29"/>
    <w:rsid w:val="00D326B8"/>
    <w:rsid w:val="00D335F6"/>
    <w:rsid w:val="00D349E9"/>
    <w:rsid w:val="00D36ADC"/>
    <w:rsid w:val="00D36EF1"/>
    <w:rsid w:val="00D37B36"/>
    <w:rsid w:val="00D37EE9"/>
    <w:rsid w:val="00D401BA"/>
    <w:rsid w:val="00D4510A"/>
    <w:rsid w:val="00D46B1B"/>
    <w:rsid w:val="00D47466"/>
    <w:rsid w:val="00D515D1"/>
    <w:rsid w:val="00D5312D"/>
    <w:rsid w:val="00D53C72"/>
    <w:rsid w:val="00D55454"/>
    <w:rsid w:val="00D55A01"/>
    <w:rsid w:val="00D56DC5"/>
    <w:rsid w:val="00D57BE4"/>
    <w:rsid w:val="00D6232A"/>
    <w:rsid w:val="00D650F2"/>
    <w:rsid w:val="00D65409"/>
    <w:rsid w:val="00D66272"/>
    <w:rsid w:val="00D6790D"/>
    <w:rsid w:val="00D72B33"/>
    <w:rsid w:val="00D74304"/>
    <w:rsid w:val="00D77DB5"/>
    <w:rsid w:val="00D844CC"/>
    <w:rsid w:val="00D864B9"/>
    <w:rsid w:val="00D91887"/>
    <w:rsid w:val="00D91BB1"/>
    <w:rsid w:val="00D93408"/>
    <w:rsid w:val="00D958BC"/>
    <w:rsid w:val="00D95F3E"/>
    <w:rsid w:val="00DA07EE"/>
    <w:rsid w:val="00DA0E15"/>
    <w:rsid w:val="00DA0FDE"/>
    <w:rsid w:val="00DA227D"/>
    <w:rsid w:val="00DA4090"/>
    <w:rsid w:val="00DA4881"/>
    <w:rsid w:val="00DA5B75"/>
    <w:rsid w:val="00DA7E6D"/>
    <w:rsid w:val="00DB10B5"/>
    <w:rsid w:val="00DB71B8"/>
    <w:rsid w:val="00DB731C"/>
    <w:rsid w:val="00DC030F"/>
    <w:rsid w:val="00DC2B34"/>
    <w:rsid w:val="00DC514C"/>
    <w:rsid w:val="00DD1D1C"/>
    <w:rsid w:val="00DD351F"/>
    <w:rsid w:val="00DD3FE5"/>
    <w:rsid w:val="00DE02B4"/>
    <w:rsid w:val="00DE0D6A"/>
    <w:rsid w:val="00DE1574"/>
    <w:rsid w:val="00DE62FD"/>
    <w:rsid w:val="00DF14B5"/>
    <w:rsid w:val="00DF1F32"/>
    <w:rsid w:val="00DF292B"/>
    <w:rsid w:val="00DF3712"/>
    <w:rsid w:val="00DF419D"/>
    <w:rsid w:val="00DF4529"/>
    <w:rsid w:val="00DF7748"/>
    <w:rsid w:val="00DF7A64"/>
    <w:rsid w:val="00E00F3B"/>
    <w:rsid w:val="00E01181"/>
    <w:rsid w:val="00E02A1F"/>
    <w:rsid w:val="00E03A3A"/>
    <w:rsid w:val="00E0792F"/>
    <w:rsid w:val="00E1180F"/>
    <w:rsid w:val="00E15866"/>
    <w:rsid w:val="00E2000F"/>
    <w:rsid w:val="00E247F9"/>
    <w:rsid w:val="00E3114C"/>
    <w:rsid w:val="00E327CE"/>
    <w:rsid w:val="00E33103"/>
    <w:rsid w:val="00E33586"/>
    <w:rsid w:val="00E335C3"/>
    <w:rsid w:val="00E34C2A"/>
    <w:rsid w:val="00E350B9"/>
    <w:rsid w:val="00E36E5B"/>
    <w:rsid w:val="00E42E3D"/>
    <w:rsid w:val="00E439FB"/>
    <w:rsid w:val="00E5092B"/>
    <w:rsid w:val="00E5358C"/>
    <w:rsid w:val="00E53AD7"/>
    <w:rsid w:val="00E56044"/>
    <w:rsid w:val="00E57F0F"/>
    <w:rsid w:val="00E63445"/>
    <w:rsid w:val="00E636FE"/>
    <w:rsid w:val="00E63BFE"/>
    <w:rsid w:val="00E67FBF"/>
    <w:rsid w:val="00E730D2"/>
    <w:rsid w:val="00E73A2D"/>
    <w:rsid w:val="00E75127"/>
    <w:rsid w:val="00E7644C"/>
    <w:rsid w:val="00E81D85"/>
    <w:rsid w:val="00E84FB6"/>
    <w:rsid w:val="00E86BBC"/>
    <w:rsid w:val="00E87449"/>
    <w:rsid w:val="00E903B7"/>
    <w:rsid w:val="00EA0638"/>
    <w:rsid w:val="00EA180B"/>
    <w:rsid w:val="00EA45E7"/>
    <w:rsid w:val="00EA4BFA"/>
    <w:rsid w:val="00EB172B"/>
    <w:rsid w:val="00EB3C3F"/>
    <w:rsid w:val="00EB4531"/>
    <w:rsid w:val="00EC0D8C"/>
    <w:rsid w:val="00EC0ECB"/>
    <w:rsid w:val="00EC2E1F"/>
    <w:rsid w:val="00EC30AF"/>
    <w:rsid w:val="00EC326A"/>
    <w:rsid w:val="00EC37A1"/>
    <w:rsid w:val="00EC4CC2"/>
    <w:rsid w:val="00ED33F0"/>
    <w:rsid w:val="00ED477F"/>
    <w:rsid w:val="00ED5836"/>
    <w:rsid w:val="00ED6401"/>
    <w:rsid w:val="00ED6A52"/>
    <w:rsid w:val="00ED7433"/>
    <w:rsid w:val="00EE3DCC"/>
    <w:rsid w:val="00EE7741"/>
    <w:rsid w:val="00EF0E80"/>
    <w:rsid w:val="00EF49D4"/>
    <w:rsid w:val="00EF542C"/>
    <w:rsid w:val="00EF568C"/>
    <w:rsid w:val="00EF5BE7"/>
    <w:rsid w:val="00EF5C73"/>
    <w:rsid w:val="00EF7901"/>
    <w:rsid w:val="00F00410"/>
    <w:rsid w:val="00F02056"/>
    <w:rsid w:val="00F07595"/>
    <w:rsid w:val="00F1054E"/>
    <w:rsid w:val="00F12662"/>
    <w:rsid w:val="00F12D49"/>
    <w:rsid w:val="00F12EAC"/>
    <w:rsid w:val="00F177A4"/>
    <w:rsid w:val="00F21B22"/>
    <w:rsid w:val="00F221B2"/>
    <w:rsid w:val="00F234F0"/>
    <w:rsid w:val="00F2400C"/>
    <w:rsid w:val="00F243DC"/>
    <w:rsid w:val="00F2513F"/>
    <w:rsid w:val="00F349A0"/>
    <w:rsid w:val="00F359D2"/>
    <w:rsid w:val="00F36123"/>
    <w:rsid w:val="00F364F5"/>
    <w:rsid w:val="00F36748"/>
    <w:rsid w:val="00F42523"/>
    <w:rsid w:val="00F446FF"/>
    <w:rsid w:val="00F468F7"/>
    <w:rsid w:val="00F46DDD"/>
    <w:rsid w:val="00F514ED"/>
    <w:rsid w:val="00F51FE0"/>
    <w:rsid w:val="00F57C02"/>
    <w:rsid w:val="00F57DB3"/>
    <w:rsid w:val="00F626DE"/>
    <w:rsid w:val="00F6627A"/>
    <w:rsid w:val="00F7138B"/>
    <w:rsid w:val="00F7159E"/>
    <w:rsid w:val="00F7223D"/>
    <w:rsid w:val="00F72277"/>
    <w:rsid w:val="00F73996"/>
    <w:rsid w:val="00F74589"/>
    <w:rsid w:val="00F77138"/>
    <w:rsid w:val="00F80B3B"/>
    <w:rsid w:val="00F81A6C"/>
    <w:rsid w:val="00F81D39"/>
    <w:rsid w:val="00F81ED1"/>
    <w:rsid w:val="00F85485"/>
    <w:rsid w:val="00F854FA"/>
    <w:rsid w:val="00F856B4"/>
    <w:rsid w:val="00F861A9"/>
    <w:rsid w:val="00F87949"/>
    <w:rsid w:val="00F87C54"/>
    <w:rsid w:val="00F87F3D"/>
    <w:rsid w:val="00F91AEC"/>
    <w:rsid w:val="00F97200"/>
    <w:rsid w:val="00F9789B"/>
    <w:rsid w:val="00FA07F1"/>
    <w:rsid w:val="00FB4E5E"/>
    <w:rsid w:val="00FB658C"/>
    <w:rsid w:val="00FC0A73"/>
    <w:rsid w:val="00FC0AC8"/>
    <w:rsid w:val="00FC1212"/>
    <w:rsid w:val="00FC12B0"/>
    <w:rsid w:val="00FC30B1"/>
    <w:rsid w:val="00FC437A"/>
    <w:rsid w:val="00FC444F"/>
    <w:rsid w:val="00FC537B"/>
    <w:rsid w:val="00FD069B"/>
    <w:rsid w:val="00FD1C3D"/>
    <w:rsid w:val="00FD2316"/>
    <w:rsid w:val="00FD31BB"/>
    <w:rsid w:val="00FD526D"/>
    <w:rsid w:val="00FD7CF7"/>
    <w:rsid w:val="00FD7E44"/>
    <w:rsid w:val="00FE0306"/>
    <w:rsid w:val="00FE3188"/>
    <w:rsid w:val="00FE4BCA"/>
    <w:rsid w:val="00FE6598"/>
    <w:rsid w:val="00FF0C6A"/>
    <w:rsid w:val="00FF1C62"/>
    <w:rsid w:val="00FF1FBC"/>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77524793">
      <w:bodyDiv w:val="1"/>
      <w:marLeft w:val="0"/>
      <w:marRight w:val="0"/>
      <w:marTop w:val="0"/>
      <w:marBottom w:val="0"/>
      <w:divBdr>
        <w:top w:val="none" w:sz="0" w:space="0" w:color="auto"/>
        <w:left w:val="none" w:sz="0" w:space="0" w:color="auto"/>
        <w:bottom w:val="none" w:sz="0" w:space="0" w:color="auto"/>
        <w:right w:val="none" w:sz="0" w:space="0" w:color="auto"/>
      </w:divBdr>
    </w:div>
    <w:div w:id="176648968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64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68BE-C3A6-48E7-BD30-A29A29B0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13228</Characters>
  <Application>Microsoft Office Word</Application>
  <DocSecurity>0</DocSecurity>
  <Lines>110</Lines>
  <Paragraphs>31</Paragraphs>
  <ScaleCrop>false</ScaleCrop>
  <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2023-11-21T12:50:00Z</dcterms:created>
  <dcterms:modified xsi:type="dcterms:W3CDTF">2023-11-21T12:51:00Z</dcterms:modified>
</cp:coreProperties>
</file>