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A165" w14:textId="2D713C8B" w:rsidR="001D0218" w:rsidRPr="001D0218" w:rsidRDefault="001D0218" w:rsidP="001D0218">
      <w:pPr>
        <w:spacing w:line="276" w:lineRule="auto"/>
        <w:jc w:val="both"/>
        <w:rPr>
          <w:rFonts w:ascii="Times New Roman" w:hAnsi="Times New Roman"/>
          <w:szCs w:val="24"/>
        </w:rPr>
      </w:pPr>
      <w:r w:rsidRPr="001D0218">
        <w:rPr>
          <w:rFonts w:ascii="Times New Roman" w:hAnsi="Times New Roman"/>
          <w:b/>
          <w:bCs/>
          <w:szCs w:val="24"/>
        </w:rPr>
        <w:t>Jurisdikcijas un piemērojamā likuma noteikšana, ja strīdā par pēdējās gribas rīkojumu konstatēts ārvalsts</w:t>
      </w:r>
      <w:r w:rsidRPr="001D0218">
        <w:rPr>
          <w:rFonts w:ascii="Times New Roman" w:hAnsi="Times New Roman"/>
          <w:b/>
          <w:bCs/>
          <w:szCs w:val="24"/>
        </w:rPr>
        <w:t xml:space="preserve"> elements</w:t>
      </w:r>
    </w:p>
    <w:p w14:paraId="7E407457" w14:textId="1E01E9FF" w:rsidR="004C3212" w:rsidRPr="001D0218" w:rsidRDefault="001D0218" w:rsidP="001D0218">
      <w:pPr>
        <w:spacing w:line="276" w:lineRule="auto"/>
        <w:jc w:val="both"/>
        <w:rPr>
          <w:rFonts w:ascii="Times New Roman" w:hAnsi="Times New Roman"/>
          <w:szCs w:val="24"/>
        </w:rPr>
      </w:pPr>
      <w:r w:rsidRPr="001D0218">
        <w:rPr>
          <w:rFonts w:ascii="Times New Roman" w:hAnsi="Times New Roman"/>
          <w:szCs w:val="24"/>
        </w:rPr>
        <w:t>Izskatot prasību par pēdējās gribas rīkojuma atzīšanu par spēkā neesošu un</w:t>
      </w:r>
      <w:proofErr w:type="gramStart"/>
      <w:r w:rsidRPr="001D0218">
        <w:rPr>
          <w:rFonts w:ascii="Times New Roman" w:hAnsi="Times New Roman"/>
          <w:szCs w:val="24"/>
        </w:rPr>
        <w:t xml:space="preserve"> konstatējot ārvalsts elementa esību</w:t>
      </w:r>
      <w:proofErr w:type="gramEnd"/>
      <w:r w:rsidRPr="001D0218">
        <w:rPr>
          <w:rFonts w:ascii="Times New Roman" w:hAnsi="Times New Roman"/>
          <w:szCs w:val="24"/>
        </w:rPr>
        <w:t xml:space="preserve">, tiesai, ja mantojuma atklāšanās brīdis bijis 2015. gada 17. augusts vai vēlāk, ir pienākums </w:t>
      </w:r>
      <w:proofErr w:type="spellStart"/>
      <w:r w:rsidRPr="001D0218">
        <w:rPr>
          <w:rFonts w:ascii="Times New Roman" w:hAnsi="Times New Roman"/>
          <w:i/>
          <w:iCs/>
          <w:szCs w:val="24"/>
        </w:rPr>
        <w:t>ex</w:t>
      </w:r>
      <w:proofErr w:type="spellEnd"/>
      <w:r w:rsidRPr="001D0218">
        <w:rPr>
          <w:rFonts w:ascii="Times New Roman" w:hAnsi="Times New Roman"/>
          <w:i/>
          <w:iCs/>
          <w:szCs w:val="24"/>
        </w:rPr>
        <w:t xml:space="preserve"> </w:t>
      </w:r>
      <w:proofErr w:type="spellStart"/>
      <w:r w:rsidRPr="001D0218">
        <w:rPr>
          <w:rFonts w:ascii="Times New Roman" w:hAnsi="Times New Roman"/>
          <w:i/>
          <w:iCs/>
          <w:szCs w:val="24"/>
        </w:rPr>
        <w:t>officio</w:t>
      </w:r>
      <w:proofErr w:type="spellEnd"/>
      <w:r w:rsidRPr="001D0218">
        <w:rPr>
          <w:rFonts w:ascii="Times New Roman" w:hAnsi="Times New Roman"/>
          <w:szCs w:val="24"/>
        </w:rPr>
        <w:t xml:space="preserve"> piemērot 2012. gada 4. jūlija Regulas (ES) Nr. 650/2012 par jurisdikciju, piemērojamiem tiesību aktiem, nolēmumu atzīšanu un izpildi un publisku aktu akceptēšanu un izpildi mantošanas lietās un par Eiropas mantošanas apliecības izveidi</w:t>
      </w:r>
      <w:r w:rsidRPr="001D0218">
        <w:rPr>
          <w:rFonts w:ascii="Times New Roman" w:hAnsi="Times New Roman"/>
          <w:szCs w:val="24"/>
        </w:rPr>
        <w:t xml:space="preserve"> noteikumus.</w:t>
      </w:r>
    </w:p>
    <w:p w14:paraId="7DEB8E9D" w14:textId="77777777" w:rsidR="001D0218" w:rsidRPr="001D0218" w:rsidRDefault="001D0218" w:rsidP="001D0218">
      <w:pPr>
        <w:spacing w:line="276" w:lineRule="auto"/>
        <w:jc w:val="both"/>
        <w:rPr>
          <w:rFonts w:ascii="Times New Roman" w:hAnsi="Times New Roman"/>
          <w:szCs w:val="24"/>
        </w:rPr>
      </w:pPr>
    </w:p>
    <w:p w14:paraId="1AFF80FB" w14:textId="67B2F7CE" w:rsidR="001D0218" w:rsidRPr="001D0218" w:rsidRDefault="001D0218" w:rsidP="001D0218">
      <w:pPr>
        <w:spacing w:line="276" w:lineRule="auto"/>
        <w:jc w:val="both"/>
        <w:rPr>
          <w:rFonts w:ascii="Times New Roman" w:hAnsi="Times New Roman"/>
          <w:b/>
          <w:bCs/>
          <w:szCs w:val="24"/>
        </w:rPr>
      </w:pPr>
      <w:r w:rsidRPr="001D0218">
        <w:rPr>
          <w:rFonts w:ascii="Times New Roman" w:hAnsi="Times New Roman"/>
          <w:b/>
          <w:bCs/>
          <w:szCs w:val="24"/>
        </w:rPr>
        <w:t xml:space="preserve">Pēdējās gribas rīkojuma formas atbilstībai piemērojamā </w:t>
      </w:r>
      <w:proofErr w:type="spellStart"/>
      <w:r w:rsidRPr="001D0218">
        <w:rPr>
          <w:rFonts w:ascii="Times New Roman" w:hAnsi="Times New Roman"/>
          <w:b/>
          <w:bCs/>
          <w:szCs w:val="24"/>
        </w:rPr>
        <w:t>materiāltiesiskā</w:t>
      </w:r>
      <w:proofErr w:type="spellEnd"/>
      <w:r w:rsidRPr="001D0218">
        <w:rPr>
          <w:rFonts w:ascii="Times New Roman" w:hAnsi="Times New Roman"/>
          <w:b/>
          <w:bCs/>
          <w:szCs w:val="24"/>
        </w:rPr>
        <w:t xml:space="preserve"> regulējuma</w:t>
      </w:r>
      <w:r w:rsidRPr="001D0218">
        <w:rPr>
          <w:rFonts w:ascii="Times New Roman" w:hAnsi="Times New Roman"/>
          <w:b/>
          <w:bCs/>
          <w:szCs w:val="24"/>
        </w:rPr>
        <w:t xml:space="preserve"> noteikšana</w:t>
      </w:r>
    </w:p>
    <w:p w14:paraId="717E6FDA" w14:textId="77777777" w:rsidR="001D0218" w:rsidRPr="001D0218" w:rsidRDefault="001D0218" w:rsidP="001D0218">
      <w:pPr>
        <w:spacing w:line="276" w:lineRule="auto"/>
        <w:jc w:val="both"/>
        <w:rPr>
          <w:rFonts w:ascii="Times New Roman" w:hAnsi="Times New Roman"/>
          <w:szCs w:val="24"/>
        </w:rPr>
      </w:pPr>
      <w:r w:rsidRPr="001D0218">
        <w:rPr>
          <w:rFonts w:ascii="Times New Roman" w:hAnsi="Times New Roman"/>
          <w:szCs w:val="24"/>
        </w:rPr>
        <w:t xml:space="preserve">Ja pēdējās gribas rīkojuma spēkā esība ir apstrīdēta formas prasību neievērošanas dēļ, tiesai, nosakot piemērojamu </w:t>
      </w:r>
      <w:proofErr w:type="spellStart"/>
      <w:r w:rsidRPr="001D0218">
        <w:rPr>
          <w:rFonts w:ascii="Times New Roman" w:hAnsi="Times New Roman"/>
          <w:szCs w:val="24"/>
        </w:rPr>
        <w:t>materiāltiesisko</w:t>
      </w:r>
      <w:proofErr w:type="spellEnd"/>
      <w:r w:rsidRPr="001D0218">
        <w:rPr>
          <w:rFonts w:ascii="Times New Roman" w:hAnsi="Times New Roman"/>
          <w:szCs w:val="24"/>
        </w:rPr>
        <w:t xml:space="preserve"> regulējumu, ir pienākums piemērot 2012. gada 4. jūlija Regulas (ES) Nr. 650/2012 par jurisdikciju, piemērojamiem tiesību aktiem, nolēmumu atzīšanu un izpildi un publisku aktu akceptēšanu un izpildi mantošanas lietās un par Eiropas mantošanas apliecības izveidi 27. pantu. Šī panta pirmās daļas pirmā teikuma „a” līdz „e” apakšpunktā uzskaitītas piecas dažādas piesaistes, lai noteiktu pēdējās gribas rīkojuma spēkā esībai pēc formas piemērojamās tiesības; šīs piesaistes ir alternatīvas, no kā izriet, ka ir pietiekami, ja pēdējās gribas rīkojuma spēkā esība pēc formas atbilst vismaz vienas valsts </w:t>
      </w:r>
      <w:proofErr w:type="spellStart"/>
      <w:r w:rsidRPr="001D0218">
        <w:rPr>
          <w:rFonts w:ascii="Times New Roman" w:hAnsi="Times New Roman"/>
          <w:szCs w:val="24"/>
        </w:rPr>
        <w:t>materiāltiesiskajam</w:t>
      </w:r>
      <w:proofErr w:type="spellEnd"/>
      <w:r w:rsidRPr="001D0218">
        <w:rPr>
          <w:rFonts w:ascii="Times New Roman" w:hAnsi="Times New Roman"/>
          <w:szCs w:val="24"/>
        </w:rPr>
        <w:t xml:space="preserve"> regulējumam, uz ko norāda kāda no piesaistēm.</w:t>
      </w:r>
    </w:p>
    <w:p w14:paraId="50CF30A0" w14:textId="77777777" w:rsidR="001D0218" w:rsidRPr="001D0218" w:rsidRDefault="001D0218" w:rsidP="001D0218">
      <w:pPr>
        <w:spacing w:line="276" w:lineRule="auto"/>
        <w:jc w:val="both"/>
        <w:rPr>
          <w:rFonts w:ascii="Times New Roman" w:hAnsi="Times New Roman"/>
          <w:szCs w:val="24"/>
        </w:rPr>
      </w:pPr>
    </w:p>
    <w:p w14:paraId="2B466D18" w14:textId="6E52D140" w:rsidR="001D0218" w:rsidRPr="001D0218" w:rsidRDefault="001D0218" w:rsidP="001D0218">
      <w:pPr>
        <w:spacing w:line="276" w:lineRule="auto"/>
        <w:jc w:val="both"/>
        <w:rPr>
          <w:rFonts w:ascii="Times New Roman" w:hAnsi="Times New Roman"/>
          <w:b/>
          <w:bCs/>
          <w:szCs w:val="24"/>
        </w:rPr>
      </w:pPr>
      <w:r w:rsidRPr="001D0218">
        <w:rPr>
          <w:rFonts w:ascii="Times New Roman" w:hAnsi="Times New Roman"/>
          <w:b/>
          <w:bCs/>
          <w:szCs w:val="24"/>
        </w:rPr>
        <w:t>Rakstiski taisīta pēdējās gribas rīkojuma spēkā esības pēc formas</w:t>
      </w:r>
      <w:r w:rsidRPr="001D0218">
        <w:rPr>
          <w:rFonts w:ascii="Times New Roman" w:hAnsi="Times New Roman"/>
          <w:b/>
          <w:bCs/>
          <w:szCs w:val="24"/>
        </w:rPr>
        <w:t xml:space="preserve"> noteikšana</w:t>
      </w:r>
    </w:p>
    <w:p w14:paraId="7E5DEFE7" w14:textId="1C29D36E" w:rsidR="001D0218" w:rsidRPr="001D0218" w:rsidRDefault="001D0218" w:rsidP="001D0218">
      <w:pPr>
        <w:spacing w:line="276" w:lineRule="auto"/>
        <w:jc w:val="both"/>
        <w:rPr>
          <w:rFonts w:ascii="Times New Roman" w:hAnsi="Times New Roman"/>
          <w:szCs w:val="24"/>
        </w:rPr>
      </w:pPr>
      <w:r w:rsidRPr="001D0218">
        <w:rPr>
          <w:rFonts w:ascii="Times New Roman" w:hAnsi="Times New Roman"/>
          <w:szCs w:val="24"/>
        </w:rPr>
        <w:t xml:space="preserve">Tiesai atbilstoši 2012. gada 4. jūlija Regulas (ES) Nr. 650/2012 par jurisdikciju, piemērojamiem tiesību aktiem, nolēmumu atzīšanu un izpildi un publisku aktu akceptēšanu un izpildi mantošanas lietās un par Eiropas mantošanas apliecības izveidi 27. panta pirmās daļas pirmajā teikumā nostiprinātajam </w:t>
      </w:r>
      <w:proofErr w:type="spellStart"/>
      <w:r w:rsidRPr="001D0218">
        <w:rPr>
          <w:rFonts w:ascii="Times New Roman" w:hAnsi="Times New Roman"/>
          <w:i/>
          <w:iCs/>
          <w:szCs w:val="24"/>
        </w:rPr>
        <w:t>favor</w:t>
      </w:r>
      <w:proofErr w:type="spellEnd"/>
      <w:r w:rsidRPr="001D0218">
        <w:rPr>
          <w:rFonts w:ascii="Times New Roman" w:hAnsi="Times New Roman"/>
          <w:i/>
          <w:iCs/>
          <w:szCs w:val="24"/>
        </w:rPr>
        <w:t xml:space="preserve"> testamenti</w:t>
      </w:r>
      <w:r w:rsidRPr="001D0218">
        <w:rPr>
          <w:rFonts w:ascii="Times New Roman" w:hAnsi="Times New Roman"/>
          <w:szCs w:val="24"/>
        </w:rPr>
        <w:t xml:space="preserve"> principam, ir pienākums apsvērt šajā normā minēto alternatīvi noteikto piesaistu piemērošanas iespēju un izvēlēties piesaisti, kuras piemērošanas rezultātā apstrīdētais pēdējās gribas rīkojums pēc iespējas lielākā apmērā tiktu uzturēts spēkā.</w:t>
      </w:r>
    </w:p>
    <w:p w14:paraId="0FDACD9F" w14:textId="632831BB" w:rsidR="004C3212" w:rsidRPr="001D0218" w:rsidRDefault="004C3212" w:rsidP="001D0218">
      <w:pPr>
        <w:spacing w:line="276" w:lineRule="auto"/>
        <w:ind w:firstLine="568"/>
        <w:jc w:val="center"/>
        <w:rPr>
          <w:rFonts w:ascii="Times New Roman" w:hAnsi="Times New Roman"/>
          <w:noProof/>
          <w:szCs w:val="24"/>
        </w:rPr>
      </w:pPr>
    </w:p>
    <w:p w14:paraId="580F0242" w14:textId="2134C9F5" w:rsidR="004C3212" w:rsidRPr="001D0218" w:rsidRDefault="004C3212" w:rsidP="001D0218">
      <w:pPr>
        <w:spacing w:line="276" w:lineRule="auto"/>
        <w:ind w:firstLine="567"/>
        <w:jc w:val="center"/>
        <w:rPr>
          <w:rFonts w:ascii="Times New Roman" w:hAnsi="Times New Roman"/>
          <w:b/>
          <w:szCs w:val="24"/>
        </w:rPr>
      </w:pPr>
      <w:r w:rsidRPr="001D0218">
        <w:rPr>
          <w:rFonts w:ascii="Times New Roman" w:hAnsi="Times New Roman"/>
          <w:b/>
          <w:szCs w:val="24"/>
        </w:rPr>
        <w:t>Latvijas Republikas Senāt</w:t>
      </w:r>
      <w:r w:rsidR="00D470E4" w:rsidRPr="001D0218">
        <w:rPr>
          <w:rFonts w:ascii="Times New Roman" w:hAnsi="Times New Roman"/>
          <w:b/>
          <w:szCs w:val="24"/>
        </w:rPr>
        <w:t>a</w:t>
      </w:r>
    </w:p>
    <w:p w14:paraId="53973400" w14:textId="49C13DAF" w:rsidR="00D470E4" w:rsidRPr="001D0218" w:rsidRDefault="00D470E4" w:rsidP="001D0218">
      <w:pPr>
        <w:spacing w:line="276" w:lineRule="auto"/>
        <w:ind w:firstLine="567"/>
        <w:jc w:val="center"/>
        <w:rPr>
          <w:rFonts w:ascii="Times New Roman" w:hAnsi="Times New Roman"/>
          <w:b/>
          <w:szCs w:val="24"/>
        </w:rPr>
      </w:pPr>
      <w:r w:rsidRPr="001D0218">
        <w:rPr>
          <w:rFonts w:ascii="Times New Roman" w:hAnsi="Times New Roman"/>
          <w:b/>
          <w:szCs w:val="24"/>
        </w:rPr>
        <w:t>Civillietu departamenta</w:t>
      </w:r>
    </w:p>
    <w:p w14:paraId="5C63AED9" w14:textId="7C4E2ABB" w:rsidR="00D470E4" w:rsidRPr="001D0218" w:rsidRDefault="00D470E4" w:rsidP="001D0218">
      <w:pPr>
        <w:spacing w:line="276" w:lineRule="auto"/>
        <w:ind w:firstLine="567"/>
        <w:jc w:val="center"/>
        <w:rPr>
          <w:rStyle w:val="SubtleEmphasis"/>
          <w:rFonts w:ascii="Times New Roman" w:hAnsi="Times New Roman"/>
          <w:b/>
          <w:bCs/>
          <w:i w:val="0"/>
          <w:iCs w:val="0"/>
          <w:szCs w:val="24"/>
        </w:rPr>
      </w:pPr>
      <w:r w:rsidRPr="001D0218">
        <w:rPr>
          <w:rFonts w:ascii="Times New Roman" w:hAnsi="Times New Roman"/>
          <w:b/>
          <w:bCs/>
          <w:szCs w:val="24"/>
        </w:rPr>
        <w:t>2023. gada 29. novembra</w:t>
      </w:r>
    </w:p>
    <w:p w14:paraId="52D69257" w14:textId="77777777" w:rsidR="004C3212" w:rsidRPr="001D0218" w:rsidRDefault="004C3212" w:rsidP="001D0218">
      <w:pPr>
        <w:shd w:val="clear" w:color="auto" w:fill="FFFFFF"/>
        <w:spacing w:line="276" w:lineRule="auto"/>
        <w:ind w:firstLine="568"/>
        <w:jc w:val="center"/>
        <w:rPr>
          <w:rFonts w:ascii="Times New Roman" w:hAnsi="Times New Roman"/>
          <w:b/>
          <w:bCs/>
          <w:color w:val="000000"/>
          <w:spacing w:val="30"/>
          <w:szCs w:val="24"/>
        </w:rPr>
      </w:pPr>
      <w:r w:rsidRPr="001D0218">
        <w:rPr>
          <w:rFonts w:ascii="Times New Roman" w:hAnsi="Times New Roman"/>
          <w:b/>
          <w:bCs/>
          <w:color w:val="000000"/>
          <w:spacing w:val="30"/>
          <w:szCs w:val="24"/>
        </w:rPr>
        <w:t>SPRIEDUMS</w:t>
      </w:r>
    </w:p>
    <w:p w14:paraId="1DACC3A4" w14:textId="77777777" w:rsidR="00D470E4" w:rsidRPr="001D0218" w:rsidRDefault="00D470E4" w:rsidP="001D0218">
      <w:pPr>
        <w:spacing w:line="276" w:lineRule="auto"/>
        <w:ind w:firstLine="568"/>
        <w:jc w:val="center"/>
        <w:rPr>
          <w:rFonts w:ascii="Times New Roman" w:hAnsi="Times New Roman"/>
          <w:b/>
          <w:bCs/>
          <w:szCs w:val="24"/>
        </w:rPr>
      </w:pPr>
      <w:r w:rsidRPr="001D0218">
        <w:rPr>
          <w:rFonts w:ascii="Times New Roman" w:hAnsi="Times New Roman"/>
          <w:b/>
          <w:bCs/>
          <w:szCs w:val="24"/>
        </w:rPr>
        <w:t>Lieta Nr. C71190020, SKC-317/2023</w:t>
      </w:r>
    </w:p>
    <w:p w14:paraId="0BA3BC43" w14:textId="2F721CA6" w:rsidR="00BA2B65" w:rsidRPr="001D0218" w:rsidRDefault="001D0218" w:rsidP="001D0218">
      <w:pPr>
        <w:spacing w:line="276" w:lineRule="auto"/>
        <w:ind w:firstLine="568"/>
        <w:jc w:val="center"/>
        <w:rPr>
          <w:rStyle w:val="Hyperlink"/>
          <w:rFonts w:ascii="Times New Roman" w:hAnsi="Times New Roman"/>
          <w:szCs w:val="24"/>
          <w:shd w:val="clear" w:color="auto" w:fill="FFFFFF"/>
        </w:rPr>
      </w:pPr>
      <w:hyperlink r:id="rId8" w:history="1">
        <w:r w:rsidR="00F2417E" w:rsidRPr="001D0218">
          <w:rPr>
            <w:rStyle w:val="Hyperlink"/>
            <w:rFonts w:ascii="Times New Roman" w:hAnsi="Times New Roman"/>
            <w:szCs w:val="24"/>
            <w:shd w:val="clear" w:color="auto" w:fill="FFFFFF"/>
          </w:rPr>
          <w:t>ECLI:LV:AT:2023:1129.C71190020.12.S</w:t>
        </w:r>
      </w:hyperlink>
    </w:p>
    <w:p w14:paraId="01B6AC2C" w14:textId="77777777" w:rsidR="00F2417E" w:rsidRPr="001D0218" w:rsidRDefault="00F2417E" w:rsidP="001D0218">
      <w:pPr>
        <w:spacing w:line="276" w:lineRule="auto"/>
        <w:ind w:firstLine="568"/>
        <w:jc w:val="center"/>
        <w:rPr>
          <w:rFonts w:ascii="Times New Roman" w:hAnsi="Times New Roman"/>
          <w:szCs w:val="24"/>
        </w:rPr>
      </w:pPr>
    </w:p>
    <w:p w14:paraId="02654256" w14:textId="00516A97" w:rsidR="004C3212" w:rsidRPr="001D0218" w:rsidRDefault="004C3212"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 xml:space="preserve">Senāts šādā sastāvā: </w:t>
      </w:r>
      <w:r w:rsidR="000A6CA1" w:rsidRPr="001D0218">
        <w:rPr>
          <w:rFonts w:ascii="Times New Roman" w:hAnsi="Times New Roman"/>
          <w:szCs w:val="24"/>
        </w:rPr>
        <w:t>s</w:t>
      </w:r>
      <w:r w:rsidRPr="001D0218">
        <w:rPr>
          <w:rFonts w:ascii="Times New Roman" w:hAnsi="Times New Roman"/>
          <w:szCs w:val="24"/>
        </w:rPr>
        <w:t>enatore referente Kristīne Zīle, senator</w:t>
      </w:r>
      <w:r w:rsidR="00CC7E0B" w:rsidRPr="001D0218">
        <w:rPr>
          <w:rFonts w:ascii="Times New Roman" w:hAnsi="Times New Roman"/>
          <w:szCs w:val="24"/>
        </w:rPr>
        <w:t>es</w:t>
      </w:r>
      <w:r w:rsidR="008B4255" w:rsidRPr="001D0218">
        <w:rPr>
          <w:rFonts w:ascii="Times New Roman" w:hAnsi="Times New Roman"/>
          <w:szCs w:val="24"/>
        </w:rPr>
        <w:t xml:space="preserve"> </w:t>
      </w:r>
      <w:r w:rsidR="00CC7E0B" w:rsidRPr="001D0218">
        <w:rPr>
          <w:rFonts w:ascii="Times New Roman" w:hAnsi="Times New Roman"/>
          <w:szCs w:val="24"/>
        </w:rPr>
        <w:t>Anita Čerņavska un Inta Lauka</w:t>
      </w:r>
    </w:p>
    <w:p w14:paraId="01AE9F55" w14:textId="77777777" w:rsidR="004C3212" w:rsidRPr="001D0218" w:rsidRDefault="004C3212" w:rsidP="001D0218">
      <w:pPr>
        <w:autoSpaceDE w:val="0"/>
        <w:autoSpaceDN w:val="0"/>
        <w:adjustRightInd w:val="0"/>
        <w:spacing w:line="276" w:lineRule="auto"/>
        <w:ind w:firstLine="720"/>
        <w:jc w:val="both"/>
        <w:rPr>
          <w:rFonts w:ascii="Times New Roman" w:hAnsi="Times New Roman"/>
          <w:szCs w:val="24"/>
        </w:rPr>
      </w:pPr>
    </w:p>
    <w:p w14:paraId="05DF4B49" w14:textId="06DBB106" w:rsidR="009A3E5A" w:rsidRPr="001D0218" w:rsidRDefault="004C3212" w:rsidP="001D0218">
      <w:pPr>
        <w:autoSpaceDE w:val="0"/>
        <w:autoSpaceDN w:val="0"/>
        <w:adjustRightInd w:val="0"/>
        <w:spacing w:line="276" w:lineRule="auto"/>
        <w:ind w:firstLine="720"/>
        <w:jc w:val="both"/>
        <w:rPr>
          <w:rFonts w:ascii="Times New Roman" w:eastAsiaTheme="minorHAnsi" w:hAnsi="Times New Roman"/>
          <w:szCs w:val="24"/>
          <w:lang w:eastAsia="en-US"/>
        </w:rPr>
      </w:pPr>
      <w:r w:rsidRPr="001D0218">
        <w:rPr>
          <w:rFonts w:ascii="Times New Roman" w:hAnsi="Times New Roman"/>
          <w:szCs w:val="24"/>
        </w:rPr>
        <w:t xml:space="preserve">rakstveida procesā izskatīja </w:t>
      </w:r>
      <w:r w:rsidR="00F62524" w:rsidRPr="001D0218">
        <w:rPr>
          <w:rFonts w:ascii="Times New Roman" w:hAnsi="Times New Roman"/>
          <w:szCs w:val="24"/>
        </w:rPr>
        <w:t xml:space="preserve">civillietu sakarā ar </w:t>
      </w:r>
      <w:r w:rsidR="00D470E4" w:rsidRPr="001D0218">
        <w:rPr>
          <w:rFonts w:ascii="Times New Roman" w:hAnsi="Times New Roman"/>
          <w:szCs w:val="24"/>
        </w:rPr>
        <w:t>[pers. A]</w:t>
      </w:r>
      <w:r w:rsidR="00CC7E0B" w:rsidRPr="001D0218">
        <w:rPr>
          <w:rFonts w:ascii="Times New Roman" w:hAnsi="Times New Roman"/>
          <w:szCs w:val="24"/>
        </w:rPr>
        <w:t xml:space="preserve"> </w:t>
      </w:r>
      <w:r w:rsidRPr="001D0218">
        <w:rPr>
          <w:rFonts w:ascii="Times New Roman" w:hAnsi="Times New Roman"/>
          <w:szCs w:val="24"/>
        </w:rPr>
        <w:t xml:space="preserve">kasācijas sūdzību par </w:t>
      </w:r>
      <w:r w:rsidR="009A3E5A" w:rsidRPr="001D0218">
        <w:rPr>
          <w:rFonts w:ascii="Times New Roman" w:hAnsi="Times New Roman"/>
          <w:szCs w:val="24"/>
        </w:rPr>
        <w:t>Vidzemes</w:t>
      </w:r>
      <w:r w:rsidRPr="001D0218">
        <w:rPr>
          <w:rFonts w:ascii="Times New Roman" w:hAnsi="Times New Roman"/>
          <w:szCs w:val="24"/>
        </w:rPr>
        <w:t xml:space="preserve"> apgabaltiesas </w:t>
      </w:r>
      <w:r w:rsidR="00CC7E0B" w:rsidRPr="001D0218">
        <w:rPr>
          <w:rFonts w:ascii="Times New Roman" w:hAnsi="Times New Roman"/>
          <w:szCs w:val="24"/>
        </w:rPr>
        <w:t xml:space="preserve">2022. gada </w:t>
      </w:r>
      <w:r w:rsidR="009A3E5A" w:rsidRPr="001D0218">
        <w:rPr>
          <w:rFonts w:ascii="Times New Roman" w:hAnsi="Times New Roman"/>
          <w:szCs w:val="24"/>
        </w:rPr>
        <w:t>1</w:t>
      </w:r>
      <w:r w:rsidR="00CC7E0B" w:rsidRPr="001D0218">
        <w:rPr>
          <w:rFonts w:ascii="Times New Roman" w:hAnsi="Times New Roman"/>
          <w:szCs w:val="24"/>
        </w:rPr>
        <w:t xml:space="preserve">. novembra </w:t>
      </w:r>
      <w:r w:rsidRPr="001D0218">
        <w:rPr>
          <w:rFonts w:ascii="Times New Roman" w:hAnsi="Times New Roman"/>
          <w:szCs w:val="24"/>
        </w:rPr>
        <w:t>spriedumu</w:t>
      </w:r>
      <w:r w:rsidR="008B4255" w:rsidRPr="001D0218">
        <w:rPr>
          <w:rFonts w:ascii="Times New Roman" w:hAnsi="Times New Roman"/>
          <w:szCs w:val="24"/>
        </w:rPr>
        <w:t xml:space="preserve"> </w:t>
      </w:r>
      <w:r w:rsidR="00D470E4" w:rsidRPr="001D0218">
        <w:rPr>
          <w:rFonts w:ascii="Times New Roman" w:eastAsiaTheme="minorHAnsi" w:hAnsi="Times New Roman"/>
          <w:szCs w:val="24"/>
          <w:lang w:eastAsia="en-US"/>
        </w:rPr>
        <w:t>[pers. A]</w:t>
      </w:r>
      <w:r w:rsidR="009A3E5A" w:rsidRPr="001D0218">
        <w:rPr>
          <w:rFonts w:ascii="Times New Roman" w:eastAsiaTheme="minorHAnsi" w:hAnsi="Times New Roman"/>
          <w:szCs w:val="24"/>
          <w:lang w:eastAsia="en-US"/>
        </w:rPr>
        <w:t xml:space="preserve"> prasībā pret </w:t>
      </w:r>
      <w:r w:rsidR="00D470E4" w:rsidRPr="001D0218">
        <w:rPr>
          <w:rFonts w:ascii="Times New Roman" w:eastAsiaTheme="minorHAnsi" w:hAnsi="Times New Roman"/>
          <w:szCs w:val="24"/>
          <w:lang w:eastAsia="en-US"/>
        </w:rPr>
        <w:t>[pers. B]</w:t>
      </w:r>
      <w:r w:rsidR="008B7DE2" w:rsidRPr="001D0218">
        <w:rPr>
          <w:rFonts w:ascii="Times New Roman" w:eastAsiaTheme="minorHAnsi" w:hAnsi="Times New Roman"/>
          <w:szCs w:val="24"/>
          <w:lang w:eastAsia="en-US"/>
        </w:rPr>
        <w:t xml:space="preserve"> (</w:t>
      </w:r>
      <w:r w:rsidR="00D470E4" w:rsidRPr="001D0218">
        <w:rPr>
          <w:rFonts w:ascii="Times New Roman" w:eastAsiaTheme="minorHAnsi" w:hAnsi="Times New Roman"/>
          <w:i/>
          <w:iCs/>
          <w:szCs w:val="24"/>
          <w:lang w:eastAsia="en-US"/>
        </w:rPr>
        <w:t>[pers. B]</w:t>
      </w:r>
      <w:r w:rsidR="008B7DE2" w:rsidRPr="001D0218">
        <w:rPr>
          <w:rFonts w:ascii="Times New Roman" w:eastAsiaTheme="minorHAnsi" w:hAnsi="Times New Roman"/>
          <w:szCs w:val="24"/>
          <w:lang w:eastAsia="en-US"/>
        </w:rPr>
        <w:t>)</w:t>
      </w:r>
      <w:r w:rsidR="009A3E5A" w:rsidRPr="001D0218">
        <w:rPr>
          <w:rFonts w:ascii="Times New Roman" w:eastAsiaTheme="minorHAnsi" w:hAnsi="Times New Roman"/>
          <w:szCs w:val="24"/>
          <w:lang w:eastAsia="en-US"/>
        </w:rPr>
        <w:t xml:space="preserve"> </w:t>
      </w:r>
      <w:bookmarkStart w:id="0" w:name="_Hlk147156799"/>
      <w:r w:rsidR="009A3E5A" w:rsidRPr="001D0218">
        <w:rPr>
          <w:rFonts w:ascii="Times New Roman" w:eastAsiaTheme="minorHAnsi" w:hAnsi="Times New Roman"/>
          <w:szCs w:val="24"/>
          <w:lang w:eastAsia="en-US"/>
        </w:rPr>
        <w:t>par testamenta atzīšanu par spēkā neesošu daļā, kas attiecas uz Latvijas Republikā esošo nekustamo īpašumu</w:t>
      </w:r>
      <w:bookmarkEnd w:id="0"/>
      <w:r w:rsidR="009A3E5A" w:rsidRPr="001D0218">
        <w:rPr>
          <w:rFonts w:ascii="Times New Roman" w:eastAsiaTheme="minorHAnsi" w:hAnsi="Times New Roman"/>
          <w:szCs w:val="24"/>
          <w:lang w:eastAsia="en-US"/>
        </w:rPr>
        <w:t>.</w:t>
      </w:r>
    </w:p>
    <w:p w14:paraId="62F967CC" w14:textId="77777777" w:rsidR="009A3E5A" w:rsidRPr="001D0218" w:rsidRDefault="009A3E5A" w:rsidP="001D0218">
      <w:pPr>
        <w:autoSpaceDE w:val="0"/>
        <w:autoSpaceDN w:val="0"/>
        <w:adjustRightInd w:val="0"/>
        <w:spacing w:line="276" w:lineRule="auto"/>
        <w:rPr>
          <w:rFonts w:ascii="Times New Roman" w:eastAsiaTheme="minorHAnsi" w:hAnsi="Times New Roman"/>
          <w:szCs w:val="24"/>
          <w:lang w:eastAsia="en-US"/>
        </w:rPr>
      </w:pPr>
    </w:p>
    <w:p w14:paraId="2DE13107" w14:textId="150FD5AD" w:rsidR="004C3212" w:rsidRPr="001D0218" w:rsidRDefault="004C3212" w:rsidP="001D0218">
      <w:pPr>
        <w:autoSpaceDE w:val="0"/>
        <w:autoSpaceDN w:val="0"/>
        <w:adjustRightInd w:val="0"/>
        <w:spacing w:line="276" w:lineRule="auto"/>
        <w:jc w:val="center"/>
        <w:rPr>
          <w:rFonts w:ascii="Times New Roman" w:hAnsi="Times New Roman"/>
          <w:b/>
          <w:szCs w:val="24"/>
        </w:rPr>
      </w:pPr>
      <w:r w:rsidRPr="001D0218">
        <w:rPr>
          <w:rFonts w:ascii="Times New Roman" w:hAnsi="Times New Roman"/>
          <w:b/>
          <w:szCs w:val="24"/>
        </w:rPr>
        <w:t>Aprakstošā daļa</w:t>
      </w:r>
    </w:p>
    <w:p w14:paraId="0DD78ADC" w14:textId="77777777" w:rsidR="002E574F" w:rsidRPr="001D0218" w:rsidRDefault="002E574F" w:rsidP="001D0218">
      <w:pPr>
        <w:spacing w:line="276" w:lineRule="auto"/>
        <w:jc w:val="center"/>
        <w:rPr>
          <w:rFonts w:ascii="Times New Roman" w:hAnsi="Times New Roman"/>
          <w:b/>
          <w:szCs w:val="24"/>
        </w:rPr>
      </w:pPr>
    </w:p>
    <w:p w14:paraId="07873F3F" w14:textId="7D5462DA" w:rsidR="009A3E5A" w:rsidRPr="001D0218" w:rsidRDefault="004C3212"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[1]</w:t>
      </w:r>
      <w:r w:rsidR="00647A9C" w:rsidRPr="001D0218">
        <w:rPr>
          <w:rFonts w:ascii="Times New Roman" w:hAnsi="Times New Roman"/>
          <w:szCs w:val="24"/>
        </w:rPr>
        <w:t> </w:t>
      </w:r>
      <w:r w:rsidR="00D470E4" w:rsidRPr="001D0218">
        <w:rPr>
          <w:rFonts w:ascii="Times New Roman" w:hAnsi="Times New Roman"/>
          <w:szCs w:val="24"/>
        </w:rPr>
        <w:t>[Pers. A]</w:t>
      </w:r>
      <w:r w:rsidR="00CC7E0B" w:rsidRPr="001D0218">
        <w:rPr>
          <w:rFonts w:ascii="Times New Roman" w:hAnsi="Times New Roman"/>
          <w:szCs w:val="24"/>
        </w:rPr>
        <w:t xml:space="preserve"> cēl</w:t>
      </w:r>
      <w:r w:rsidR="009A3E5A" w:rsidRPr="001D0218">
        <w:rPr>
          <w:rFonts w:ascii="Times New Roman" w:hAnsi="Times New Roman"/>
          <w:szCs w:val="24"/>
        </w:rPr>
        <w:t>usi</w:t>
      </w:r>
      <w:r w:rsidR="00CC7E0B" w:rsidRPr="001D0218">
        <w:rPr>
          <w:rFonts w:ascii="Times New Roman" w:hAnsi="Times New Roman"/>
          <w:szCs w:val="24"/>
        </w:rPr>
        <w:t xml:space="preserve"> tiesā prasību pret </w:t>
      </w:r>
      <w:r w:rsidR="00D470E4" w:rsidRPr="001D0218">
        <w:rPr>
          <w:rFonts w:ascii="Times New Roman" w:hAnsi="Times New Roman"/>
          <w:szCs w:val="24"/>
        </w:rPr>
        <w:t>[pers. B]</w:t>
      </w:r>
      <w:r w:rsidR="005E39B3" w:rsidRPr="001D0218">
        <w:rPr>
          <w:rFonts w:ascii="Times New Roman" w:hAnsi="Times New Roman"/>
          <w:szCs w:val="24"/>
        </w:rPr>
        <w:t>, kurā lū</w:t>
      </w:r>
      <w:r w:rsidR="009A3E5A" w:rsidRPr="001D0218">
        <w:rPr>
          <w:rFonts w:ascii="Times New Roman" w:hAnsi="Times New Roman"/>
          <w:szCs w:val="24"/>
        </w:rPr>
        <w:t xml:space="preserve">gusi atzīt par spēkā neesošu no sastādīšanas brīža </w:t>
      </w:r>
      <w:r w:rsidR="00D470E4" w:rsidRPr="001D0218">
        <w:rPr>
          <w:rFonts w:ascii="Times New Roman" w:hAnsi="Times New Roman"/>
          <w:szCs w:val="24"/>
        </w:rPr>
        <w:t xml:space="preserve">[pers. C] </w:t>
      </w:r>
      <w:r w:rsidR="008B7DE2" w:rsidRPr="001D0218">
        <w:rPr>
          <w:rFonts w:ascii="Times New Roman" w:hAnsi="Times New Roman"/>
          <w:szCs w:val="24"/>
        </w:rPr>
        <w:t>(</w:t>
      </w:r>
      <w:r w:rsidR="00D470E4" w:rsidRPr="001D0218">
        <w:rPr>
          <w:rFonts w:ascii="Times New Roman" w:hAnsi="Times New Roman"/>
          <w:i/>
          <w:iCs/>
          <w:szCs w:val="24"/>
        </w:rPr>
        <w:t>[pers. C]</w:t>
      </w:r>
      <w:r w:rsidR="008B7DE2" w:rsidRPr="001D0218">
        <w:rPr>
          <w:rFonts w:ascii="Times New Roman" w:hAnsi="Times New Roman"/>
          <w:szCs w:val="24"/>
        </w:rPr>
        <w:t>)</w:t>
      </w:r>
      <w:r w:rsidR="009A3E5A" w:rsidRPr="001D0218">
        <w:rPr>
          <w:rFonts w:ascii="Times New Roman" w:hAnsi="Times New Roman"/>
          <w:szCs w:val="24"/>
        </w:rPr>
        <w:t xml:space="preserve"> 2017. gada 25. mart</w:t>
      </w:r>
      <w:r w:rsidR="007C3681" w:rsidRPr="001D0218">
        <w:rPr>
          <w:rFonts w:ascii="Times New Roman" w:hAnsi="Times New Roman"/>
          <w:szCs w:val="24"/>
        </w:rPr>
        <w:t>ā</w:t>
      </w:r>
      <w:r w:rsidR="009A3E5A" w:rsidRPr="001D0218">
        <w:rPr>
          <w:rFonts w:ascii="Times New Roman" w:hAnsi="Times New Roman"/>
          <w:szCs w:val="24"/>
        </w:rPr>
        <w:t xml:space="preserve"> </w:t>
      </w:r>
      <w:r w:rsidR="00EF081D" w:rsidRPr="001D0218">
        <w:rPr>
          <w:rFonts w:ascii="Times New Roman" w:hAnsi="Times New Roman"/>
          <w:szCs w:val="24"/>
        </w:rPr>
        <w:t xml:space="preserve">ASV, </w:t>
      </w:r>
      <w:r w:rsidR="007C3681" w:rsidRPr="001D0218">
        <w:rPr>
          <w:rFonts w:ascii="Times New Roman" w:hAnsi="Times New Roman"/>
          <w:szCs w:val="24"/>
        </w:rPr>
        <w:t>Ilinois</w:t>
      </w:r>
      <w:r w:rsidR="008B7DE2" w:rsidRPr="001D0218">
        <w:rPr>
          <w:rFonts w:ascii="Times New Roman" w:hAnsi="Times New Roman"/>
          <w:szCs w:val="24"/>
        </w:rPr>
        <w:t>as</w:t>
      </w:r>
      <w:r w:rsidR="00EF081D" w:rsidRPr="001D0218">
        <w:rPr>
          <w:rFonts w:ascii="Times New Roman" w:hAnsi="Times New Roman"/>
          <w:szCs w:val="24"/>
        </w:rPr>
        <w:t xml:space="preserve"> pavalstī</w:t>
      </w:r>
      <w:r w:rsidR="007C3681" w:rsidRPr="001D0218">
        <w:rPr>
          <w:rFonts w:ascii="Times New Roman" w:hAnsi="Times New Roman"/>
          <w:szCs w:val="24"/>
        </w:rPr>
        <w:t xml:space="preserve"> taisīto </w:t>
      </w:r>
      <w:r w:rsidR="00A73BBB" w:rsidRPr="001D0218">
        <w:rPr>
          <w:rFonts w:ascii="Times New Roman" w:hAnsi="Times New Roman"/>
          <w:szCs w:val="24"/>
        </w:rPr>
        <w:t xml:space="preserve">testamentu daļā, kas attiecas </w:t>
      </w:r>
      <w:r w:rsidR="009A3E5A" w:rsidRPr="001D0218">
        <w:rPr>
          <w:rFonts w:ascii="Times New Roman" w:hAnsi="Times New Roman"/>
          <w:szCs w:val="24"/>
        </w:rPr>
        <w:t xml:space="preserve">uz </w:t>
      </w:r>
      <w:bookmarkStart w:id="1" w:name="_Hlk147326602"/>
      <w:r w:rsidR="009A3E5A" w:rsidRPr="001D0218">
        <w:rPr>
          <w:rFonts w:ascii="Times New Roman" w:hAnsi="Times New Roman"/>
          <w:szCs w:val="24"/>
        </w:rPr>
        <w:t xml:space="preserve">Latvijas Republikā esošu nekustamo īpašumu </w:t>
      </w:r>
      <w:bookmarkEnd w:id="1"/>
      <w:r w:rsidR="00D470E4" w:rsidRPr="001D0218">
        <w:rPr>
          <w:rFonts w:ascii="Times New Roman" w:hAnsi="Times New Roman"/>
          <w:szCs w:val="24"/>
        </w:rPr>
        <w:t>[adrese]</w:t>
      </w:r>
      <w:r w:rsidR="009A3E5A" w:rsidRPr="001D0218">
        <w:rPr>
          <w:rFonts w:ascii="Times New Roman" w:hAnsi="Times New Roman"/>
          <w:szCs w:val="24"/>
        </w:rPr>
        <w:t xml:space="preserve"> </w:t>
      </w:r>
      <w:r w:rsidR="006F0E67" w:rsidRPr="001D0218">
        <w:rPr>
          <w:rFonts w:ascii="Times New Roman" w:hAnsi="Times New Roman"/>
          <w:szCs w:val="24"/>
        </w:rPr>
        <w:t xml:space="preserve">(tagad – </w:t>
      </w:r>
      <w:r w:rsidR="008F1E5F" w:rsidRPr="001D0218">
        <w:rPr>
          <w:rFonts w:ascii="Times New Roman" w:hAnsi="Times New Roman"/>
          <w:szCs w:val="24"/>
        </w:rPr>
        <w:t>[..]</w:t>
      </w:r>
      <w:r w:rsidR="006F0E67" w:rsidRPr="001D0218">
        <w:rPr>
          <w:rFonts w:ascii="Times New Roman" w:hAnsi="Times New Roman"/>
          <w:szCs w:val="24"/>
        </w:rPr>
        <w:t xml:space="preserve">) </w:t>
      </w:r>
      <w:r w:rsidR="009A3E5A" w:rsidRPr="001D0218">
        <w:rPr>
          <w:rFonts w:ascii="Times New Roman" w:hAnsi="Times New Roman"/>
          <w:szCs w:val="24"/>
        </w:rPr>
        <w:t>novadā.</w:t>
      </w:r>
    </w:p>
    <w:p w14:paraId="766F4D0E" w14:textId="77777777" w:rsidR="003C03A6" w:rsidRPr="001D0218" w:rsidRDefault="003C03A6"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Prasība pamatota ar šādiem apstākļiem.</w:t>
      </w:r>
    </w:p>
    <w:p w14:paraId="0A033C2B" w14:textId="6C8C4A68" w:rsidR="009A3E5A" w:rsidRPr="001D0218" w:rsidRDefault="003C03A6"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[1.1] </w:t>
      </w:r>
      <w:r w:rsidR="008F1E5F" w:rsidRPr="001D0218">
        <w:rPr>
          <w:rFonts w:ascii="Times New Roman" w:hAnsi="Times New Roman"/>
          <w:szCs w:val="24"/>
        </w:rPr>
        <w:t>[Pers. C]</w:t>
      </w:r>
      <w:r w:rsidR="009A3E5A" w:rsidRPr="001D0218">
        <w:rPr>
          <w:rFonts w:ascii="Times New Roman" w:hAnsi="Times New Roman"/>
          <w:szCs w:val="24"/>
        </w:rPr>
        <w:t xml:space="preserve"> 2017. gada 25. martā</w:t>
      </w:r>
      <w:r w:rsidR="008B7DE2" w:rsidRPr="001D0218">
        <w:rPr>
          <w:rFonts w:ascii="Times New Roman" w:hAnsi="Times New Roman"/>
          <w:szCs w:val="24"/>
        </w:rPr>
        <w:t xml:space="preserve"> </w:t>
      </w:r>
      <w:r w:rsidR="00497A12" w:rsidRPr="001D0218">
        <w:rPr>
          <w:rFonts w:ascii="Times New Roman" w:hAnsi="Times New Roman"/>
          <w:szCs w:val="24"/>
        </w:rPr>
        <w:t xml:space="preserve">ASV, </w:t>
      </w:r>
      <w:r w:rsidR="008B7DE2" w:rsidRPr="001D0218">
        <w:rPr>
          <w:rFonts w:ascii="Times New Roman" w:hAnsi="Times New Roman"/>
          <w:szCs w:val="24"/>
        </w:rPr>
        <w:t>Ilinoisas pavalstī d</w:t>
      </w:r>
      <w:bookmarkStart w:id="2" w:name="_Hlk147145668"/>
      <w:r w:rsidR="009A3E5A" w:rsidRPr="001D0218">
        <w:rPr>
          <w:rFonts w:ascii="Times New Roman" w:hAnsi="Times New Roman"/>
          <w:szCs w:val="24"/>
        </w:rPr>
        <w:t xml:space="preserve">ivu liecinieku un notāra </w:t>
      </w:r>
      <w:r w:rsidR="008F1E5F" w:rsidRPr="001D0218">
        <w:rPr>
          <w:rFonts w:ascii="Times New Roman" w:hAnsi="Times New Roman"/>
          <w:szCs w:val="24"/>
        </w:rPr>
        <w:t>[pers. D]</w:t>
      </w:r>
      <w:r w:rsidR="009A3E5A" w:rsidRPr="001D0218">
        <w:rPr>
          <w:rFonts w:ascii="Times New Roman" w:hAnsi="Times New Roman"/>
          <w:szCs w:val="24"/>
        </w:rPr>
        <w:t xml:space="preserve"> (</w:t>
      </w:r>
      <w:r w:rsidR="008F1E5F" w:rsidRPr="001D0218">
        <w:rPr>
          <w:rFonts w:ascii="Times New Roman" w:hAnsi="Times New Roman"/>
          <w:i/>
          <w:iCs/>
          <w:szCs w:val="24"/>
        </w:rPr>
        <w:t>[pers. D]</w:t>
      </w:r>
      <w:r w:rsidR="009A3E5A" w:rsidRPr="001D0218">
        <w:rPr>
          <w:rFonts w:ascii="Times New Roman" w:hAnsi="Times New Roman"/>
          <w:szCs w:val="24"/>
        </w:rPr>
        <w:t>) klātbūtnē parakstīja testamentu</w:t>
      </w:r>
      <w:bookmarkEnd w:id="2"/>
      <w:r w:rsidR="009A3E5A" w:rsidRPr="001D0218">
        <w:rPr>
          <w:rFonts w:ascii="Times New Roman" w:hAnsi="Times New Roman"/>
          <w:szCs w:val="24"/>
        </w:rPr>
        <w:t>, ar kuru visu savu mantu novēlēja savam 2017. gada 25. martā nodibinātajam trastam</w:t>
      </w:r>
      <w:r w:rsidR="00667F34" w:rsidRPr="001D0218">
        <w:rPr>
          <w:rFonts w:ascii="Times New Roman" w:hAnsi="Times New Roman"/>
          <w:szCs w:val="24"/>
        </w:rPr>
        <w:t>. Atbilstoši</w:t>
      </w:r>
      <w:r w:rsidR="009A3E5A" w:rsidRPr="001D0218">
        <w:rPr>
          <w:rFonts w:ascii="Times New Roman" w:hAnsi="Times New Roman"/>
          <w:szCs w:val="24"/>
        </w:rPr>
        <w:t xml:space="preserve"> </w:t>
      </w:r>
      <w:r w:rsidR="008B7DE2" w:rsidRPr="001D0218">
        <w:rPr>
          <w:rFonts w:ascii="Times New Roman" w:hAnsi="Times New Roman"/>
          <w:szCs w:val="24"/>
        </w:rPr>
        <w:t>„</w:t>
      </w:r>
      <w:r w:rsidR="008F1E5F" w:rsidRPr="001D0218">
        <w:rPr>
          <w:rFonts w:ascii="Times New Roman" w:hAnsi="Times New Roman"/>
          <w:szCs w:val="24"/>
        </w:rPr>
        <w:t>[pers. C]</w:t>
      </w:r>
      <w:r w:rsidR="009A3E5A" w:rsidRPr="001D0218">
        <w:rPr>
          <w:rFonts w:ascii="Times New Roman" w:hAnsi="Times New Roman"/>
          <w:szCs w:val="24"/>
        </w:rPr>
        <w:t xml:space="preserve"> trasta pirm</w:t>
      </w:r>
      <w:r w:rsidR="00336349" w:rsidRPr="001D0218">
        <w:rPr>
          <w:rFonts w:ascii="Times New Roman" w:hAnsi="Times New Roman"/>
          <w:szCs w:val="24"/>
        </w:rPr>
        <w:t>ā</w:t>
      </w:r>
      <w:r w:rsidR="00A75879" w:rsidRPr="001D0218">
        <w:rPr>
          <w:rFonts w:ascii="Times New Roman" w:hAnsi="Times New Roman"/>
          <w:szCs w:val="24"/>
        </w:rPr>
        <w:t>s</w:t>
      </w:r>
      <w:r w:rsidR="009A3E5A" w:rsidRPr="001D0218">
        <w:rPr>
          <w:rFonts w:ascii="Times New Roman" w:hAnsi="Times New Roman"/>
          <w:szCs w:val="24"/>
        </w:rPr>
        <w:t xml:space="preserve"> deklarācija</w:t>
      </w:r>
      <w:r w:rsidR="00A75879" w:rsidRPr="001D0218">
        <w:rPr>
          <w:rFonts w:ascii="Times New Roman" w:hAnsi="Times New Roman"/>
          <w:szCs w:val="24"/>
        </w:rPr>
        <w:t>s</w:t>
      </w:r>
      <w:r w:rsidR="008B7DE2" w:rsidRPr="001D0218">
        <w:rPr>
          <w:rFonts w:ascii="Times New Roman" w:hAnsi="Times New Roman"/>
          <w:szCs w:val="24"/>
        </w:rPr>
        <w:t>” (</w:t>
      </w:r>
      <w:r w:rsidR="008F1E5F" w:rsidRPr="001D0218">
        <w:rPr>
          <w:rFonts w:ascii="Times New Roman" w:hAnsi="Times New Roman"/>
          <w:i/>
          <w:iCs/>
          <w:szCs w:val="24"/>
        </w:rPr>
        <w:t>[pers. C]</w:t>
      </w:r>
      <w:r w:rsidR="008B7DE2" w:rsidRPr="001D0218">
        <w:rPr>
          <w:rFonts w:ascii="Times New Roman" w:hAnsi="Times New Roman"/>
          <w:i/>
          <w:iCs/>
          <w:szCs w:val="24"/>
        </w:rPr>
        <w:t xml:space="preserve"> First </w:t>
      </w:r>
      <w:proofErr w:type="spellStart"/>
      <w:r w:rsidR="008B7DE2" w:rsidRPr="001D0218">
        <w:rPr>
          <w:rFonts w:ascii="Times New Roman" w:hAnsi="Times New Roman"/>
          <w:i/>
          <w:iCs/>
          <w:szCs w:val="24"/>
        </w:rPr>
        <w:t>Declaration</w:t>
      </w:r>
      <w:proofErr w:type="spellEnd"/>
      <w:r w:rsidR="008B7DE2" w:rsidRPr="001D0218">
        <w:rPr>
          <w:rFonts w:ascii="Times New Roman" w:hAnsi="Times New Roman"/>
          <w:i/>
          <w:iCs/>
          <w:szCs w:val="24"/>
        </w:rPr>
        <w:t xml:space="preserve"> </w:t>
      </w:r>
      <w:proofErr w:type="spellStart"/>
      <w:r w:rsidR="008B7DE2" w:rsidRPr="001D0218">
        <w:rPr>
          <w:rFonts w:ascii="Times New Roman" w:hAnsi="Times New Roman"/>
          <w:i/>
          <w:iCs/>
          <w:szCs w:val="24"/>
        </w:rPr>
        <w:t>of</w:t>
      </w:r>
      <w:proofErr w:type="spellEnd"/>
      <w:r w:rsidR="008B7DE2" w:rsidRPr="001D0218">
        <w:rPr>
          <w:rFonts w:ascii="Times New Roman" w:hAnsi="Times New Roman"/>
          <w:i/>
          <w:iCs/>
          <w:szCs w:val="24"/>
        </w:rPr>
        <w:t xml:space="preserve"> </w:t>
      </w:r>
      <w:proofErr w:type="spellStart"/>
      <w:r w:rsidR="008B7DE2" w:rsidRPr="001D0218">
        <w:rPr>
          <w:rFonts w:ascii="Times New Roman" w:hAnsi="Times New Roman"/>
          <w:i/>
          <w:iCs/>
          <w:szCs w:val="24"/>
        </w:rPr>
        <w:t>Trust</w:t>
      </w:r>
      <w:proofErr w:type="spellEnd"/>
      <w:r w:rsidR="008B7DE2" w:rsidRPr="001D0218">
        <w:rPr>
          <w:rFonts w:ascii="Times New Roman" w:hAnsi="Times New Roman"/>
          <w:szCs w:val="24"/>
        </w:rPr>
        <w:t>)</w:t>
      </w:r>
      <w:r w:rsidR="00F35D1F" w:rsidRPr="001D0218">
        <w:rPr>
          <w:rFonts w:ascii="Times New Roman" w:hAnsi="Times New Roman"/>
          <w:szCs w:val="24"/>
        </w:rPr>
        <w:t xml:space="preserve"> (</w:t>
      </w:r>
      <w:r w:rsidR="00F35D1F" w:rsidRPr="001D0218">
        <w:rPr>
          <w:rFonts w:ascii="Times New Roman" w:eastAsiaTheme="minorHAnsi" w:hAnsi="Times New Roman"/>
          <w:color w:val="000000"/>
          <w:szCs w:val="24"/>
          <w:lang w:eastAsia="en-US"/>
        </w:rPr>
        <w:t>turpmāk</w:t>
      </w:r>
      <w:r w:rsidR="00A277EF" w:rsidRPr="001D0218">
        <w:rPr>
          <w:rFonts w:ascii="Times New Roman" w:eastAsiaTheme="minorHAnsi" w:hAnsi="Times New Roman"/>
          <w:color w:val="000000"/>
          <w:szCs w:val="24"/>
          <w:lang w:eastAsia="en-US"/>
        </w:rPr>
        <w:t> </w:t>
      </w:r>
      <w:r w:rsidR="00F11134" w:rsidRPr="001D0218">
        <w:rPr>
          <w:rFonts w:ascii="Times New Roman" w:eastAsiaTheme="minorHAnsi" w:hAnsi="Times New Roman"/>
          <w:color w:val="000000"/>
          <w:szCs w:val="24"/>
          <w:lang w:eastAsia="en-US"/>
        </w:rPr>
        <w:t>– </w:t>
      </w:r>
      <w:r w:rsidR="00A83CB4" w:rsidRPr="001D0218">
        <w:rPr>
          <w:rFonts w:ascii="Times New Roman" w:eastAsiaTheme="minorHAnsi" w:hAnsi="Times New Roman"/>
          <w:color w:val="000000"/>
          <w:szCs w:val="24"/>
          <w:lang w:eastAsia="en-US"/>
        </w:rPr>
        <w:t>T</w:t>
      </w:r>
      <w:r w:rsidR="00F35D1F" w:rsidRPr="001D0218">
        <w:rPr>
          <w:rFonts w:ascii="Times New Roman" w:eastAsiaTheme="minorHAnsi" w:hAnsi="Times New Roman"/>
          <w:color w:val="000000"/>
          <w:szCs w:val="24"/>
          <w:lang w:eastAsia="en-US"/>
        </w:rPr>
        <w:t>rasts</w:t>
      </w:r>
      <w:r w:rsidR="00F35D1F" w:rsidRPr="001D0218">
        <w:rPr>
          <w:rFonts w:ascii="Times New Roman" w:hAnsi="Times New Roman"/>
          <w:szCs w:val="24"/>
        </w:rPr>
        <w:t>)</w:t>
      </w:r>
      <w:r w:rsidR="009A3E5A" w:rsidRPr="001D0218">
        <w:rPr>
          <w:rFonts w:ascii="Times New Roman" w:hAnsi="Times New Roman"/>
          <w:szCs w:val="24"/>
        </w:rPr>
        <w:t xml:space="preserve"> B sarakstam Latvijas Republik</w:t>
      </w:r>
      <w:r w:rsidR="00F11134" w:rsidRPr="001D0218">
        <w:rPr>
          <w:rFonts w:ascii="Times New Roman" w:hAnsi="Times New Roman"/>
          <w:szCs w:val="24"/>
        </w:rPr>
        <w:t>ā esošais</w:t>
      </w:r>
      <w:r w:rsidR="009A3E5A" w:rsidRPr="001D0218">
        <w:rPr>
          <w:rFonts w:ascii="Times New Roman" w:hAnsi="Times New Roman"/>
          <w:szCs w:val="24"/>
        </w:rPr>
        <w:t xml:space="preserve"> nekustamais īpašums pēc </w:t>
      </w:r>
      <w:r w:rsidR="008F1E5F" w:rsidRPr="001D0218">
        <w:rPr>
          <w:rFonts w:ascii="Times New Roman" w:hAnsi="Times New Roman"/>
          <w:szCs w:val="24"/>
        </w:rPr>
        <w:t>[pers. C]</w:t>
      </w:r>
      <w:r w:rsidR="009A3E5A" w:rsidRPr="001D0218">
        <w:rPr>
          <w:rFonts w:ascii="Times New Roman" w:hAnsi="Times New Roman"/>
          <w:szCs w:val="24"/>
        </w:rPr>
        <w:t xml:space="preserve"> nāves būtu nododams atbildētājam.</w:t>
      </w:r>
    </w:p>
    <w:p w14:paraId="3927FF09" w14:textId="754DD07D" w:rsidR="009A3E5A" w:rsidRPr="001D0218" w:rsidRDefault="009A3E5A"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 xml:space="preserve">Testamenta sastādīšanas brīdī testatorei bija trīs radinieki </w:t>
      </w:r>
      <w:r w:rsidR="00A73BBB" w:rsidRPr="001D0218">
        <w:rPr>
          <w:rFonts w:ascii="Times New Roman" w:hAnsi="Times New Roman"/>
          <w:szCs w:val="24"/>
        </w:rPr>
        <w:t xml:space="preserve">– </w:t>
      </w:r>
      <w:r w:rsidRPr="001D0218">
        <w:rPr>
          <w:rFonts w:ascii="Times New Roman" w:hAnsi="Times New Roman"/>
          <w:szCs w:val="24"/>
        </w:rPr>
        <w:t xml:space="preserve">māsa </w:t>
      </w:r>
      <w:r w:rsidR="00D470E4" w:rsidRPr="001D0218">
        <w:rPr>
          <w:rFonts w:ascii="Times New Roman" w:hAnsi="Times New Roman"/>
          <w:szCs w:val="24"/>
        </w:rPr>
        <w:t>[pers. A]</w:t>
      </w:r>
      <w:r w:rsidRPr="001D0218">
        <w:rPr>
          <w:rFonts w:ascii="Times New Roman" w:hAnsi="Times New Roman"/>
          <w:szCs w:val="24"/>
        </w:rPr>
        <w:t xml:space="preserve">, brāļi </w:t>
      </w:r>
      <w:r w:rsidR="008F1E5F" w:rsidRPr="001D0218">
        <w:rPr>
          <w:rFonts w:ascii="Times New Roman" w:hAnsi="Times New Roman"/>
          <w:szCs w:val="24"/>
        </w:rPr>
        <w:t xml:space="preserve">[pers. E] </w:t>
      </w:r>
      <w:r w:rsidR="008B7DE2" w:rsidRPr="001D0218">
        <w:rPr>
          <w:rFonts w:ascii="Times New Roman" w:hAnsi="Times New Roman"/>
          <w:szCs w:val="24"/>
        </w:rPr>
        <w:t>(</w:t>
      </w:r>
      <w:proofErr w:type="gramStart"/>
      <w:r w:rsidR="008F1E5F" w:rsidRPr="001D0218">
        <w:rPr>
          <w:rFonts w:ascii="Times New Roman" w:hAnsi="Times New Roman"/>
          <w:i/>
          <w:iCs/>
          <w:szCs w:val="24"/>
        </w:rPr>
        <w:t>[</w:t>
      </w:r>
      <w:proofErr w:type="gramEnd"/>
      <w:r w:rsidR="008F1E5F" w:rsidRPr="001D0218">
        <w:rPr>
          <w:rFonts w:ascii="Times New Roman" w:hAnsi="Times New Roman"/>
          <w:i/>
          <w:iCs/>
          <w:szCs w:val="24"/>
        </w:rPr>
        <w:t>pers. E</w:t>
      </w:r>
      <w:r w:rsidR="008B7DE2" w:rsidRPr="001D0218">
        <w:rPr>
          <w:rFonts w:ascii="Times New Roman" w:hAnsi="Times New Roman"/>
          <w:szCs w:val="24"/>
        </w:rPr>
        <w:t>)</w:t>
      </w:r>
      <w:r w:rsidRPr="001D0218">
        <w:rPr>
          <w:rFonts w:ascii="Times New Roman" w:hAnsi="Times New Roman"/>
          <w:szCs w:val="24"/>
        </w:rPr>
        <w:t xml:space="preserve"> (miris </w:t>
      </w:r>
      <w:r w:rsidR="008F1E5F" w:rsidRPr="001D0218">
        <w:rPr>
          <w:rFonts w:ascii="Times New Roman" w:hAnsi="Times New Roman"/>
          <w:szCs w:val="24"/>
        </w:rPr>
        <w:t>[..]</w:t>
      </w:r>
      <w:r w:rsidRPr="001D0218">
        <w:rPr>
          <w:rFonts w:ascii="Times New Roman" w:hAnsi="Times New Roman"/>
          <w:szCs w:val="24"/>
        </w:rPr>
        <w:t xml:space="preserve">) un </w:t>
      </w:r>
      <w:r w:rsidR="00D470E4" w:rsidRPr="001D0218">
        <w:rPr>
          <w:rFonts w:ascii="Times New Roman" w:hAnsi="Times New Roman"/>
          <w:szCs w:val="24"/>
        </w:rPr>
        <w:t>[pers. B]</w:t>
      </w:r>
      <w:r w:rsidRPr="001D0218">
        <w:rPr>
          <w:rFonts w:ascii="Times New Roman" w:hAnsi="Times New Roman"/>
          <w:szCs w:val="24"/>
        </w:rPr>
        <w:t>.</w:t>
      </w:r>
    </w:p>
    <w:p w14:paraId="31003E2B" w14:textId="07B52C01" w:rsidR="009A3E5A" w:rsidRPr="001D0218" w:rsidRDefault="009A3E5A"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[1.2] </w:t>
      </w:r>
      <w:r w:rsidR="008F1E5F" w:rsidRPr="001D0218">
        <w:rPr>
          <w:rFonts w:ascii="Times New Roman" w:hAnsi="Times New Roman"/>
          <w:szCs w:val="24"/>
        </w:rPr>
        <w:t>[Pers. C]</w:t>
      </w:r>
      <w:r w:rsidRPr="001D0218">
        <w:rPr>
          <w:rFonts w:ascii="Times New Roman" w:hAnsi="Times New Roman"/>
          <w:szCs w:val="24"/>
        </w:rPr>
        <w:t xml:space="preserve"> mantojums atklājies </w:t>
      </w:r>
      <w:r w:rsidR="008F1E5F" w:rsidRPr="001D0218">
        <w:rPr>
          <w:rFonts w:ascii="Times New Roman" w:hAnsi="Times New Roman"/>
          <w:szCs w:val="24"/>
        </w:rPr>
        <w:t>[..]</w:t>
      </w:r>
      <w:r w:rsidRPr="001D0218">
        <w:rPr>
          <w:rFonts w:ascii="Times New Roman" w:hAnsi="Times New Roman"/>
          <w:szCs w:val="24"/>
        </w:rPr>
        <w:t>, un 2020. gada 12. februārī nolasī</w:t>
      </w:r>
      <w:r w:rsidR="009E7392" w:rsidRPr="001D0218">
        <w:rPr>
          <w:rFonts w:ascii="Times New Roman" w:hAnsi="Times New Roman"/>
          <w:szCs w:val="24"/>
        </w:rPr>
        <w:t>ts</w:t>
      </w:r>
      <w:r w:rsidRPr="001D0218">
        <w:rPr>
          <w:rFonts w:ascii="Times New Roman" w:hAnsi="Times New Roman"/>
          <w:szCs w:val="24"/>
        </w:rPr>
        <w:t xml:space="preserve"> </w:t>
      </w:r>
      <w:r w:rsidR="00044E85" w:rsidRPr="001D0218">
        <w:rPr>
          <w:rFonts w:ascii="Times New Roman" w:hAnsi="Times New Roman"/>
          <w:szCs w:val="24"/>
        </w:rPr>
        <w:t>viņas</w:t>
      </w:r>
      <w:r w:rsidRPr="001D0218">
        <w:rPr>
          <w:rFonts w:ascii="Times New Roman" w:hAnsi="Times New Roman"/>
          <w:szCs w:val="24"/>
        </w:rPr>
        <w:t xml:space="preserve"> testament</w:t>
      </w:r>
      <w:r w:rsidR="009E7392" w:rsidRPr="001D0218">
        <w:rPr>
          <w:rFonts w:ascii="Times New Roman" w:hAnsi="Times New Roman"/>
          <w:szCs w:val="24"/>
        </w:rPr>
        <w:t>s</w:t>
      </w:r>
      <w:r w:rsidR="000F5741" w:rsidRPr="001D0218">
        <w:rPr>
          <w:rFonts w:ascii="Times New Roman" w:hAnsi="Times New Roman"/>
          <w:szCs w:val="24"/>
        </w:rPr>
        <w:t>. Pie testamenta nolasīšanas prasītājas pārstāvis izteica iebildumus (</w:t>
      </w:r>
      <w:r w:rsidR="000F5741" w:rsidRPr="001D0218">
        <w:rPr>
          <w:rFonts w:ascii="Times New Roman" w:hAnsi="Times New Roman"/>
          <w:i/>
          <w:iCs/>
          <w:szCs w:val="24"/>
        </w:rPr>
        <w:t>Notariāta likuma 273. panta pirmās daļas 2. punkts</w:t>
      </w:r>
      <w:r w:rsidR="000F5741" w:rsidRPr="001D0218">
        <w:rPr>
          <w:rFonts w:ascii="Times New Roman" w:hAnsi="Times New Roman"/>
          <w:szCs w:val="24"/>
        </w:rPr>
        <w:t>).</w:t>
      </w:r>
      <w:r w:rsidR="008B7DE2" w:rsidRPr="001D0218" w:rsidDel="008B7DE2">
        <w:rPr>
          <w:rFonts w:ascii="Times New Roman" w:hAnsi="Times New Roman"/>
          <w:szCs w:val="24"/>
        </w:rPr>
        <w:t xml:space="preserve"> </w:t>
      </w:r>
    </w:p>
    <w:p w14:paraId="4FB16049" w14:textId="480D5E86" w:rsidR="009A3E5A" w:rsidRPr="001D0218" w:rsidRDefault="009A3E5A"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[1.3] Testaments daļā par Latvijas Republikā esošo nekustamo īpašumu ir atzīstams par spēkā neesošu</w:t>
      </w:r>
      <w:r w:rsidR="005C5DAB" w:rsidRPr="001D0218">
        <w:rPr>
          <w:rFonts w:ascii="Times New Roman" w:hAnsi="Times New Roman"/>
          <w:szCs w:val="24"/>
        </w:rPr>
        <w:t>, jo</w:t>
      </w:r>
      <w:r w:rsidR="006F0E67" w:rsidRPr="001D0218">
        <w:rPr>
          <w:rFonts w:ascii="Times New Roman" w:hAnsi="Times New Roman"/>
          <w:szCs w:val="24"/>
        </w:rPr>
        <w:t>,</w:t>
      </w:r>
      <w:r w:rsidR="005C5DAB" w:rsidRPr="001D0218">
        <w:rPr>
          <w:rFonts w:ascii="Times New Roman" w:hAnsi="Times New Roman"/>
          <w:szCs w:val="24"/>
        </w:rPr>
        <w:t xml:space="preserve"> neraugoties uz tā </w:t>
      </w:r>
      <w:r w:rsidRPr="001D0218">
        <w:rPr>
          <w:rFonts w:ascii="Times New Roman" w:hAnsi="Times New Roman"/>
          <w:szCs w:val="24"/>
        </w:rPr>
        <w:t>parakst</w:t>
      </w:r>
      <w:r w:rsidR="005C5DAB" w:rsidRPr="001D0218">
        <w:rPr>
          <w:rFonts w:ascii="Times New Roman" w:hAnsi="Times New Roman"/>
          <w:szCs w:val="24"/>
        </w:rPr>
        <w:t>īšanu</w:t>
      </w:r>
      <w:r w:rsidRPr="001D0218">
        <w:rPr>
          <w:rFonts w:ascii="Times New Roman" w:hAnsi="Times New Roman"/>
          <w:szCs w:val="24"/>
        </w:rPr>
        <w:t xml:space="preserve"> notāra un divu liecinieku klātbūtnē, nav pamata atzīt to par publisku testamentu Civillikuma izpratnē.</w:t>
      </w:r>
      <w:r w:rsidR="007C3681" w:rsidRPr="001D0218">
        <w:rPr>
          <w:rFonts w:ascii="Times New Roman" w:hAnsi="Times New Roman"/>
          <w:szCs w:val="24"/>
        </w:rPr>
        <w:t xml:space="preserve"> </w:t>
      </w:r>
      <w:r w:rsidR="00363E86" w:rsidRPr="001D0218">
        <w:rPr>
          <w:rFonts w:ascii="Times New Roman" w:hAnsi="Times New Roman"/>
          <w:szCs w:val="24"/>
        </w:rPr>
        <w:t>Mantojuma atstājēja</w:t>
      </w:r>
      <w:r w:rsidRPr="001D0218">
        <w:rPr>
          <w:rFonts w:ascii="Times New Roman" w:hAnsi="Times New Roman"/>
          <w:szCs w:val="24"/>
        </w:rPr>
        <w:t xml:space="preserve"> visu savu mantu ir novēlējusi savam </w:t>
      </w:r>
      <w:r w:rsidR="00A83CB4" w:rsidRPr="001D0218">
        <w:rPr>
          <w:rFonts w:ascii="Times New Roman" w:hAnsi="Times New Roman"/>
          <w:szCs w:val="24"/>
        </w:rPr>
        <w:t>T</w:t>
      </w:r>
      <w:r w:rsidRPr="001D0218">
        <w:rPr>
          <w:rFonts w:ascii="Times New Roman" w:hAnsi="Times New Roman"/>
          <w:szCs w:val="24"/>
        </w:rPr>
        <w:t>rastam</w:t>
      </w:r>
      <w:r w:rsidR="005C5DAB" w:rsidRPr="001D0218">
        <w:rPr>
          <w:rFonts w:ascii="Times New Roman" w:hAnsi="Times New Roman"/>
          <w:szCs w:val="24"/>
        </w:rPr>
        <w:t>, nevis kādai personai</w:t>
      </w:r>
      <w:r w:rsidRPr="001D0218">
        <w:rPr>
          <w:rFonts w:ascii="Times New Roman" w:hAnsi="Times New Roman"/>
          <w:szCs w:val="24"/>
        </w:rPr>
        <w:t xml:space="preserve">. </w:t>
      </w:r>
      <w:r w:rsidR="005C5DAB" w:rsidRPr="001D0218">
        <w:rPr>
          <w:rFonts w:ascii="Times New Roman" w:hAnsi="Times New Roman"/>
          <w:szCs w:val="24"/>
        </w:rPr>
        <w:t>Turklāt</w:t>
      </w:r>
      <w:r w:rsidRPr="001D0218">
        <w:rPr>
          <w:rFonts w:ascii="Times New Roman" w:hAnsi="Times New Roman"/>
          <w:szCs w:val="24"/>
        </w:rPr>
        <w:t xml:space="preserve"> testatorei piederošās mantas sadalījums ir noteikts </w:t>
      </w:r>
      <w:r w:rsidR="00A83CB4" w:rsidRPr="001D0218">
        <w:rPr>
          <w:rFonts w:ascii="Times New Roman" w:hAnsi="Times New Roman"/>
          <w:szCs w:val="24"/>
        </w:rPr>
        <w:t>T</w:t>
      </w:r>
      <w:r w:rsidRPr="001D0218">
        <w:rPr>
          <w:rFonts w:ascii="Times New Roman" w:hAnsi="Times New Roman"/>
          <w:szCs w:val="24"/>
        </w:rPr>
        <w:t>rastā</w:t>
      </w:r>
      <w:r w:rsidR="005C5DAB" w:rsidRPr="001D0218">
        <w:rPr>
          <w:rFonts w:ascii="Times New Roman" w:hAnsi="Times New Roman"/>
          <w:szCs w:val="24"/>
        </w:rPr>
        <w:t>, nevis testamentā</w:t>
      </w:r>
      <w:r w:rsidRPr="001D0218">
        <w:rPr>
          <w:rFonts w:ascii="Times New Roman" w:hAnsi="Times New Roman"/>
          <w:szCs w:val="24"/>
        </w:rPr>
        <w:t>.</w:t>
      </w:r>
    </w:p>
    <w:p w14:paraId="21EC4DAE" w14:textId="4B119114" w:rsidR="009A3E5A" w:rsidRPr="001D0218" w:rsidRDefault="009A3E5A"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Atbildētājs nav pierādīj</w:t>
      </w:r>
      <w:r w:rsidR="009E7392" w:rsidRPr="001D0218">
        <w:rPr>
          <w:rFonts w:ascii="Times New Roman" w:hAnsi="Times New Roman"/>
          <w:szCs w:val="24"/>
        </w:rPr>
        <w:t>is likuma prasību ievērošanu</w:t>
      </w:r>
      <w:r w:rsidRPr="001D0218">
        <w:rPr>
          <w:rFonts w:ascii="Times New Roman" w:hAnsi="Times New Roman"/>
          <w:szCs w:val="24"/>
        </w:rPr>
        <w:t xml:space="preserve"> attiecībā uz </w:t>
      </w:r>
      <w:r w:rsidR="00A83CB4" w:rsidRPr="001D0218">
        <w:rPr>
          <w:rFonts w:ascii="Times New Roman" w:hAnsi="Times New Roman"/>
          <w:szCs w:val="24"/>
        </w:rPr>
        <w:t>Trast</w:t>
      </w:r>
      <w:r w:rsidRPr="001D0218">
        <w:rPr>
          <w:rFonts w:ascii="Times New Roman" w:hAnsi="Times New Roman"/>
          <w:szCs w:val="24"/>
        </w:rPr>
        <w:t>u, lai t</w:t>
      </w:r>
      <w:r w:rsidR="00A83CB4" w:rsidRPr="001D0218">
        <w:rPr>
          <w:rFonts w:ascii="Times New Roman" w:hAnsi="Times New Roman"/>
          <w:szCs w:val="24"/>
        </w:rPr>
        <w:t>as</w:t>
      </w:r>
      <w:r w:rsidRPr="001D0218">
        <w:rPr>
          <w:rFonts w:ascii="Times New Roman" w:hAnsi="Times New Roman"/>
          <w:szCs w:val="24"/>
        </w:rPr>
        <w:t xml:space="preserve"> stātos un paliktu spēkā. </w:t>
      </w:r>
      <w:r w:rsidR="005C5DAB" w:rsidRPr="001D0218">
        <w:rPr>
          <w:rFonts w:ascii="Times New Roman" w:hAnsi="Times New Roman"/>
          <w:szCs w:val="24"/>
        </w:rPr>
        <w:t>N</w:t>
      </w:r>
      <w:r w:rsidRPr="001D0218">
        <w:rPr>
          <w:rFonts w:ascii="Times New Roman" w:hAnsi="Times New Roman"/>
          <w:szCs w:val="24"/>
        </w:rPr>
        <w:t>av pierādījum</w:t>
      </w:r>
      <w:r w:rsidR="00336349" w:rsidRPr="001D0218">
        <w:rPr>
          <w:rFonts w:ascii="Times New Roman" w:hAnsi="Times New Roman"/>
          <w:szCs w:val="24"/>
        </w:rPr>
        <w:t>u</w:t>
      </w:r>
      <w:r w:rsidRPr="001D0218">
        <w:rPr>
          <w:rFonts w:ascii="Times New Roman" w:hAnsi="Times New Roman"/>
          <w:szCs w:val="24"/>
        </w:rPr>
        <w:t xml:space="preserve"> tam, ka </w:t>
      </w:r>
      <w:r w:rsidR="00A83CB4" w:rsidRPr="001D0218">
        <w:rPr>
          <w:rFonts w:ascii="Times New Roman" w:hAnsi="Times New Roman"/>
          <w:szCs w:val="24"/>
        </w:rPr>
        <w:t>Trasts</w:t>
      </w:r>
      <w:r w:rsidRPr="001D0218">
        <w:rPr>
          <w:rFonts w:ascii="Times New Roman" w:hAnsi="Times New Roman"/>
          <w:szCs w:val="24"/>
        </w:rPr>
        <w:t xml:space="preserve"> netika grozīt</w:t>
      </w:r>
      <w:r w:rsidR="00A83CB4" w:rsidRPr="001D0218">
        <w:rPr>
          <w:rFonts w:ascii="Times New Roman" w:hAnsi="Times New Roman"/>
          <w:szCs w:val="24"/>
        </w:rPr>
        <w:t>s</w:t>
      </w:r>
      <w:r w:rsidR="007C3681" w:rsidRPr="001D0218">
        <w:rPr>
          <w:rFonts w:ascii="Times New Roman" w:hAnsi="Times New Roman"/>
          <w:szCs w:val="24"/>
        </w:rPr>
        <w:t xml:space="preserve"> un</w:t>
      </w:r>
      <w:r w:rsidR="008B7DE2" w:rsidRPr="001D0218">
        <w:rPr>
          <w:rFonts w:ascii="Times New Roman" w:hAnsi="Times New Roman"/>
          <w:szCs w:val="24"/>
        </w:rPr>
        <w:t xml:space="preserve"> tā 2018. gada 14. jū</w:t>
      </w:r>
      <w:r w:rsidR="00A277EF" w:rsidRPr="001D0218">
        <w:rPr>
          <w:rFonts w:ascii="Times New Roman" w:hAnsi="Times New Roman"/>
          <w:szCs w:val="24"/>
        </w:rPr>
        <w:t>n</w:t>
      </w:r>
      <w:r w:rsidR="008B7DE2" w:rsidRPr="001D0218">
        <w:rPr>
          <w:rFonts w:ascii="Times New Roman" w:hAnsi="Times New Roman"/>
          <w:szCs w:val="24"/>
        </w:rPr>
        <w:t>ija redakcija atzīstama par pēdējo</w:t>
      </w:r>
      <w:r w:rsidRPr="001D0218">
        <w:rPr>
          <w:rFonts w:ascii="Times New Roman" w:hAnsi="Times New Roman"/>
          <w:szCs w:val="24"/>
        </w:rPr>
        <w:t xml:space="preserve">. Ievērojot minēto, testamentu nav pamata atzīt </w:t>
      </w:r>
      <w:r w:rsidR="00A73BBB" w:rsidRPr="001D0218">
        <w:rPr>
          <w:rFonts w:ascii="Times New Roman" w:hAnsi="Times New Roman"/>
          <w:szCs w:val="24"/>
        </w:rPr>
        <w:t xml:space="preserve">ne </w:t>
      </w:r>
      <w:r w:rsidRPr="001D0218">
        <w:rPr>
          <w:rFonts w:ascii="Times New Roman" w:hAnsi="Times New Roman"/>
          <w:szCs w:val="24"/>
        </w:rPr>
        <w:t>par publisku</w:t>
      </w:r>
      <w:r w:rsidR="00A73BBB" w:rsidRPr="001D0218">
        <w:rPr>
          <w:rFonts w:ascii="Times New Roman" w:hAnsi="Times New Roman"/>
          <w:szCs w:val="24"/>
        </w:rPr>
        <w:t>, ne par privātu</w:t>
      </w:r>
      <w:r w:rsidRPr="001D0218">
        <w:rPr>
          <w:rFonts w:ascii="Times New Roman" w:hAnsi="Times New Roman"/>
          <w:szCs w:val="24"/>
        </w:rPr>
        <w:t>, jo</w:t>
      </w:r>
      <w:r w:rsidR="00A73BBB" w:rsidRPr="001D0218">
        <w:rPr>
          <w:rFonts w:ascii="Times New Roman" w:hAnsi="Times New Roman"/>
          <w:szCs w:val="24"/>
        </w:rPr>
        <w:t xml:space="preserve"> tas</w:t>
      </w:r>
      <w:r w:rsidRPr="001D0218">
        <w:rPr>
          <w:rFonts w:ascii="Times New Roman" w:hAnsi="Times New Roman"/>
          <w:szCs w:val="24"/>
        </w:rPr>
        <w:t xml:space="preserve"> neatbilst Civillikuma 446.</w:t>
      </w:r>
      <w:r w:rsidR="005C5DAB" w:rsidRPr="001D0218">
        <w:rPr>
          <w:rFonts w:ascii="Times New Roman" w:hAnsi="Times New Roman"/>
          <w:szCs w:val="24"/>
        </w:rPr>
        <w:t> </w:t>
      </w:r>
      <w:r w:rsidRPr="001D0218">
        <w:rPr>
          <w:rFonts w:ascii="Times New Roman" w:hAnsi="Times New Roman"/>
          <w:szCs w:val="24"/>
        </w:rPr>
        <w:t xml:space="preserve">panta </w:t>
      </w:r>
      <w:r w:rsidR="005C5DAB" w:rsidRPr="001D0218">
        <w:rPr>
          <w:rFonts w:ascii="Times New Roman" w:hAnsi="Times New Roman"/>
          <w:szCs w:val="24"/>
        </w:rPr>
        <w:t xml:space="preserve">prasībām. </w:t>
      </w:r>
    </w:p>
    <w:p w14:paraId="679657C5" w14:textId="77777777" w:rsidR="00D72C3F" w:rsidRPr="001D0218" w:rsidRDefault="00D72C3F" w:rsidP="001D0218">
      <w:pPr>
        <w:autoSpaceDE w:val="0"/>
        <w:autoSpaceDN w:val="0"/>
        <w:adjustRightInd w:val="0"/>
        <w:spacing w:line="276" w:lineRule="auto"/>
        <w:ind w:firstLine="709"/>
        <w:jc w:val="both"/>
        <w:rPr>
          <w:rFonts w:ascii="Times New Roman" w:hAnsi="Times New Roman"/>
          <w:szCs w:val="24"/>
        </w:rPr>
      </w:pPr>
    </w:p>
    <w:p w14:paraId="4EACBB5A" w14:textId="2E2BF658" w:rsidR="0025341D" w:rsidRPr="001D0218" w:rsidRDefault="004C3212" w:rsidP="001D0218">
      <w:pPr>
        <w:autoSpaceDE w:val="0"/>
        <w:autoSpaceDN w:val="0"/>
        <w:adjustRightInd w:val="0"/>
        <w:spacing w:line="276" w:lineRule="auto"/>
        <w:ind w:firstLine="709"/>
        <w:jc w:val="both"/>
        <w:rPr>
          <w:rFonts w:ascii="Times New Roman" w:hAnsi="Times New Roman"/>
          <w:szCs w:val="24"/>
        </w:rPr>
      </w:pPr>
      <w:r w:rsidRPr="001D0218">
        <w:rPr>
          <w:rFonts w:ascii="Times New Roman" w:hAnsi="Times New Roman"/>
          <w:szCs w:val="24"/>
        </w:rPr>
        <w:t>[2]</w:t>
      </w:r>
      <w:r w:rsidR="00A7378F" w:rsidRPr="001D0218">
        <w:rPr>
          <w:rFonts w:ascii="Times New Roman" w:hAnsi="Times New Roman"/>
          <w:szCs w:val="24"/>
        </w:rPr>
        <w:t> </w:t>
      </w:r>
      <w:r w:rsidR="0025341D" w:rsidRPr="001D0218">
        <w:rPr>
          <w:rFonts w:ascii="Times New Roman" w:hAnsi="Times New Roman"/>
          <w:szCs w:val="24"/>
        </w:rPr>
        <w:t>Ar Vidzemes rajona tiesas 2022. gada 9. jūnija spriedumu prasība noraidīta.</w:t>
      </w:r>
    </w:p>
    <w:p w14:paraId="2E2FE7DA" w14:textId="539C596D" w:rsidR="005C36B1" w:rsidRPr="001D0218" w:rsidRDefault="005C36B1" w:rsidP="001D0218">
      <w:pPr>
        <w:autoSpaceDE w:val="0"/>
        <w:autoSpaceDN w:val="0"/>
        <w:adjustRightInd w:val="0"/>
        <w:spacing w:line="276" w:lineRule="auto"/>
        <w:ind w:firstLine="709"/>
        <w:jc w:val="both"/>
        <w:rPr>
          <w:rFonts w:ascii="Times New Roman" w:hAnsi="Times New Roman"/>
          <w:szCs w:val="24"/>
        </w:rPr>
      </w:pPr>
    </w:p>
    <w:p w14:paraId="70775C0A" w14:textId="0BF6F00F" w:rsidR="004C3212" w:rsidRPr="001D0218" w:rsidRDefault="004C321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[3]</w:t>
      </w:r>
      <w:r w:rsidR="00E13976" w:rsidRPr="001D0218">
        <w:rPr>
          <w:rFonts w:ascii="Times New Roman" w:eastAsiaTheme="minorHAnsi" w:hAnsi="Times New Roman"/>
          <w:color w:val="000000"/>
          <w:szCs w:val="24"/>
          <w:lang w:eastAsia="en-US"/>
        </w:rPr>
        <w:t> </w:t>
      </w:r>
      <w:r w:rsidRPr="001D0218">
        <w:rPr>
          <w:rFonts w:ascii="Times New Roman" w:eastAsiaTheme="minorHAnsi" w:hAnsi="Times New Roman"/>
          <w:color w:val="000000"/>
          <w:szCs w:val="24"/>
          <w:lang w:eastAsia="en-US"/>
        </w:rPr>
        <w:t xml:space="preserve">Izskatījusi lietu sakarā ar </w:t>
      </w:r>
      <w:r w:rsidR="00D470E4" w:rsidRPr="001D0218">
        <w:rPr>
          <w:rFonts w:ascii="Times New Roman" w:eastAsiaTheme="minorHAnsi" w:hAnsi="Times New Roman"/>
          <w:color w:val="000000"/>
          <w:szCs w:val="24"/>
          <w:lang w:eastAsia="en-US"/>
        </w:rPr>
        <w:t>[pers. A]</w:t>
      </w:r>
      <w:r w:rsidR="007845DD" w:rsidRPr="001D0218">
        <w:rPr>
          <w:rFonts w:ascii="Times New Roman" w:eastAsiaTheme="minorHAnsi" w:hAnsi="Times New Roman"/>
          <w:color w:val="000000"/>
          <w:szCs w:val="24"/>
          <w:lang w:eastAsia="en-US"/>
        </w:rPr>
        <w:t xml:space="preserve"> </w:t>
      </w:r>
      <w:r w:rsidR="00FB5302" w:rsidRPr="001D0218">
        <w:rPr>
          <w:rFonts w:ascii="Times New Roman" w:eastAsiaTheme="minorHAnsi" w:hAnsi="Times New Roman"/>
          <w:color w:val="000000"/>
          <w:szCs w:val="24"/>
          <w:lang w:eastAsia="en-US"/>
        </w:rPr>
        <w:t>apelācijas sūdzību</w:t>
      </w:r>
      <w:r w:rsidR="00336349" w:rsidRPr="001D0218">
        <w:rPr>
          <w:rFonts w:ascii="Times New Roman" w:eastAsiaTheme="minorHAnsi" w:hAnsi="Times New Roman"/>
          <w:color w:val="000000"/>
          <w:szCs w:val="24"/>
          <w:lang w:eastAsia="en-US"/>
        </w:rPr>
        <w:t>,</w:t>
      </w:r>
      <w:r w:rsidR="00FB5302" w:rsidRPr="001D0218">
        <w:rPr>
          <w:rFonts w:ascii="Times New Roman" w:eastAsiaTheme="minorHAnsi" w:hAnsi="Times New Roman"/>
          <w:color w:val="000000"/>
          <w:szCs w:val="24"/>
          <w:lang w:eastAsia="en-US"/>
        </w:rPr>
        <w:t xml:space="preserve"> </w:t>
      </w:r>
      <w:r w:rsidR="0025341D" w:rsidRPr="001D0218">
        <w:rPr>
          <w:rFonts w:ascii="Times New Roman" w:eastAsiaTheme="minorHAnsi" w:hAnsi="Times New Roman"/>
          <w:color w:val="000000"/>
          <w:szCs w:val="24"/>
          <w:lang w:eastAsia="en-US"/>
        </w:rPr>
        <w:t>Vidzemes</w:t>
      </w:r>
      <w:r w:rsidRPr="001D0218">
        <w:rPr>
          <w:rFonts w:ascii="Times New Roman" w:eastAsiaTheme="minorHAnsi" w:hAnsi="Times New Roman"/>
          <w:color w:val="000000"/>
          <w:szCs w:val="24"/>
          <w:lang w:eastAsia="en-US"/>
        </w:rPr>
        <w:t xml:space="preserve"> apgabaltiesa ar 202</w:t>
      </w:r>
      <w:r w:rsidR="00A668AB" w:rsidRPr="001D0218">
        <w:rPr>
          <w:rFonts w:ascii="Times New Roman" w:eastAsiaTheme="minorHAnsi" w:hAnsi="Times New Roman"/>
          <w:color w:val="000000"/>
          <w:szCs w:val="24"/>
          <w:lang w:eastAsia="en-US"/>
        </w:rPr>
        <w:t>2</w:t>
      </w:r>
      <w:r w:rsidRPr="001D0218">
        <w:rPr>
          <w:rFonts w:ascii="Times New Roman" w:eastAsiaTheme="minorHAnsi" w:hAnsi="Times New Roman"/>
          <w:color w:val="000000"/>
          <w:szCs w:val="24"/>
          <w:lang w:eastAsia="en-US"/>
        </w:rPr>
        <w:t>.</w:t>
      </w:r>
      <w:r w:rsidR="00A7378F" w:rsidRPr="001D0218">
        <w:rPr>
          <w:rFonts w:ascii="Times New Roman" w:eastAsiaTheme="minorHAnsi" w:hAnsi="Times New Roman"/>
          <w:color w:val="000000"/>
          <w:szCs w:val="24"/>
          <w:lang w:eastAsia="en-US"/>
        </w:rPr>
        <w:t> </w:t>
      </w:r>
      <w:r w:rsidRPr="001D0218">
        <w:rPr>
          <w:rFonts w:ascii="Times New Roman" w:eastAsiaTheme="minorHAnsi" w:hAnsi="Times New Roman"/>
          <w:color w:val="000000"/>
          <w:szCs w:val="24"/>
          <w:lang w:eastAsia="en-US"/>
        </w:rPr>
        <w:t xml:space="preserve">gada </w:t>
      </w:r>
      <w:r w:rsidR="0025341D" w:rsidRPr="001D0218">
        <w:rPr>
          <w:rFonts w:ascii="Times New Roman" w:eastAsiaTheme="minorHAnsi" w:hAnsi="Times New Roman"/>
          <w:color w:val="000000"/>
          <w:szCs w:val="24"/>
          <w:lang w:eastAsia="en-US"/>
        </w:rPr>
        <w:t>1</w:t>
      </w:r>
      <w:r w:rsidRPr="001D0218">
        <w:rPr>
          <w:rFonts w:ascii="Times New Roman" w:eastAsiaTheme="minorHAnsi" w:hAnsi="Times New Roman"/>
          <w:color w:val="000000"/>
          <w:szCs w:val="24"/>
          <w:lang w:eastAsia="en-US"/>
        </w:rPr>
        <w:t>.</w:t>
      </w:r>
      <w:r w:rsidR="00A7378F" w:rsidRPr="001D0218">
        <w:rPr>
          <w:rFonts w:ascii="Times New Roman" w:eastAsiaTheme="minorHAnsi" w:hAnsi="Times New Roman"/>
          <w:color w:val="000000"/>
          <w:szCs w:val="24"/>
          <w:lang w:eastAsia="en-US"/>
        </w:rPr>
        <w:t> </w:t>
      </w:r>
      <w:r w:rsidR="00A668AB" w:rsidRPr="001D0218">
        <w:rPr>
          <w:rFonts w:ascii="Times New Roman" w:eastAsiaTheme="minorHAnsi" w:hAnsi="Times New Roman"/>
          <w:color w:val="000000"/>
          <w:szCs w:val="24"/>
          <w:lang w:eastAsia="en-US"/>
        </w:rPr>
        <w:t>novembra</w:t>
      </w:r>
      <w:r w:rsidR="007845DD" w:rsidRPr="001D0218">
        <w:rPr>
          <w:rFonts w:ascii="Times New Roman" w:eastAsiaTheme="minorHAnsi" w:hAnsi="Times New Roman"/>
          <w:color w:val="000000"/>
          <w:szCs w:val="24"/>
          <w:lang w:eastAsia="en-US"/>
        </w:rPr>
        <w:t xml:space="preserve"> </w:t>
      </w:r>
      <w:r w:rsidRPr="001D0218">
        <w:rPr>
          <w:rFonts w:ascii="Times New Roman" w:eastAsiaTheme="minorHAnsi" w:hAnsi="Times New Roman"/>
          <w:color w:val="000000"/>
          <w:szCs w:val="24"/>
          <w:lang w:eastAsia="en-US"/>
        </w:rPr>
        <w:t xml:space="preserve">spriedumu prasību </w:t>
      </w:r>
      <w:r w:rsidR="00516300" w:rsidRPr="001D0218">
        <w:rPr>
          <w:rFonts w:ascii="Times New Roman" w:eastAsiaTheme="minorHAnsi" w:hAnsi="Times New Roman"/>
          <w:color w:val="000000"/>
          <w:szCs w:val="24"/>
          <w:lang w:eastAsia="en-US"/>
        </w:rPr>
        <w:t>noraidījusi.</w:t>
      </w:r>
    </w:p>
    <w:p w14:paraId="2E12E34B" w14:textId="0414CE08" w:rsidR="004C3212" w:rsidRPr="001D0218" w:rsidRDefault="004C321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Spriedums pamatots ar šādiem motīviem.</w:t>
      </w:r>
    </w:p>
    <w:p w14:paraId="3935B668" w14:textId="0732A2D6" w:rsidR="007C3681" w:rsidRPr="001D0218" w:rsidRDefault="004C3212" w:rsidP="001D0218">
      <w:pPr>
        <w:autoSpaceDE w:val="0"/>
        <w:autoSpaceDN w:val="0"/>
        <w:adjustRightInd w:val="0"/>
        <w:spacing w:line="276" w:lineRule="auto"/>
        <w:ind w:firstLine="709"/>
        <w:jc w:val="both"/>
        <w:rPr>
          <w:rFonts w:ascii="Times New Roman" w:hAnsi="Times New Roman"/>
          <w:szCs w:val="24"/>
        </w:rPr>
      </w:pPr>
      <w:r w:rsidRPr="001D0218">
        <w:rPr>
          <w:rFonts w:ascii="Times New Roman" w:hAnsi="Times New Roman"/>
          <w:szCs w:val="24"/>
        </w:rPr>
        <w:t>[3.1]</w:t>
      </w:r>
      <w:r w:rsidR="008B4255" w:rsidRPr="001D0218">
        <w:rPr>
          <w:rFonts w:ascii="Times New Roman" w:hAnsi="Times New Roman"/>
          <w:szCs w:val="24"/>
        </w:rPr>
        <w:t> </w:t>
      </w:r>
      <w:r w:rsidR="006146E0" w:rsidRPr="001D0218">
        <w:rPr>
          <w:rFonts w:ascii="Times New Roman" w:hAnsi="Times New Roman"/>
          <w:szCs w:val="24"/>
        </w:rPr>
        <w:t>Nosakot testamenta spēkā esību, piemērojami Civillikuma 16. panta noteikumi, jo līdzīgā lietā Nr. SKC-147/2017 Senāts atzina, ka norāde dzīves partnerības līgumā uz Vācijas likumu kā piemērojamo likumu neattiecas uz līguma darbības teritoriju; vienošanās par iecelšanu</w:t>
      </w:r>
      <w:r w:rsidR="00CA5E89" w:rsidRPr="001D0218">
        <w:rPr>
          <w:rFonts w:ascii="Times New Roman" w:hAnsi="Times New Roman"/>
          <w:szCs w:val="24"/>
        </w:rPr>
        <w:t xml:space="preserve"> </w:t>
      </w:r>
      <w:r w:rsidR="006146E0" w:rsidRPr="001D0218">
        <w:rPr>
          <w:rFonts w:ascii="Times New Roman" w:hAnsi="Times New Roman"/>
          <w:szCs w:val="24"/>
        </w:rPr>
        <w:t>par mantinieku ir novērtējama atbilstoši kādam no Civillikumā paredzētajiem mantošanas pamatiem.</w:t>
      </w:r>
      <w:r w:rsidR="007C3681" w:rsidRPr="001D0218">
        <w:rPr>
          <w:rFonts w:ascii="Times New Roman" w:hAnsi="Times New Roman"/>
          <w:szCs w:val="24"/>
        </w:rPr>
        <w:t xml:space="preserve"> Arī izskatāmajā lietā novērtējams, vai ASV taisītais testaments, valsts notāra klātbūtnē testatores parakstītā Trasta Pirmā deklarācija un tās B saraksts atbilst Latvijas Civillikuma noteikumiem par testamentiem daļā, ar kuru novēlēts Latvijas Republikā esošais nekustamais īpašums.</w:t>
      </w:r>
    </w:p>
    <w:p w14:paraId="3608BF86" w14:textId="7B541746" w:rsidR="00516300" w:rsidRPr="001D0218" w:rsidRDefault="00F35D1F"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[3.2] </w:t>
      </w:r>
      <w:r w:rsidR="00516300" w:rsidRPr="001D0218">
        <w:rPr>
          <w:rFonts w:ascii="Times New Roman" w:eastAsiaTheme="minorHAnsi" w:hAnsi="Times New Roman"/>
          <w:color w:val="000000"/>
          <w:szCs w:val="24"/>
          <w:lang w:eastAsia="en-US"/>
        </w:rPr>
        <w:t xml:space="preserve">Izskatāmajā gadījumā testatore ir bijusi </w:t>
      </w:r>
      <w:r w:rsidR="00257F7F" w:rsidRPr="001D0218">
        <w:rPr>
          <w:rFonts w:ascii="Times New Roman" w:eastAsiaTheme="minorHAnsi" w:hAnsi="Times New Roman"/>
          <w:color w:val="000000"/>
          <w:szCs w:val="24"/>
          <w:lang w:eastAsia="en-US"/>
        </w:rPr>
        <w:t>T</w:t>
      </w:r>
      <w:r w:rsidR="00516300" w:rsidRPr="001D0218">
        <w:rPr>
          <w:rFonts w:ascii="Times New Roman" w:eastAsiaTheme="minorHAnsi" w:hAnsi="Times New Roman"/>
          <w:color w:val="000000"/>
          <w:szCs w:val="24"/>
          <w:lang w:eastAsia="en-US"/>
        </w:rPr>
        <w:t>rasta dibinātāja, kura atbildētāju iecēlusi par trasta pārvaldnieku un vienlaicīgi par labuma guvēju trasta izpratnē jeb testamentāro mantinieku Civillikuma izpratnē.</w:t>
      </w:r>
    </w:p>
    <w:p w14:paraId="2E2F7488" w14:textId="4B1C93A6" w:rsidR="007B5B7C" w:rsidRPr="001D0218" w:rsidRDefault="007B5B7C"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lastRenderedPageBreak/>
        <w:t>[3.3] Trasta deklarācijas B sarakstā iekļautais personas vienpusēj</w:t>
      </w:r>
      <w:r w:rsidR="00336349" w:rsidRPr="001D0218">
        <w:rPr>
          <w:rFonts w:ascii="Times New Roman" w:eastAsiaTheme="minorHAnsi" w:hAnsi="Times New Roman"/>
          <w:color w:val="000000"/>
          <w:szCs w:val="24"/>
          <w:lang w:eastAsia="en-US"/>
        </w:rPr>
        <w:t>ai</w:t>
      </w:r>
      <w:r w:rsidRPr="001D0218">
        <w:rPr>
          <w:rFonts w:ascii="Times New Roman" w:eastAsiaTheme="minorHAnsi" w:hAnsi="Times New Roman"/>
          <w:color w:val="000000"/>
          <w:szCs w:val="24"/>
          <w:lang w:eastAsia="en-US"/>
        </w:rPr>
        <w:t xml:space="preserve">s rīkojums savas nāves gadījumā atbilst publiska testamenta noteikumiem pēc Latvijas likuma. </w:t>
      </w:r>
    </w:p>
    <w:p w14:paraId="032EDCEF" w14:textId="77777777" w:rsidR="009E7392" w:rsidRPr="001D0218" w:rsidRDefault="007B5B7C"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 xml:space="preserve">Kārtība, kādā ASV ir taisīts testaments, pielīdzināma Latvijas tiesību sistēmā noteiktajai kārtībai par publisku testamentu taisīšanu, līdz ar to nav pretrunā ar Latvijas </w:t>
      </w:r>
      <w:proofErr w:type="spellStart"/>
      <w:r w:rsidRPr="001D0218">
        <w:rPr>
          <w:rFonts w:ascii="Times New Roman" w:eastAsiaTheme="minorHAnsi" w:hAnsi="Times New Roman"/>
          <w:i/>
          <w:iCs/>
          <w:color w:val="000000"/>
          <w:szCs w:val="24"/>
          <w:lang w:eastAsia="en-US"/>
        </w:rPr>
        <w:t>ordre</w:t>
      </w:r>
      <w:proofErr w:type="spellEnd"/>
      <w:r w:rsidRPr="001D0218">
        <w:rPr>
          <w:rFonts w:ascii="Times New Roman" w:eastAsiaTheme="minorHAnsi" w:hAnsi="Times New Roman"/>
          <w:i/>
          <w:iCs/>
          <w:color w:val="000000"/>
          <w:szCs w:val="24"/>
          <w:lang w:eastAsia="en-US"/>
        </w:rPr>
        <w:t xml:space="preserve"> </w:t>
      </w:r>
      <w:proofErr w:type="spellStart"/>
      <w:r w:rsidRPr="001D0218">
        <w:rPr>
          <w:rFonts w:ascii="Times New Roman" w:eastAsiaTheme="minorHAnsi" w:hAnsi="Times New Roman"/>
          <w:i/>
          <w:iCs/>
          <w:color w:val="000000"/>
          <w:szCs w:val="24"/>
          <w:lang w:eastAsia="en-US"/>
        </w:rPr>
        <w:t>public</w:t>
      </w:r>
      <w:proofErr w:type="spellEnd"/>
      <w:r w:rsidRPr="001D0218">
        <w:rPr>
          <w:rFonts w:ascii="Times New Roman" w:eastAsiaTheme="minorHAnsi" w:hAnsi="Times New Roman"/>
          <w:color w:val="000000"/>
          <w:szCs w:val="24"/>
          <w:lang w:eastAsia="en-US"/>
        </w:rPr>
        <w:t xml:space="preserve">. </w:t>
      </w:r>
    </w:p>
    <w:p w14:paraId="2FAC02C2" w14:textId="7D7C7ADF" w:rsidR="007B5B7C" w:rsidRPr="001D0218" w:rsidRDefault="007B5B7C"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 xml:space="preserve">Prasībā nav norādīts, ka testaments, </w:t>
      </w:r>
      <w:r w:rsidR="008B7DE2" w:rsidRPr="001D0218">
        <w:rPr>
          <w:rFonts w:ascii="Times New Roman" w:eastAsiaTheme="minorHAnsi" w:hAnsi="Times New Roman"/>
          <w:color w:val="000000"/>
          <w:szCs w:val="24"/>
          <w:lang w:eastAsia="en-US"/>
        </w:rPr>
        <w:t>T</w:t>
      </w:r>
      <w:r w:rsidRPr="001D0218">
        <w:rPr>
          <w:rFonts w:ascii="Times New Roman" w:eastAsiaTheme="minorHAnsi" w:hAnsi="Times New Roman"/>
          <w:color w:val="000000"/>
          <w:szCs w:val="24"/>
          <w:lang w:eastAsia="en-US"/>
        </w:rPr>
        <w:t xml:space="preserve">rasta deklarācija un tai pievienotie saraksti būtu apstrīdēti to izdošanas zemē </w:t>
      </w:r>
      <w:r w:rsidR="006515EA" w:rsidRPr="001D0218">
        <w:rPr>
          <w:rFonts w:ascii="Times New Roman" w:eastAsiaTheme="minorHAnsi" w:hAnsi="Times New Roman"/>
          <w:color w:val="000000"/>
          <w:szCs w:val="24"/>
          <w:lang w:eastAsia="en-US"/>
        </w:rPr>
        <w:t>(Ilinois</w:t>
      </w:r>
      <w:r w:rsidR="006F0E67" w:rsidRPr="001D0218">
        <w:rPr>
          <w:rFonts w:ascii="Times New Roman" w:eastAsiaTheme="minorHAnsi" w:hAnsi="Times New Roman"/>
          <w:color w:val="000000"/>
          <w:szCs w:val="24"/>
          <w:lang w:eastAsia="en-US"/>
        </w:rPr>
        <w:t>as pavalstī</w:t>
      </w:r>
      <w:r w:rsidR="006515EA" w:rsidRPr="001D0218">
        <w:rPr>
          <w:rFonts w:ascii="Times New Roman" w:eastAsiaTheme="minorHAnsi" w:hAnsi="Times New Roman"/>
          <w:color w:val="000000"/>
          <w:szCs w:val="24"/>
          <w:lang w:eastAsia="en-US"/>
        </w:rPr>
        <w:t xml:space="preserve">) </w:t>
      </w:r>
      <w:r w:rsidRPr="001D0218">
        <w:rPr>
          <w:rFonts w:ascii="Times New Roman" w:eastAsiaTheme="minorHAnsi" w:hAnsi="Times New Roman"/>
          <w:color w:val="000000"/>
          <w:szCs w:val="24"/>
          <w:lang w:eastAsia="en-US"/>
        </w:rPr>
        <w:t>atbilstoši tās likumdošanai.</w:t>
      </w:r>
    </w:p>
    <w:p w14:paraId="65F6ED13" w14:textId="77777777" w:rsidR="00877F95" w:rsidRPr="001D0218" w:rsidRDefault="00877F95"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p>
    <w:p w14:paraId="4CB20BEC" w14:textId="00DE6341" w:rsidR="001D496C" w:rsidRPr="001D0218" w:rsidRDefault="004C321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[4]</w:t>
      </w:r>
      <w:r w:rsidR="000E602C" w:rsidRPr="001D0218">
        <w:rPr>
          <w:rFonts w:ascii="Times New Roman" w:eastAsiaTheme="minorHAnsi" w:hAnsi="Times New Roman"/>
          <w:color w:val="000000"/>
          <w:szCs w:val="24"/>
          <w:lang w:eastAsia="en-US"/>
        </w:rPr>
        <w:t> </w:t>
      </w:r>
      <w:r w:rsidR="001D496C" w:rsidRPr="001D0218">
        <w:rPr>
          <w:rFonts w:ascii="Times New Roman" w:eastAsiaTheme="minorHAnsi" w:hAnsi="Times New Roman"/>
          <w:color w:val="000000"/>
          <w:szCs w:val="24"/>
          <w:lang w:eastAsia="en-US"/>
        </w:rPr>
        <w:t xml:space="preserve">Par minēto spriedumu </w:t>
      </w:r>
      <w:r w:rsidR="00D470E4" w:rsidRPr="001D0218">
        <w:rPr>
          <w:rFonts w:ascii="Times New Roman" w:eastAsiaTheme="minorHAnsi" w:hAnsi="Times New Roman"/>
          <w:color w:val="000000"/>
          <w:szCs w:val="24"/>
          <w:lang w:eastAsia="en-US"/>
        </w:rPr>
        <w:t>[pers. A]</w:t>
      </w:r>
      <w:r w:rsidR="001C18D2" w:rsidRPr="001D0218">
        <w:rPr>
          <w:rFonts w:ascii="Times New Roman" w:eastAsiaTheme="minorHAnsi" w:hAnsi="Times New Roman"/>
          <w:color w:val="000000"/>
          <w:szCs w:val="24"/>
          <w:lang w:eastAsia="en-US"/>
        </w:rPr>
        <w:t xml:space="preserve"> </w:t>
      </w:r>
      <w:r w:rsidR="001D496C" w:rsidRPr="001D0218">
        <w:rPr>
          <w:rFonts w:ascii="Times New Roman" w:eastAsiaTheme="minorHAnsi" w:hAnsi="Times New Roman"/>
          <w:color w:val="000000"/>
          <w:szCs w:val="24"/>
          <w:lang w:eastAsia="en-US"/>
        </w:rPr>
        <w:t>iesniegusi kasācijas sūdzību, kurā lūgusi spriedumu atcelt.</w:t>
      </w:r>
    </w:p>
    <w:p w14:paraId="5A81A3DF" w14:textId="717FB993" w:rsidR="00CA3D91" w:rsidRPr="001D0218" w:rsidRDefault="001C18D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 xml:space="preserve">Kasācijas </w:t>
      </w:r>
      <w:r w:rsidR="00580F77" w:rsidRPr="001D0218">
        <w:rPr>
          <w:rFonts w:ascii="Times New Roman" w:eastAsiaTheme="minorHAnsi" w:hAnsi="Times New Roman"/>
          <w:color w:val="000000"/>
          <w:szCs w:val="24"/>
          <w:lang w:eastAsia="en-US"/>
        </w:rPr>
        <w:t xml:space="preserve">sūdzība </w:t>
      </w:r>
      <w:r w:rsidR="00CA3D91" w:rsidRPr="001D0218">
        <w:rPr>
          <w:rFonts w:ascii="Times New Roman" w:eastAsiaTheme="minorHAnsi" w:hAnsi="Times New Roman"/>
          <w:color w:val="000000"/>
          <w:szCs w:val="24"/>
          <w:lang w:eastAsia="en-US"/>
        </w:rPr>
        <w:t>pamatota ar tālāk norādītajiem argumentiem.</w:t>
      </w:r>
    </w:p>
    <w:p w14:paraId="0C808660" w14:textId="2BFA690E" w:rsidR="007B5B7C" w:rsidRPr="001D0218" w:rsidRDefault="009E739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[4.1] </w:t>
      </w:r>
      <w:r w:rsidR="006146E0" w:rsidRPr="001D0218">
        <w:rPr>
          <w:rFonts w:ascii="Times New Roman" w:eastAsiaTheme="minorHAnsi" w:hAnsi="Times New Roman"/>
          <w:color w:val="000000"/>
          <w:szCs w:val="24"/>
          <w:lang w:eastAsia="en-US"/>
        </w:rPr>
        <w:t>Civillikuma 16. panta norma uzliek pienākumu tiesai vērtēt, vai ārvalstīs sastādītais testaments daļā par Latvij</w:t>
      </w:r>
      <w:r w:rsidR="007C3681" w:rsidRPr="001D0218">
        <w:rPr>
          <w:rFonts w:ascii="Times New Roman" w:eastAsiaTheme="minorHAnsi" w:hAnsi="Times New Roman"/>
          <w:color w:val="000000"/>
          <w:szCs w:val="24"/>
          <w:lang w:eastAsia="en-US"/>
        </w:rPr>
        <w:t>as Republikā</w:t>
      </w:r>
      <w:r w:rsidR="006146E0" w:rsidRPr="001D0218">
        <w:rPr>
          <w:rFonts w:ascii="Times New Roman" w:eastAsiaTheme="minorHAnsi" w:hAnsi="Times New Roman"/>
          <w:color w:val="000000"/>
          <w:szCs w:val="24"/>
          <w:lang w:eastAsia="en-US"/>
        </w:rPr>
        <w:t xml:space="preserve"> esošu nekustamo īpašumu atbilst Latvijas likuma prasībām gan attiecībā uz testamenta saturu, gan arī attiecībā uz testamenta formu. </w:t>
      </w:r>
    </w:p>
    <w:p w14:paraId="265A4A63" w14:textId="2B82C156" w:rsidR="007B5B7C" w:rsidRPr="001D0218" w:rsidRDefault="009E739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[4.2] </w:t>
      </w:r>
      <w:r w:rsidR="006146E0" w:rsidRPr="001D0218">
        <w:rPr>
          <w:rFonts w:ascii="Times New Roman" w:eastAsiaTheme="minorHAnsi" w:hAnsi="Times New Roman"/>
          <w:color w:val="000000"/>
          <w:szCs w:val="24"/>
          <w:lang w:eastAsia="en-US"/>
        </w:rPr>
        <w:t xml:space="preserve">Ja apelācijas instances tiesa par testamentu, </w:t>
      </w:r>
      <w:r w:rsidR="007C3681" w:rsidRPr="001D0218">
        <w:rPr>
          <w:rFonts w:ascii="Times New Roman" w:eastAsiaTheme="minorHAnsi" w:hAnsi="Times New Roman"/>
          <w:color w:val="000000"/>
          <w:szCs w:val="24"/>
          <w:lang w:eastAsia="en-US"/>
        </w:rPr>
        <w:t>proti,</w:t>
      </w:r>
      <w:r w:rsidR="006146E0" w:rsidRPr="001D0218">
        <w:rPr>
          <w:rFonts w:ascii="Times New Roman" w:eastAsiaTheme="minorHAnsi" w:hAnsi="Times New Roman"/>
          <w:color w:val="000000"/>
          <w:szCs w:val="24"/>
          <w:lang w:eastAsia="en-US"/>
        </w:rPr>
        <w:t xml:space="preserve"> dokumentu, kurā izteikta </w:t>
      </w:r>
      <w:r w:rsidR="007C3681" w:rsidRPr="001D0218">
        <w:rPr>
          <w:rFonts w:ascii="Times New Roman" w:eastAsiaTheme="minorHAnsi" w:hAnsi="Times New Roman"/>
          <w:color w:val="000000"/>
          <w:szCs w:val="24"/>
          <w:lang w:eastAsia="en-US"/>
        </w:rPr>
        <w:t xml:space="preserve">mantojuma atstājējas </w:t>
      </w:r>
      <w:r w:rsidR="006146E0" w:rsidRPr="001D0218">
        <w:rPr>
          <w:rFonts w:ascii="Times New Roman" w:eastAsiaTheme="minorHAnsi" w:hAnsi="Times New Roman"/>
          <w:color w:val="000000"/>
          <w:szCs w:val="24"/>
          <w:lang w:eastAsia="en-US"/>
        </w:rPr>
        <w:t xml:space="preserve">pēdējā griba, ir atzinusi nevis testamentu, bet </w:t>
      </w:r>
      <w:r w:rsidR="008B7DE2" w:rsidRPr="001D0218">
        <w:rPr>
          <w:rFonts w:ascii="Times New Roman" w:eastAsiaTheme="minorHAnsi" w:hAnsi="Times New Roman"/>
          <w:color w:val="000000"/>
          <w:szCs w:val="24"/>
          <w:lang w:eastAsia="en-US"/>
        </w:rPr>
        <w:t>T</w:t>
      </w:r>
      <w:r w:rsidR="006146E0" w:rsidRPr="001D0218">
        <w:rPr>
          <w:rFonts w:ascii="Times New Roman" w:eastAsiaTheme="minorHAnsi" w:hAnsi="Times New Roman"/>
          <w:color w:val="000000"/>
          <w:szCs w:val="24"/>
          <w:lang w:eastAsia="en-US"/>
        </w:rPr>
        <w:t xml:space="preserve">rasta deklarācijas B sarakstu, tai vajadzēja pārbaudīt, vai šis dokuments atbilst Latvijas likuma noteikumiem par testamenta saturu un formu un prasībām, kas attiecas uz testamenta sastādīšanas kārtību. </w:t>
      </w:r>
    </w:p>
    <w:p w14:paraId="63C6F95E" w14:textId="25EE8443" w:rsidR="006146E0" w:rsidRPr="001D0218" w:rsidRDefault="009E7392" w:rsidP="001D0218">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D0218">
        <w:rPr>
          <w:rFonts w:ascii="Times New Roman" w:eastAsiaTheme="minorHAnsi" w:hAnsi="Times New Roman"/>
          <w:color w:val="000000"/>
          <w:szCs w:val="24"/>
          <w:lang w:eastAsia="en-US"/>
        </w:rPr>
        <w:t>[4.3] </w:t>
      </w:r>
      <w:r w:rsidR="006146E0" w:rsidRPr="001D0218">
        <w:rPr>
          <w:rFonts w:ascii="Times New Roman" w:eastAsiaTheme="minorHAnsi" w:hAnsi="Times New Roman"/>
          <w:color w:val="000000"/>
          <w:szCs w:val="24"/>
          <w:lang w:eastAsia="en-US"/>
        </w:rPr>
        <w:t xml:space="preserve">Prasītāja ir apstrīdējusi testamentu </w:t>
      </w:r>
      <w:r w:rsidR="007C3681" w:rsidRPr="001D0218">
        <w:rPr>
          <w:rFonts w:ascii="Times New Roman" w:eastAsiaTheme="minorHAnsi" w:hAnsi="Times New Roman"/>
          <w:color w:val="000000"/>
          <w:szCs w:val="24"/>
          <w:lang w:eastAsia="en-US"/>
        </w:rPr>
        <w:t xml:space="preserve">nevis tādēļ, ka kāds testamenta noteikums būtu likumam neatbilstošs, bet tādēļ, </w:t>
      </w:r>
      <w:r w:rsidR="006146E0" w:rsidRPr="001D0218">
        <w:rPr>
          <w:rFonts w:ascii="Times New Roman" w:eastAsiaTheme="minorHAnsi" w:hAnsi="Times New Roman"/>
          <w:color w:val="000000"/>
          <w:szCs w:val="24"/>
          <w:lang w:eastAsia="en-US"/>
        </w:rPr>
        <w:t>ka testamenta forma un taisīšanas kārtība neatbilst Latvijas likumam</w:t>
      </w:r>
      <w:r w:rsidRPr="001D0218">
        <w:rPr>
          <w:rFonts w:ascii="Times New Roman" w:eastAsiaTheme="minorHAnsi" w:hAnsi="Times New Roman"/>
          <w:color w:val="000000"/>
          <w:szCs w:val="24"/>
          <w:lang w:eastAsia="en-US"/>
        </w:rPr>
        <w:t>. L</w:t>
      </w:r>
      <w:r w:rsidR="006146E0" w:rsidRPr="001D0218">
        <w:rPr>
          <w:rFonts w:ascii="Times New Roman" w:eastAsiaTheme="minorHAnsi" w:hAnsi="Times New Roman"/>
          <w:color w:val="000000"/>
          <w:szCs w:val="24"/>
          <w:lang w:eastAsia="en-US"/>
        </w:rPr>
        <w:t xml:space="preserve">īdz ar to </w:t>
      </w:r>
      <w:r w:rsidR="007C3681" w:rsidRPr="001D0218">
        <w:rPr>
          <w:rFonts w:ascii="Times New Roman" w:eastAsiaTheme="minorHAnsi" w:hAnsi="Times New Roman"/>
          <w:color w:val="000000"/>
          <w:szCs w:val="24"/>
          <w:lang w:eastAsia="en-US"/>
        </w:rPr>
        <w:t xml:space="preserve">šāds </w:t>
      </w:r>
      <w:r w:rsidR="006146E0" w:rsidRPr="001D0218">
        <w:rPr>
          <w:rFonts w:ascii="Times New Roman" w:eastAsiaTheme="minorHAnsi" w:hAnsi="Times New Roman"/>
          <w:color w:val="000000"/>
          <w:szCs w:val="24"/>
          <w:lang w:eastAsia="en-US"/>
        </w:rPr>
        <w:t>testaments attiecīgajā daļā nevar būt spēkā Latvij</w:t>
      </w:r>
      <w:r w:rsidRPr="001D0218">
        <w:rPr>
          <w:rFonts w:ascii="Times New Roman" w:eastAsiaTheme="minorHAnsi" w:hAnsi="Times New Roman"/>
          <w:color w:val="000000"/>
          <w:szCs w:val="24"/>
          <w:lang w:eastAsia="en-US"/>
        </w:rPr>
        <w:t>as Republikā</w:t>
      </w:r>
      <w:r w:rsidR="006146E0" w:rsidRPr="001D0218">
        <w:rPr>
          <w:rFonts w:ascii="Times New Roman" w:eastAsiaTheme="minorHAnsi" w:hAnsi="Times New Roman"/>
          <w:color w:val="000000"/>
          <w:szCs w:val="24"/>
          <w:lang w:eastAsia="en-US"/>
        </w:rPr>
        <w:t>.</w:t>
      </w:r>
    </w:p>
    <w:p w14:paraId="13B5BE08" w14:textId="7AFD74E5" w:rsidR="00516300" w:rsidRPr="001D0218" w:rsidRDefault="00516300"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 xml:space="preserve">[5] Paskaidrojumos </w:t>
      </w:r>
      <w:r w:rsidR="007B5B7C" w:rsidRPr="001D0218">
        <w:rPr>
          <w:rFonts w:ascii="Times New Roman" w:hAnsi="Times New Roman"/>
          <w:szCs w:val="24"/>
        </w:rPr>
        <w:t>sakarā ar kasācijas sūdzību atbildētājs to uzskata par nepamatotu un noraidāmu.</w:t>
      </w:r>
    </w:p>
    <w:p w14:paraId="0A505484" w14:textId="77777777" w:rsidR="00515DAA" w:rsidRPr="001D0218" w:rsidRDefault="00515DAA" w:rsidP="001D0218">
      <w:pPr>
        <w:autoSpaceDE w:val="0"/>
        <w:autoSpaceDN w:val="0"/>
        <w:adjustRightInd w:val="0"/>
        <w:spacing w:line="276" w:lineRule="auto"/>
        <w:jc w:val="center"/>
        <w:rPr>
          <w:rFonts w:ascii="Times New Roman" w:hAnsi="Times New Roman"/>
          <w:b/>
          <w:szCs w:val="24"/>
        </w:rPr>
      </w:pPr>
    </w:p>
    <w:p w14:paraId="2A7B9999" w14:textId="6400B5EE" w:rsidR="004C3212" w:rsidRPr="001D0218" w:rsidRDefault="004C3212" w:rsidP="001D0218">
      <w:pPr>
        <w:autoSpaceDE w:val="0"/>
        <w:autoSpaceDN w:val="0"/>
        <w:adjustRightInd w:val="0"/>
        <w:spacing w:line="276" w:lineRule="auto"/>
        <w:jc w:val="center"/>
        <w:rPr>
          <w:rFonts w:ascii="Times New Roman" w:hAnsi="Times New Roman"/>
          <w:b/>
          <w:szCs w:val="24"/>
        </w:rPr>
      </w:pPr>
      <w:r w:rsidRPr="001D0218">
        <w:rPr>
          <w:rFonts w:ascii="Times New Roman" w:hAnsi="Times New Roman"/>
          <w:b/>
          <w:szCs w:val="24"/>
        </w:rPr>
        <w:t>Motīvu daļa</w:t>
      </w:r>
    </w:p>
    <w:p w14:paraId="67C1CE8A" w14:textId="77777777" w:rsidR="0043019B" w:rsidRPr="001D0218" w:rsidRDefault="0043019B" w:rsidP="001D0218">
      <w:pPr>
        <w:autoSpaceDE w:val="0"/>
        <w:autoSpaceDN w:val="0"/>
        <w:adjustRightInd w:val="0"/>
        <w:spacing w:line="276" w:lineRule="auto"/>
        <w:jc w:val="center"/>
        <w:rPr>
          <w:rFonts w:ascii="Times New Roman" w:hAnsi="Times New Roman"/>
          <w:b/>
          <w:szCs w:val="24"/>
        </w:rPr>
      </w:pPr>
    </w:p>
    <w:p w14:paraId="0D84EA26" w14:textId="7B26CE52" w:rsidR="00054D52" w:rsidRPr="001D0218" w:rsidRDefault="00054D52" w:rsidP="001D0218">
      <w:pPr>
        <w:autoSpaceDE w:val="0"/>
        <w:autoSpaceDN w:val="0"/>
        <w:adjustRightInd w:val="0"/>
        <w:spacing w:line="276" w:lineRule="auto"/>
        <w:ind w:firstLine="720"/>
        <w:jc w:val="both"/>
        <w:rPr>
          <w:rFonts w:ascii="Times New Roman" w:hAnsi="Times New Roman"/>
          <w:szCs w:val="24"/>
        </w:rPr>
      </w:pPr>
      <w:r w:rsidRPr="001D0218">
        <w:rPr>
          <w:rFonts w:ascii="Times New Roman" w:hAnsi="Times New Roman"/>
          <w:szCs w:val="24"/>
        </w:rPr>
        <w:t>[</w:t>
      </w:r>
      <w:r w:rsidR="00516300" w:rsidRPr="001D0218">
        <w:rPr>
          <w:rFonts w:ascii="Times New Roman" w:hAnsi="Times New Roman"/>
          <w:szCs w:val="24"/>
        </w:rPr>
        <w:t>6</w:t>
      </w:r>
      <w:r w:rsidRPr="001D0218">
        <w:rPr>
          <w:rFonts w:ascii="Times New Roman" w:hAnsi="Times New Roman"/>
          <w:szCs w:val="24"/>
        </w:rPr>
        <w:t xml:space="preserve">] Pārbaudījis sprieduma likumību attiecībā uz personu, kas to pārsūdzējusi, un argumentiem, kas minēti </w:t>
      </w:r>
      <w:r w:rsidR="001D21C2" w:rsidRPr="001D0218">
        <w:rPr>
          <w:rFonts w:ascii="Times New Roman" w:hAnsi="Times New Roman"/>
          <w:szCs w:val="24"/>
        </w:rPr>
        <w:t>kasācijas sūdzībā</w:t>
      </w:r>
      <w:r w:rsidRPr="001D0218">
        <w:rPr>
          <w:rFonts w:ascii="Times New Roman" w:hAnsi="Times New Roman"/>
          <w:szCs w:val="24"/>
        </w:rPr>
        <w:t xml:space="preserve">, kā to noteic Civilprocesa likuma 473. panta pirmā daļa, Senāts atzīst, ka pārsūdzētais spriedums </w:t>
      </w:r>
      <w:r w:rsidR="00925A15" w:rsidRPr="001D0218">
        <w:rPr>
          <w:rFonts w:ascii="Times New Roman" w:hAnsi="Times New Roman"/>
          <w:szCs w:val="24"/>
        </w:rPr>
        <w:t xml:space="preserve">ir </w:t>
      </w:r>
      <w:r w:rsidR="009E7392" w:rsidRPr="001D0218">
        <w:rPr>
          <w:rFonts w:ascii="Times New Roman" w:hAnsi="Times New Roman"/>
          <w:szCs w:val="24"/>
        </w:rPr>
        <w:t>atstājams negrozīts</w:t>
      </w:r>
      <w:r w:rsidRPr="001D0218">
        <w:rPr>
          <w:rFonts w:ascii="Times New Roman" w:hAnsi="Times New Roman"/>
          <w:szCs w:val="24"/>
        </w:rPr>
        <w:t>.</w:t>
      </w:r>
    </w:p>
    <w:p w14:paraId="316FCFC8" w14:textId="77777777" w:rsidR="00054D52" w:rsidRPr="001D0218" w:rsidRDefault="00054D52" w:rsidP="001D0218">
      <w:pPr>
        <w:autoSpaceDE w:val="0"/>
        <w:autoSpaceDN w:val="0"/>
        <w:adjustRightInd w:val="0"/>
        <w:spacing w:line="276" w:lineRule="auto"/>
        <w:ind w:firstLine="720"/>
        <w:jc w:val="both"/>
        <w:rPr>
          <w:rFonts w:ascii="Times New Roman" w:hAnsi="Times New Roman"/>
          <w:szCs w:val="24"/>
        </w:rPr>
      </w:pPr>
    </w:p>
    <w:p w14:paraId="392C030D" w14:textId="7E97B551" w:rsidR="0064475B" w:rsidRPr="001D0218" w:rsidRDefault="006051ED" w:rsidP="001D0218">
      <w:pPr>
        <w:pStyle w:val="NoSpacing"/>
        <w:spacing w:line="276" w:lineRule="auto"/>
        <w:ind w:firstLine="720"/>
        <w:jc w:val="both"/>
        <w:rPr>
          <w:rFonts w:ascii="Times New Roman" w:hAnsi="Times New Roman"/>
          <w:szCs w:val="24"/>
        </w:rPr>
      </w:pPr>
      <w:bookmarkStart w:id="3" w:name="_Hlk147146223"/>
      <w:r w:rsidRPr="001D0218">
        <w:rPr>
          <w:rFonts w:ascii="Times New Roman" w:hAnsi="Times New Roman"/>
          <w:szCs w:val="24"/>
        </w:rPr>
        <w:t xml:space="preserve">[7] Pamata jautājums, uz kuru lietā ir jāsniedz atbilde, ir, kādas valsts normatīvie akti ir piemērojami testamentam, kas </w:t>
      </w:r>
      <w:r w:rsidR="000020C8" w:rsidRPr="001D0218">
        <w:rPr>
          <w:rFonts w:ascii="Times New Roman" w:hAnsi="Times New Roman"/>
          <w:szCs w:val="24"/>
        </w:rPr>
        <w:t xml:space="preserve">parakstīts </w:t>
      </w:r>
      <w:r w:rsidR="0064475B" w:rsidRPr="001D0218">
        <w:rPr>
          <w:rFonts w:ascii="Times New Roman" w:hAnsi="Times New Roman"/>
          <w:szCs w:val="24"/>
        </w:rPr>
        <w:t xml:space="preserve">ārvalstī </w:t>
      </w:r>
      <w:r w:rsidRPr="001D0218">
        <w:rPr>
          <w:rFonts w:ascii="Times New Roman" w:hAnsi="Times New Roman"/>
          <w:szCs w:val="24"/>
        </w:rPr>
        <w:t xml:space="preserve">un ar kuru </w:t>
      </w:r>
      <w:r w:rsidR="00CD1761" w:rsidRPr="001D0218">
        <w:rPr>
          <w:rFonts w:ascii="Times New Roman" w:hAnsi="Times New Roman"/>
          <w:szCs w:val="24"/>
        </w:rPr>
        <w:t>citastarp</w:t>
      </w:r>
      <w:r w:rsidRPr="001D0218">
        <w:rPr>
          <w:rFonts w:ascii="Times New Roman" w:hAnsi="Times New Roman"/>
          <w:szCs w:val="24"/>
        </w:rPr>
        <w:t xml:space="preserve"> novēlēts Latvijas Republik</w:t>
      </w:r>
      <w:r w:rsidR="0085735F" w:rsidRPr="001D0218">
        <w:rPr>
          <w:rFonts w:ascii="Times New Roman" w:hAnsi="Times New Roman"/>
          <w:szCs w:val="24"/>
        </w:rPr>
        <w:t>ā</w:t>
      </w:r>
      <w:r w:rsidRPr="001D0218">
        <w:rPr>
          <w:rFonts w:ascii="Times New Roman" w:hAnsi="Times New Roman"/>
          <w:szCs w:val="24"/>
        </w:rPr>
        <w:t xml:space="preserve"> esošs mantojuma atstājējai piederošs nekustamais īpašums</w:t>
      </w:r>
      <w:r w:rsidR="00970E5C" w:rsidRPr="001D0218">
        <w:rPr>
          <w:rFonts w:ascii="Times New Roman" w:hAnsi="Times New Roman"/>
          <w:szCs w:val="24"/>
        </w:rPr>
        <w:t>.</w:t>
      </w:r>
    </w:p>
    <w:p w14:paraId="0DA8F8B6" w14:textId="1D8D5961" w:rsidR="006051ED" w:rsidRPr="001D0218" w:rsidRDefault="0064475B"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V</w:t>
      </w:r>
      <w:r w:rsidR="006051ED" w:rsidRPr="001D0218">
        <w:rPr>
          <w:rFonts w:ascii="Times New Roman" w:hAnsi="Times New Roman"/>
          <w:szCs w:val="24"/>
        </w:rPr>
        <w:t>ienlaikus ir risināms</w:t>
      </w:r>
      <w:r w:rsidR="002C4B91" w:rsidRPr="001D0218">
        <w:rPr>
          <w:rFonts w:ascii="Times New Roman" w:hAnsi="Times New Roman"/>
          <w:szCs w:val="24"/>
        </w:rPr>
        <w:t xml:space="preserve"> šāds</w:t>
      </w:r>
      <w:r w:rsidR="006051ED" w:rsidRPr="001D0218">
        <w:rPr>
          <w:rFonts w:ascii="Times New Roman" w:hAnsi="Times New Roman"/>
          <w:szCs w:val="24"/>
        </w:rPr>
        <w:t xml:space="preserve"> jautājums</w:t>
      </w:r>
      <w:r w:rsidR="002C4B91" w:rsidRPr="001D0218">
        <w:rPr>
          <w:rFonts w:ascii="Times New Roman" w:hAnsi="Times New Roman"/>
          <w:szCs w:val="24"/>
        </w:rPr>
        <w:t>:</w:t>
      </w:r>
      <w:r w:rsidR="006051ED" w:rsidRPr="001D0218">
        <w:rPr>
          <w:rFonts w:ascii="Times New Roman" w:hAnsi="Times New Roman"/>
          <w:szCs w:val="24"/>
        </w:rPr>
        <w:t xml:space="preserve"> vai testaments, </w:t>
      </w:r>
      <w:r w:rsidRPr="001D0218">
        <w:rPr>
          <w:rFonts w:ascii="Times New Roman" w:hAnsi="Times New Roman"/>
          <w:szCs w:val="24"/>
        </w:rPr>
        <w:t xml:space="preserve">kas parakstīts ASV, Ilinoisas pavalstī divu liecinieku un notārā klātbūtnē, </w:t>
      </w:r>
      <w:r w:rsidR="006051ED" w:rsidRPr="001D0218">
        <w:rPr>
          <w:rFonts w:ascii="Times New Roman" w:hAnsi="Times New Roman"/>
          <w:szCs w:val="24"/>
        </w:rPr>
        <w:t>ciktāl ar to ir novēlēts Latvijas Republikas teritorijā esošais nekustamais īpašums, ir spēkā esošs</w:t>
      </w:r>
      <w:r w:rsidR="000020C8" w:rsidRPr="001D0218">
        <w:rPr>
          <w:rFonts w:ascii="Times New Roman" w:hAnsi="Times New Roman"/>
          <w:szCs w:val="24"/>
        </w:rPr>
        <w:t xml:space="preserve"> Latvijā</w:t>
      </w:r>
      <w:r w:rsidR="000805A3" w:rsidRPr="001D0218">
        <w:rPr>
          <w:rFonts w:ascii="Times New Roman" w:hAnsi="Times New Roman"/>
          <w:szCs w:val="24"/>
        </w:rPr>
        <w:t>, neraugoties uz to, vai ir ievēroti Civillikuma noteikumi par testamenta formu</w:t>
      </w:r>
      <w:r w:rsidR="00CD1761" w:rsidRPr="001D0218">
        <w:rPr>
          <w:rFonts w:ascii="Times New Roman" w:hAnsi="Times New Roman"/>
          <w:szCs w:val="24"/>
        </w:rPr>
        <w:t>.</w:t>
      </w:r>
    </w:p>
    <w:p w14:paraId="5EAD3D6D" w14:textId="77777777" w:rsidR="00727E79" w:rsidRPr="001D0218" w:rsidRDefault="00727E79" w:rsidP="001D0218">
      <w:pPr>
        <w:pStyle w:val="NoSpacing"/>
        <w:spacing w:line="276" w:lineRule="auto"/>
        <w:ind w:firstLine="720"/>
        <w:jc w:val="both"/>
        <w:rPr>
          <w:rFonts w:ascii="Times New Roman" w:hAnsi="Times New Roman"/>
          <w:szCs w:val="24"/>
        </w:rPr>
      </w:pPr>
    </w:p>
    <w:p w14:paraId="14B63C66" w14:textId="523FD1B0" w:rsidR="00A14583" w:rsidRPr="001D0218" w:rsidRDefault="006051ED"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[8]</w:t>
      </w:r>
      <w:r w:rsidR="0021301B" w:rsidRPr="001D0218">
        <w:rPr>
          <w:rFonts w:ascii="Times New Roman" w:hAnsi="Times New Roman"/>
          <w:szCs w:val="24"/>
        </w:rPr>
        <w:t> </w:t>
      </w:r>
      <w:r w:rsidR="00F74656" w:rsidRPr="001D0218">
        <w:rPr>
          <w:rFonts w:ascii="Times New Roman" w:hAnsi="Times New Roman"/>
          <w:szCs w:val="24"/>
        </w:rPr>
        <w:t xml:space="preserve">Senāts atgādina, ka tiesai ir patstāvīgi jākvalificē prasības pamats un jānosaka, kuras normas piemērojamas strīda izšķiršanai, un šo tiesas pienākumu neietekmē ne tas, kā prasītājs nosaucis savu prasību, ne tas, uz kādām tiesību normām prasītājs atsaucies. Tas izriet no principa </w:t>
      </w:r>
      <w:proofErr w:type="gramStart"/>
      <w:r w:rsidR="00F74656" w:rsidRPr="001D0218">
        <w:rPr>
          <w:rFonts w:ascii="Times New Roman" w:hAnsi="Times New Roman"/>
          <w:i/>
          <w:iCs/>
          <w:szCs w:val="24"/>
        </w:rPr>
        <w:t>jura</w:t>
      </w:r>
      <w:proofErr w:type="gramEnd"/>
      <w:r w:rsidR="00F74656" w:rsidRPr="001D0218">
        <w:rPr>
          <w:rFonts w:ascii="Times New Roman" w:hAnsi="Times New Roman"/>
          <w:i/>
          <w:iCs/>
          <w:szCs w:val="24"/>
        </w:rPr>
        <w:t xml:space="preserve"> </w:t>
      </w:r>
      <w:proofErr w:type="spellStart"/>
      <w:r w:rsidR="00F74656" w:rsidRPr="001D0218">
        <w:rPr>
          <w:rFonts w:ascii="Times New Roman" w:hAnsi="Times New Roman"/>
          <w:i/>
          <w:iCs/>
          <w:szCs w:val="24"/>
        </w:rPr>
        <w:t>novit</w:t>
      </w:r>
      <w:proofErr w:type="spellEnd"/>
      <w:r w:rsidR="00F74656" w:rsidRPr="001D0218">
        <w:rPr>
          <w:rFonts w:ascii="Times New Roman" w:hAnsi="Times New Roman"/>
          <w:i/>
          <w:iCs/>
          <w:szCs w:val="24"/>
        </w:rPr>
        <w:t xml:space="preserve"> </w:t>
      </w:r>
      <w:proofErr w:type="spellStart"/>
      <w:r w:rsidR="00F74656" w:rsidRPr="001D0218">
        <w:rPr>
          <w:rFonts w:ascii="Times New Roman" w:hAnsi="Times New Roman"/>
          <w:i/>
          <w:iCs/>
          <w:szCs w:val="24"/>
        </w:rPr>
        <w:t>curia</w:t>
      </w:r>
      <w:proofErr w:type="spellEnd"/>
      <w:r w:rsidR="00F74656" w:rsidRPr="001D0218">
        <w:rPr>
          <w:rFonts w:ascii="Times New Roman" w:hAnsi="Times New Roman"/>
          <w:szCs w:val="24"/>
        </w:rPr>
        <w:t xml:space="preserve">, kurš nosaka, ka tiesai pašai jāzina likums neatkarīgi </w:t>
      </w:r>
      <w:r w:rsidR="00F74656" w:rsidRPr="001D0218">
        <w:rPr>
          <w:rFonts w:ascii="Times New Roman" w:hAnsi="Times New Roman"/>
          <w:szCs w:val="24"/>
        </w:rPr>
        <w:lastRenderedPageBreak/>
        <w:t>no tā, uz kādu likumu norādījušas vai nav norādījušas puses (</w:t>
      </w:r>
      <w:r w:rsidR="000020C8" w:rsidRPr="001D0218">
        <w:rPr>
          <w:rFonts w:ascii="Times New Roman" w:hAnsi="Times New Roman"/>
          <w:szCs w:val="24"/>
        </w:rPr>
        <w:t>šajā jautājumā</w:t>
      </w:r>
      <w:r w:rsidR="00F43F6B" w:rsidRPr="001D0218">
        <w:rPr>
          <w:rFonts w:ascii="Times New Roman" w:hAnsi="Times New Roman"/>
          <w:szCs w:val="24"/>
        </w:rPr>
        <w:t xml:space="preserve"> sk.</w:t>
      </w:r>
      <w:r w:rsidR="000020C8" w:rsidRPr="001D0218">
        <w:rPr>
          <w:rFonts w:ascii="Times New Roman" w:hAnsi="Times New Roman"/>
          <w:szCs w:val="24"/>
        </w:rPr>
        <w:t>, piemēram,</w:t>
      </w:r>
      <w:r w:rsidR="004A46C8" w:rsidRPr="001D0218">
        <w:rPr>
          <w:rFonts w:ascii="Times New Roman" w:hAnsi="Times New Roman"/>
          <w:szCs w:val="24"/>
        </w:rPr>
        <w:t xml:space="preserve"> </w:t>
      </w:r>
      <w:r w:rsidR="004A46C8" w:rsidRPr="001D0218">
        <w:rPr>
          <w:rFonts w:ascii="Times New Roman" w:hAnsi="Times New Roman"/>
          <w:i/>
          <w:iCs/>
          <w:szCs w:val="24"/>
        </w:rPr>
        <w:t>Senāta 2019. gada 19. augusta sprieduma lietā Nr. SKC-222/2019,</w:t>
      </w:r>
      <w:r w:rsidR="00497A12" w:rsidRPr="001D0218">
        <w:rPr>
          <w:rFonts w:ascii="Times New Roman" w:hAnsi="Times New Roman"/>
          <w:i/>
          <w:iCs/>
          <w:szCs w:val="24"/>
        </w:rPr>
        <w:t xml:space="preserve"> </w:t>
      </w:r>
      <w:hyperlink r:id="rId9" w:history="1">
        <w:r w:rsidR="00497A12" w:rsidRPr="001D0218">
          <w:rPr>
            <w:rStyle w:val="Hyperlink"/>
            <w:rFonts w:ascii="Times New Roman" w:hAnsi="Times New Roman"/>
            <w:i/>
            <w:iCs/>
            <w:szCs w:val="24"/>
          </w:rPr>
          <w:t>ECLI:LV:AT:2019:0819.C04339012.5.S</w:t>
        </w:r>
      </w:hyperlink>
      <w:r w:rsidR="00497A12" w:rsidRPr="001D0218">
        <w:rPr>
          <w:rFonts w:ascii="Times New Roman" w:hAnsi="Times New Roman"/>
          <w:i/>
          <w:iCs/>
          <w:szCs w:val="24"/>
        </w:rPr>
        <w:t xml:space="preserve">, </w:t>
      </w:r>
      <w:r w:rsidR="004A46C8" w:rsidRPr="001D0218">
        <w:rPr>
          <w:rFonts w:ascii="Times New Roman" w:hAnsi="Times New Roman"/>
          <w:i/>
          <w:iCs/>
          <w:szCs w:val="24"/>
        </w:rPr>
        <w:t>11.5.1.</w:t>
      </w:r>
      <w:r w:rsidR="00497A12" w:rsidRPr="001D0218">
        <w:rPr>
          <w:rFonts w:ascii="Times New Roman" w:hAnsi="Times New Roman"/>
          <w:i/>
          <w:iCs/>
          <w:szCs w:val="24"/>
        </w:rPr>
        <w:t> </w:t>
      </w:r>
      <w:r w:rsidR="004A46C8" w:rsidRPr="001D0218">
        <w:rPr>
          <w:rFonts w:ascii="Times New Roman" w:hAnsi="Times New Roman"/>
          <w:i/>
          <w:iCs/>
          <w:szCs w:val="24"/>
        </w:rPr>
        <w:t>punktu</w:t>
      </w:r>
      <w:r w:rsidR="00F74656" w:rsidRPr="001D0218">
        <w:rPr>
          <w:rFonts w:ascii="Times New Roman" w:hAnsi="Times New Roman"/>
          <w:szCs w:val="24"/>
        </w:rPr>
        <w:t>).</w:t>
      </w:r>
    </w:p>
    <w:p w14:paraId="34B2A65F" w14:textId="77777777" w:rsidR="00A14583" w:rsidRPr="001D0218" w:rsidRDefault="00A14583" w:rsidP="001D0218">
      <w:pPr>
        <w:pStyle w:val="NoSpacing"/>
        <w:spacing w:line="276" w:lineRule="auto"/>
        <w:ind w:firstLine="720"/>
        <w:jc w:val="both"/>
        <w:rPr>
          <w:rFonts w:ascii="Times New Roman" w:hAnsi="Times New Roman"/>
          <w:szCs w:val="24"/>
        </w:rPr>
      </w:pPr>
    </w:p>
    <w:p w14:paraId="5456834E" w14:textId="1FC39C88" w:rsidR="0021301B" w:rsidRPr="001D0218" w:rsidRDefault="00A14583"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[9] </w:t>
      </w:r>
      <w:r w:rsidR="00286104" w:rsidRPr="001D0218">
        <w:rPr>
          <w:rFonts w:ascii="Times New Roman" w:hAnsi="Times New Roman"/>
          <w:szCs w:val="24"/>
        </w:rPr>
        <w:t>Mirušā atstātā mantojuma mantošanai vispārīgi piemērojama Eiropas Parlamenta un Padomes 2012.</w:t>
      </w:r>
      <w:r w:rsidR="0021301B" w:rsidRPr="001D0218">
        <w:rPr>
          <w:rFonts w:ascii="Times New Roman" w:hAnsi="Times New Roman"/>
          <w:szCs w:val="24"/>
        </w:rPr>
        <w:t> </w:t>
      </w:r>
      <w:r w:rsidR="00286104" w:rsidRPr="001D0218">
        <w:rPr>
          <w:rFonts w:ascii="Times New Roman" w:hAnsi="Times New Roman"/>
          <w:szCs w:val="24"/>
        </w:rPr>
        <w:t>gada 4.</w:t>
      </w:r>
      <w:r w:rsidR="0021301B" w:rsidRPr="001D0218">
        <w:rPr>
          <w:rFonts w:ascii="Times New Roman" w:hAnsi="Times New Roman"/>
          <w:szCs w:val="24"/>
        </w:rPr>
        <w:t> </w:t>
      </w:r>
      <w:r w:rsidR="00286104" w:rsidRPr="001D0218">
        <w:rPr>
          <w:rFonts w:ascii="Times New Roman" w:hAnsi="Times New Roman"/>
          <w:szCs w:val="24"/>
        </w:rPr>
        <w:t>jūlija Regula (ES) 650/2012 par jurisdikciju, piemērojamiem tiesību aktiem, nolēmumu atzīšanu un izpildi un publisku aktu akceptēšanu un izpildi mantošanas lietās un par Eiropas mantošanas apliecības izveidi (turpmāk – Mantošanas regula) (</w:t>
      </w:r>
      <w:r w:rsidR="005C4052" w:rsidRPr="001D0218">
        <w:rPr>
          <w:rFonts w:ascii="Times New Roman" w:hAnsi="Times New Roman"/>
          <w:i/>
          <w:iCs/>
          <w:szCs w:val="24"/>
        </w:rPr>
        <w:t>Manto</w:t>
      </w:r>
      <w:r w:rsidR="00520979" w:rsidRPr="001D0218">
        <w:rPr>
          <w:rFonts w:ascii="Times New Roman" w:hAnsi="Times New Roman"/>
          <w:i/>
          <w:iCs/>
          <w:szCs w:val="24"/>
        </w:rPr>
        <w:t>šanas</w:t>
      </w:r>
      <w:r w:rsidR="005C4052" w:rsidRPr="001D0218">
        <w:rPr>
          <w:rFonts w:ascii="Times New Roman" w:hAnsi="Times New Roman"/>
          <w:i/>
          <w:iCs/>
          <w:szCs w:val="24"/>
        </w:rPr>
        <w:t xml:space="preserve"> </w:t>
      </w:r>
      <w:r w:rsidR="00286104" w:rsidRPr="001D0218">
        <w:rPr>
          <w:rFonts w:ascii="Times New Roman" w:hAnsi="Times New Roman"/>
          <w:i/>
          <w:iCs/>
          <w:szCs w:val="24"/>
        </w:rPr>
        <w:t>regulas 1.</w:t>
      </w:r>
      <w:r w:rsidR="0021301B" w:rsidRPr="001D0218">
        <w:rPr>
          <w:rFonts w:ascii="Times New Roman" w:hAnsi="Times New Roman"/>
          <w:i/>
          <w:iCs/>
          <w:szCs w:val="24"/>
        </w:rPr>
        <w:t> </w:t>
      </w:r>
      <w:r w:rsidR="00286104" w:rsidRPr="001D0218">
        <w:rPr>
          <w:rFonts w:ascii="Times New Roman" w:hAnsi="Times New Roman"/>
          <w:i/>
          <w:iCs/>
          <w:szCs w:val="24"/>
        </w:rPr>
        <w:t>panta pirm</w:t>
      </w:r>
      <w:r w:rsidR="005C4052" w:rsidRPr="001D0218">
        <w:rPr>
          <w:rFonts w:ascii="Times New Roman" w:hAnsi="Times New Roman"/>
          <w:i/>
          <w:iCs/>
          <w:szCs w:val="24"/>
        </w:rPr>
        <w:t xml:space="preserve">ā </w:t>
      </w:r>
      <w:r w:rsidR="00286104" w:rsidRPr="001D0218">
        <w:rPr>
          <w:rFonts w:ascii="Times New Roman" w:hAnsi="Times New Roman"/>
          <w:i/>
          <w:iCs/>
          <w:szCs w:val="24"/>
        </w:rPr>
        <w:t>daļ</w:t>
      </w:r>
      <w:r w:rsidR="005C4052" w:rsidRPr="001D0218">
        <w:rPr>
          <w:rFonts w:ascii="Times New Roman" w:hAnsi="Times New Roman"/>
          <w:i/>
          <w:iCs/>
          <w:szCs w:val="24"/>
        </w:rPr>
        <w:t>a</w:t>
      </w:r>
      <w:r w:rsidR="00286104" w:rsidRPr="001D0218">
        <w:rPr>
          <w:rFonts w:ascii="Times New Roman" w:hAnsi="Times New Roman"/>
          <w:szCs w:val="24"/>
        </w:rPr>
        <w:t xml:space="preserve">). </w:t>
      </w:r>
    </w:p>
    <w:p w14:paraId="20FA3DE6" w14:textId="02742BAB" w:rsidR="00970E5C" w:rsidRPr="001D0218" w:rsidRDefault="00970E5C"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Šajā lietā Mantošanas regulas piemērošanas temporālais tvērums ir izpildīts, jo mantojuma atstājēja </w:t>
      </w:r>
      <w:r w:rsidR="00497A12" w:rsidRPr="001D0218">
        <w:rPr>
          <w:rFonts w:ascii="Times New Roman" w:hAnsi="Times New Roman"/>
          <w:szCs w:val="24"/>
        </w:rPr>
        <w:t>no</w:t>
      </w:r>
      <w:r w:rsidRPr="001D0218">
        <w:rPr>
          <w:rFonts w:ascii="Times New Roman" w:hAnsi="Times New Roman"/>
          <w:szCs w:val="24"/>
        </w:rPr>
        <w:t>mira 201</w:t>
      </w:r>
      <w:r w:rsidR="00CD1761" w:rsidRPr="001D0218">
        <w:rPr>
          <w:rFonts w:ascii="Times New Roman" w:hAnsi="Times New Roman"/>
          <w:szCs w:val="24"/>
        </w:rPr>
        <w:t>8</w:t>
      </w:r>
      <w:r w:rsidRPr="001D0218">
        <w:rPr>
          <w:rFonts w:ascii="Times New Roman" w:hAnsi="Times New Roman"/>
          <w:szCs w:val="24"/>
        </w:rPr>
        <w:t>. gada 10. septembrī, t.</w:t>
      </w:r>
      <w:r w:rsidR="001E16A8" w:rsidRPr="001D0218">
        <w:rPr>
          <w:rFonts w:ascii="Times New Roman" w:hAnsi="Times New Roman"/>
          <w:szCs w:val="24"/>
        </w:rPr>
        <w:t> </w:t>
      </w:r>
      <w:r w:rsidRPr="001D0218">
        <w:rPr>
          <w:rFonts w:ascii="Times New Roman" w:hAnsi="Times New Roman"/>
          <w:szCs w:val="24"/>
        </w:rPr>
        <w:t>i., pēc 2015. gada 17. augusta, kas atbilstoši Mantošanas regulas 83. pantam ir mantojuma atklāšanās brīdis, ar kuru uzsākama tās piemērošana.</w:t>
      </w:r>
    </w:p>
    <w:p w14:paraId="69A79484" w14:textId="463E6371" w:rsidR="00970E5C" w:rsidRPr="001D0218" w:rsidRDefault="00970E5C"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Strīds šajā lietā ir par rakstiska pēdējās gribas rīkojuma formas atbilstību, kas nav izslēgta no Mantošanas regulas darbības jomas (</w:t>
      </w:r>
      <w:r w:rsidRPr="001D0218">
        <w:rPr>
          <w:rFonts w:ascii="Times New Roman" w:hAnsi="Times New Roman"/>
          <w:i/>
          <w:iCs/>
          <w:szCs w:val="24"/>
        </w:rPr>
        <w:t>Mantošanas regulas 1. panta otrā daļa</w:t>
      </w:r>
      <w:r w:rsidRPr="001D0218">
        <w:rPr>
          <w:rFonts w:ascii="Times New Roman" w:hAnsi="Times New Roman"/>
          <w:szCs w:val="24"/>
        </w:rPr>
        <w:t>).</w:t>
      </w:r>
    </w:p>
    <w:p w14:paraId="4038E4D7" w14:textId="2157EFD0" w:rsidR="00970E5C" w:rsidRPr="001D0218" w:rsidRDefault="00970E5C"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Mantošanas regulas piemērošana nozīmē gan tās noteikumu ievērošanu attiecībā uz jurisdikcijas noteikšanu, gan arī attiecībā uz mantojuma lietā piemērojamā likuma izvēli. Ņemot vērā, ka šajā lietā ir identificējami vairāki pārrobežu elementi (pēdējās gribas rīkojums sastādīts citā valstī un mantojuma atstājējas pēdējā dzīvesvieta nav Latvijā), vispirms pārbaudāma Latvijas tiesu jurisdikcija, pēc tam noskaidrojams piemērojamais likums.</w:t>
      </w:r>
    </w:p>
    <w:p w14:paraId="61AFEF4F" w14:textId="77777777" w:rsidR="00970E5C" w:rsidRPr="001D0218" w:rsidRDefault="00970E5C" w:rsidP="001D0218">
      <w:pPr>
        <w:pStyle w:val="NoSpacing"/>
        <w:spacing w:line="276" w:lineRule="auto"/>
        <w:ind w:firstLine="720"/>
        <w:jc w:val="both"/>
        <w:rPr>
          <w:rFonts w:ascii="Times New Roman" w:hAnsi="Times New Roman"/>
          <w:szCs w:val="24"/>
        </w:rPr>
      </w:pPr>
    </w:p>
    <w:p w14:paraId="357C966C" w14:textId="77777777" w:rsidR="00970E5C" w:rsidRPr="001D0218" w:rsidRDefault="00970E5C" w:rsidP="001D0218">
      <w:pPr>
        <w:pStyle w:val="NoSpacing"/>
        <w:spacing w:line="276" w:lineRule="auto"/>
        <w:ind w:firstLine="720"/>
        <w:jc w:val="both"/>
        <w:rPr>
          <w:rFonts w:ascii="Times New Roman" w:hAnsi="Times New Roman"/>
          <w:i/>
          <w:iCs/>
          <w:szCs w:val="24"/>
        </w:rPr>
      </w:pPr>
      <w:r w:rsidRPr="001D0218">
        <w:rPr>
          <w:rFonts w:ascii="Times New Roman" w:hAnsi="Times New Roman"/>
          <w:i/>
          <w:iCs/>
          <w:szCs w:val="24"/>
        </w:rPr>
        <w:t>Par jurisdikciju</w:t>
      </w:r>
    </w:p>
    <w:p w14:paraId="07A37638" w14:textId="680B0C50" w:rsidR="00970E5C" w:rsidRPr="001D0218" w:rsidRDefault="00970E5C"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[10] Lietā konstatēts, ka mantojuma atstājējas pēdējā dzīvesvieta nav neviena Eiropas Savienības dalībvalsts, savukārt strīds ir par mantojuma jautājumu, kas attiecas uz Latvijā esošu mantu. </w:t>
      </w:r>
      <w:r w:rsidR="00497A12" w:rsidRPr="001D0218">
        <w:rPr>
          <w:rFonts w:ascii="Times New Roman" w:hAnsi="Times New Roman"/>
          <w:szCs w:val="24"/>
        </w:rPr>
        <w:t xml:space="preserve">No lietas materiālas neizriet, ka mantojuma atstājējai </w:t>
      </w:r>
      <w:r w:rsidR="00C20377" w:rsidRPr="001D0218">
        <w:rPr>
          <w:rFonts w:ascii="Times New Roman" w:hAnsi="Times New Roman"/>
          <w:szCs w:val="24"/>
        </w:rPr>
        <w:t>nāves brīdī ir</w:t>
      </w:r>
      <w:r w:rsidR="00497A12" w:rsidRPr="001D0218">
        <w:rPr>
          <w:rFonts w:ascii="Times New Roman" w:hAnsi="Times New Roman"/>
          <w:szCs w:val="24"/>
        </w:rPr>
        <w:t xml:space="preserve"> bijusi Latvijas pilsonība</w:t>
      </w:r>
      <w:r w:rsidR="00C20377" w:rsidRPr="001D0218">
        <w:rPr>
          <w:rFonts w:ascii="Times New Roman" w:hAnsi="Times New Roman"/>
          <w:szCs w:val="24"/>
        </w:rPr>
        <w:t xml:space="preserve">, līdz ar to ir piemērojama Mantošanas regulas 10. panta otrā daļa, saskaņā ar kuru gadījumā, </w:t>
      </w:r>
      <w:r w:rsidRPr="001D0218">
        <w:rPr>
          <w:rFonts w:ascii="Times New Roman" w:hAnsi="Times New Roman"/>
          <w:szCs w:val="24"/>
        </w:rPr>
        <w:t xml:space="preserve">ja nevienas dalībvalsts tiesai nav jurisdikcijas saskaņā ar </w:t>
      </w:r>
      <w:r w:rsidR="00C20377" w:rsidRPr="001D0218">
        <w:rPr>
          <w:rFonts w:ascii="Times New Roman" w:hAnsi="Times New Roman"/>
          <w:szCs w:val="24"/>
        </w:rPr>
        <w:t>10. panta pirmo daļu</w:t>
      </w:r>
      <w:r w:rsidRPr="001D0218">
        <w:rPr>
          <w:rFonts w:ascii="Times New Roman" w:hAnsi="Times New Roman"/>
          <w:szCs w:val="24"/>
        </w:rPr>
        <w:t>, tad tās dalībvalsts tiesām,</w:t>
      </w:r>
      <w:proofErr w:type="gramStart"/>
      <w:r w:rsidRPr="001D0218">
        <w:rPr>
          <w:rFonts w:ascii="Times New Roman" w:hAnsi="Times New Roman"/>
          <w:szCs w:val="24"/>
        </w:rPr>
        <w:t xml:space="preserve"> kurā atrodas mantojumā ietilpstošā manta</w:t>
      </w:r>
      <w:proofErr w:type="gramEnd"/>
      <w:r w:rsidRPr="001D0218">
        <w:rPr>
          <w:rFonts w:ascii="Times New Roman" w:hAnsi="Times New Roman"/>
          <w:szCs w:val="24"/>
        </w:rPr>
        <w:t>, tomēr ir jurisdikcija lemt par minēto mantu</w:t>
      </w:r>
      <w:r w:rsidR="00C20377" w:rsidRPr="001D0218">
        <w:rPr>
          <w:rFonts w:ascii="Times New Roman" w:hAnsi="Times New Roman"/>
          <w:szCs w:val="24"/>
        </w:rPr>
        <w:t xml:space="preserve">. Tādējādi </w:t>
      </w:r>
      <w:r w:rsidRPr="001D0218">
        <w:rPr>
          <w:rFonts w:ascii="Times New Roman" w:hAnsi="Times New Roman"/>
          <w:szCs w:val="24"/>
        </w:rPr>
        <w:t>Latvijas zvērināta notāra jurisdikcijā bija vest konkrēto mantojuma lietu un attiecīgi arī tiesām ir jurisdikcija izskatīt celto prasību.</w:t>
      </w:r>
    </w:p>
    <w:p w14:paraId="4F9DB87C" w14:textId="77777777" w:rsidR="00970E5C" w:rsidRPr="001D0218" w:rsidRDefault="00970E5C" w:rsidP="001D0218">
      <w:pPr>
        <w:pStyle w:val="NoSpacing"/>
        <w:spacing w:line="276" w:lineRule="auto"/>
        <w:ind w:firstLine="720"/>
        <w:jc w:val="both"/>
        <w:rPr>
          <w:rFonts w:ascii="Times New Roman" w:hAnsi="Times New Roman"/>
          <w:bCs/>
          <w:szCs w:val="24"/>
        </w:rPr>
      </w:pPr>
    </w:p>
    <w:p w14:paraId="3249DE0E" w14:textId="26081B67" w:rsidR="00970E5C" w:rsidRPr="001D0218" w:rsidRDefault="00970E5C" w:rsidP="001D0218">
      <w:pPr>
        <w:pStyle w:val="NoSpacing"/>
        <w:spacing w:line="276" w:lineRule="auto"/>
        <w:ind w:firstLine="720"/>
        <w:jc w:val="both"/>
        <w:rPr>
          <w:rFonts w:ascii="Times New Roman" w:hAnsi="Times New Roman"/>
          <w:bCs/>
          <w:i/>
          <w:iCs/>
          <w:szCs w:val="24"/>
        </w:rPr>
      </w:pPr>
      <w:r w:rsidRPr="001D0218">
        <w:rPr>
          <w:rFonts w:ascii="Times New Roman" w:hAnsi="Times New Roman"/>
          <w:bCs/>
          <w:i/>
          <w:iCs/>
          <w:szCs w:val="24"/>
        </w:rPr>
        <w:t>Par piemērojamo likumu</w:t>
      </w:r>
    </w:p>
    <w:p w14:paraId="321054D9" w14:textId="034728EC" w:rsidR="004459F0" w:rsidRPr="001D0218" w:rsidRDefault="00970E5C" w:rsidP="001D0218">
      <w:pPr>
        <w:pStyle w:val="NoSpacing"/>
        <w:spacing w:line="276" w:lineRule="auto"/>
        <w:ind w:firstLine="720"/>
        <w:jc w:val="both"/>
        <w:rPr>
          <w:rFonts w:ascii="Times New Roman" w:hAnsi="Times New Roman"/>
          <w:bCs/>
          <w:szCs w:val="24"/>
        </w:rPr>
      </w:pPr>
      <w:r w:rsidRPr="001D0218">
        <w:rPr>
          <w:rFonts w:ascii="Times New Roman" w:hAnsi="Times New Roman"/>
          <w:bCs/>
          <w:szCs w:val="24"/>
        </w:rPr>
        <w:t>[11] </w:t>
      </w:r>
      <w:r w:rsidR="004459F0" w:rsidRPr="001D0218">
        <w:rPr>
          <w:rFonts w:ascii="Times New Roman" w:hAnsi="Times New Roman"/>
          <w:bCs/>
          <w:szCs w:val="24"/>
        </w:rPr>
        <w:t>Vispārīgi saskaņā ar Mantošanas regulā izveidoto sistēmu mantošanai kopumā piemērojamie tiesību akti ir tās valsts tiesību akti, kurā bija mirušā pastāvīgā dzīvesvieta nāves brīdī (</w:t>
      </w:r>
      <w:r w:rsidR="004459F0" w:rsidRPr="001D0218">
        <w:rPr>
          <w:rFonts w:ascii="Times New Roman" w:hAnsi="Times New Roman"/>
          <w:bCs/>
          <w:i/>
          <w:iCs/>
          <w:szCs w:val="24"/>
        </w:rPr>
        <w:t>Mantošanas regulas 21. panta pirmā daļa</w:t>
      </w:r>
      <w:r w:rsidR="004459F0" w:rsidRPr="001D0218">
        <w:rPr>
          <w:rFonts w:ascii="Times New Roman" w:hAnsi="Times New Roman"/>
          <w:bCs/>
          <w:szCs w:val="24"/>
        </w:rPr>
        <w:t>).</w:t>
      </w:r>
    </w:p>
    <w:p w14:paraId="448B1599" w14:textId="72CF5322" w:rsidR="004459F0" w:rsidRPr="001D0218" w:rsidRDefault="004459F0"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Kolīziju normas, atbilstoši kurām tiek noteikts piemērojamais likums, ir ietvertas Mantošanas regulas III nodaļā un atbilstoši Mantošanas regulas 20. pantam ir vispārēji jeb </w:t>
      </w:r>
      <w:r w:rsidRPr="001D0218">
        <w:rPr>
          <w:rFonts w:ascii="Times New Roman" w:hAnsi="Times New Roman"/>
          <w:bCs/>
          <w:szCs w:val="24"/>
        </w:rPr>
        <w:t xml:space="preserve">universāli piemērojamas, kas nozīmē, ka var </w:t>
      </w:r>
      <w:r w:rsidR="000805A3" w:rsidRPr="001D0218">
        <w:rPr>
          <w:rFonts w:ascii="Times New Roman" w:hAnsi="Times New Roman"/>
          <w:bCs/>
          <w:szCs w:val="24"/>
        </w:rPr>
        <w:t xml:space="preserve">būt situācijas, kurās tiek piemēroti </w:t>
      </w:r>
      <w:r w:rsidRPr="001D0218">
        <w:rPr>
          <w:rFonts w:ascii="Times New Roman" w:hAnsi="Times New Roman"/>
          <w:bCs/>
          <w:szCs w:val="24"/>
        </w:rPr>
        <w:t>trešās valsts tiesību akt</w:t>
      </w:r>
      <w:r w:rsidR="000805A3" w:rsidRPr="001D0218">
        <w:rPr>
          <w:rFonts w:ascii="Times New Roman" w:hAnsi="Times New Roman"/>
          <w:bCs/>
          <w:szCs w:val="24"/>
        </w:rPr>
        <w:t>i</w:t>
      </w:r>
      <w:r w:rsidRPr="001D0218">
        <w:rPr>
          <w:rFonts w:ascii="Times New Roman" w:hAnsi="Times New Roman"/>
          <w:szCs w:val="24"/>
        </w:rPr>
        <w:t xml:space="preserve"> </w:t>
      </w:r>
      <w:proofErr w:type="gramStart"/>
      <w:r w:rsidRPr="001D0218">
        <w:rPr>
          <w:rFonts w:ascii="Times New Roman" w:hAnsi="Times New Roman"/>
          <w:szCs w:val="24"/>
        </w:rPr>
        <w:t>(</w:t>
      </w:r>
      <w:proofErr w:type="gramEnd"/>
      <w:r w:rsidRPr="001D0218">
        <w:rPr>
          <w:rFonts w:ascii="Times New Roman" w:hAnsi="Times New Roman"/>
          <w:szCs w:val="24"/>
        </w:rPr>
        <w:t xml:space="preserve">sk. Mantošanas regulas preambulas 57. apsvēruma pirmo teikumu). Tādējādi Mantošanas regulas 20. pants ļauj piemērot arī tādas valsts mantojuma tiesību </w:t>
      </w:r>
      <w:proofErr w:type="spellStart"/>
      <w:r w:rsidRPr="001D0218">
        <w:rPr>
          <w:rFonts w:ascii="Times New Roman" w:hAnsi="Times New Roman"/>
          <w:szCs w:val="24"/>
        </w:rPr>
        <w:t>materiāltiesisko</w:t>
      </w:r>
      <w:proofErr w:type="spellEnd"/>
      <w:r w:rsidRPr="001D0218">
        <w:rPr>
          <w:rFonts w:ascii="Times New Roman" w:hAnsi="Times New Roman"/>
          <w:szCs w:val="24"/>
        </w:rPr>
        <w:t xml:space="preserve"> regulējumu, kas nav Eiropas Savienības dalībvalsts (sk. </w:t>
      </w:r>
      <w:r w:rsidRPr="001D0218">
        <w:rPr>
          <w:rFonts w:ascii="Times New Roman" w:hAnsi="Times New Roman"/>
          <w:i/>
          <w:iCs/>
          <w:szCs w:val="24"/>
        </w:rPr>
        <w:t>Senāta 2018. gada 27. aprīļa lēmuma lietā Nr. SKC</w:t>
      </w:r>
      <w:r w:rsidRPr="001D0218">
        <w:rPr>
          <w:rFonts w:ascii="Times New Roman" w:hAnsi="Times New Roman"/>
          <w:i/>
          <w:iCs/>
          <w:szCs w:val="24"/>
        </w:rPr>
        <w:noBreakHyphen/>
        <w:t xml:space="preserve">815/2018, </w:t>
      </w:r>
      <w:hyperlink r:id="rId10" w:history="1">
        <w:r w:rsidRPr="001D0218">
          <w:rPr>
            <w:rStyle w:val="Hyperlink"/>
            <w:rFonts w:ascii="Times New Roman" w:hAnsi="Times New Roman"/>
            <w:i/>
            <w:iCs/>
            <w:szCs w:val="24"/>
          </w:rPr>
          <w:t>ECLI:LV:AT:2018:0427.C04002517.6.L</w:t>
        </w:r>
      </w:hyperlink>
      <w:r w:rsidRPr="001D0218">
        <w:rPr>
          <w:rFonts w:ascii="Times New Roman" w:hAnsi="Times New Roman"/>
          <w:i/>
          <w:iCs/>
          <w:szCs w:val="24"/>
        </w:rPr>
        <w:t>, 9.2. punktu</w:t>
      </w:r>
      <w:r w:rsidRPr="001D0218">
        <w:rPr>
          <w:rFonts w:ascii="Times New Roman" w:hAnsi="Times New Roman"/>
          <w:szCs w:val="24"/>
        </w:rPr>
        <w:t>).</w:t>
      </w:r>
    </w:p>
    <w:p w14:paraId="26E31CEE" w14:textId="6502DFF6" w:rsidR="0021301B" w:rsidRPr="001D0218" w:rsidRDefault="0021301B" w:rsidP="001D0218">
      <w:pPr>
        <w:pStyle w:val="NoSpacing"/>
        <w:spacing w:line="276" w:lineRule="auto"/>
        <w:ind w:firstLine="720"/>
        <w:jc w:val="both"/>
        <w:rPr>
          <w:rFonts w:ascii="Times New Roman" w:hAnsi="Times New Roman"/>
          <w:bCs/>
          <w:szCs w:val="24"/>
        </w:rPr>
      </w:pPr>
      <w:r w:rsidRPr="001D0218">
        <w:rPr>
          <w:rFonts w:ascii="Times New Roman" w:hAnsi="Times New Roman"/>
          <w:bCs/>
          <w:szCs w:val="24"/>
        </w:rPr>
        <w:lastRenderedPageBreak/>
        <w:t>Eiropas Savienības Tiesas judikatūrā norādīts, ka Mantošanas regulas 23. panta pirmajā daļā ir paredzēts mantojumam piemērojamo tiesību aktu vienotības princips. Tā Eiropas Savienības likumdevējs ir precizējis – kā izriet no minētās regulas preambulas 37. apsvēruma –, ka, juridiskās noteiktības labad un</w:t>
      </w:r>
      <w:r w:rsidR="00362A90" w:rsidRPr="001D0218">
        <w:rPr>
          <w:rFonts w:ascii="Times New Roman" w:hAnsi="Times New Roman"/>
          <w:bCs/>
          <w:szCs w:val="24"/>
        </w:rPr>
        <w:t>,</w:t>
      </w:r>
      <w:r w:rsidRPr="001D0218">
        <w:rPr>
          <w:rFonts w:ascii="Times New Roman" w:hAnsi="Times New Roman"/>
          <w:bCs/>
          <w:szCs w:val="24"/>
        </w:rPr>
        <w:t xml:space="preserve"> lai izvairītos no mantošanas sadrumstalotības, ar minētajiem tiesību aktiem būtu jāreglamentē mantošana kopumā, proti, viss īpašums, kas veido daļu no mantojuma, neatkarīgi no mantas veida un neatkarīgi no tā, vai manta atrodas kādā citā dalībvalstī vai trešajā valstī. Tādējādi saskaņā ar Mantošanas regulas 23. panta otro daļu minētās tiesības tostarp reglamentē mantas, kas veido mantojumu, nodošanu mantiniekiem (sk. </w:t>
      </w:r>
      <w:r w:rsidRPr="001D0218">
        <w:rPr>
          <w:rFonts w:ascii="Times New Roman" w:hAnsi="Times New Roman"/>
          <w:bCs/>
          <w:i/>
          <w:iCs/>
          <w:szCs w:val="24"/>
        </w:rPr>
        <w:t>Eiropas Savienības Tiesas 2017. gada 12. oktobra sprieduma lietā „</w:t>
      </w:r>
      <w:proofErr w:type="spellStart"/>
      <w:r w:rsidRPr="001D0218">
        <w:rPr>
          <w:rFonts w:ascii="Times New Roman" w:hAnsi="Times New Roman"/>
          <w:bCs/>
          <w:i/>
          <w:iCs/>
          <w:szCs w:val="24"/>
        </w:rPr>
        <w:t>Kubicka</w:t>
      </w:r>
      <w:proofErr w:type="spellEnd"/>
      <w:r w:rsidRPr="001D0218">
        <w:rPr>
          <w:rFonts w:ascii="Times New Roman" w:hAnsi="Times New Roman"/>
          <w:bCs/>
          <w:i/>
          <w:iCs/>
          <w:szCs w:val="24"/>
        </w:rPr>
        <w:t xml:space="preserve">”, C-218/16, </w:t>
      </w:r>
      <w:hyperlink r:id="rId11" w:history="1">
        <w:r w:rsidRPr="001D0218">
          <w:rPr>
            <w:rStyle w:val="Hyperlink"/>
            <w:rFonts w:ascii="Times New Roman" w:hAnsi="Times New Roman"/>
            <w:bCs/>
            <w:i/>
            <w:iCs/>
            <w:szCs w:val="24"/>
          </w:rPr>
          <w:t>ECLI:EU:C:2017:755</w:t>
        </w:r>
      </w:hyperlink>
      <w:r w:rsidRPr="001D0218">
        <w:rPr>
          <w:rFonts w:ascii="Times New Roman" w:hAnsi="Times New Roman"/>
          <w:bCs/>
          <w:i/>
          <w:iCs/>
          <w:szCs w:val="24"/>
        </w:rPr>
        <w:t>, 43. un 44. punktu</w:t>
      </w:r>
      <w:r w:rsidRPr="001D0218">
        <w:rPr>
          <w:rFonts w:ascii="Times New Roman" w:hAnsi="Times New Roman"/>
          <w:bCs/>
          <w:szCs w:val="24"/>
        </w:rPr>
        <w:t xml:space="preserve">). </w:t>
      </w:r>
    </w:p>
    <w:p w14:paraId="4AB0AA98" w14:textId="1E2DCF01" w:rsidR="00286104" w:rsidRPr="001D0218" w:rsidRDefault="00286104"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Savukārt Latvijas Civillikuma </w:t>
      </w:r>
      <w:r w:rsidR="00C20377" w:rsidRPr="001D0218">
        <w:rPr>
          <w:rFonts w:ascii="Times New Roman" w:hAnsi="Times New Roman"/>
          <w:szCs w:val="24"/>
        </w:rPr>
        <w:t xml:space="preserve">Ievada </w:t>
      </w:r>
      <w:r w:rsidRPr="001D0218">
        <w:rPr>
          <w:rFonts w:ascii="Times New Roman" w:hAnsi="Times New Roman"/>
          <w:szCs w:val="24"/>
        </w:rPr>
        <w:t xml:space="preserve">normas </w:t>
      </w:r>
      <w:r w:rsidR="004459F0" w:rsidRPr="001D0218">
        <w:rPr>
          <w:rFonts w:ascii="Times New Roman" w:hAnsi="Times New Roman"/>
          <w:szCs w:val="24"/>
        </w:rPr>
        <w:t xml:space="preserve">būtu </w:t>
      </w:r>
      <w:r w:rsidRPr="001D0218">
        <w:rPr>
          <w:rFonts w:ascii="Times New Roman" w:hAnsi="Times New Roman"/>
          <w:szCs w:val="24"/>
        </w:rPr>
        <w:t>piemērojamas tiktāl, ciktāl Eiropas Savienības tiesībās nav ietverts attiecīgs regulējums.</w:t>
      </w:r>
    </w:p>
    <w:p w14:paraId="089170C4" w14:textId="0AE4348E" w:rsidR="004459F0" w:rsidRPr="001D0218" w:rsidRDefault="003F5482"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Vienlaikus </w:t>
      </w:r>
      <w:r w:rsidR="004459F0" w:rsidRPr="001D0218">
        <w:rPr>
          <w:rFonts w:ascii="Times New Roman" w:hAnsi="Times New Roman"/>
          <w:szCs w:val="24"/>
        </w:rPr>
        <w:t xml:space="preserve">Senāts </w:t>
      </w:r>
      <w:r w:rsidR="000805A3" w:rsidRPr="001D0218">
        <w:rPr>
          <w:rFonts w:ascii="Times New Roman" w:hAnsi="Times New Roman"/>
          <w:szCs w:val="24"/>
        </w:rPr>
        <w:t>konstatē</w:t>
      </w:r>
      <w:r w:rsidR="004459F0" w:rsidRPr="001D0218">
        <w:rPr>
          <w:rFonts w:ascii="Times New Roman" w:hAnsi="Times New Roman"/>
          <w:szCs w:val="24"/>
        </w:rPr>
        <w:t>, ka Mantošanas regulas 30. pantā paredzētie izņēmumi, kas pieļauj nekustamā īpašuma mantošanai</w:t>
      </w:r>
      <w:r w:rsidR="00C20377" w:rsidRPr="001D0218">
        <w:rPr>
          <w:rFonts w:ascii="Times New Roman" w:hAnsi="Times New Roman"/>
          <w:szCs w:val="24"/>
        </w:rPr>
        <w:t xml:space="preserve"> </w:t>
      </w:r>
      <w:r w:rsidR="004459F0" w:rsidRPr="001D0218">
        <w:rPr>
          <w:rFonts w:ascii="Times New Roman" w:hAnsi="Times New Roman"/>
          <w:szCs w:val="24"/>
        </w:rPr>
        <w:t xml:space="preserve">piemērot īpašus </w:t>
      </w:r>
      <w:proofErr w:type="spellStart"/>
      <w:r w:rsidR="004459F0" w:rsidRPr="001D0218">
        <w:rPr>
          <w:rFonts w:ascii="Times New Roman" w:hAnsi="Times New Roman"/>
          <w:i/>
          <w:iCs/>
          <w:szCs w:val="24"/>
        </w:rPr>
        <w:t>lex</w:t>
      </w:r>
      <w:proofErr w:type="spellEnd"/>
      <w:r w:rsidR="004459F0" w:rsidRPr="001D0218">
        <w:rPr>
          <w:rFonts w:ascii="Times New Roman" w:hAnsi="Times New Roman"/>
          <w:i/>
          <w:iCs/>
          <w:szCs w:val="24"/>
        </w:rPr>
        <w:t xml:space="preserve"> </w:t>
      </w:r>
      <w:proofErr w:type="spellStart"/>
      <w:r w:rsidR="004459F0" w:rsidRPr="001D0218">
        <w:rPr>
          <w:rFonts w:ascii="Times New Roman" w:hAnsi="Times New Roman"/>
          <w:i/>
          <w:iCs/>
          <w:szCs w:val="24"/>
        </w:rPr>
        <w:t>rei</w:t>
      </w:r>
      <w:proofErr w:type="spellEnd"/>
      <w:r w:rsidR="004459F0" w:rsidRPr="001D0218">
        <w:rPr>
          <w:rFonts w:ascii="Times New Roman" w:hAnsi="Times New Roman"/>
          <w:i/>
          <w:iCs/>
          <w:szCs w:val="24"/>
        </w:rPr>
        <w:t xml:space="preserve"> </w:t>
      </w:r>
      <w:proofErr w:type="spellStart"/>
      <w:r w:rsidR="004459F0" w:rsidRPr="001D0218">
        <w:rPr>
          <w:rFonts w:ascii="Times New Roman" w:hAnsi="Times New Roman"/>
          <w:i/>
          <w:iCs/>
          <w:szCs w:val="24"/>
        </w:rPr>
        <w:t>sitae</w:t>
      </w:r>
      <w:proofErr w:type="spellEnd"/>
      <w:r w:rsidR="004459F0" w:rsidRPr="001D0218">
        <w:rPr>
          <w:rFonts w:ascii="Times New Roman" w:hAnsi="Times New Roman"/>
          <w:szCs w:val="24"/>
        </w:rPr>
        <w:t xml:space="preserve"> noteikumus (sk. kopsakarā ar</w:t>
      </w:r>
      <w:r w:rsidR="00C20377" w:rsidRPr="001D0218">
        <w:rPr>
          <w:rFonts w:ascii="Times New Roman" w:hAnsi="Times New Roman"/>
          <w:szCs w:val="24"/>
        </w:rPr>
        <w:t xml:space="preserve"> Mantošanas</w:t>
      </w:r>
      <w:r w:rsidR="004459F0" w:rsidRPr="001D0218">
        <w:rPr>
          <w:rFonts w:ascii="Times New Roman" w:hAnsi="Times New Roman"/>
          <w:szCs w:val="24"/>
        </w:rPr>
        <w:t xml:space="preserve"> </w:t>
      </w:r>
      <w:r w:rsidR="009C6F46" w:rsidRPr="001D0218">
        <w:rPr>
          <w:rFonts w:ascii="Times New Roman" w:hAnsi="Times New Roman"/>
          <w:szCs w:val="24"/>
        </w:rPr>
        <w:t xml:space="preserve">regulas </w:t>
      </w:r>
      <w:r w:rsidR="004459F0" w:rsidRPr="001D0218">
        <w:rPr>
          <w:rFonts w:ascii="Times New Roman" w:hAnsi="Times New Roman"/>
          <w:szCs w:val="24"/>
        </w:rPr>
        <w:t xml:space="preserve">preambulas 54. apsvērumu), šajā lietā nav konstatējami. </w:t>
      </w:r>
    </w:p>
    <w:p w14:paraId="3B9FAF7C" w14:textId="77777777" w:rsidR="003F5482" w:rsidRPr="001D0218" w:rsidRDefault="003F5482"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Lietā noskaidrots, ka mantojuma atstājējas pēdējā dzīvesvieta bija ASV, Ilinoisas pavalstī.</w:t>
      </w:r>
    </w:p>
    <w:p w14:paraId="55F6BDF9" w14:textId="77777777" w:rsidR="004459F0" w:rsidRPr="001D0218" w:rsidRDefault="004459F0" w:rsidP="001D0218">
      <w:pPr>
        <w:pStyle w:val="NoSpacing"/>
        <w:spacing w:line="276" w:lineRule="auto"/>
        <w:ind w:firstLine="720"/>
        <w:jc w:val="both"/>
        <w:rPr>
          <w:rFonts w:ascii="Times New Roman" w:hAnsi="Times New Roman"/>
          <w:szCs w:val="24"/>
        </w:rPr>
      </w:pPr>
    </w:p>
    <w:p w14:paraId="26C4292F" w14:textId="304AE5CD" w:rsidR="0097438F" w:rsidRPr="001D0218" w:rsidRDefault="004459F0" w:rsidP="001D0218">
      <w:pPr>
        <w:pStyle w:val="NoSpacing"/>
        <w:spacing w:line="276" w:lineRule="auto"/>
        <w:ind w:firstLine="720"/>
        <w:jc w:val="both"/>
        <w:rPr>
          <w:rFonts w:ascii="Times New Roman" w:hAnsi="Times New Roman"/>
          <w:i/>
          <w:iCs/>
          <w:szCs w:val="24"/>
        </w:rPr>
      </w:pPr>
      <w:r w:rsidRPr="001D0218">
        <w:rPr>
          <w:rFonts w:ascii="Times New Roman" w:hAnsi="Times New Roman"/>
          <w:i/>
          <w:iCs/>
          <w:szCs w:val="24"/>
        </w:rPr>
        <w:t>P</w:t>
      </w:r>
      <w:r w:rsidR="009C6F46" w:rsidRPr="001D0218">
        <w:rPr>
          <w:rFonts w:ascii="Times New Roman" w:hAnsi="Times New Roman"/>
          <w:i/>
          <w:iCs/>
          <w:szCs w:val="24"/>
        </w:rPr>
        <w:t>ar p</w:t>
      </w:r>
      <w:r w:rsidRPr="001D0218">
        <w:rPr>
          <w:rFonts w:ascii="Times New Roman" w:hAnsi="Times New Roman"/>
          <w:i/>
          <w:iCs/>
          <w:szCs w:val="24"/>
        </w:rPr>
        <w:t>ēdējās gribas rīkojum</w:t>
      </w:r>
      <w:r w:rsidR="009C6F46" w:rsidRPr="001D0218">
        <w:rPr>
          <w:rFonts w:ascii="Times New Roman" w:hAnsi="Times New Roman"/>
          <w:i/>
          <w:iCs/>
          <w:szCs w:val="24"/>
        </w:rPr>
        <w:t>u</w:t>
      </w:r>
    </w:p>
    <w:p w14:paraId="2BBC88D6" w14:textId="2D86612C" w:rsidR="00702AA1" w:rsidRPr="001D0218" w:rsidRDefault="00702AA1"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w:t>
      </w:r>
      <w:r w:rsidR="00EF72BF" w:rsidRPr="001D0218">
        <w:rPr>
          <w:rFonts w:ascii="Times New Roman" w:hAnsi="Times New Roman"/>
          <w:szCs w:val="24"/>
        </w:rPr>
        <w:t>1</w:t>
      </w:r>
      <w:r w:rsidR="004459F0" w:rsidRPr="001D0218">
        <w:rPr>
          <w:rFonts w:ascii="Times New Roman" w:hAnsi="Times New Roman"/>
          <w:szCs w:val="24"/>
        </w:rPr>
        <w:t>2</w:t>
      </w:r>
      <w:r w:rsidRPr="001D0218">
        <w:rPr>
          <w:rFonts w:ascii="Times New Roman" w:hAnsi="Times New Roman"/>
          <w:szCs w:val="24"/>
        </w:rPr>
        <w:t>]</w:t>
      </w:r>
      <w:r w:rsidR="0097438F" w:rsidRPr="001D0218">
        <w:rPr>
          <w:rFonts w:ascii="Times New Roman" w:hAnsi="Times New Roman"/>
          <w:szCs w:val="24"/>
        </w:rPr>
        <w:t> </w:t>
      </w:r>
      <w:r w:rsidR="00257F7F" w:rsidRPr="001D0218">
        <w:rPr>
          <w:rFonts w:ascii="Times New Roman" w:hAnsi="Times New Roman"/>
          <w:szCs w:val="24"/>
        </w:rPr>
        <w:t>I</w:t>
      </w:r>
      <w:r w:rsidR="003E6910" w:rsidRPr="001D0218">
        <w:rPr>
          <w:rFonts w:ascii="Times New Roman" w:hAnsi="Times New Roman"/>
          <w:szCs w:val="24"/>
        </w:rPr>
        <w:t>zskatāmajā liet</w:t>
      </w:r>
      <w:r w:rsidR="0024127B" w:rsidRPr="001D0218">
        <w:rPr>
          <w:rFonts w:ascii="Times New Roman" w:hAnsi="Times New Roman"/>
          <w:szCs w:val="24"/>
        </w:rPr>
        <w:t>ā</w:t>
      </w:r>
      <w:r w:rsidR="003E6910" w:rsidRPr="001D0218">
        <w:rPr>
          <w:rFonts w:ascii="Times New Roman" w:hAnsi="Times New Roman"/>
          <w:szCs w:val="24"/>
        </w:rPr>
        <w:t xml:space="preserve"> mantojuma atstājēja ir atstājusi </w:t>
      </w:r>
      <w:proofErr w:type="gramStart"/>
      <w:r w:rsidR="003E6910" w:rsidRPr="001D0218">
        <w:rPr>
          <w:rFonts w:ascii="Times New Roman" w:hAnsi="Times New Roman"/>
          <w:szCs w:val="24"/>
        </w:rPr>
        <w:t xml:space="preserve">gan </w:t>
      </w:r>
      <w:r w:rsidR="009B1509" w:rsidRPr="001D0218">
        <w:rPr>
          <w:rFonts w:ascii="Times New Roman" w:hAnsi="Times New Roman"/>
          <w:szCs w:val="24"/>
        </w:rPr>
        <w:t>2017. gada 25.</w:t>
      </w:r>
      <w:r w:rsidR="004459F0" w:rsidRPr="001D0218">
        <w:rPr>
          <w:rFonts w:ascii="Times New Roman" w:hAnsi="Times New Roman"/>
          <w:szCs w:val="24"/>
        </w:rPr>
        <w:t> </w:t>
      </w:r>
      <w:r w:rsidR="009B1509" w:rsidRPr="001D0218">
        <w:rPr>
          <w:rFonts w:ascii="Times New Roman" w:hAnsi="Times New Roman"/>
          <w:szCs w:val="24"/>
        </w:rPr>
        <w:t xml:space="preserve">martā taisīto </w:t>
      </w:r>
      <w:r w:rsidR="003E6910" w:rsidRPr="001D0218">
        <w:rPr>
          <w:rFonts w:ascii="Times New Roman" w:hAnsi="Times New Roman"/>
          <w:szCs w:val="24"/>
        </w:rPr>
        <w:t>testamentu</w:t>
      </w:r>
      <w:r w:rsidR="009B1509" w:rsidRPr="001D0218">
        <w:rPr>
          <w:rFonts w:ascii="Times New Roman" w:hAnsi="Times New Roman"/>
          <w:szCs w:val="24"/>
        </w:rPr>
        <w:t>, gan tajā pašā datumā</w:t>
      </w:r>
      <w:proofErr w:type="gramEnd"/>
      <w:r w:rsidR="009B1509" w:rsidRPr="001D0218">
        <w:rPr>
          <w:rFonts w:ascii="Times New Roman" w:hAnsi="Times New Roman"/>
          <w:szCs w:val="24"/>
        </w:rPr>
        <w:t xml:space="preserve"> taisīto </w:t>
      </w:r>
      <w:r w:rsidR="00082F48" w:rsidRPr="001D0218">
        <w:rPr>
          <w:rFonts w:ascii="Times New Roman" w:hAnsi="Times New Roman"/>
          <w:szCs w:val="24"/>
        </w:rPr>
        <w:t>[pers. C]</w:t>
      </w:r>
      <w:r w:rsidR="009B1509" w:rsidRPr="001D0218">
        <w:rPr>
          <w:rFonts w:ascii="Times New Roman" w:hAnsi="Times New Roman"/>
          <w:szCs w:val="24"/>
        </w:rPr>
        <w:t xml:space="preserve"> trasta pirmo deklarāciju jeb Trastu, kas grozīts</w:t>
      </w:r>
      <w:r w:rsidR="00257F7F" w:rsidRPr="001D0218">
        <w:rPr>
          <w:rFonts w:ascii="Times New Roman" w:hAnsi="Times New Roman"/>
          <w:szCs w:val="24"/>
        </w:rPr>
        <w:t xml:space="preserve"> un papildināts</w:t>
      </w:r>
      <w:r w:rsidR="009B1509" w:rsidRPr="001D0218">
        <w:rPr>
          <w:rFonts w:ascii="Times New Roman" w:hAnsi="Times New Roman"/>
          <w:szCs w:val="24"/>
        </w:rPr>
        <w:t xml:space="preserve"> ar 2018.</w:t>
      </w:r>
      <w:r w:rsidR="00362A90" w:rsidRPr="001D0218">
        <w:rPr>
          <w:rFonts w:ascii="Times New Roman" w:hAnsi="Times New Roman"/>
          <w:szCs w:val="24"/>
        </w:rPr>
        <w:t> </w:t>
      </w:r>
      <w:r w:rsidR="009B1509" w:rsidRPr="001D0218">
        <w:rPr>
          <w:rFonts w:ascii="Times New Roman" w:hAnsi="Times New Roman"/>
          <w:szCs w:val="24"/>
        </w:rPr>
        <w:t>gada 14.</w:t>
      </w:r>
      <w:r w:rsidR="00362A90" w:rsidRPr="001D0218">
        <w:rPr>
          <w:rFonts w:ascii="Times New Roman" w:hAnsi="Times New Roman"/>
          <w:szCs w:val="24"/>
        </w:rPr>
        <w:t> </w:t>
      </w:r>
      <w:r w:rsidR="009B1509" w:rsidRPr="001D0218">
        <w:rPr>
          <w:rFonts w:ascii="Times New Roman" w:hAnsi="Times New Roman"/>
          <w:szCs w:val="24"/>
        </w:rPr>
        <w:t xml:space="preserve">jūnijā veiktajiem grozījumiem (sk. </w:t>
      </w:r>
      <w:r w:rsidR="009B1509" w:rsidRPr="001D0218">
        <w:rPr>
          <w:rFonts w:ascii="Times New Roman" w:hAnsi="Times New Roman"/>
          <w:i/>
          <w:iCs/>
          <w:szCs w:val="24"/>
        </w:rPr>
        <w:t>lietas 1.</w:t>
      </w:r>
      <w:r w:rsidR="00362A90" w:rsidRPr="001D0218">
        <w:rPr>
          <w:rFonts w:ascii="Times New Roman" w:hAnsi="Times New Roman"/>
          <w:i/>
          <w:iCs/>
          <w:szCs w:val="24"/>
        </w:rPr>
        <w:t> </w:t>
      </w:r>
      <w:r w:rsidR="009B1509" w:rsidRPr="001D0218">
        <w:rPr>
          <w:rFonts w:ascii="Times New Roman" w:hAnsi="Times New Roman"/>
          <w:i/>
          <w:iCs/>
          <w:szCs w:val="24"/>
        </w:rPr>
        <w:t xml:space="preserve">sējuma </w:t>
      </w:r>
      <w:r w:rsidR="008A0C44" w:rsidRPr="001D0218">
        <w:rPr>
          <w:rFonts w:ascii="Times New Roman" w:hAnsi="Times New Roman"/>
          <w:i/>
          <w:iCs/>
          <w:szCs w:val="24"/>
        </w:rPr>
        <w:t xml:space="preserve">155.-157., </w:t>
      </w:r>
      <w:r w:rsidR="009B1509" w:rsidRPr="001D0218">
        <w:rPr>
          <w:rFonts w:ascii="Times New Roman" w:hAnsi="Times New Roman"/>
          <w:i/>
          <w:iCs/>
          <w:szCs w:val="24"/>
        </w:rPr>
        <w:t>205.-207.</w:t>
      </w:r>
      <w:r w:rsidR="00362A90" w:rsidRPr="001D0218">
        <w:rPr>
          <w:rFonts w:ascii="Times New Roman" w:hAnsi="Times New Roman"/>
          <w:i/>
          <w:iCs/>
          <w:szCs w:val="24"/>
        </w:rPr>
        <w:t> </w:t>
      </w:r>
      <w:r w:rsidR="009B1509" w:rsidRPr="001D0218">
        <w:rPr>
          <w:rFonts w:ascii="Times New Roman" w:hAnsi="Times New Roman"/>
          <w:i/>
          <w:iCs/>
          <w:szCs w:val="24"/>
        </w:rPr>
        <w:t>lp.</w:t>
      </w:r>
      <w:r w:rsidR="009B1509" w:rsidRPr="001D0218">
        <w:rPr>
          <w:rFonts w:ascii="Times New Roman" w:hAnsi="Times New Roman"/>
          <w:szCs w:val="24"/>
        </w:rPr>
        <w:t xml:space="preserve">). Ar Trasta pirmo teikumu ir noteikts: </w:t>
      </w:r>
      <w:r w:rsidR="00362A90" w:rsidRPr="001D0218">
        <w:rPr>
          <w:rFonts w:ascii="Times New Roman" w:hAnsi="Times New Roman"/>
          <w:szCs w:val="24"/>
        </w:rPr>
        <w:t>„</w:t>
      </w:r>
      <w:r w:rsidR="009B1509" w:rsidRPr="001D0218">
        <w:rPr>
          <w:rFonts w:ascii="Times New Roman" w:hAnsi="Times New Roman"/>
          <w:szCs w:val="24"/>
        </w:rPr>
        <w:t xml:space="preserve">Es, </w:t>
      </w:r>
      <w:r w:rsidR="00082F48" w:rsidRPr="001D0218">
        <w:rPr>
          <w:rFonts w:ascii="Times New Roman" w:hAnsi="Times New Roman"/>
          <w:szCs w:val="24"/>
        </w:rPr>
        <w:t xml:space="preserve">[pers. C] </w:t>
      </w:r>
      <w:r w:rsidR="009B1509" w:rsidRPr="001D0218">
        <w:rPr>
          <w:rFonts w:ascii="Times New Roman" w:hAnsi="Times New Roman"/>
          <w:szCs w:val="24"/>
        </w:rPr>
        <w:t>, (</w:t>
      </w:r>
      <w:r w:rsidR="00AF7572" w:rsidRPr="001D0218">
        <w:rPr>
          <w:rFonts w:ascii="Times New Roman" w:hAnsi="Times New Roman"/>
          <w:szCs w:val="24"/>
        </w:rPr>
        <w:t>„</w:t>
      </w:r>
      <w:r w:rsidR="009B1509" w:rsidRPr="001D0218">
        <w:rPr>
          <w:rFonts w:ascii="Times New Roman" w:hAnsi="Times New Roman"/>
          <w:szCs w:val="24"/>
        </w:rPr>
        <w:t>Dibinātājs”), paziņoju, ka manā kā Pārvaldnieka turējumā ir īpašums, kas norādīts šeit pievienotajā un iekļautajā A sarakstā, un jebkurš cits īpašums, kas var tikt pievienots šim Tras</w:t>
      </w:r>
      <w:r w:rsidR="007E5DA9" w:rsidRPr="001D0218">
        <w:rPr>
          <w:rFonts w:ascii="Times New Roman" w:hAnsi="Times New Roman"/>
          <w:szCs w:val="24"/>
        </w:rPr>
        <w:t>t</w:t>
      </w:r>
      <w:r w:rsidR="009B1509" w:rsidRPr="001D0218">
        <w:rPr>
          <w:rFonts w:ascii="Times New Roman" w:hAnsi="Times New Roman"/>
          <w:szCs w:val="24"/>
        </w:rPr>
        <w:t>am.”</w:t>
      </w:r>
      <w:r w:rsidR="007E5DA9" w:rsidRPr="001D0218">
        <w:rPr>
          <w:rFonts w:ascii="Times New Roman" w:hAnsi="Times New Roman"/>
          <w:szCs w:val="24"/>
        </w:rPr>
        <w:t xml:space="preserve"> A sarakstā norādītais īpašums ir nekustamais īpašums, kas atrodas </w:t>
      </w:r>
      <w:r w:rsidR="000805A3" w:rsidRPr="001D0218">
        <w:rPr>
          <w:rFonts w:ascii="Times New Roman" w:hAnsi="Times New Roman"/>
          <w:i/>
          <w:iCs/>
          <w:szCs w:val="24"/>
        </w:rPr>
        <w:t>Ilinoisas pavalstī</w:t>
      </w:r>
      <w:r w:rsidR="007E5DA9" w:rsidRPr="001D0218">
        <w:rPr>
          <w:rFonts w:ascii="Times New Roman" w:hAnsi="Times New Roman"/>
          <w:szCs w:val="24"/>
        </w:rPr>
        <w:t>. No lietas materiāliem neizriet, ka mantojuma atstājējas dzīves laikā Trastam būtu bijis pievienots kāds cits mantojuma atstājējai piederošs īpašums.</w:t>
      </w:r>
      <w:r w:rsidR="00990AAB" w:rsidRPr="001D0218">
        <w:rPr>
          <w:rFonts w:ascii="Times New Roman" w:hAnsi="Times New Roman"/>
          <w:szCs w:val="24"/>
        </w:rPr>
        <w:t xml:space="preserve"> </w:t>
      </w:r>
      <w:r w:rsidR="00257F7F" w:rsidRPr="001D0218">
        <w:rPr>
          <w:rFonts w:ascii="Times New Roman" w:hAnsi="Times New Roman"/>
          <w:szCs w:val="24"/>
        </w:rPr>
        <w:t>Savukārt a</w:t>
      </w:r>
      <w:r w:rsidRPr="001D0218">
        <w:rPr>
          <w:rFonts w:ascii="Times New Roman" w:hAnsi="Times New Roman"/>
          <w:szCs w:val="24"/>
        </w:rPr>
        <w:t>r 2017.</w:t>
      </w:r>
      <w:r w:rsidR="004459F0" w:rsidRPr="001D0218">
        <w:rPr>
          <w:rFonts w:ascii="Times New Roman" w:hAnsi="Times New Roman"/>
          <w:szCs w:val="24"/>
        </w:rPr>
        <w:t> </w:t>
      </w:r>
      <w:r w:rsidRPr="001D0218">
        <w:rPr>
          <w:rFonts w:ascii="Times New Roman" w:hAnsi="Times New Roman"/>
          <w:szCs w:val="24"/>
        </w:rPr>
        <w:t>gada 25.</w:t>
      </w:r>
      <w:r w:rsidR="004459F0" w:rsidRPr="001D0218">
        <w:rPr>
          <w:rFonts w:ascii="Times New Roman" w:hAnsi="Times New Roman"/>
          <w:szCs w:val="24"/>
        </w:rPr>
        <w:t> </w:t>
      </w:r>
      <w:r w:rsidRPr="001D0218">
        <w:rPr>
          <w:rFonts w:ascii="Times New Roman" w:hAnsi="Times New Roman"/>
          <w:szCs w:val="24"/>
        </w:rPr>
        <w:t>marta testamenta 3.</w:t>
      </w:r>
      <w:r w:rsidR="004459F0" w:rsidRPr="001D0218">
        <w:rPr>
          <w:rFonts w:ascii="Times New Roman" w:hAnsi="Times New Roman"/>
          <w:szCs w:val="24"/>
        </w:rPr>
        <w:t> </w:t>
      </w:r>
      <w:r w:rsidRPr="001D0218">
        <w:rPr>
          <w:rFonts w:ascii="Times New Roman" w:hAnsi="Times New Roman"/>
          <w:szCs w:val="24"/>
        </w:rPr>
        <w:t>punktu mantojuma atstājēja ir noteikusi, ka novēl visu viņai piederošu īpašumu</w:t>
      </w:r>
      <w:r w:rsidR="00AB444F" w:rsidRPr="001D0218">
        <w:rPr>
          <w:rFonts w:ascii="Times New Roman" w:hAnsi="Times New Roman"/>
          <w:szCs w:val="24"/>
        </w:rPr>
        <w:t xml:space="preserve"> Trastam, tādējādi Trastam tika novēlēts arī Latvijas Republikā esošais nekustamais īpašums. Līdz ar to ir secināms, ka Latvijas Republikā esošais nekustamais īpašums tika novēlēts ar</w:t>
      </w:r>
      <w:r w:rsidR="00257F7F" w:rsidRPr="001D0218">
        <w:rPr>
          <w:rFonts w:ascii="Times New Roman" w:hAnsi="Times New Roman"/>
          <w:szCs w:val="24"/>
        </w:rPr>
        <w:t xml:space="preserve"> 2017.</w:t>
      </w:r>
      <w:r w:rsidR="004459F0" w:rsidRPr="001D0218">
        <w:rPr>
          <w:rFonts w:ascii="Times New Roman" w:hAnsi="Times New Roman"/>
          <w:szCs w:val="24"/>
        </w:rPr>
        <w:t> </w:t>
      </w:r>
      <w:r w:rsidR="00257F7F" w:rsidRPr="001D0218">
        <w:rPr>
          <w:rFonts w:ascii="Times New Roman" w:hAnsi="Times New Roman"/>
          <w:szCs w:val="24"/>
        </w:rPr>
        <w:t>gada 25.</w:t>
      </w:r>
      <w:r w:rsidR="004459F0" w:rsidRPr="001D0218">
        <w:rPr>
          <w:rFonts w:ascii="Times New Roman" w:hAnsi="Times New Roman"/>
          <w:szCs w:val="24"/>
        </w:rPr>
        <w:t> </w:t>
      </w:r>
      <w:r w:rsidR="00257F7F" w:rsidRPr="001D0218">
        <w:rPr>
          <w:rFonts w:ascii="Times New Roman" w:hAnsi="Times New Roman"/>
          <w:szCs w:val="24"/>
        </w:rPr>
        <w:t>marta</w:t>
      </w:r>
      <w:r w:rsidR="00AB444F" w:rsidRPr="001D0218">
        <w:rPr>
          <w:rFonts w:ascii="Times New Roman" w:hAnsi="Times New Roman"/>
          <w:szCs w:val="24"/>
        </w:rPr>
        <w:t xml:space="preserve"> testamentu</w:t>
      </w:r>
      <w:r w:rsidR="00257F7F" w:rsidRPr="001D0218">
        <w:rPr>
          <w:rFonts w:ascii="Times New Roman" w:hAnsi="Times New Roman"/>
          <w:szCs w:val="24"/>
        </w:rPr>
        <w:t xml:space="preserve">, nevis ar Trastu. </w:t>
      </w:r>
    </w:p>
    <w:p w14:paraId="24B61E5B" w14:textId="77777777" w:rsidR="00EF72BF" w:rsidRPr="001D0218" w:rsidRDefault="00EF72BF" w:rsidP="001D0218">
      <w:pPr>
        <w:pStyle w:val="NoSpacing"/>
        <w:spacing w:line="276" w:lineRule="auto"/>
        <w:ind w:firstLine="720"/>
        <w:jc w:val="both"/>
        <w:rPr>
          <w:rFonts w:ascii="Times New Roman" w:hAnsi="Times New Roman"/>
          <w:szCs w:val="24"/>
        </w:rPr>
      </w:pPr>
    </w:p>
    <w:p w14:paraId="60C1E812" w14:textId="70DD08C0" w:rsidR="009F130C" w:rsidRPr="001D0218" w:rsidRDefault="009F130C" w:rsidP="001D0218">
      <w:pPr>
        <w:pStyle w:val="NoSpacing"/>
        <w:spacing w:line="276" w:lineRule="auto"/>
        <w:ind w:firstLine="720"/>
        <w:jc w:val="both"/>
        <w:rPr>
          <w:rFonts w:ascii="Times New Roman" w:hAnsi="Times New Roman"/>
          <w:i/>
          <w:iCs/>
          <w:szCs w:val="24"/>
        </w:rPr>
      </w:pPr>
      <w:r w:rsidRPr="001D0218">
        <w:rPr>
          <w:rFonts w:ascii="Times New Roman" w:hAnsi="Times New Roman"/>
          <w:i/>
          <w:iCs/>
          <w:szCs w:val="24"/>
        </w:rPr>
        <w:t>Par testamenta formas prasīb</w:t>
      </w:r>
      <w:r w:rsidR="009C6F46" w:rsidRPr="001D0218">
        <w:rPr>
          <w:rFonts w:ascii="Times New Roman" w:hAnsi="Times New Roman"/>
          <w:i/>
          <w:iCs/>
          <w:szCs w:val="24"/>
        </w:rPr>
        <w:t>ām</w:t>
      </w:r>
      <w:r w:rsidRPr="001D0218">
        <w:rPr>
          <w:rFonts w:ascii="Times New Roman" w:hAnsi="Times New Roman"/>
          <w:i/>
          <w:iCs/>
          <w:szCs w:val="24"/>
        </w:rPr>
        <w:t xml:space="preserve"> un </w:t>
      </w:r>
      <w:proofErr w:type="spellStart"/>
      <w:r w:rsidRPr="001D0218">
        <w:rPr>
          <w:rFonts w:ascii="Times New Roman" w:hAnsi="Times New Roman"/>
          <w:szCs w:val="24"/>
        </w:rPr>
        <w:t>favor</w:t>
      </w:r>
      <w:proofErr w:type="spellEnd"/>
      <w:r w:rsidRPr="001D0218">
        <w:rPr>
          <w:rFonts w:ascii="Times New Roman" w:hAnsi="Times New Roman"/>
          <w:szCs w:val="24"/>
        </w:rPr>
        <w:t xml:space="preserve"> testamenti</w:t>
      </w:r>
      <w:r w:rsidRPr="001D0218">
        <w:rPr>
          <w:rFonts w:ascii="Times New Roman" w:hAnsi="Times New Roman"/>
          <w:i/>
          <w:iCs/>
          <w:szCs w:val="24"/>
        </w:rPr>
        <w:t xml:space="preserve"> princip</w:t>
      </w:r>
      <w:r w:rsidR="009C6F46" w:rsidRPr="001D0218">
        <w:rPr>
          <w:rFonts w:ascii="Times New Roman" w:hAnsi="Times New Roman"/>
          <w:i/>
          <w:iCs/>
          <w:szCs w:val="24"/>
        </w:rPr>
        <w:t>u</w:t>
      </w:r>
    </w:p>
    <w:p w14:paraId="00E4B6A0" w14:textId="15043490" w:rsidR="005C3B0E" w:rsidRPr="001D0218" w:rsidRDefault="00704B5B"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w:t>
      </w:r>
      <w:r w:rsidR="00EF72BF" w:rsidRPr="001D0218">
        <w:rPr>
          <w:rFonts w:ascii="Times New Roman" w:hAnsi="Times New Roman"/>
          <w:szCs w:val="24"/>
        </w:rPr>
        <w:t>1</w:t>
      </w:r>
      <w:r w:rsidR="004459F0" w:rsidRPr="001D0218">
        <w:rPr>
          <w:rFonts w:ascii="Times New Roman" w:hAnsi="Times New Roman"/>
          <w:szCs w:val="24"/>
        </w:rPr>
        <w:t>3</w:t>
      </w:r>
      <w:r w:rsidRPr="001D0218">
        <w:rPr>
          <w:rFonts w:ascii="Times New Roman" w:hAnsi="Times New Roman"/>
          <w:szCs w:val="24"/>
        </w:rPr>
        <w:t>]</w:t>
      </w:r>
      <w:r w:rsidR="004459F0" w:rsidRPr="001D0218">
        <w:rPr>
          <w:rFonts w:ascii="Times New Roman" w:hAnsi="Times New Roman"/>
          <w:szCs w:val="24"/>
        </w:rPr>
        <w:t> </w:t>
      </w:r>
      <w:proofErr w:type="spellStart"/>
      <w:r w:rsidRPr="001D0218">
        <w:rPr>
          <w:rFonts w:ascii="Times New Roman" w:hAnsi="Times New Roman"/>
          <w:szCs w:val="24"/>
        </w:rPr>
        <w:t>Kasatore</w:t>
      </w:r>
      <w:proofErr w:type="spellEnd"/>
      <w:r w:rsidRPr="001D0218">
        <w:rPr>
          <w:rFonts w:ascii="Times New Roman" w:hAnsi="Times New Roman"/>
          <w:szCs w:val="24"/>
        </w:rPr>
        <w:t xml:space="preserve"> norāda, ka prasība par testamenta atzīšanu par spēkā neesošu daļā, kas attiecas uz Latvijas Republikā esošo nekustamo īpašumu, ir pamatota ar to, ka testamenta forma un tā sastādīšana neatbilst Latvijas likuma noteikumiem, kas atbilstoši Civillikuma 16.</w:t>
      </w:r>
      <w:r w:rsidR="009F130C" w:rsidRPr="001D0218">
        <w:rPr>
          <w:rFonts w:ascii="Times New Roman" w:hAnsi="Times New Roman"/>
          <w:szCs w:val="24"/>
        </w:rPr>
        <w:t> </w:t>
      </w:r>
      <w:r w:rsidRPr="001D0218">
        <w:rPr>
          <w:rFonts w:ascii="Times New Roman" w:hAnsi="Times New Roman"/>
          <w:szCs w:val="24"/>
        </w:rPr>
        <w:t>panta</w:t>
      </w:r>
      <w:r w:rsidR="00257F7F" w:rsidRPr="001D0218">
        <w:rPr>
          <w:rFonts w:ascii="Times New Roman" w:hAnsi="Times New Roman"/>
          <w:szCs w:val="24"/>
        </w:rPr>
        <w:t xml:space="preserve">m </w:t>
      </w:r>
      <w:r w:rsidRPr="001D0218">
        <w:rPr>
          <w:rFonts w:ascii="Times New Roman" w:hAnsi="Times New Roman"/>
          <w:szCs w:val="24"/>
        </w:rPr>
        <w:t xml:space="preserve">ir piemērojami testamentam daļā, ar kuru novēlēts </w:t>
      </w:r>
      <w:r w:rsidR="00257F7F" w:rsidRPr="001D0218">
        <w:rPr>
          <w:rFonts w:ascii="Times New Roman" w:hAnsi="Times New Roman"/>
          <w:szCs w:val="24"/>
        </w:rPr>
        <w:t xml:space="preserve">Latvijas Republikā esošais </w:t>
      </w:r>
      <w:r w:rsidRPr="001D0218">
        <w:rPr>
          <w:rFonts w:ascii="Times New Roman" w:hAnsi="Times New Roman"/>
          <w:szCs w:val="24"/>
        </w:rPr>
        <w:t xml:space="preserve">nekustamais īpašums. </w:t>
      </w:r>
    </w:p>
    <w:p w14:paraId="6A24EDEB" w14:textId="77777777" w:rsidR="005C3B0E" w:rsidRPr="001D0218" w:rsidRDefault="00790797"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Šī </w:t>
      </w:r>
      <w:proofErr w:type="spellStart"/>
      <w:r w:rsidRPr="001D0218">
        <w:rPr>
          <w:rFonts w:ascii="Times New Roman" w:hAnsi="Times New Roman"/>
          <w:szCs w:val="24"/>
        </w:rPr>
        <w:t>kasatores</w:t>
      </w:r>
      <w:proofErr w:type="spellEnd"/>
      <w:r w:rsidRPr="001D0218">
        <w:rPr>
          <w:rFonts w:ascii="Times New Roman" w:hAnsi="Times New Roman"/>
          <w:szCs w:val="24"/>
        </w:rPr>
        <w:t xml:space="preserve"> norāde nepelna ievērību. </w:t>
      </w:r>
    </w:p>
    <w:p w14:paraId="2AA18517" w14:textId="5A1DD6F0" w:rsidR="005C3B0E" w:rsidRPr="001D0218" w:rsidRDefault="005C3B0E" w:rsidP="001D0218">
      <w:pPr>
        <w:pStyle w:val="NoSpacing"/>
        <w:spacing w:line="276" w:lineRule="auto"/>
        <w:ind w:firstLine="720"/>
        <w:jc w:val="both"/>
        <w:rPr>
          <w:rFonts w:ascii="Times New Roman" w:hAnsi="Times New Roman"/>
          <w:bCs/>
          <w:szCs w:val="24"/>
        </w:rPr>
      </w:pPr>
      <w:bookmarkStart w:id="4" w:name="_Hlk147222273"/>
      <w:r w:rsidRPr="001D0218">
        <w:rPr>
          <w:rFonts w:ascii="Times New Roman" w:hAnsi="Times New Roman"/>
          <w:szCs w:val="24"/>
        </w:rPr>
        <w:t>Mantošanas regulas 27.</w:t>
      </w:r>
      <w:r w:rsidR="004459F0" w:rsidRPr="001D0218">
        <w:rPr>
          <w:rFonts w:ascii="Times New Roman" w:hAnsi="Times New Roman"/>
          <w:szCs w:val="24"/>
        </w:rPr>
        <w:t> </w:t>
      </w:r>
      <w:r w:rsidRPr="001D0218">
        <w:rPr>
          <w:rFonts w:ascii="Times New Roman" w:hAnsi="Times New Roman"/>
          <w:szCs w:val="24"/>
        </w:rPr>
        <w:t>pants, kas atbilstoši regulas piemērošanas jomai attiecas uz</w:t>
      </w:r>
      <w:r w:rsidR="009D592E" w:rsidRPr="001D0218">
        <w:rPr>
          <w:rFonts w:ascii="Times New Roman" w:hAnsi="Times New Roman"/>
          <w:szCs w:val="24"/>
        </w:rPr>
        <w:t xml:space="preserve"> </w:t>
      </w:r>
      <w:r w:rsidRPr="001D0218">
        <w:rPr>
          <w:rFonts w:ascii="Times New Roman" w:hAnsi="Times New Roman"/>
          <w:szCs w:val="24"/>
        </w:rPr>
        <w:t>spēkā esību pēc formas</w:t>
      </w:r>
      <w:r w:rsidR="009D592E" w:rsidRPr="001D0218">
        <w:rPr>
          <w:rFonts w:ascii="Times New Roman" w:hAnsi="Times New Roman"/>
          <w:szCs w:val="24"/>
        </w:rPr>
        <w:t xml:space="preserve"> attiecībā uz rakstveida pēdējās gribas rīkojumiem</w:t>
      </w:r>
      <w:r w:rsidRPr="001D0218">
        <w:rPr>
          <w:rFonts w:ascii="Times New Roman" w:hAnsi="Times New Roman"/>
          <w:szCs w:val="24"/>
        </w:rPr>
        <w:t xml:space="preserve">, aptver visas </w:t>
      </w:r>
      <w:r w:rsidRPr="001D0218">
        <w:rPr>
          <w:rFonts w:ascii="Times New Roman" w:hAnsi="Times New Roman"/>
          <w:szCs w:val="24"/>
        </w:rPr>
        <w:lastRenderedPageBreak/>
        <w:t xml:space="preserve">prasības, kas tiek izvirzītas </w:t>
      </w:r>
      <w:r w:rsidR="00F43F6B" w:rsidRPr="001D0218">
        <w:rPr>
          <w:rFonts w:ascii="Times New Roman" w:hAnsi="Times New Roman"/>
          <w:szCs w:val="24"/>
        </w:rPr>
        <w:t xml:space="preserve">rakstveida </w:t>
      </w:r>
      <w:r w:rsidRPr="001D0218">
        <w:rPr>
          <w:rFonts w:ascii="Times New Roman" w:hAnsi="Times New Roman"/>
          <w:szCs w:val="24"/>
        </w:rPr>
        <w:t xml:space="preserve">pēdējās gribas rīkojuma taisīšanas ārējām izpausmēm. </w:t>
      </w:r>
      <w:r w:rsidR="00020B55" w:rsidRPr="001D0218">
        <w:rPr>
          <w:rFonts w:ascii="Times New Roman" w:hAnsi="Times New Roman"/>
          <w:szCs w:val="24"/>
        </w:rPr>
        <w:t xml:space="preserve">Šī panta </w:t>
      </w:r>
      <w:r w:rsidR="003014F6" w:rsidRPr="001D0218">
        <w:rPr>
          <w:rFonts w:ascii="Times New Roman" w:hAnsi="Times New Roman"/>
          <w:szCs w:val="24"/>
        </w:rPr>
        <w:t xml:space="preserve">pirmās daļas </w:t>
      </w:r>
      <w:r w:rsidRPr="001D0218">
        <w:rPr>
          <w:rFonts w:ascii="Times New Roman" w:hAnsi="Times New Roman"/>
          <w:szCs w:val="24"/>
        </w:rPr>
        <w:t xml:space="preserve">„a” līdz „e” apakšpunktā uzskaitītas piecas dažādas piesaistes, lai noteiktu pēdējās gribas rīkojuma spēkā esībai pēc formas piemērojamās tiesības. </w:t>
      </w:r>
      <w:r w:rsidR="00020B55" w:rsidRPr="001D0218">
        <w:rPr>
          <w:rFonts w:ascii="Times New Roman" w:hAnsi="Times New Roman"/>
          <w:szCs w:val="24"/>
        </w:rPr>
        <w:t xml:space="preserve">Ievērojot Mantošanas regulas </w:t>
      </w:r>
      <w:r w:rsidR="002F605C" w:rsidRPr="001D0218">
        <w:rPr>
          <w:rFonts w:ascii="Times New Roman" w:hAnsi="Times New Roman"/>
          <w:szCs w:val="24"/>
        </w:rPr>
        <w:t>27. pant</w:t>
      </w:r>
      <w:r w:rsidR="001D2B95" w:rsidRPr="001D0218">
        <w:rPr>
          <w:rFonts w:ascii="Times New Roman" w:hAnsi="Times New Roman"/>
          <w:szCs w:val="24"/>
        </w:rPr>
        <w:t xml:space="preserve">ā </w:t>
      </w:r>
      <w:r w:rsidR="00112E83" w:rsidRPr="001D0218">
        <w:rPr>
          <w:rFonts w:ascii="Times New Roman" w:hAnsi="Times New Roman"/>
          <w:szCs w:val="24"/>
        </w:rPr>
        <w:t xml:space="preserve">paredzēto alternatīvo </w:t>
      </w:r>
      <w:r w:rsidR="001D2B95" w:rsidRPr="001D0218">
        <w:rPr>
          <w:rFonts w:ascii="Times New Roman" w:hAnsi="Times New Roman"/>
          <w:szCs w:val="24"/>
        </w:rPr>
        <w:t xml:space="preserve">piesaistes </w:t>
      </w:r>
      <w:r w:rsidR="00112E83" w:rsidRPr="001D0218">
        <w:rPr>
          <w:rFonts w:ascii="Times New Roman" w:hAnsi="Times New Roman"/>
          <w:szCs w:val="24"/>
        </w:rPr>
        <w:t xml:space="preserve">noteikšanas </w:t>
      </w:r>
      <w:r w:rsidR="001D2B95" w:rsidRPr="001D0218">
        <w:rPr>
          <w:rFonts w:ascii="Times New Roman" w:hAnsi="Times New Roman"/>
          <w:szCs w:val="24"/>
        </w:rPr>
        <w:t>modeli,</w:t>
      </w:r>
      <w:r w:rsidRPr="001D0218">
        <w:rPr>
          <w:rFonts w:ascii="Times New Roman" w:hAnsi="Times New Roman"/>
          <w:szCs w:val="24"/>
        </w:rPr>
        <w:t xml:space="preserve"> i</w:t>
      </w:r>
      <w:r w:rsidRPr="001D0218">
        <w:rPr>
          <w:rFonts w:ascii="Times New Roman" w:hAnsi="Times New Roman"/>
          <w:bCs/>
          <w:szCs w:val="24"/>
        </w:rPr>
        <w:t xml:space="preserve">r pietiekami, ja rīkojuma spēkā esība pēc formas </w:t>
      </w:r>
      <w:r w:rsidR="0008497F" w:rsidRPr="001D0218">
        <w:rPr>
          <w:rFonts w:ascii="Times New Roman" w:hAnsi="Times New Roman"/>
          <w:bCs/>
          <w:szCs w:val="24"/>
        </w:rPr>
        <w:t xml:space="preserve">atbilst </w:t>
      </w:r>
      <w:r w:rsidR="003014F6" w:rsidRPr="001D0218">
        <w:rPr>
          <w:rFonts w:ascii="Times New Roman" w:hAnsi="Times New Roman"/>
          <w:bCs/>
          <w:szCs w:val="24"/>
        </w:rPr>
        <w:t>vismaz</w:t>
      </w:r>
      <w:r w:rsidRPr="001D0218">
        <w:rPr>
          <w:rFonts w:ascii="Times New Roman" w:hAnsi="Times New Roman"/>
          <w:bCs/>
          <w:szCs w:val="24"/>
        </w:rPr>
        <w:t xml:space="preserve"> vienas valsts </w:t>
      </w:r>
      <w:proofErr w:type="spellStart"/>
      <w:r w:rsidRPr="001D0218">
        <w:rPr>
          <w:rFonts w:ascii="Times New Roman" w:hAnsi="Times New Roman"/>
          <w:bCs/>
          <w:szCs w:val="24"/>
        </w:rPr>
        <w:t>materiāltiesisk</w:t>
      </w:r>
      <w:r w:rsidR="003014F6" w:rsidRPr="001D0218">
        <w:rPr>
          <w:rFonts w:ascii="Times New Roman" w:hAnsi="Times New Roman"/>
          <w:bCs/>
          <w:szCs w:val="24"/>
        </w:rPr>
        <w:t>ajam</w:t>
      </w:r>
      <w:proofErr w:type="spellEnd"/>
      <w:r w:rsidRPr="001D0218">
        <w:rPr>
          <w:rFonts w:ascii="Times New Roman" w:hAnsi="Times New Roman"/>
          <w:bCs/>
          <w:szCs w:val="24"/>
        </w:rPr>
        <w:t xml:space="preserve"> regulējum</w:t>
      </w:r>
      <w:r w:rsidR="003014F6" w:rsidRPr="001D0218">
        <w:rPr>
          <w:rFonts w:ascii="Times New Roman" w:hAnsi="Times New Roman"/>
          <w:bCs/>
          <w:szCs w:val="24"/>
        </w:rPr>
        <w:t>am</w:t>
      </w:r>
      <w:r w:rsidRPr="001D0218">
        <w:rPr>
          <w:rFonts w:ascii="Times New Roman" w:hAnsi="Times New Roman"/>
          <w:bCs/>
          <w:szCs w:val="24"/>
        </w:rPr>
        <w:t xml:space="preserve">, uz ko norāda </w:t>
      </w:r>
      <w:r w:rsidR="00C106B5" w:rsidRPr="001D0218">
        <w:rPr>
          <w:rFonts w:ascii="Times New Roman" w:hAnsi="Times New Roman"/>
          <w:bCs/>
          <w:szCs w:val="24"/>
        </w:rPr>
        <w:t>šī </w:t>
      </w:r>
      <w:r w:rsidR="003014F6" w:rsidRPr="001D0218">
        <w:rPr>
          <w:rFonts w:ascii="Times New Roman" w:hAnsi="Times New Roman"/>
          <w:bCs/>
          <w:szCs w:val="24"/>
        </w:rPr>
        <w:t xml:space="preserve">panta pirmajā daļā </w:t>
      </w:r>
      <w:r w:rsidRPr="001D0218">
        <w:rPr>
          <w:rFonts w:ascii="Times New Roman" w:hAnsi="Times New Roman"/>
          <w:bCs/>
          <w:szCs w:val="24"/>
        </w:rPr>
        <w:t>minēt</w:t>
      </w:r>
      <w:r w:rsidR="003014F6" w:rsidRPr="001D0218">
        <w:rPr>
          <w:rFonts w:ascii="Times New Roman" w:hAnsi="Times New Roman"/>
          <w:bCs/>
          <w:szCs w:val="24"/>
        </w:rPr>
        <w:t>ās</w:t>
      </w:r>
      <w:r w:rsidRPr="001D0218">
        <w:rPr>
          <w:rFonts w:ascii="Times New Roman" w:hAnsi="Times New Roman"/>
          <w:bCs/>
          <w:szCs w:val="24"/>
        </w:rPr>
        <w:t xml:space="preserve"> piesaist</w:t>
      </w:r>
      <w:r w:rsidR="003014F6" w:rsidRPr="001D0218">
        <w:rPr>
          <w:rFonts w:ascii="Times New Roman" w:hAnsi="Times New Roman"/>
          <w:bCs/>
          <w:szCs w:val="24"/>
        </w:rPr>
        <w:t>es</w:t>
      </w:r>
      <w:r w:rsidR="009D230F" w:rsidRPr="001D0218">
        <w:rPr>
          <w:rFonts w:ascii="Times New Roman" w:hAnsi="Times New Roman"/>
          <w:bCs/>
          <w:szCs w:val="24"/>
        </w:rPr>
        <w:t xml:space="preserve"> (sk. </w:t>
      </w:r>
      <w:proofErr w:type="spellStart"/>
      <w:r w:rsidR="009D230F" w:rsidRPr="001D0218">
        <w:rPr>
          <w:rFonts w:ascii="Times New Roman" w:hAnsi="Times New Roman"/>
          <w:bCs/>
          <w:i/>
          <w:iCs/>
          <w:szCs w:val="24"/>
        </w:rPr>
        <w:t>mutatis</w:t>
      </w:r>
      <w:proofErr w:type="spellEnd"/>
      <w:r w:rsidR="009D230F" w:rsidRPr="001D0218">
        <w:rPr>
          <w:rFonts w:ascii="Times New Roman" w:hAnsi="Times New Roman"/>
          <w:bCs/>
          <w:i/>
          <w:iCs/>
          <w:szCs w:val="24"/>
        </w:rPr>
        <w:t xml:space="preserve"> </w:t>
      </w:r>
      <w:proofErr w:type="spellStart"/>
      <w:r w:rsidR="009D230F" w:rsidRPr="001D0218">
        <w:rPr>
          <w:rFonts w:ascii="Times New Roman" w:hAnsi="Times New Roman"/>
          <w:bCs/>
          <w:i/>
          <w:iCs/>
          <w:szCs w:val="24"/>
        </w:rPr>
        <w:t>mutandis</w:t>
      </w:r>
      <w:proofErr w:type="spellEnd"/>
      <w:r w:rsidR="009D230F" w:rsidRPr="001D0218">
        <w:rPr>
          <w:rFonts w:ascii="Times New Roman" w:hAnsi="Times New Roman"/>
          <w:bCs/>
          <w:i/>
          <w:iCs/>
          <w:szCs w:val="24"/>
        </w:rPr>
        <w:t xml:space="preserve"> Eiropas Savienības Tiesas 2022. gada 2. jūnija sprieduma lietā „T.N. un N.N. (</w:t>
      </w:r>
      <w:proofErr w:type="spellStart"/>
      <w:r w:rsidR="009D230F" w:rsidRPr="001D0218">
        <w:rPr>
          <w:rFonts w:ascii="Times New Roman" w:hAnsi="Times New Roman"/>
          <w:bCs/>
          <w:i/>
          <w:iCs/>
          <w:szCs w:val="24"/>
        </w:rPr>
        <w:t>Déclaration</w:t>
      </w:r>
      <w:proofErr w:type="spellEnd"/>
      <w:r w:rsidR="009D230F" w:rsidRPr="001D0218">
        <w:rPr>
          <w:rFonts w:ascii="Times New Roman" w:hAnsi="Times New Roman"/>
          <w:bCs/>
          <w:i/>
          <w:iCs/>
          <w:szCs w:val="24"/>
        </w:rPr>
        <w:t xml:space="preserve"> </w:t>
      </w:r>
      <w:proofErr w:type="spellStart"/>
      <w:r w:rsidR="009D230F" w:rsidRPr="001D0218">
        <w:rPr>
          <w:rFonts w:ascii="Times New Roman" w:hAnsi="Times New Roman"/>
          <w:bCs/>
          <w:i/>
          <w:iCs/>
          <w:szCs w:val="24"/>
        </w:rPr>
        <w:t>concernant</w:t>
      </w:r>
      <w:proofErr w:type="spellEnd"/>
      <w:r w:rsidR="009D230F" w:rsidRPr="001D0218">
        <w:rPr>
          <w:rFonts w:ascii="Times New Roman" w:hAnsi="Times New Roman"/>
          <w:bCs/>
          <w:i/>
          <w:iCs/>
          <w:szCs w:val="24"/>
        </w:rPr>
        <w:t xml:space="preserve"> la </w:t>
      </w:r>
      <w:proofErr w:type="spellStart"/>
      <w:r w:rsidR="009D230F" w:rsidRPr="001D0218">
        <w:rPr>
          <w:rFonts w:ascii="Times New Roman" w:hAnsi="Times New Roman"/>
          <w:bCs/>
          <w:i/>
          <w:iCs/>
          <w:szCs w:val="24"/>
        </w:rPr>
        <w:t>renonciation</w:t>
      </w:r>
      <w:proofErr w:type="spellEnd"/>
      <w:r w:rsidR="009D230F" w:rsidRPr="001D0218">
        <w:rPr>
          <w:rFonts w:ascii="Times New Roman" w:hAnsi="Times New Roman"/>
          <w:bCs/>
          <w:i/>
          <w:iCs/>
          <w:szCs w:val="24"/>
        </w:rPr>
        <w:t xml:space="preserve"> à la </w:t>
      </w:r>
      <w:proofErr w:type="spellStart"/>
      <w:r w:rsidR="009D230F" w:rsidRPr="001D0218">
        <w:rPr>
          <w:rFonts w:ascii="Times New Roman" w:hAnsi="Times New Roman"/>
          <w:bCs/>
          <w:i/>
          <w:iCs/>
          <w:szCs w:val="24"/>
        </w:rPr>
        <w:t>succession</w:t>
      </w:r>
      <w:proofErr w:type="spellEnd"/>
      <w:r w:rsidR="009D230F" w:rsidRPr="001D0218">
        <w:rPr>
          <w:rFonts w:ascii="Times New Roman" w:hAnsi="Times New Roman"/>
          <w:bCs/>
          <w:i/>
          <w:iCs/>
          <w:szCs w:val="24"/>
        </w:rPr>
        <w:t xml:space="preserve">)”, C-617/20, </w:t>
      </w:r>
      <w:hyperlink r:id="rId12" w:history="1">
        <w:r w:rsidR="009D230F" w:rsidRPr="001D0218">
          <w:rPr>
            <w:rStyle w:val="Hyperlink"/>
            <w:rFonts w:ascii="Times New Roman" w:hAnsi="Times New Roman"/>
            <w:bCs/>
            <w:i/>
            <w:iCs/>
            <w:szCs w:val="24"/>
          </w:rPr>
          <w:t>ECLI:EU:C:2022:426</w:t>
        </w:r>
      </w:hyperlink>
      <w:r w:rsidR="009D230F" w:rsidRPr="001D0218">
        <w:rPr>
          <w:rFonts w:ascii="Times New Roman" w:hAnsi="Times New Roman"/>
          <w:bCs/>
          <w:i/>
          <w:iCs/>
          <w:szCs w:val="24"/>
        </w:rPr>
        <w:t>, 37. un 44. punktu</w:t>
      </w:r>
      <w:r w:rsidR="009D230F" w:rsidRPr="001D0218">
        <w:rPr>
          <w:rFonts w:ascii="Times New Roman" w:hAnsi="Times New Roman"/>
          <w:bCs/>
          <w:szCs w:val="24"/>
        </w:rPr>
        <w:t>)</w:t>
      </w:r>
      <w:r w:rsidRPr="001D0218">
        <w:rPr>
          <w:rFonts w:ascii="Times New Roman" w:hAnsi="Times New Roman"/>
          <w:bCs/>
          <w:szCs w:val="24"/>
        </w:rPr>
        <w:t>.</w:t>
      </w:r>
      <w:r w:rsidRPr="001D0218">
        <w:rPr>
          <w:rFonts w:ascii="Times New Roman" w:hAnsi="Times New Roman"/>
          <w:szCs w:val="24"/>
        </w:rPr>
        <w:t xml:space="preserve"> </w:t>
      </w:r>
    </w:p>
    <w:p w14:paraId="5967A369" w14:textId="77777777" w:rsidR="008C7E99" w:rsidRPr="001D0218" w:rsidRDefault="008C7E99" w:rsidP="001D0218">
      <w:pPr>
        <w:pStyle w:val="NoSpacing"/>
        <w:spacing w:line="276" w:lineRule="auto"/>
        <w:ind w:firstLine="720"/>
        <w:jc w:val="both"/>
        <w:rPr>
          <w:rFonts w:ascii="Times New Roman" w:hAnsi="Times New Roman"/>
          <w:szCs w:val="24"/>
        </w:rPr>
      </w:pPr>
    </w:p>
    <w:bookmarkEnd w:id="4"/>
    <w:p w14:paraId="0B6C6104" w14:textId="0046AF3D" w:rsidR="0008497F" w:rsidRPr="001D0218" w:rsidRDefault="00A050E9"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w:t>
      </w:r>
      <w:r w:rsidR="0008497F" w:rsidRPr="001D0218">
        <w:rPr>
          <w:rFonts w:ascii="Times New Roman" w:hAnsi="Times New Roman"/>
          <w:szCs w:val="24"/>
        </w:rPr>
        <w:t>1</w:t>
      </w:r>
      <w:r w:rsidR="009F130C" w:rsidRPr="001D0218">
        <w:rPr>
          <w:rFonts w:ascii="Times New Roman" w:hAnsi="Times New Roman"/>
          <w:szCs w:val="24"/>
        </w:rPr>
        <w:t>4</w:t>
      </w:r>
      <w:r w:rsidRPr="001D0218">
        <w:rPr>
          <w:rFonts w:ascii="Times New Roman" w:hAnsi="Times New Roman"/>
          <w:szCs w:val="24"/>
        </w:rPr>
        <w:t>]</w:t>
      </w:r>
      <w:r w:rsidR="009F130C" w:rsidRPr="001D0218">
        <w:rPr>
          <w:rFonts w:ascii="Times New Roman" w:hAnsi="Times New Roman"/>
          <w:szCs w:val="24"/>
        </w:rPr>
        <w:t> </w:t>
      </w:r>
      <w:r w:rsidRPr="001D0218">
        <w:rPr>
          <w:rFonts w:ascii="Times New Roman" w:hAnsi="Times New Roman"/>
          <w:szCs w:val="24"/>
        </w:rPr>
        <w:t xml:space="preserve">Senāts konstatē, ka tiesai </w:t>
      </w:r>
      <w:r w:rsidR="0034556C" w:rsidRPr="001D0218">
        <w:rPr>
          <w:rFonts w:ascii="Times New Roman" w:hAnsi="Times New Roman"/>
          <w:szCs w:val="24"/>
        </w:rPr>
        <w:t>atbilstoši Mantošanas regulas 27.</w:t>
      </w:r>
      <w:r w:rsidR="00362A90" w:rsidRPr="001D0218">
        <w:rPr>
          <w:rFonts w:ascii="Times New Roman" w:hAnsi="Times New Roman"/>
          <w:szCs w:val="24"/>
        </w:rPr>
        <w:t> </w:t>
      </w:r>
      <w:r w:rsidR="0034556C" w:rsidRPr="001D0218">
        <w:rPr>
          <w:rFonts w:ascii="Times New Roman" w:hAnsi="Times New Roman"/>
          <w:szCs w:val="24"/>
        </w:rPr>
        <w:t xml:space="preserve">panta </w:t>
      </w:r>
      <w:r w:rsidR="0008497F" w:rsidRPr="001D0218">
        <w:rPr>
          <w:rFonts w:ascii="Times New Roman" w:hAnsi="Times New Roman"/>
          <w:szCs w:val="24"/>
        </w:rPr>
        <w:t>pirmās daļas</w:t>
      </w:r>
      <w:r w:rsidR="00ED3FD9" w:rsidRPr="001D0218">
        <w:rPr>
          <w:rFonts w:ascii="Times New Roman" w:hAnsi="Times New Roman"/>
          <w:szCs w:val="24"/>
        </w:rPr>
        <w:t xml:space="preserve"> pirmajā teikumā nosti</w:t>
      </w:r>
      <w:r w:rsidR="003428F3" w:rsidRPr="001D0218">
        <w:rPr>
          <w:rFonts w:ascii="Times New Roman" w:hAnsi="Times New Roman"/>
          <w:szCs w:val="24"/>
        </w:rPr>
        <w:t>pr</w:t>
      </w:r>
      <w:r w:rsidR="00ED3FD9" w:rsidRPr="001D0218">
        <w:rPr>
          <w:rFonts w:ascii="Times New Roman" w:hAnsi="Times New Roman"/>
          <w:szCs w:val="24"/>
        </w:rPr>
        <w:t>inātajam</w:t>
      </w:r>
      <w:r w:rsidR="0034556C" w:rsidRPr="001D0218">
        <w:rPr>
          <w:rFonts w:ascii="Times New Roman" w:hAnsi="Times New Roman"/>
          <w:szCs w:val="24"/>
        </w:rPr>
        <w:t xml:space="preserve"> </w:t>
      </w:r>
      <w:proofErr w:type="spellStart"/>
      <w:r w:rsidR="0034556C" w:rsidRPr="001D0218">
        <w:rPr>
          <w:rFonts w:ascii="Times New Roman" w:hAnsi="Times New Roman"/>
          <w:i/>
          <w:iCs/>
          <w:szCs w:val="24"/>
        </w:rPr>
        <w:t>favor</w:t>
      </w:r>
      <w:proofErr w:type="spellEnd"/>
      <w:r w:rsidR="0034556C" w:rsidRPr="001D0218">
        <w:rPr>
          <w:rFonts w:ascii="Times New Roman" w:hAnsi="Times New Roman"/>
          <w:i/>
          <w:iCs/>
          <w:szCs w:val="24"/>
        </w:rPr>
        <w:t xml:space="preserve"> testamenti</w:t>
      </w:r>
      <w:r w:rsidR="0034556C" w:rsidRPr="001D0218">
        <w:rPr>
          <w:rFonts w:ascii="Times New Roman" w:hAnsi="Times New Roman"/>
          <w:szCs w:val="24"/>
        </w:rPr>
        <w:t xml:space="preserve"> principam ir</w:t>
      </w:r>
      <w:r w:rsidR="005702F7" w:rsidRPr="001D0218">
        <w:rPr>
          <w:rFonts w:ascii="Times New Roman" w:hAnsi="Times New Roman"/>
          <w:szCs w:val="24"/>
        </w:rPr>
        <w:t xml:space="preserve"> pienākums apsvērt </w:t>
      </w:r>
      <w:r w:rsidR="00ED3FD9" w:rsidRPr="001D0218">
        <w:rPr>
          <w:rFonts w:ascii="Times New Roman" w:hAnsi="Times New Roman"/>
          <w:szCs w:val="24"/>
        </w:rPr>
        <w:t>alternatīvi noteikto</w:t>
      </w:r>
      <w:r w:rsidR="005702F7" w:rsidRPr="001D0218">
        <w:rPr>
          <w:rFonts w:ascii="Times New Roman" w:hAnsi="Times New Roman"/>
          <w:szCs w:val="24"/>
        </w:rPr>
        <w:t xml:space="preserve"> piesai</w:t>
      </w:r>
      <w:r w:rsidR="00ED3FD9" w:rsidRPr="001D0218">
        <w:rPr>
          <w:rFonts w:ascii="Times New Roman" w:hAnsi="Times New Roman"/>
          <w:szCs w:val="24"/>
        </w:rPr>
        <w:t>stu</w:t>
      </w:r>
      <w:r w:rsidR="005702F7" w:rsidRPr="001D0218">
        <w:rPr>
          <w:rFonts w:ascii="Times New Roman" w:hAnsi="Times New Roman"/>
          <w:szCs w:val="24"/>
        </w:rPr>
        <w:t xml:space="preserve"> piemērošanas iespēju un izvēlēties to, </w:t>
      </w:r>
      <w:bookmarkStart w:id="5" w:name="_Hlk147241614"/>
      <w:r w:rsidR="005702F7" w:rsidRPr="001D0218">
        <w:rPr>
          <w:rFonts w:ascii="Times New Roman" w:hAnsi="Times New Roman"/>
          <w:szCs w:val="24"/>
        </w:rPr>
        <w:t xml:space="preserve">kuras piemērošanas rezultātā apstrīdētais pēdējās gribas rīkojums </w:t>
      </w:r>
      <w:r w:rsidR="00ED3FD9" w:rsidRPr="001D0218">
        <w:rPr>
          <w:rFonts w:ascii="Times New Roman" w:hAnsi="Times New Roman"/>
          <w:szCs w:val="24"/>
        </w:rPr>
        <w:t xml:space="preserve">pēc iespējas lielākā apmērā </w:t>
      </w:r>
      <w:r w:rsidR="005702F7" w:rsidRPr="001D0218">
        <w:rPr>
          <w:rFonts w:ascii="Times New Roman" w:hAnsi="Times New Roman"/>
          <w:szCs w:val="24"/>
        </w:rPr>
        <w:t>tiktu uzturēts spēkā</w:t>
      </w:r>
      <w:r w:rsidR="0008497F" w:rsidRPr="001D0218">
        <w:rPr>
          <w:rFonts w:ascii="Times New Roman" w:hAnsi="Times New Roman"/>
          <w:szCs w:val="24"/>
        </w:rPr>
        <w:t>.</w:t>
      </w:r>
      <w:bookmarkEnd w:id="5"/>
    </w:p>
    <w:p w14:paraId="7ABDD780" w14:textId="3E9054A4" w:rsidR="00A050E9" w:rsidRPr="001D0218" w:rsidRDefault="00C519CB"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Tādējādi Senāts atzīst, ka, izvēloties norādi uz </w:t>
      </w:r>
      <w:proofErr w:type="spellStart"/>
      <w:r w:rsidRPr="001D0218">
        <w:rPr>
          <w:rFonts w:ascii="Times New Roman" w:hAnsi="Times New Roman"/>
          <w:szCs w:val="24"/>
        </w:rPr>
        <w:t>materiāltiesisko</w:t>
      </w:r>
      <w:proofErr w:type="spellEnd"/>
      <w:r w:rsidRPr="001D0218">
        <w:rPr>
          <w:rFonts w:ascii="Times New Roman" w:hAnsi="Times New Roman"/>
          <w:szCs w:val="24"/>
        </w:rPr>
        <w:t xml:space="preserve"> regulējumu, </w:t>
      </w:r>
      <w:r w:rsidR="006E0B33" w:rsidRPr="001D0218">
        <w:rPr>
          <w:rFonts w:ascii="Times New Roman" w:hAnsi="Times New Roman"/>
          <w:szCs w:val="24"/>
        </w:rPr>
        <w:t xml:space="preserve">ja vien šādas izvēles iespējas pastāv, </w:t>
      </w:r>
      <w:r w:rsidRPr="001D0218">
        <w:rPr>
          <w:rFonts w:ascii="Times New Roman" w:hAnsi="Times New Roman"/>
          <w:szCs w:val="24"/>
        </w:rPr>
        <w:t xml:space="preserve">priekšroka ir piešķirama tādai </w:t>
      </w:r>
      <w:r w:rsidR="006E0B33" w:rsidRPr="001D0218">
        <w:rPr>
          <w:rFonts w:ascii="Times New Roman" w:hAnsi="Times New Roman"/>
          <w:szCs w:val="24"/>
        </w:rPr>
        <w:t>piesaistei</w:t>
      </w:r>
      <w:r w:rsidRPr="001D0218">
        <w:rPr>
          <w:rFonts w:ascii="Times New Roman" w:hAnsi="Times New Roman"/>
          <w:szCs w:val="24"/>
        </w:rPr>
        <w:t xml:space="preserve">, kas norāda uz tādu </w:t>
      </w:r>
      <w:proofErr w:type="spellStart"/>
      <w:r w:rsidRPr="001D0218">
        <w:rPr>
          <w:rFonts w:ascii="Times New Roman" w:hAnsi="Times New Roman"/>
          <w:szCs w:val="24"/>
        </w:rPr>
        <w:t>materiāltiesisko</w:t>
      </w:r>
      <w:proofErr w:type="spellEnd"/>
      <w:r w:rsidRPr="001D0218">
        <w:rPr>
          <w:rFonts w:ascii="Times New Roman" w:hAnsi="Times New Roman"/>
          <w:szCs w:val="24"/>
        </w:rPr>
        <w:t xml:space="preserve"> regulējumu, atbilstoši kuram pēdējās gribas rīkojums pēc iespējas lielākā mērā tiktu uzturēts spēkā. </w:t>
      </w:r>
    </w:p>
    <w:p w14:paraId="3E51F6AD" w14:textId="428F8468" w:rsidR="005702F7" w:rsidRPr="001D0218" w:rsidRDefault="005702F7"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Atbilstoši Mantošanas regulas 27.</w:t>
      </w:r>
      <w:r w:rsidR="009F130C" w:rsidRPr="001D0218">
        <w:rPr>
          <w:rFonts w:ascii="Times New Roman" w:hAnsi="Times New Roman"/>
          <w:szCs w:val="24"/>
        </w:rPr>
        <w:t> </w:t>
      </w:r>
      <w:r w:rsidRPr="001D0218">
        <w:rPr>
          <w:rFonts w:ascii="Times New Roman" w:hAnsi="Times New Roman"/>
          <w:szCs w:val="24"/>
        </w:rPr>
        <w:t xml:space="preserve">panta </w:t>
      </w:r>
      <w:r w:rsidR="009F130C" w:rsidRPr="001D0218">
        <w:rPr>
          <w:rFonts w:ascii="Times New Roman" w:hAnsi="Times New Roman"/>
          <w:szCs w:val="24"/>
        </w:rPr>
        <w:t xml:space="preserve">pirmās daļas </w:t>
      </w:r>
      <w:r w:rsidR="00EF081D" w:rsidRPr="001D0218">
        <w:rPr>
          <w:rFonts w:ascii="Times New Roman" w:hAnsi="Times New Roman"/>
          <w:szCs w:val="24"/>
        </w:rPr>
        <w:t>„</w:t>
      </w:r>
      <w:r w:rsidR="007C6522" w:rsidRPr="001D0218">
        <w:rPr>
          <w:rFonts w:ascii="Times New Roman" w:hAnsi="Times New Roman"/>
          <w:szCs w:val="24"/>
        </w:rPr>
        <w:t>a” apakšpunktam</w:t>
      </w:r>
      <w:r w:rsidRPr="001D0218">
        <w:rPr>
          <w:rFonts w:ascii="Times New Roman" w:hAnsi="Times New Roman"/>
          <w:szCs w:val="24"/>
        </w:rPr>
        <w:t xml:space="preserve"> rakstiski taisīts pēdējās gribas rīkojums ir spēkā pēc formas, ja tā forma atbilst tiesību aktiem, kas ir spēkā</w:t>
      </w:r>
      <w:r w:rsidR="007C6522" w:rsidRPr="001D0218">
        <w:rPr>
          <w:rFonts w:ascii="Times New Roman" w:hAnsi="Times New Roman"/>
          <w:szCs w:val="24"/>
        </w:rPr>
        <w:t xml:space="preserve"> </w:t>
      </w:r>
      <w:r w:rsidRPr="001D0218">
        <w:rPr>
          <w:rFonts w:ascii="Times New Roman" w:hAnsi="Times New Roman"/>
          <w:szCs w:val="24"/>
        </w:rPr>
        <w:t>valstī, kurā tika taisīts pēdējās gribas rīkojums vai tika noslēgts mantojuma līgums</w:t>
      </w:r>
      <w:r w:rsidR="007C6522" w:rsidRPr="001D0218">
        <w:rPr>
          <w:rFonts w:ascii="Times New Roman" w:hAnsi="Times New Roman"/>
          <w:szCs w:val="24"/>
        </w:rPr>
        <w:t xml:space="preserve">. </w:t>
      </w:r>
      <w:r w:rsidR="00266256" w:rsidRPr="001D0218">
        <w:rPr>
          <w:rFonts w:ascii="Times New Roman" w:hAnsi="Times New Roman"/>
          <w:szCs w:val="24"/>
        </w:rPr>
        <w:t>Lietā nav strīda, ka apstrīdētais pēdējās gribas rīkojums ir taisīts ASV</w:t>
      </w:r>
      <w:r w:rsidR="006E0B33" w:rsidRPr="001D0218">
        <w:rPr>
          <w:rFonts w:ascii="Times New Roman" w:hAnsi="Times New Roman"/>
          <w:szCs w:val="24"/>
        </w:rPr>
        <w:t>, Ilinoisas pavalstī.</w:t>
      </w:r>
      <w:r w:rsidR="00266256" w:rsidRPr="001D0218">
        <w:rPr>
          <w:rFonts w:ascii="Times New Roman" w:hAnsi="Times New Roman"/>
          <w:szCs w:val="24"/>
        </w:rPr>
        <w:t xml:space="preserve"> ASV ir valsts ar vairāk nekā vienu tiesību sistēmu, līdz ar to ir piemērojams Mantošanas regulas 36.</w:t>
      </w:r>
      <w:r w:rsidR="009F130C" w:rsidRPr="001D0218">
        <w:rPr>
          <w:rFonts w:ascii="Times New Roman" w:hAnsi="Times New Roman"/>
          <w:szCs w:val="24"/>
        </w:rPr>
        <w:t> </w:t>
      </w:r>
      <w:r w:rsidR="00266256" w:rsidRPr="001D0218">
        <w:rPr>
          <w:rFonts w:ascii="Times New Roman" w:hAnsi="Times New Roman"/>
          <w:szCs w:val="24"/>
        </w:rPr>
        <w:t>pants</w:t>
      </w:r>
      <w:r w:rsidR="00AE0D99" w:rsidRPr="001D0218">
        <w:rPr>
          <w:rFonts w:ascii="Times New Roman" w:hAnsi="Times New Roman"/>
          <w:szCs w:val="24"/>
        </w:rPr>
        <w:t xml:space="preserve">, atbilstoši kura </w:t>
      </w:r>
      <w:r w:rsidR="005F3D6C" w:rsidRPr="001D0218">
        <w:rPr>
          <w:rFonts w:ascii="Times New Roman" w:hAnsi="Times New Roman"/>
          <w:szCs w:val="24"/>
        </w:rPr>
        <w:t>pirmajai daļai</w:t>
      </w:r>
      <w:r w:rsidR="00AE0D99" w:rsidRPr="001D0218">
        <w:rPr>
          <w:rFonts w:ascii="Times New Roman" w:hAnsi="Times New Roman"/>
          <w:szCs w:val="24"/>
        </w:rPr>
        <w:t xml:space="preserve"> gadījumā, ja šajā regulā noteiktie tiesību akti ir tādas valsts tiesību akti, kuru veido </w:t>
      </w:r>
      <w:proofErr w:type="gramStart"/>
      <w:r w:rsidR="00AE0D99" w:rsidRPr="001D0218">
        <w:rPr>
          <w:rFonts w:ascii="Times New Roman" w:hAnsi="Times New Roman"/>
          <w:szCs w:val="24"/>
        </w:rPr>
        <w:t>vairākas teritoriālās vienības</w:t>
      </w:r>
      <w:proofErr w:type="gramEnd"/>
      <w:r w:rsidR="00AE0D99" w:rsidRPr="001D0218">
        <w:rPr>
          <w:rFonts w:ascii="Times New Roman" w:hAnsi="Times New Roman"/>
          <w:szCs w:val="24"/>
        </w:rPr>
        <w:t xml:space="preserve">, kam ir katrai savas tiesību normas attiecībā uz mantošanu, tad attiecīgo teritoriālo vienību, kuras tiesību normas ir piemērojamas, nosaka saskaņā ar minētās valsts iekšējām kolīziju normām. </w:t>
      </w:r>
      <w:r w:rsidR="00C519CB" w:rsidRPr="001D0218">
        <w:rPr>
          <w:rFonts w:ascii="Times New Roman" w:hAnsi="Times New Roman"/>
          <w:szCs w:val="24"/>
        </w:rPr>
        <w:t>Savukārt ja šādu kolīziju normu nav, ir piemērojam</w:t>
      </w:r>
      <w:r w:rsidR="00892A33" w:rsidRPr="001D0218">
        <w:rPr>
          <w:rFonts w:ascii="Times New Roman" w:hAnsi="Times New Roman"/>
          <w:szCs w:val="24"/>
        </w:rPr>
        <w:t>i</w:t>
      </w:r>
      <w:r w:rsidR="00C519CB" w:rsidRPr="001D0218">
        <w:rPr>
          <w:rFonts w:ascii="Times New Roman" w:hAnsi="Times New Roman"/>
          <w:szCs w:val="24"/>
        </w:rPr>
        <w:t xml:space="preserve"> Mantošanas regulas 36.</w:t>
      </w:r>
      <w:r w:rsidR="009F130C" w:rsidRPr="001D0218">
        <w:rPr>
          <w:rFonts w:ascii="Times New Roman" w:hAnsi="Times New Roman"/>
          <w:szCs w:val="24"/>
        </w:rPr>
        <w:t> </w:t>
      </w:r>
      <w:r w:rsidR="00C519CB" w:rsidRPr="001D0218">
        <w:rPr>
          <w:rFonts w:ascii="Times New Roman" w:hAnsi="Times New Roman"/>
          <w:szCs w:val="24"/>
        </w:rPr>
        <w:t xml:space="preserve">panta </w:t>
      </w:r>
      <w:r w:rsidR="005F3D6C" w:rsidRPr="001D0218">
        <w:rPr>
          <w:rFonts w:ascii="Times New Roman" w:hAnsi="Times New Roman"/>
          <w:szCs w:val="24"/>
        </w:rPr>
        <w:t>otr</w:t>
      </w:r>
      <w:r w:rsidR="00892A33" w:rsidRPr="001D0218">
        <w:rPr>
          <w:rFonts w:ascii="Times New Roman" w:hAnsi="Times New Roman"/>
          <w:szCs w:val="24"/>
        </w:rPr>
        <w:t>ās</w:t>
      </w:r>
      <w:r w:rsidR="005F3D6C" w:rsidRPr="001D0218">
        <w:rPr>
          <w:rFonts w:ascii="Times New Roman" w:hAnsi="Times New Roman"/>
          <w:szCs w:val="24"/>
        </w:rPr>
        <w:t xml:space="preserve"> un treš</w:t>
      </w:r>
      <w:r w:rsidR="00892A33" w:rsidRPr="001D0218">
        <w:rPr>
          <w:rFonts w:ascii="Times New Roman" w:hAnsi="Times New Roman"/>
          <w:szCs w:val="24"/>
        </w:rPr>
        <w:t>ās</w:t>
      </w:r>
      <w:r w:rsidR="005F3D6C" w:rsidRPr="001D0218">
        <w:rPr>
          <w:rFonts w:ascii="Times New Roman" w:hAnsi="Times New Roman"/>
          <w:szCs w:val="24"/>
        </w:rPr>
        <w:t xml:space="preserve"> daļa</w:t>
      </w:r>
      <w:r w:rsidR="00892A33" w:rsidRPr="001D0218">
        <w:rPr>
          <w:rFonts w:ascii="Times New Roman" w:hAnsi="Times New Roman"/>
          <w:szCs w:val="24"/>
        </w:rPr>
        <w:t>s noteikumi</w:t>
      </w:r>
      <w:r w:rsidR="00C519CB" w:rsidRPr="001D0218">
        <w:rPr>
          <w:rFonts w:ascii="Times New Roman" w:hAnsi="Times New Roman"/>
          <w:szCs w:val="24"/>
        </w:rPr>
        <w:t xml:space="preserve">. </w:t>
      </w:r>
      <w:r w:rsidR="00AE0D99" w:rsidRPr="001D0218">
        <w:rPr>
          <w:rFonts w:ascii="Times New Roman" w:hAnsi="Times New Roman"/>
          <w:szCs w:val="24"/>
        </w:rPr>
        <w:t>Tādējādi, lai atbilstoši Mantošanas regulas 27.</w:t>
      </w:r>
      <w:r w:rsidR="00F763DB" w:rsidRPr="001D0218">
        <w:rPr>
          <w:rFonts w:ascii="Times New Roman" w:hAnsi="Times New Roman"/>
          <w:szCs w:val="24"/>
        </w:rPr>
        <w:t> </w:t>
      </w:r>
      <w:r w:rsidR="00AE0D99" w:rsidRPr="001D0218">
        <w:rPr>
          <w:rFonts w:ascii="Times New Roman" w:hAnsi="Times New Roman"/>
          <w:szCs w:val="24"/>
        </w:rPr>
        <w:t xml:space="preserve">panta </w:t>
      </w:r>
      <w:r w:rsidR="005F3D6C" w:rsidRPr="001D0218">
        <w:rPr>
          <w:rFonts w:ascii="Times New Roman" w:hAnsi="Times New Roman"/>
          <w:szCs w:val="24"/>
        </w:rPr>
        <w:t xml:space="preserve">pirmās daļas </w:t>
      </w:r>
      <w:r w:rsidR="001F26BA" w:rsidRPr="001D0218">
        <w:rPr>
          <w:rFonts w:ascii="Times New Roman" w:hAnsi="Times New Roman"/>
          <w:szCs w:val="24"/>
        </w:rPr>
        <w:t>„</w:t>
      </w:r>
      <w:r w:rsidR="00AE0D99" w:rsidRPr="001D0218">
        <w:rPr>
          <w:rFonts w:ascii="Times New Roman" w:hAnsi="Times New Roman"/>
          <w:szCs w:val="24"/>
        </w:rPr>
        <w:t xml:space="preserve">a” apakšpunktam noteiktu </w:t>
      </w:r>
      <w:proofErr w:type="spellStart"/>
      <w:r w:rsidR="00AE0D99" w:rsidRPr="001D0218">
        <w:rPr>
          <w:rFonts w:ascii="Times New Roman" w:hAnsi="Times New Roman"/>
          <w:szCs w:val="24"/>
        </w:rPr>
        <w:t>materiāltiesisko</w:t>
      </w:r>
      <w:proofErr w:type="spellEnd"/>
      <w:r w:rsidR="00AE0D99" w:rsidRPr="001D0218">
        <w:rPr>
          <w:rFonts w:ascii="Times New Roman" w:hAnsi="Times New Roman"/>
          <w:szCs w:val="24"/>
        </w:rPr>
        <w:t xml:space="preserve"> regulējumu</w:t>
      </w:r>
      <w:r w:rsidR="00C519CB" w:rsidRPr="001D0218">
        <w:rPr>
          <w:rFonts w:ascii="Times New Roman" w:hAnsi="Times New Roman"/>
          <w:szCs w:val="24"/>
        </w:rPr>
        <w:t xml:space="preserve">, ir </w:t>
      </w:r>
      <w:r w:rsidR="001F26BA" w:rsidRPr="001D0218">
        <w:rPr>
          <w:rFonts w:ascii="Times New Roman" w:hAnsi="Times New Roman"/>
          <w:szCs w:val="24"/>
        </w:rPr>
        <w:t>jāpiemēro</w:t>
      </w:r>
      <w:r w:rsidR="00C519CB" w:rsidRPr="001D0218">
        <w:rPr>
          <w:rFonts w:ascii="Times New Roman" w:hAnsi="Times New Roman"/>
          <w:szCs w:val="24"/>
        </w:rPr>
        <w:t xml:space="preserve"> ASV iekšējā</w:t>
      </w:r>
      <w:r w:rsidR="001F26BA" w:rsidRPr="001D0218">
        <w:rPr>
          <w:rFonts w:ascii="Times New Roman" w:hAnsi="Times New Roman"/>
          <w:szCs w:val="24"/>
        </w:rPr>
        <w:t>s</w:t>
      </w:r>
      <w:r w:rsidR="00C519CB" w:rsidRPr="001D0218">
        <w:rPr>
          <w:rFonts w:ascii="Times New Roman" w:hAnsi="Times New Roman"/>
          <w:szCs w:val="24"/>
        </w:rPr>
        <w:t xml:space="preserve"> kolīziju norm</w:t>
      </w:r>
      <w:r w:rsidR="001F26BA" w:rsidRPr="001D0218">
        <w:rPr>
          <w:rFonts w:ascii="Times New Roman" w:hAnsi="Times New Roman"/>
          <w:szCs w:val="24"/>
        </w:rPr>
        <w:t>as</w:t>
      </w:r>
      <w:r w:rsidR="00C519CB" w:rsidRPr="001D0218">
        <w:rPr>
          <w:rFonts w:ascii="Times New Roman" w:hAnsi="Times New Roman"/>
          <w:szCs w:val="24"/>
        </w:rPr>
        <w:t xml:space="preserve"> vai to neesības </w:t>
      </w:r>
      <w:r w:rsidR="002471CB" w:rsidRPr="001D0218">
        <w:rPr>
          <w:rFonts w:ascii="Times New Roman" w:hAnsi="Times New Roman"/>
          <w:szCs w:val="24"/>
        </w:rPr>
        <w:t xml:space="preserve">vai nepilnības un/vai nepietiekamības </w:t>
      </w:r>
      <w:r w:rsidR="00C519CB" w:rsidRPr="001D0218">
        <w:rPr>
          <w:rFonts w:ascii="Times New Roman" w:hAnsi="Times New Roman"/>
          <w:szCs w:val="24"/>
        </w:rPr>
        <w:t>gadījumā Mantošanas regulas 36.</w:t>
      </w:r>
      <w:r w:rsidR="009F130C" w:rsidRPr="001D0218">
        <w:rPr>
          <w:rFonts w:ascii="Times New Roman" w:hAnsi="Times New Roman"/>
          <w:szCs w:val="24"/>
        </w:rPr>
        <w:t> </w:t>
      </w:r>
      <w:r w:rsidR="00C519CB" w:rsidRPr="001D0218">
        <w:rPr>
          <w:rFonts w:ascii="Times New Roman" w:hAnsi="Times New Roman"/>
          <w:szCs w:val="24"/>
        </w:rPr>
        <w:t xml:space="preserve">panta </w:t>
      </w:r>
      <w:r w:rsidR="005F3D6C" w:rsidRPr="001D0218">
        <w:rPr>
          <w:rFonts w:ascii="Times New Roman" w:hAnsi="Times New Roman"/>
          <w:szCs w:val="24"/>
        </w:rPr>
        <w:t>otrā un trešā daļa</w:t>
      </w:r>
      <w:r w:rsidR="00C519CB" w:rsidRPr="001D0218">
        <w:rPr>
          <w:rFonts w:ascii="Times New Roman" w:hAnsi="Times New Roman"/>
          <w:szCs w:val="24"/>
        </w:rPr>
        <w:t>. Jebkurā gadījumā</w:t>
      </w:r>
      <w:r w:rsidR="00757E48" w:rsidRPr="001D0218">
        <w:rPr>
          <w:rFonts w:ascii="Times New Roman" w:hAnsi="Times New Roman"/>
          <w:szCs w:val="24"/>
        </w:rPr>
        <w:t>, piemērojot Mantošanas regulas 27.</w:t>
      </w:r>
      <w:r w:rsidR="009F130C" w:rsidRPr="001D0218">
        <w:rPr>
          <w:rFonts w:ascii="Times New Roman" w:hAnsi="Times New Roman"/>
          <w:szCs w:val="24"/>
        </w:rPr>
        <w:t> </w:t>
      </w:r>
      <w:r w:rsidR="00757E48" w:rsidRPr="001D0218">
        <w:rPr>
          <w:rFonts w:ascii="Times New Roman" w:hAnsi="Times New Roman"/>
          <w:szCs w:val="24"/>
        </w:rPr>
        <w:t>panta noteikumus,</w:t>
      </w:r>
      <w:r w:rsidR="00C519CB" w:rsidRPr="001D0218">
        <w:rPr>
          <w:rFonts w:ascii="Times New Roman" w:hAnsi="Times New Roman"/>
          <w:szCs w:val="24"/>
        </w:rPr>
        <w:t xml:space="preserve"> atgriezeniskā norāde uz Civillikuma regulējumu atbilstoši Mantošanas regulas 34.</w:t>
      </w:r>
      <w:r w:rsidR="009F130C" w:rsidRPr="001D0218">
        <w:rPr>
          <w:rFonts w:ascii="Times New Roman" w:hAnsi="Times New Roman"/>
          <w:szCs w:val="24"/>
        </w:rPr>
        <w:t> </w:t>
      </w:r>
      <w:r w:rsidR="00C519CB" w:rsidRPr="001D0218">
        <w:rPr>
          <w:rFonts w:ascii="Times New Roman" w:hAnsi="Times New Roman"/>
          <w:szCs w:val="24"/>
        </w:rPr>
        <w:t xml:space="preserve">panta </w:t>
      </w:r>
      <w:r w:rsidR="005F3D6C" w:rsidRPr="001D0218">
        <w:rPr>
          <w:rFonts w:ascii="Times New Roman" w:hAnsi="Times New Roman"/>
          <w:szCs w:val="24"/>
        </w:rPr>
        <w:t>otrajai daļai</w:t>
      </w:r>
      <w:r w:rsidR="00C519CB" w:rsidRPr="001D0218">
        <w:rPr>
          <w:rFonts w:ascii="Times New Roman" w:hAnsi="Times New Roman"/>
          <w:szCs w:val="24"/>
        </w:rPr>
        <w:t xml:space="preserve"> </w:t>
      </w:r>
      <w:r w:rsidR="00C106B5" w:rsidRPr="001D0218">
        <w:rPr>
          <w:rFonts w:ascii="Times New Roman" w:hAnsi="Times New Roman"/>
          <w:szCs w:val="24"/>
        </w:rPr>
        <w:t>nav piemērojama</w:t>
      </w:r>
      <w:r w:rsidR="00C519CB" w:rsidRPr="001D0218">
        <w:rPr>
          <w:rFonts w:ascii="Times New Roman" w:hAnsi="Times New Roman"/>
          <w:szCs w:val="24"/>
        </w:rPr>
        <w:t xml:space="preserve">. </w:t>
      </w:r>
    </w:p>
    <w:p w14:paraId="16D8472E" w14:textId="78610EBA" w:rsidR="005F3D6C" w:rsidRPr="001D0218" w:rsidRDefault="005F3D6C" w:rsidP="001D0218">
      <w:pPr>
        <w:pStyle w:val="NoSpacing"/>
        <w:spacing w:line="276" w:lineRule="auto"/>
        <w:ind w:firstLine="720"/>
        <w:jc w:val="both"/>
        <w:rPr>
          <w:rFonts w:ascii="Times New Roman" w:hAnsi="Times New Roman"/>
          <w:szCs w:val="24"/>
        </w:rPr>
      </w:pPr>
    </w:p>
    <w:p w14:paraId="730DAF63" w14:textId="2B06252D" w:rsidR="005F3D6C" w:rsidRPr="001D0218" w:rsidRDefault="004854F1"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w:t>
      </w:r>
      <w:r w:rsidR="005F3D6C" w:rsidRPr="001D0218">
        <w:rPr>
          <w:rFonts w:ascii="Times New Roman" w:hAnsi="Times New Roman"/>
          <w:szCs w:val="24"/>
        </w:rPr>
        <w:t>1</w:t>
      </w:r>
      <w:r w:rsidR="009F130C" w:rsidRPr="001D0218">
        <w:rPr>
          <w:rFonts w:ascii="Times New Roman" w:hAnsi="Times New Roman"/>
          <w:szCs w:val="24"/>
        </w:rPr>
        <w:t>5</w:t>
      </w:r>
      <w:r w:rsidRPr="001D0218">
        <w:rPr>
          <w:rFonts w:ascii="Times New Roman" w:hAnsi="Times New Roman"/>
          <w:szCs w:val="24"/>
        </w:rPr>
        <w:t>]</w:t>
      </w:r>
      <w:r w:rsidR="00F763DB" w:rsidRPr="001D0218">
        <w:rPr>
          <w:rFonts w:ascii="Times New Roman" w:hAnsi="Times New Roman"/>
          <w:szCs w:val="24"/>
        </w:rPr>
        <w:t> </w:t>
      </w:r>
      <w:r w:rsidR="009F130C" w:rsidRPr="001D0218">
        <w:rPr>
          <w:rFonts w:ascii="Times New Roman" w:hAnsi="Times New Roman"/>
          <w:szCs w:val="24"/>
        </w:rPr>
        <w:t xml:space="preserve">Vienlaikus </w:t>
      </w:r>
      <w:r w:rsidR="005F3D6C" w:rsidRPr="001D0218">
        <w:rPr>
          <w:rFonts w:ascii="Times New Roman" w:hAnsi="Times New Roman"/>
          <w:szCs w:val="24"/>
        </w:rPr>
        <w:t xml:space="preserve">Senāts </w:t>
      </w:r>
      <w:r w:rsidR="009F130C" w:rsidRPr="001D0218">
        <w:rPr>
          <w:rFonts w:ascii="Times New Roman" w:hAnsi="Times New Roman"/>
          <w:szCs w:val="24"/>
        </w:rPr>
        <w:t xml:space="preserve">uzskata par nepieciešamu </w:t>
      </w:r>
      <w:r w:rsidR="005F3D6C" w:rsidRPr="001D0218">
        <w:rPr>
          <w:rFonts w:ascii="Times New Roman" w:hAnsi="Times New Roman"/>
          <w:szCs w:val="24"/>
        </w:rPr>
        <w:t>norād</w:t>
      </w:r>
      <w:r w:rsidR="009F130C" w:rsidRPr="001D0218">
        <w:rPr>
          <w:rFonts w:ascii="Times New Roman" w:hAnsi="Times New Roman"/>
          <w:szCs w:val="24"/>
        </w:rPr>
        <w:t>īt</w:t>
      </w:r>
      <w:r w:rsidR="005F3D6C" w:rsidRPr="001D0218">
        <w:rPr>
          <w:rFonts w:ascii="Times New Roman" w:hAnsi="Times New Roman"/>
          <w:szCs w:val="24"/>
        </w:rPr>
        <w:t xml:space="preserve">, ka konkrēta </w:t>
      </w:r>
      <w:proofErr w:type="spellStart"/>
      <w:r w:rsidR="005F3D6C" w:rsidRPr="001D0218">
        <w:rPr>
          <w:rFonts w:ascii="Times New Roman" w:hAnsi="Times New Roman"/>
          <w:szCs w:val="24"/>
        </w:rPr>
        <w:t>materiāltiesiskā</w:t>
      </w:r>
      <w:proofErr w:type="spellEnd"/>
      <w:r w:rsidR="005F3D6C" w:rsidRPr="001D0218">
        <w:rPr>
          <w:rFonts w:ascii="Times New Roman" w:hAnsi="Times New Roman"/>
          <w:szCs w:val="24"/>
        </w:rPr>
        <w:t xml:space="preserve"> regulējuma noteikšanai šajā lietā nav piešķirama juridiska nozīme, jo tas neietekmē izlemjamo jautājumu.</w:t>
      </w:r>
    </w:p>
    <w:p w14:paraId="589A3B96" w14:textId="5C9F57B8" w:rsidR="004854F1" w:rsidRPr="001D0218" w:rsidRDefault="003C3253"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Atbilstoši Civilprocesa likuma 192.</w:t>
      </w:r>
      <w:r w:rsidR="009F130C" w:rsidRPr="001D0218">
        <w:rPr>
          <w:rFonts w:ascii="Times New Roman" w:hAnsi="Times New Roman"/>
          <w:szCs w:val="24"/>
        </w:rPr>
        <w:t> </w:t>
      </w:r>
      <w:r w:rsidRPr="001D0218">
        <w:rPr>
          <w:rFonts w:ascii="Times New Roman" w:hAnsi="Times New Roman"/>
          <w:szCs w:val="24"/>
        </w:rPr>
        <w:t>pantam tiesa taisa spriedumu par prasībā noteikto prasības priekšmetu un uz prasībā norādītā pamata, nepārsniedzot prasījuma robežas. Tādējādi Civilprocesa likuma 192.</w:t>
      </w:r>
      <w:r w:rsidR="009F130C" w:rsidRPr="001D0218">
        <w:rPr>
          <w:rFonts w:ascii="Times New Roman" w:hAnsi="Times New Roman"/>
          <w:szCs w:val="24"/>
        </w:rPr>
        <w:t> </w:t>
      </w:r>
      <w:r w:rsidRPr="001D0218">
        <w:rPr>
          <w:rFonts w:ascii="Times New Roman" w:hAnsi="Times New Roman"/>
          <w:szCs w:val="24"/>
        </w:rPr>
        <w:t>pants noteic tos prasības elementus – priekšmetu un pamatu, par kuriem tiesai jātaisa spriedums.</w:t>
      </w:r>
      <w:r w:rsidR="00470A54" w:rsidRPr="001D0218">
        <w:rPr>
          <w:rFonts w:ascii="Times New Roman" w:hAnsi="Times New Roman"/>
          <w:szCs w:val="24"/>
        </w:rPr>
        <w:t xml:space="preserve"> Prasības pamats ir apstākļi, uz kuriem prasītājs pamato savu prasījumu, tas ir, juridiski fakti, ar kuriem tiesību normas </w:t>
      </w:r>
      <w:r w:rsidR="00470A54" w:rsidRPr="001D0218">
        <w:rPr>
          <w:rFonts w:ascii="Times New Roman" w:hAnsi="Times New Roman"/>
          <w:szCs w:val="24"/>
        </w:rPr>
        <w:lastRenderedPageBreak/>
        <w:t xml:space="preserve">hipotēze saista strīdā esošo pušu </w:t>
      </w:r>
      <w:proofErr w:type="spellStart"/>
      <w:r w:rsidR="00470A54" w:rsidRPr="001D0218">
        <w:rPr>
          <w:rFonts w:ascii="Times New Roman" w:hAnsi="Times New Roman"/>
          <w:szCs w:val="24"/>
        </w:rPr>
        <w:t>materiāltiesiskās</w:t>
      </w:r>
      <w:proofErr w:type="spellEnd"/>
      <w:r w:rsidR="00470A54" w:rsidRPr="001D0218">
        <w:rPr>
          <w:rFonts w:ascii="Times New Roman" w:hAnsi="Times New Roman"/>
          <w:szCs w:val="24"/>
        </w:rPr>
        <w:t xml:space="preserve"> attiecības esamību, grozīšanos vai izbeigšanos. Savukārt ar prasības priekšmetu saprot tās apstrīdētās tiesības, tiesiskās attiecības, kas pastāv starp pusēm un kuru esamību vai neesamību prasītājs lūdz konstatēt, un arī aizsargāt savas aizskartās vai apstrīdētās tiesības vai ar likumu aizsargātās intereses </w:t>
      </w:r>
      <w:proofErr w:type="gramStart"/>
      <w:r w:rsidR="00470A54" w:rsidRPr="001D0218">
        <w:rPr>
          <w:rFonts w:ascii="Times New Roman" w:hAnsi="Times New Roman"/>
          <w:szCs w:val="24"/>
        </w:rPr>
        <w:t>(</w:t>
      </w:r>
      <w:proofErr w:type="gramEnd"/>
      <w:r w:rsidR="00470A54" w:rsidRPr="001D0218">
        <w:rPr>
          <w:rFonts w:ascii="Times New Roman" w:hAnsi="Times New Roman"/>
          <w:szCs w:val="24"/>
        </w:rPr>
        <w:t xml:space="preserve">sk. </w:t>
      </w:r>
      <w:r w:rsidR="00470A54" w:rsidRPr="001D0218">
        <w:rPr>
          <w:rFonts w:ascii="Times New Roman" w:hAnsi="Times New Roman"/>
          <w:i/>
          <w:iCs/>
          <w:szCs w:val="24"/>
        </w:rPr>
        <w:t>Senāta 2018.</w:t>
      </w:r>
      <w:r w:rsidR="009F130C" w:rsidRPr="001D0218">
        <w:rPr>
          <w:rFonts w:ascii="Times New Roman" w:hAnsi="Times New Roman"/>
          <w:i/>
          <w:iCs/>
          <w:szCs w:val="24"/>
        </w:rPr>
        <w:t> </w:t>
      </w:r>
      <w:r w:rsidR="00470A54" w:rsidRPr="001D0218">
        <w:rPr>
          <w:rFonts w:ascii="Times New Roman" w:hAnsi="Times New Roman"/>
          <w:i/>
          <w:iCs/>
          <w:szCs w:val="24"/>
        </w:rPr>
        <w:t>gada 21.</w:t>
      </w:r>
      <w:r w:rsidR="009F130C" w:rsidRPr="001D0218">
        <w:rPr>
          <w:rFonts w:ascii="Times New Roman" w:hAnsi="Times New Roman"/>
          <w:i/>
          <w:iCs/>
          <w:szCs w:val="24"/>
        </w:rPr>
        <w:t> </w:t>
      </w:r>
      <w:r w:rsidR="00470A54" w:rsidRPr="001D0218">
        <w:rPr>
          <w:rFonts w:ascii="Times New Roman" w:hAnsi="Times New Roman"/>
          <w:i/>
          <w:iCs/>
          <w:szCs w:val="24"/>
        </w:rPr>
        <w:t xml:space="preserve">jūnija sprieduma lietā Nr. SKC-6/2018, </w:t>
      </w:r>
      <w:hyperlink r:id="rId13" w:history="1">
        <w:r w:rsidR="00470A54" w:rsidRPr="001D0218">
          <w:rPr>
            <w:rStyle w:val="Hyperlink"/>
            <w:rFonts w:ascii="Times New Roman" w:hAnsi="Times New Roman"/>
            <w:i/>
            <w:iCs/>
            <w:szCs w:val="24"/>
          </w:rPr>
          <w:t>ECLI:LV:AT:2018:0621.C04285209.3.S</w:t>
        </w:r>
      </w:hyperlink>
      <w:r w:rsidR="00470A54" w:rsidRPr="001D0218">
        <w:rPr>
          <w:rFonts w:ascii="Times New Roman" w:hAnsi="Times New Roman"/>
          <w:i/>
          <w:iCs/>
          <w:szCs w:val="24"/>
        </w:rPr>
        <w:t>, 6.</w:t>
      </w:r>
      <w:r w:rsidR="009F130C" w:rsidRPr="001D0218">
        <w:rPr>
          <w:rFonts w:ascii="Times New Roman" w:hAnsi="Times New Roman"/>
          <w:i/>
          <w:iCs/>
          <w:szCs w:val="24"/>
        </w:rPr>
        <w:t> </w:t>
      </w:r>
      <w:r w:rsidR="00470A54" w:rsidRPr="001D0218">
        <w:rPr>
          <w:rFonts w:ascii="Times New Roman" w:hAnsi="Times New Roman"/>
          <w:i/>
          <w:iCs/>
          <w:szCs w:val="24"/>
        </w:rPr>
        <w:t>punktu</w:t>
      </w:r>
      <w:r w:rsidR="00470A54" w:rsidRPr="001D0218">
        <w:rPr>
          <w:rFonts w:ascii="Times New Roman" w:hAnsi="Times New Roman"/>
          <w:szCs w:val="24"/>
        </w:rPr>
        <w:t>).</w:t>
      </w:r>
    </w:p>
    <w:p w14:paraId="65E64062" w14:textId="2017ADB8" w:rsidR="000973B1" w:rsidRPr="001D0218" w:rsidRDefault="003C3253"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Prasītājas prasība ir celta par mantojuma atstājējas</w:t>
      </w:r>
      <w:r w:rsidR="00AA1F82" w:rsidRPr="001D0218">
        <w:rPr>
          <w:rFonts w:ascii="Times New Roman" w:hAnsi="Times New Roman"/>
          <w:szCs w:val="24"/>
        </w:rPr>
        <w:t xml:space="preserve"> 2017. gada 25.</w:t>
      </w:r>
      <w:r w:rsidR="00F763DB" w:rsidRPr="001D0218">
        <w:rPr>
          <w:rFonts w:ascii="Times New Roman" w:hAnsi="Times New Roman"/>
          <w:szCs w:val="24"/>
        </w:rPr>
        <w:t> </w:t>
      </w:r>
      <w:r w:rsidR="00AA1F82" w:rsidRPr="001D0218">
        <w:rPr>
          <w:rFonts w:ascii="Times New Roman" w:hAnsi="Times New Roman"/>
          <w:szCs w:val="24"/>
        </w:rPr>
        <w:t>marta</w:t>
      </w:r>
      <w:r w:rsidRPr="001D0218">
        <w:rPr>
          <w:rFonts w:ascii="Times New Roman" w:hAnsi="Times New Roman"/>
          <w:szCs w:val="24"/>
        </w:rPr>
        <w:t xml:space="preserve"> testamenta atzīšanu par spēkā neesošu daļā, kas attiecas uz Latvijas Republikā esošo nekustamo īpašumu, Civillikuma 434. un 436.</w:t>
      </w:r>
      <w:r w:rsidR="00F763DB" w:rsidRPr="001D0218">
        <w:rPr>
          <w:rFonts w:ascii="Times New Roman" w:hAnsi="Times New Roman"/>
          <w:szCs w:val="24"/>
        </w:rPr>
        <w:t> </w:t>
      </w:r>
      <w:r w:rsidRPr="001D0218">
        <w:rPr>
          <w:rFonts w:ascii="Times New Roman" w:hAnsi="Times New Roman"/>
          <w:szCs w:val="24"/>
        </w:rPr>
        <w:t>pantā vai Civillikuma 446.</w:t>
      </w:r>
      <w:r w:rsidR="00F763DB" w:rsidRPr="001D0218">
        <w:rPr>
          <w:rFonts w:ascii="Times New Roman" w:hAnsi="Times New Roman"/>
          <w:szCs w:val="24"/>
        </w:rPr>
        <w:t> </w:t>
      </w:r>
      <w:r w:rsidRPr="001D0218">
        <w:rPr>
          <w:rFonts w:ascii="Times New Roman" w:hAnsi="Times New Roman"/>
          <w:szCs w:val="24"/>
        </w:rPr>
        <w:t xml:space="preserve">pantā noteikto testamenta formas prasību neievērošanas dēļ. </w:t>
      </w:r>
      <w:proofErr w:type="gramStart"/>
      <w:r w:rsidR="00470A54" w:rsidRPr="001D0218">
        <w:rPr>
          <w:rFonts w:ascii="Times New Roman" w:hAnsi="Times New Roman"/>
          <w:szCs w:val="24"/>
        </w:rPr>
        <w:t>Kā</w:t>
      </w:r>
      <w:proofErr w:type="gramEnd"/>
      <w:r w:rsidR="00470A54" w:rsidRPr="001D0218">
        <w:rPr>
          <w:rFonts w:ascii="Times New Roman" w:hAnsi="Times New Roman"/>
          <w:szCs w:val="24"/>
        </w:rPr>
        <w:t xml:space="preserve"> tika konstatēts šī sprieduma </w:t>
      </w:r>
      <w:r w:rsidR="009D230F" w:rsidRPr="001D0218">
        <w:rPr>
          <w:rFonts w:ascii="Times New Roman" w:hAnsi="Times New Roman"/>
          <w:szCs w:val="24"/>
        </w:rPr>
        <w:t>13.</w:t>
      </w:r>
      <w:r w:rsidR="00892A33" w:rsidRPr="001D0218">
        <w:rPr>
          <w:rFonts w:ascii="Times New Roman" w:hAnsi="Times New Roman"/>
          <w:szCs w:val="24"/>
        </w:rPr>
        <w:noBreakHyphen/>
      </w:r>
      <w:r w:rsidR="009D230F" w:rsidRPr="001D0218">
        <w:rPr>
          <w:rFonts w:ascii="Times New Roman" w:hAnsi="Times New Roman"/>
          <w:szCs w:val="24"/>
        </w:rPr>
        <w:t>1</w:t>
      </w:r>
      <w:r w:rsidR="00F763DB" w:rsidRPr="001D0218">
        <w:rPr>
          <w:rFonts w:ascii="Times New Roman" w:hAnsi="Times New Roman"/>
          <w:szCs w:val="24"/>
        </w:rPr>
        <w:t>4</w:t>
      </w:r>
      <w:r w:rsidR="00470A54" w:rsidRPr="001D0218">
        <w:rPr>
          <w:rFonts w:ascii="Times New Roman" w:hAnsi="Times New Roman"/>
          <w:szCs w:val="24"/>
        </w:rPr>
        <w:t xml:space="preserve">. punktā, </w:t>
      </w:r>
      <w:proofErr w:type="spellStart"/>
      <w:r w:rsidR="00470A54" w:rsidRPr="001D0218">
        <w:rPr>
          <w:rFonts w:ascii="Times New Roman" w:hAnsi="Times New Roman"/>
          <w:szCs w:val="24"/>
        </w:rPr>
        <w:t>materiāltiesiskais</w:t>
      </w:r>
      <w:proofErr w:type="spellEnd"/>
      <w:r w:rsidR="00470A54" w:rsidRPr="001D0218">
        <w:rPr>
          <w:rFonts w:ascii="Times New Roman" w:hAnsi="Times New Roman"/>
          <w:szCs w:val="24"/>
        </w:rPr>
        <w:t xml:space="preserve"> regulējums, kas paredz attiecīgās formas prasības un līdz ar to arī nosaka rakstiski taisīta pēdējās gribas rīkojuma spēkā esību pēc formas, ir nosakāms atbilstoši Mantošanas regulas 27.</w:t>
      </w:r>
      <w:r w:rsidR="00F763DB" w:rsidRPr="001D0218">
        <w:rPr>
          <w:rFonts w:ascii="Times New Roman" w:hAnsi="Times New Roman"/>
          <w:szCs w:val="24"/>
        </w:rPr>
        <w:t> </w:t>
      </w:r>
      <w:r w:rsidR="00470A54" w:rsidRPr="001D0218">
        <w:rPr>
          <w:rFonts w:ascii="Times New Roman" w:hAnsi="Times New Roman"/>
          <w:szCs w:val="24"/>
        </w:rPr>
        <w:t>panta</w:t>
      </w:r>
      <w:r w:rsidR="00AA1F82" w:rsidRPr="001D0218">
        <w:rPr>
          <w:rFonts w:ascii="Times New Roman" w:hAnsi="Times New Roman"/>
          <w:szCs w:val="24"/>
        </w:rPr>
        <w:t xml:space="preserve"> </w:t>
      </w:r>
      <w:r w:rsidR="005F3D6C" w:rsidRPr="001D0218">
        <w:rPr>
          <w:rFonts w:ascii="Times New Roman" w:hAnsi="Times New Roman"/>
          <w:szCs w:val="24"/>
        </w:rPr>
        <w:t>pirmās daļas noteikumiem</w:t>
      </w:r>
      <w:r w:rsidR="00470A54" w:rsidRPr="001D0218">
        <w:rPr>
          <w:rFonts w:ascii="Times New Roman" w:hAnsi="Times New Roman"/>
          <w:szCs w:val="24"/>
        </w:rPr>
        <w:t xml:space="preserve">. </w:t>
      </w:r>
      <w:proofErr w:type="gramStart"/>
      <w:r w:rsidR="00470A54" w:rsidRPr="001D0218">
        <w:rPr>
          <w:rFonts w:ascii="Times New Roman" w:hAnsi="Times New Roman"/>
          <w:szCs w:val="24"/>
        </w:rPr>
        <w:t>Pie tam</w:t>
      </w:r>
      <w:proofErr w:type="gramEnd"/>
      <w:r w:rsidR="00470A54" w:rsidRPr="001D0218">
        <w:rPr>
          <w:rFonts w:ascii="Times New Roman" w:hAnsi="Times New Roman"/>
          <w:szCs w:val="24"/>
        </w:rPr>
        <w:t xml:space="preserve"> šis regulējums nosakāms, ievērojot </w:t>
      </w:r>
      <w:proofErr w:type="spellStart"/>
      <w:r w:rsidR="00470A54" w:rsidRPr="001D0218">
        <w:rPr>
          <w:rFonts w:ascii="Times New Roman" w:hAnsi="Times New Roman"/>
          <w:i/>
          <w:iCs/>
          <w:szCs w:val="24"/>
        </w:rPr>
        <w:t>favor</w:t>
      </w:r>
      <w:proofErr w:type="spellEnd"/>
      <w:r w:rsidR="00470A54" w:rsidRPr="001D0218">
        <w:rPr>
          <w:rFonts w:ascii="Times New Roman" w:hAnsi="Times New Roman"/>
          <w:i/>
          <w:iCs/>
          <w:szCs w:val="24"/>
        </w:rPr>
        <w:t xml:space="preserve"> testamenti</w:t>
      </w:r>
      <w:r w:rsidR="00470A54" w:rsidRPr="001D0218">
        <w:rPr>
          <w:rFonts w:ascii="Times New Roman" w:hAnsi="Times New Roman"/>
          <w:szCs w:val="24"/>
        </w:rPr>
        <w:t xml:space="preserve"> principu, saskaņā ar kuru priekšroka ir dodama tādai kolīziju normai, kas norāda uz tādu regulējumu, kura piemērošanas rezultātā apstrīdētais pēdējās gribas rīkojums pēc iespējas lielākā apmērā tiktu uzturēts spēkā, jeb labvēlīgāko regulējumu. </w:t>
      </w:r>
      <w:r w:rsidR="006D691A" w:rsidRPr="001D0218">
        <w:rPr>
          <w:rFonts w:ascii="Times New Roman" w:hAnsi="Times New Roman"/>
          <w:szCs w:val="24"/>
        </w:rPr>
        <w:t>P</w:t>
      </w:r>
      <w:r w:rsidR="00470A54" w:rsidRPr="001D0218">
        <w:rPr>
          <w:rFonts w:ascii="Times New Roman" w:hAnsi="Times New Roman"/>
          <w:szCs w:val="24"/>
        </w:rPr>
        <w:t xml:space="preserve">rasītāja, ceļot prasību, nav </w:t>
      </w:r>
      <w:r w:rsidR="006D691A" w:rsidRPr="001D0218">
        <w:rPr>
          <w:rFonts w:ascii="Times New Roman" w:hAnsi="Times New Roman"/>
          <w:szCs w:val="24"/>
        </w:rPr>
        <w:t>ņēmusi vērā šajā normā minēto</w:t>
      </w:r>
      <w:r w:rsidR="00470A54" w:rsidRPr="001D0218">
        <w:rPr>
          <w:rFonts w:ascii="Times New Roman" w:hAnsi="Times New Roman"/>
          <w:szCs w:val="24"/>
        </w:rPr>
        <w:t>. Vēl jo vairāk – prasītāja</w:t>
      </w:r>
      <w:r w:rsidR="00AA1F82" w:rsidRPr="001D0218">
        <w:rPr>
          <w:rFonts w:ascii="Times New Roman" w:hAnsi="Times New Roman"/>
          <w:szCs w:val="24"/>
        </w:rPr>
        <w:t xml:space="preserve"> apzināti</w:t>
      </w:r>
      <w:r w:rsidR="00470A54" w:rsidRPr="001D0218">
        <w:rPr>
          <w:rFonts w:ascii="Times New Roman" w:hAnsi="Times New Roman"/>
          <w:szCs w:val="24"/>
        </w:rPr>
        <w:t xml:space="preserve"> ir izvēlējusies tādu </w:t>
      </w:r>
      <w:proofErr w:type="spellStart"/>
      <w:r w:rsidR="00470A54" w:rsidRPr="001D0218">
        <w:rPr>
          <w:rFonts w:ascii="Times New Roman" w:hAnsi="Times New Roman"/>
          <w:szCs w:val="24"/>
        </w:rPr>
        <w:t>materiāltiesisko</w:t>
      </w:r>
      <w:proofErr w:type="spellEnd"/>
      <w:r w:rsidR="00470A54" w:rsidRPr="001D0218">
        <w:rPr>
          <w:rFonts w:ascii="Times New Roman" w:hAnsi="Times New Roman"/>
          <w:szCs w:val="24"/>
        </w:rPr>
        <w:t xml:space="preserve"> regulējumu, </w:t>
      </w:r>
      <w:r w:rsidR="000973B1" w:rsidRPr="001D0218">
        <w:rPr>
          <w:rFonts w:ascii="Times New Roman" w:hAnsi="Times New Roman"/>
          <w:szCs w:val="24"/>
        </w:rPr>
        <w:t xml:space="preserve">kura piemērošana </w:t>
      </w:r>
      <w:proofErr w:type="spellStart"/>
      <w:r w:rsidR="000973B1" w:rsidRPr="001D0218">
        <w:rPr>
          <w:rFonts w:ascii="Times New Roman" w:hAnsi="Times New Roman"/>
          <w:szCs w:val="24"/>
        </w:rPr>
        <w:t>pirmšķietami</w:t>
      </w:r>
      <w:proofErr w:type="spellEnd"/>
      <w:r w:rsidR="000973B1" w:rsidRPr="001D0218">
        <w:rPr>
          <w:rFonts w:ascii="Times New Roman" w:hAnsi="Times New Roman"/>
          <w:szCs w:val="24"/>
        </w:rPr>
        <w:t xml:space="preserve"> varētu novest pie paša nelabvēlīgākā iznākuma</w:t>
      </w:r>
      <w:r w:rsidR="00852346" w:rsidRPr="001D0218">
        <w:rPr>
          <w:rFonts w:ascii="Times New Roman" w:hAnsi="Times New Roman"/>
          <w:szCs w:val="24"/>
        </w:rPr>
        <w:t xml:space="preserve"> – testamenta atzīšanas par spēkā neesošu.</w:t>
      </w:r>
    </w:p>
    <w:p w14:paraId="7B321162" w14:textId="46E51062" w:rsidR="003C3253" w:rsidRPr="001D0218" w:rsidRDefault="000973B1"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Līdz ar to Senāts konstatē, ka apstrīdētā pēdējās gribas rīkojuma atbilstība Civillikuma noteikumiem, kas regulē testamenta formu, atbilstoši Mantošanas regulas 27.</w:t>
      </w:r>
      <w:r w:rsidR="00221963" w:rsidRPr="001D0218">
        <w:rPr>
          <w:rFonts w:ascii="Times New Roman" w:hAnsi="Times New Roman"/>
          <w:szCs w:val="24"/>
        </w:rPr>
        <w:t> </w:t>
      </w:r>
      <w:r w:rsidRPr="001D0218">
        <w:rPr>
          <w:rFonts w:ascii="Times New Roman" w:hAnsi="Times New Roman"/>
          <w:szCs w:val="24"/>
        </w:rPr>
        <w:t xml:space="preserve">panta </w:t>
      </w:r>
      <w:r w:rsidR="00063587" w:rsidRPr="001D0218">
        <w:rPr>
          <w:rFonts w:ascii="Times New Roman" w:hAnsi="Times New Roman"/>
          <w:szCs w:val="24"/>
        </w:rPr>
        <w:t>pirmajai daļai</w:t>
      </w:r>
      <w:r w:rsidRPr="001D0218">
        <w:rPr>
          <w:rFonts w:ascii="Times New Roman" w:hAnsi="Times New Roman"/>
          <w:szCs w:val="24"/>
        </w:rPr>
        <w:t>, ievērojot</w:t>
      </w:r>
      <w:r w:rsidR="00A937BA" w:rsidRPr="001D0218">
        <w:rPr>
          <w:rFonts w:ascii="Times New Roman" w:hAnsi="Times New Roman"/>
          <w:szCs w:val="24"/>
        </w:rPr>
        <w:t xml:space="preserve"> tajā nostiprināto</w:t>
      </w:r>
      <w:r w:rsidRPr="001D0218">
        <w:rPr>
          <w:rFonts w:ascii="Times New Roman" w:hAnsi="Times New Roman"/>
          <w:szCs w:val="24"/>
        </w:rPr>
        <w:t xml:space="preserve"> </w:t>
      </w:r>
      <w:proofErr w:type="spellStart"/>
      <w:r w:rsidRPr="001D0218">
        <w:rPr>
          <w:rFonts w:ascii="Times New Roman" w:hAnsi="Times New Roman"/>
          <w:i/>
          <w:iCs/>
          <w:szCs w:val="24"/>
        </w:rPr>
        <w:t>favor</w:t>
      </w:r>
      <w:proofErr w:type="spellEnd"/>
      <w:r w:rsidRPr="001D0218">
        <w:rPr>
          <w:rFonts w:ascii="Times New Roman" w:hAnsi="Times New Roman"/>
          <w:i/>
          <w:iCs/>
          <w:szCs w:val="24"/>
        </w:rPr>
        <w:t xml:space="preserve"> testamenti</w:t>
      </w:r>
      <w:r w:rsidRPr="001D0218">
        <w:rPr>
          <w:rFonts w:ascii="Times New Roman" w:hAnsi="Times New Roman"/>
          <w:szCs w:val="24"/>
        </w:rPr>
        <w:t xml:space="preserve"> principu, nav pārbaudāma, savukārt pēdējā gribas rīkojuma atbilstība citas valsts likumam nav apstrīdēta</w:t>
      </w:r>
      <w:r w:rsidR="00DA3EDC" w:rsidRPr="001D0218">
        <w:rPr>
          <w:rFonts w:ascii="Times New Roman" w:hAnsi="Times New Roman"/>
          <w:szCs w:val="24"/>
        </w:rPr>
        <w:t>, uz ko norāda arī prasītāja savos 202</w:t>
      </w:r>
      <w:r w:rsidR="00695F78" w:rsidRPr="001D0218">
        <w:rPr>
          <w:rFonts w:ascii="Times New Roman" w:hAnsi="Times New Roman"/>
          <w:szCs w:val="24"/>
        </w:rPr>
        <w:t>2</w:t>
      </w:r>
      <w:r w:rsidR="00DA3EDC" w:rsidRPr="001D0218">
        <w:rPr>
          <w:rFonts w:ascii="Times New Roman" w:hAnsi="Times New Roman"/>
          <w:szCs w:val="24"/>
        </w:rPr>
        <w:t>.</w:t>
      </w:r>
      <w:r w:rsidR="00F763DB" w:rsidRPr="001D0218">
        <w:rPr>
          <w:rFonts w:ascii="Times New Roman" w:hAnsi="Times New Roman"/>
          <w:szCs w:val="24"/>
        </w:rPr>
        <w:t> </w:t>
      </w:r>
      <w:r w:rsidR="00DA3EDC" w:rsidRPr="001D0218">
        <w:rPr>
          <w:rFonts w:ascii="Times New Roman" w:hAnsi="Times New Roman"/>
          <w:szCs w:val="24"/>
        </w:rPr>
        <w:t xml:space="preserve">gada </w:t>
      </w:r>
      <w:r w:rsidR="00695F78" w:rsidRPr="001D0218">
        <w:rPr>
          <w:rFonts w:ascii="Times New Roman" w:hAnsi="Times New Roman"/>
          <w:szCs w:val="24"/>
        </w:rPr>
        <w:t>18.</w:t>
      </w:r>
      <w:r w:rsidR="00F763DB" w:rsidRPr="001D0218">
        <w:rPr>
          <w:rFonts w:ascii="Times New Roman" w:hAnsi="Times New Roman"/>
          <w:szCs w:val="24"/>
        </w:rPr>
        <w:t> </w:t>
      </w:r>
      <w:r w:rsidR="00695F78" w:rsidRPr="001D0218">
        <w:rPr>
          <w:rFonts w:ascii="Times New Roman" w:hAnsi="Times New Roman"/>
          <w:szCs w:val="24"/>
        </w:rPr>
        <w:t xml:space="preserve">maija </w:t>
      </w:r>
      <w:r w:rsidR="00DA3EDC" w:rsidRPr="001D0218">
        <w:rPr>
          <w:rFonts w:ascii="Times New Roman" w:hAnsi="Times New Roman"/>
          <w:szCs w:val="24"/>
        </w:rPr>
        <w:t xml:space="preserve">rakstveida paskaidrojumos (sk. </w:t>
      </w:r>
      <w:r w:rsidR="00DA3EDC" w:rsidRPr="001D0218">
        <w:rPr>
          <w:rFonts w:ascii="Times New Roman" w:hAnsi="Times New Roman"/>
          <w:i/>
          <w:iCs/>
          <w:szCs w:val="24"/>
        </w:rPr>
        <w:t xml:space="preserve">lietas </w:t>
      </w:r>
      <w:r w:rsidR="00695F78" w:rsidRPr="001D0218">
        <w:rPr>
          <w:rFonts w:ascii="Times New Roman" w:hAnsi="Times New Roman"/>
          <w:i/>
          <w:iCs/>
          <w:szCs w:val="24"/>
        </w:rPr>
        <w:t>2</w:t>
      </w:r>
      <w:r w:rsidR="00DA3EDC" w:rsidRPr="001D0218">
        <w:rPr>
          <w:rFonts w:ascii="Times New Roman" w:hAnsi="Times New Roman"/>
          <w:i/>
          <w:iCs/>
          <w:szCs w:val="24"/>
        </w:rPr>
        <w:t>.</w:t>
      </w:r>
      <w:r w:rsidR="00133E16" w:rsidRPr="001D0218">
        <w:rPr>
          <w:rFonts w:ascii="Times New Roman" w:hAnsi="Times New Roman"/>
          <w:i/>
          <w:iCs/>
          <w:szCs w:val="24"/>
        </w:rPr>
        <w:t> </w:t>
      </w:r>
      <w:r w:rsidR="00DA3EDC" w:rsidRPr="001D0218">
        <w:rPr>
          <w:rFonts w:ascii="Times New Roman" w:hAnsi="Times New Roman"/>
          <w:i/>
          <w:iCs/>
          <w:szCs w:val="24"/>
        </w:rPr>
        <w:t xml:space="preserve">sējuma </w:t>
      </w:r>
      <w:r w:rsidR="00695F78" w:rsidRPr="001D0218">
        <w:rPr>
          <w:rFonts w:ascii="Times New Roman" w:hAnsi="Times New Roman"/>
          <w:i/>
          <w:iCs/>
          <w:szCs w:val="24"/>
        </w:rPr>
        <w:t>43</w:t>
      </w:r>
      <w:r w:rsidR="00DA3EDC" w:rsidRPr="001D0218">
        <w:rPr>
          <w:rFonts w:ascii="Times New Roman" w:hAnsi="Times New Roman"/>
          <w:i/>
          <w:iCs/>
          <w:szCs w:val="24"/>
        </w:rPr>
        <w:t>.</w:t>
      </w:r>
      <w:r w:rsidR="00534992" w:rsidRPr="001D0218">
        <w:rPr>
          <w:rFonts w:ascii="Times New Roman" w:hAnsi="Times New Roman"/>
          <w:i/>
          <w:iCs/>
          <w:szCs w:val="24"/>
        </w:rPr>
        <w:t>-44.</w:t>
      </w:r>
      <w:r w:rsidR="00F763DB" w:rsidRPr="001D0218">
        <w:rPr>
          <w:rFonts w:ascii="Times New Roman" w:hAnsi="Times New Roman"/>
          <w:i/>
          <w:iCs/>
          <w:szCs w:val="24"/>
        </w:rPr>
        <w:t> </w:t>
      </w:r>
      <w:r w:rsidR="00DA3EDC" w:rsidRPr="001D0218">
        <w:rPr>
          <w:rFonts w:ascii="Times New Roman" w:hAnsi="Times New Roman"/>
          <w:i/>
          <w:iCs/>
          <w:szCs w:val="24"/>
        </w:rPr>
        <w:t>lp.</w:t>
      </w:r>
      <w:r w:rsidR="00DA3EDC" w:rsidRPr="001D0218">
        <w:rPr>
          <w:rFonts w:ascii="Times New Roman" w:hAnsi="Times New Roman"/>
          <w:szCs w:val="24"/>
        </w:rPr>
        <w:t>)</w:t>
      </w:r>
      <w:r w:rsidR="006D691A" w:rsidRPr="001D0218">
        <w:rPr>
          <w:rFonts w:ascii="Times New Roman" w:hAnsi="Times New Roman"/>
          <w:szCs w:val="24"/>
        </w:rPr>
        <w:t>.</w:t>
      </w:r>
    </w:p>
    <w:p w14:paraId="5A47A877" w14:textId="77777777" w:rsidR="00FB49E4" w:rsidRPr="001D0218" w:rsidRDefault="00FB49E4" w:rsidP="001D0218">
      <w:pPr>
        <w:pStyle w:val="NoSpacing"/>
        <w:spacing w:line="276" w:lineRule="auto"/>
        <w:ind w:firstLine="720"/>
        <w:jc w:val="both"/>
        <w:rPr>
          <w:rFonts w:ascii="Times New Roman" w:hAnsi="Times New Roman"/>
          <w:szCs w:val="24"/>
        </w:rPr>
      </w:pPr>
    </w:p>
    <w:p w14:paraId="7AA3B968" w14:textId="7D2046C3" w:rsidR="00221963" w:rsidRPr="001D0218" w:rsidRDefault="00221963"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w:t>
      </w:r>
      <w:r w:rsidR="00063587" w:rsidRPr="001D0218">
        <w:rPr>
          <w:rFonts w:ascii="Times New Roman" w:hAnsi="Times New Roman"/>
          <w:szCs w:val="24"/>
        </w:rPr>
        <w:t>1</w:t>
      </w:r>
      <w:r w:rsidR="00F763DB" w:rsidRPr="001D0218">
        <w:rPr>
          <w:rFonts w:ascii="Times New Roman" w:hAnsi="Times New Roman"/>
          <w:szCs w:val="24"/>
        </w:rPr>
        <w:t>6</w:t>
      </w:r>
      <w:r w:rsidRPr="001D0218">
        <w:rPr>
          <w:rFonts w:ascii="Times New Roman" w:hAnsi="Times New Roman"/>
          <w:szCs w:val="24"/>
        </w:rPr>
        <w:t>]</w:t>
      </w:r>
      <w:r w:rsidR="00E87D23" w:rsidRPr="001D0218">
        <w:rPr>
          <w:rFonts w:ascii="Times New Roman" w:hAnsi="Times New Roman"/>
          <w:szCs w:val="24"/>
        </w:rPr>
        <w:t> </w:t>
      </w:r>
      <w:r w:rsidRPr="001D0218">
        <w:rPr>
          <w:rFonts w:ascii="Times New Roman" w:hAnsi="Times New Roman"/>
          <w:szCs w:val="24"/>
        </w:rPr>
        <w:t>Ņemot vērā minētos apsvērumus, Senāts atzīst, ka iesniegtā kasācijas sūdzība noraidāma.</w:t>
      </w:r>
    </w:p>
    <w:p w14:paraId="36950234" w14:textId="59E9AA15" w:rsidR="001438CA" w:rsidRPr="001D0218" w:rsidRDefault="001438CA"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Senāts uzskata par nepieciešamu norādīt, ka, izskatot lietu pēc būtības un noraidot prasību, tiesa atzinusi, ka Latvijas sabiedriskās kārtības normu pārkāpums nav noticis. Kasācijas sūdzībā attiecībā uz šo secinājumu argumenti nav izteikti, attiecīgi pēc būtības Senāta spriedums neveido pārsteigumu prasītājai</w:t>
      </w:r>
      <w:r w:rsidR="00892A33" w:rsidRPr="001D0218">
        <w:rPr>
          <w:rFonts w:ascii="Times New Roman" w:hAnsi="Times New Roman"/>
          <w:szCs w:val="24"/>
        </w:rPr>
        <w:t xml:space="preserve">, </w:t>
      </w:r>
      <w:proofErr w:type="gramStart"/>
      <w:r w:rsidR="00892A33" w:rsidRPr="001D0218">
        <w:rPr>
          <w:rFonts w:ascii="Times New Roman" w:hAnsi="Times New Roman"/>
          <w:szCs w:val="24"/>
        </w:rPr>
        <w:t>turklāt,</w:t>
      </w:r>
      <w:proofErr w:type="gramEnd"/>
      <w:r w:rsidR="00892A33" w:rsidRPr="001D0218">
        <w:rPr>
          <w:rFonts w:ascii="Times New Roman" w:hAnsi="Times New Roman"/>
          <w:szCs w:val="24"/>
        </w:rPr>
        <w:t xml:space="preserve"> ievērojot celtās prasības priekšmetu un pamatu, iznākums nemaz nevarēja būt cits. </w:t>
      </w:r>
    </w:p>
    <w:p w14:paraId="146B1766" w14:textId="41D1299A" w:rsidR="00A20157" w:rsidRPr="001D0218" w:rsidRDefault="001438CA"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 xml:space="preserve">Tādējādi pārbaudījis sprieduma likumību attiecībā uz personu, kura to pārsūdzējusi, un attiecībā uz argumentiem, kas minēti kasācijas sūdzībā, kā to nosaka Civilprocesa likuma 473. panta pirmā daļa, Senāts atzīst, ka spriedums </w:t>
      </w:r>
      <w:r w:rsidR="00892A33" w:rsidRPr="001D0218">
        <w:rPr>
          <w:rFonts w:ascii="Times New Roman" w:hAnsi="Times New Roman"/>
          <w:szCs w:val="24"/>
        </w:rPr>
        <w:t>ir atstājams negrozīts.</w:t>
      </w:r>
    </w:p>
    <w:p w14:paraId="2F1F9523" w14:textId="3DBB756B" w:rsidR="00011558" w:rsidRPr="001D0218" w:rsidRDefault="00011558" w:rsidP="001D0218">
      <w:pPr>
        <w:pStyle w:val="NoSpacing"/>
        <w:spacing w:line="276" w:lineRule="auto"/>
        <w:ind w:firstLine="720"/>
        <w:jc w:val="both"/>
        <w:rPr>
          <w:rFonts w:ascii="Times New Roman" w:hAnsi="Times New Roman"/>
          <w:szCs w:val="24"/>
        </w:rPr>
      </w:pPr>
    </w:p>
    <w:p w14:paraId="7EDCF07F" w14:textId="77777777" w:rsidR="00B42473" w:rsidRPr="001D0218" w:rsidRDefault="00011558"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t>[1</w:t>
      </w:r>
      <w:r w:rsidR="00F763DB" w:rsidRPr="001D0218">
        <w:rPr>
          <w:rFonts w:ascii="Times New Roman" w:hAnsi="Times New Roman"/>
          <w:szCs w:val="24"/>
        </w:rPr>
        <w:t>7</w:t>
      </w:r>
      <w:r w:rsidRPr="001D0218">
        <w:rPr>
          <w:rFonts w:ascii="Times New Roman" w:hAnsi="Times New Roman"/>
          <w:szCs w:val="24"/>
        </w:rPr>
        <w:t>] </w:t>
      </w:r>
      <w:r w:rsidR="00B42473" w:rsidRPr="001D0218">
        <w:rPr>
          <w:rFonts w:ascii="Times New Roman" w:hAnsi="Times New Roman"/>
          <w:szCs w:val="24"/>
        </w:rPr>
        <w:t>Lai gan, kā iepriekš noskaidrots, testamenta formas atbilstības noteikšanai tiesai šajā lietā nebija jāizmanto Civillikuma normas, apelācijas instances tiesa spriedumā iekļāvusi kļūdainu secinājumu, ka kārtība, kādā ASV ir taisīts testaments, pietiekoši lielā mērā pielīdzināma Latvijas tiesību sistēmā noteiktajai kārtībai par publisku testamentu taisīšanu.</w:t>
      </w:r>
    </w:p>
    <w:p w14:paraId="4509BB94" w14:textId="5DCD9502" w:rsidR="00A20157" w:rsidRPr="001D0218" w:rsidRDefault="00B42473" w:rsidP="001D0218">
      <w:pPr>
        <w:pStyle w:val="NoSpacing"/>
        <w:spacing w:line="276" w:lineRule="auto"/>
        <w:ind w:firstLine="720"/>
        <w:jc w:val="both"/>
        <w:rPr>
          <w:rFonts w:ascii="Times New Roman" w:hAnsi="Times New Roman"/>
          <w:szCs w:val="24"/>
        </w:rPr>
      </w:pPr>
      <w:r w:rsidRPr="001D0218">
        <w:rPr>
          <w:rFonts w:ascii="Times New Roman" w:hAnsi="Times New Roman"/>
          <w:szCs w:val="24"/>
        </w:rPr>
        <w:lastRenderedPageBreak/>
        <w:t>Vienlaikus apelācijas instances tiesas pieļautās kļūdas Civillikuma noteikumu iztulkošanā pašas par sevi nav novedušas pie lietas nepareizas izspriešanas, jo izskatāmās lietas ietvaros, kā norādīts iepriekš, izskatot prasītājas prasību par testamenta atzīšanu par spēkā neesošu daļā, kas attiecas uz Latvijas Republikā esošo nekustamo īpašumu, Civillikuma Mantojuma tiesību daļas noteikumi nemaz nebija piemērojami un, lai gan tie tika piemēroti, tas nav ietekmējis pareizu lietas iznākumu – prasītājas prasības noraidīšanu.</w:t>
      </w:r>
    </w:p>
    <w:p w14:paraId="760CD578" w14:textId="77777777" w:rsidR="00221963" w:rsidRPr="001D0218" w:rsidRDefault="00221963" w:rsidP="001D0218">
      <w:pPr>
        <w:pStyle w:val="NoSpacing"/>
        <w:spacing w:line="276" w:lineRule="auto"/>
        <w:ind w:firstLine="720"/>
        <w:jc w:val="both"/>
        <w:rPr>
          <w:rFonts w:ascii="Times New Roman" w:hAnsi="Times New Roman"/>
          <w:szCs w:val="24"/>
        </w:rPr>
      </w:pPr>
    </w:p>
    <w:bookmarkEnd w:id="3"/>
    <w:p w14:paraId="460D3FC3" w14:textId="5A40993A" w:rsidR="00054D52" w:rsidRPr="001D0218" w:rsidRDefault="00054D52" w:rsidP="001D0218">
      <w:pPr>
        <w:pStyle w:val="Default"/>
        <w:spacing w:line="276" w:lineRule="auto"/>
        <w:jc w:val="center"/>
        <w:rPr>
          <w:b/>
        </w:rPr>
      </w:pPr>
      <w:r w:rsidRPr="001D0218">
        <w:rPr>
          <w:b/>
        </w:rPr>
        <w:t>Rezolutīvā daļa</w:t>
      </w:r>
    </w:p>
    <w:p w14:paraId="6641EBA9" w14:textId="77777777" w:rsidR="00336349" w:rsidRPr="001D0218" w:rsidRDefault="00336349" w:rsidP="001D0218">
      <w:pPr>
        <w:pStyle w:val="Default"/>
        <w:spacing w:line="276" w:lineRule="auto"/>
        <w:jc w:val="center"/>
        <w:rPr>
          <w:b/>
        </w:rPr>
      </w:pPr>
    </w:p>
    <w:p w14:paraId="0553EE57" w14:textId="5817E181" w:rsidR="00054D52" w:rsidRPr="001D0218" w:rsidRDefault="00054D52" w:rsidP="001D0218">
      <w:pPr>
        <w:pStyle w:val="Default"/>
        <w:spacing w:line="276" w:lineRule="auto"/>
        <w:ind w:firstLine="720"/>
        <w:jc w:val="center"/>
      </w:pPr>
      <w:r w:rsidRPr="001D0218">
        <w:t>Pamatojoties uz Civilprocesa likuma 474.</w:t>
      </w:r>
      <w:r w:rsidR="00D645A9" w:rsidRPr="001D0218">
        <w:t> </w:t>
      </w:r>
      <w:r w:rsidRPr="001D0218">
        <w:t xml:space="preserve">panta </w:t>
      </w:r>
      <w:r w:rsidR="00516300" w:rsidRPr="001D0218">
        <w:t>1</w:t>
      </w:r>
      <w:r w:rsidRPr="001D0218">
        <w:t>.</w:t>
      </w:r>
      <w:r w:rsidR="00D645A9" w:rsidRPr="001D0218">
        <w:t> </w:t>
      </w:r>
      <w:r w:rsidRPr="001D0218">
        <w:t>punktu, Senāts</w:t>
      </w:r>
    </w:p>
    <w:p w14:paraId="4DED35DF" w14:textId="5B4B46DF" w:rsidR="00B73A19" w:rsidRPr="001D0218" w:rsidRDefault="00B73A19" w:rsidP="001D0218">
      <w:pPr>
        <w:pStyle w:val="Default"/>
        <w:spacing w:line="276" w:lineRule="auto"/>
        <w:jc w:val="center"/>
        <w:rPr>
          <w:b/>
        </w:rPr>
      </w:pPr>
    </w:p>
    <w:p w14:paraId="7FEB328E" w14:textId="36879EA0" w:rsidR="00054D52" w:rsidRPr="001D0218" w:rsidRDefault="004758AD" w:rsidP="001D0218">
      <w:pPr>
        <w:pStyle w:val="Default"/>
        <w:spacing w:line="276" w:lineRule="auto"/>
        <w:jc w:val="center"/>
        <w:rPr>
          <w:b/>
        </w:rPr>
      </w:pPr>
      <w:r w:rsidRPr="001D0218">
        <w:rPr>
          <w:b/>
        </w:rPr>
        <w:t>n</w:t>
      </w:r>
      <w:r w:rsidR="00054D52" w:rsidRPr="001D0218">
        <w:rPr>
          <w:b/>
        </w:rPr>
        <w:t>osprieda</w:t>
      </w:r>
    </w:p>
    <w:p w14:paraId="19031DD0" w14:textId="77777777" w:rsidR="004758AD" w:rsidRPr="001D0218" w:rsidRDefault="004758AD" w:rsidP="001D0218">
      <w:pPr>
        <w:pStyle w:val="Default"/>
        <w:spacing w:line="276" w:lineRule="auto"/>
        <w:jc w:val="center"/>
        <w:rPr>
          <w:b/>
        </w:rPr>
      </w:pPr>
    </w:p>
    <w:p w14:paraId="4D895043" w14:textId="697D6836" w:rsidR="004758AD" w:rsidRPr="001D0218" w:rsidRDefault="00516300" w:rsidP="001D0218">
      <w:pPr>
        <w:pStyle w:val="NoSpacing"/>
        <w:spacing w:line="276" w:lineRule="auto"/>
        <w:ind w:firstLine="720"/>
        <w:jc w:val="both"/>
        <w:rPr>
          <w:rFonts w:ascii="Times New Roman" w:eastAsiaTheme="minorHAnsi" w:hAnsi="Times New Roman"/>
          <w:szCs w:val="24"/>
          <w:lang w:eastAsia="en-US"/>
        </w:rPr>
      </w:pPr>
      <w:r w:rsidRPr="001D0218">
        <w:rPr>
          <w:rFonts w:ascii="Times New Roman" w:eastAsiaTheme="minorHAnsi" w:hAnsi="Times New Roman"/>
          <w:szCs w:val="24"/>
          <w:lang w:eastAsia="en-US"/>
        </w:rPr>
        <w:t>atstāt negrozītu Vidzemes</w:t>
      </w:r>
      <w:r w:rsidR="00054D52" w:rsidRPr="001D0218">
        <w:rPr>
          <w:rFonts w:ascii="Times New Roman" w:eastAsiaTheme="minorHAnsi" w:hAnsi="Times New Roman"/>
          <w:szCs w:val="24"/>
          <w:lang w:eastAsia="en-US"/>
        </w:rPr>
        <w:t xml:space="preserve"> apgabaltiesas 202</w:t>
      </w:r>
      <w:r w:rsidR="004758AD" w:rsidRPr="001D0218">
        <w:rPr>
          <w:rFonts w:ascii="Times New Roman" w:eastAsiaTheme="minorHAnsi" w:hAnsi="Times New Roman"/>
          <w:szCs w:val="24"/>
          <w:lang w:eastAsia="en-US"/>
        </w:rPr>
        <w:t>2</w:t>
      </w:r>
      <w:r w:rsidR="00054D52" w:rsidRPr="001D0218">
        <w:rPr>
          <w:rFonts w:ascii="Times New Roman" w:eastAsiaTheme="minorHAnsi" w:hAnsi="Times New Roman"/>
          <w:szCs w:val="24"/>
          <w:lang w:eastAsia="en-US"/>
        </w:rPr>
        <w:t xml:space="preserve">. gada </w:t>
      </w:r>
      <w:r w:rsidRPr="001D0218">
        <w:rPr>
          <w:rFonts w:ascii="Times New Roman" w:eastAsiaTheme="minorHAnsi" w:hAnsi="Times New Roman"/>
          <w:szCs w:val="24"/>
          <w:lang w:eastAsia="en-US"/>
        </w:rPr>
        <w:t>1</w:t>
      </w:r>
      <w:r w:rsidR="00054D52" w:rsidRPr="001D0218">
        <w:rPr>
          <w:rFonts w:ascii="Times New Roman" w:eastAsiaTheme="minorHAnsi" w:hAnsi="Times New Roman"/>
          <w:szCs w:val="24"/>
          <w:lang w:eastAsia="en-US"/>
        </w:rPr>
        <w:t>. </w:t>
      </w:r>
      <w:r w:rsidR="004758AD" w:rsidRPr="001D0218">
        <w:rPr>
          <w:rFonts w:ascii="Times New Roman" w:eastAsiaTheme="minorHAnsi" w:hAnsi="Times New Roman"/>
          <w:szCs w:val="24"/>
          <w:lang w:eastAsia="en-US"/>
        </w:rPr>
        <w:t>novembra</w:t>
      </w:r>
      <w:r w:rsidR="00054D52" w:rsidRPr="001D0218">
        <w:rPr>
          <w:rFonts w:ascii="Times New Roman" w:eastAsiaTheme="minorHAnsi" w:hAnsi="Times New Roman"/>
          <w:szCs w:val="24"/>
          <w:lang w:eastAsia="en-US"/>
        </w:rPr>
        <w:t xml:space="preserve"> spriedumu</w:t>
      </w:r>
      <w:r w:rsidRPr="001D0218">
        <w:rPr>
          <w:rFonts w:ascii="Times New Roman" w:eastAsiaTheme="minorHAnsi" w:hAnsi="Times New Roman"/>
          <w:szCs w:val="24"/>
          <w:lang w:eastAsia="en-US"/>
        </w:rPr>
        <w:t xml:space="preserve">, bet </w:t>
      </w:r>
      <w:r w:rsidR="00D470E4" w:rsidRPr="001D0218">
        <w:rPr>
          <w:rFonts w:ascii="Times New Roman" w:eastAsiaTheme="minorHAnsi" w:hAnsi="Times New Roman"/>
          <w:szCs w:val="24"/>
          <w:lang w:eastAsia="en-US"/>
        </w:rPr>
        <w:t>[pers. A]</w:t>
      </w:r>
      <w:r w:rsidRPr="001D0218">
        <w:rPr>
          <w:rFonts w:ascii="Times New Roman" w:eastAsiaTheme="minorHAnsi" w:hAnsi="Times New Roman"/>
          <w:szCs w:val="24"/>
          <w:lang w:eastAsia="en-US"/>
        </w:rPr>
        <w:t xml:space="preserve"> kasācijas sūdzību noraidīt</w:t>
      </w:r>
      <w:r w:rsidR="003E6910" w:rsidRPr="001D0218">
        <w:rPr>
          <w:rFonts w:ascii="Times New Roman" w:eastAsiaTheme="minorHAnsi" w:hAnsi="Times New Roman"/>
          <w:szCs w:val="24"/>
          <w:lang w:eastAsia="en-US"/>
        </w:rPr>
        <w:t>.</w:t>
      </w:r>
    </w:p>
    <w:p w14:paraId="31D70EA4" w14:textId="77777777" w:rsidR="00333630" w:rsidRPr="001D0218" w:rsidRDefault="00333630" w:rsidP="001D0218">
      <w:pPr>
        <w:pStyle w:val="NoSpacing"/>
        <w:spacing w:line="276" w:lineRule="auto"/>
        <w:ind w:firstLine="720"/>
        <w:jc w:val="both"/>
        <w:rPr>
          <w:rFonts w:ascii="Times New Roman" w:hAnsi="Times New Roman"/>
          <w:szCs w:val="24"/>
        </w:rPr>
      </w:pPr>
    </w:p>
    <w:p w14:paraId="59D081D8" w14:textId="59C3FEB7" w:rsidR="004C3212" w:rsidRPr="001D0218" w:rsidRDefault="004C3212" w:rsidP="001D0218">
      <w:pPr>
        <w:pStyle w:val="Default"/>
        <w:spacing w:line="276" w:lineRule="auto"/>
        <w:ind w:firstLine="720"/>
        <w:jc w:val="both"/>
      </w:pPr>
      <w:r w:rsidRPr="001D0218">
        <w:t>Spriedums nav pārsūdzams.</w:t>
      </w:r>
    </w:p>
    <w:sectPr w:rsidR="004C3212" w:rsidRPr="001D0218" w:rsidSect="00F2417E">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A27" w14:textId="77777777" w:rsidR="00275B06" w:rsidRDefault="00275B06" w:rsidP="000E602C">
      <w:r>
        <w:separator/>
      </w:r>
    </w:p>
  </w:endnote>
  <w:endnote w:type="continuationSeparator" w:id="0">
    <w:p w14:paraId="78B50B01" w14:textId="77777777" w:rsidR="00275B06" w:rsidRDefault="00275B06"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CECE" w14:textId="77777777" w:rsidR="00F2417E" w:rsidRPr="00BB1C8C" w:rsidRDefault="001D0218" w:rsidP="00F2417E">
    <w:pPr>
      <w:pStyle w:val="Footer"/>
      <w:jc w:val="center"/>
      <w:rPr>
        <w:rFonts w:ascii="Times New Roman" w:hAnsi="Times New Roman"/>
      </w:rPr>
    </w:pPr>
    <w:sdt>
      <w:sdtPr>
        <w:id w:val="1728636285"/>
        <w:docPartObj>
          <w:docPartGallery w:val="Page Numbers (Top of Page)"/>
          <w:docPartUnique/>
        </w:docPartObj>
      </w:sdtPr>
      <w:sdtEndPr>
        <w:rPr>
          <w:rFonts w:ascii="Times New Roman" w:hAnsi="Times New Roman"/>
        </w:rPr>
      </w:sdtEndPr>
      <w:sdtContent>
        <w:r w:rsidR="00F2417E" w:rsidRPr="00BB1C8C">
          <w:rPr>
            <w:rFonts w:ascii="Times New Roman" w:hAnsi="Times New Roman"/>
            <w:bCs/>
            <w:szCs w:val="24"/>
          </w:rPr>
          <w:fldChar w:fldCharType="begin"/>
        </w:r>
        <w:r w:rsidR="00F2417E" w:rsidRPr="00BB1C8C">
          <w:rPr>
            <w:rFonts w:ascii="Times New Roman" w:hAnsi="Times New Roman"/>
            <w:bCs/>
          </w:rPr>
          <w:instrText xml:space="preserve"> PAGE </w:instrText>
        </w:r>
        <w:r w:rsidR="00F2417E" w:rsidRPr="00BB1C8C">
          <w:rPr>
            <w:rFonts w:ascii="Times New Roman" w:hAnsi="Times New Roman"/>
            <w:bCs/>
            <w:szCs w:val="24"/>
          </w:rPr>
          <w:fldChar w:fldCharType="separate"/>
        </w:r>
        <w:r w:rsidR="00F2417E">
          <w:rPr>
            <w:rFonts w:ascii="Times New Roman" w:hAnsi="Times New Roman"/>
            <w:bCs/>
            <w:szCs w:val="24"/>
          </w:rPr>
          <w:t>1</w:t>
        </w:r>
        <w:r w:rsidR="00F2417E" w:rsidRPr="00BB1C8C">
          <w:rPr>
            <w:rFonts w:ascii="Times New Roman" w:hAnsi="Times New Roman"/>
            <w:bCs/>
            <w:szCs w:val="24"/>
          </w:rPr>
          <w:fldChar w:fldCharType="end"/>
        </w:r>
        <w:r w:rsidR="00F2417E" w:rsidRPr="00BB1C8C">
          <w:rPr>
            <w:rFonts w:ascii="Times New Roman" w:hAnsi="Times New Roman"/>
          </w:rPr>
          <w:t xml:space="preserve"> no </w:t>
        </w:r>
        <w:r w:rsidR="00F2417E" w:rsidRPr="00BB1C8C">
          <w:rPr>
            <w:rFonts w:ascii="Times New Roman" w:hAnsi="Times New Roman"/>
            <w:bCs/>
            <w:szCs w:val="24"/>
          </w:rPr>
          <w:fldChar w:fldCharType="begin"/>
        </w:r>
        <w:r w:rsidR="00F2417E" w:rsidRPr="00BB1C8C">
          <w:rPr>
            <w:rFonts w:ascii="Times New Roman" w:hAnsi="Times New Roman"/>
            <w:bCs/>
          </w:rPr>
          <w:instrText xml:space="preserve"> NUMPAGES  </w:instrText>
        </w:r>
        <w:r w:rsidR="00F2417E" w:rsidRPr="00BB1C8C">
          <w:rPr>
            <w:rFonts w:ascii="Times New Roman" w:hAnsi="Times New Roman"/>
            <w:bCs/>
            <w:szCs w:val="24"/>
          </w:rPr>
          <w:fldChar w:fldCharType="separate"/>
        </w:r>
        <w:r w:rsidR="00F2417E">
          <w:rPr>
            <w:rFonts w:ascii="Times New Roman" w:hAnsi="Times New Roman"/>
            <w:bCs/>
            <w:szCs w:val="24"/>
          </w:rPr>
          <w:t>7</w:t>
        </w:r>
        <w:r w:rsidR="00F2417E" w:rsidRPr="00BB1C8C">
          <w:rPr>
            <w:rFonts w:ascii="Times New Roman" w:hAnsi="Times New Roman"/>
            <w:bCs/>
            <w:szCs w:val="24"/>
          </w:rPr>
          <w:fldChar w:fldCharType="end"/>
        </w:r>
      </w:sdtContent>
    </w:sdt>
  </w:p>
  <w:p w14:paraId="1D2F9738" w14:textId="77777777" w:rsidR="00F2417E" w:rsidRDefault="00F2417E" w:rsidP="00F241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3F3F" w14:textId="77777777" w:rsidR="00275B06" w:rsidRDefault="00275B06" w:rsidP="000E602C">
      <w:r>
        <w:separator/>
      </w:r>
    </w:p>
  </w:footnote>
  <w:footnote w:type="continuationSeparator" w:id="0">
    <w:p w14:paraId="6A9ACE1F" w14:textId="77777777" w:rsidR="00275B06" w:rsidRDefault="00275B06"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C47CC6"/>
    <w:multiLevelType w:val="hybridMultilevel"/>
    <w:tmpl w:val="CA4415A4"/>
    <w:lvl w:ilvl="0" w:tplc="9CF61E7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53CB519F"/>
    <w:multiLevelType w:val="hybridMultilevel"/>
    <w:tmpl w:val="CB18CADE"/>
    <w:lvl w:ilvl="0" w:tplc="CD00007A">
      <w:start w:val="2018"/>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2B02991"/>
    <w:multiLevelType w:val="hybridMultilevel"/>
    <w:tmpl w:val="A4BAFCC0"/>
    <w:lvl w:ilvl="0" w:tplc="04260001">
      <w:start w:val="1"/>
      <w:numFmt w:val="bullet"/>
      <w:lvlText w:val=""/>
      <w:lvlJc w:val="left"/>
      <w:pPr>
        <w:ind w:left="1866" w:hanging="360"/>
      </w:pPr>
      <w:rPr>
        <w:rFonts w:ascii="Symbol" w:hAnsi="Symbol" w:hint="default"/>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num w:numId="1" w16cid:durableId="1867936719">
    <w:abstractNumId w:val="1"/>
  </w:num>
  <w:num w:numId="2" w16cid:durableId="1651980808">
    <w:abstractNumId w:val="0"/>
  </w:num>
  <w:num w:numId="3" w16cid:durableId="1085420107">
    <w:abstractNumId w:val="4"/>
  </w:num>
  <w:num w:numId="4" w16cid:durableId="631518189">
    <w:abstractNumId w:val="5"/>
  </w:num>
  <w:num w:numId="5" w16cid:durableId="2080397195">
    <w:abstractNumId w:val="3"/>
  </w:num>
  <w:num w:numId="6" w16cid:durableId="405759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36B"/>
    <w:rsid w:val="000020C8"/>
    <w:rsid w:val="0001103C"/>
    <w:rsid w:val="00011558"/>
    <w:rsid w:val="00017DF7"/>
    <w:rsid w:val="00020B55"/>
    <w:rsid w:val="00026D1E"/>
    <w:rsid w:val="00030702"/>
    <w:rsid w:val="00042C9D"/>
    <w:rsid w:val="00044E85"/>
    <w:rsid w:val="00046D57"/>
    <w:rsid w:val="00052D45"/>
    <w:rsid w:val="00053F1C"/>
    <w:rsid w:val="00054D52"/>
    <w:rsid w:val="00062577"/>
    <w:rsid w:val="00063587"/>
    <w:rsid w:val="000805A3"/>
    <w:rsid w:val="00082C00"/>
    <w:rsid w:val="00082F48"/>
    <w:rsid w:val="0008497F"/>
    <w:rsid w:val="000973B1"/>
    <w:rsid w:val="000A220A"/>
    <w:rsid w:val="000A66CC"/>
    <w:rsid w:val="000A6CA1"/>
    <w:rsid w:val="000E0BCC"/>
    <w:rsid w:val="000E602C"/>
    <w:rsid w:val="000F0AD9"/>
    <w:rsid w:val="000F2A57"/>
    <w:rsid w:val="000F5741"/>
    <w:rsid w:val="000F69E8"/>
    <w:rsid w:val="00100793"/>
    <w:rsid w:val="001033B3"/>
    <w:rsid w:val="00104716"/>
    <w:rsid w:val="00112764"/>
    <w:rsid w:val="00112E83"/>
    <w:rsid w:val="0011437C"/>
    <w:rsid w:val="00117E9F"/>
    <w:rsid w:val="0012205E"/>
    <w:rsid w:val="00133E16"/>
    <w:rsid w:val="001438CA"/>
    <w:rsid w:val="00152AD6"/>
    <w:rsid w:val="00154A72"/>
    <w:rsid w:val="001642B1"/>
    <w:rsid w:val="00165E18"/>
    <w:rsid w:val="0016720F"/>
    <w:rsid w:val="001739CD"/>
    <w:rsid w:val="001A240A"/>
    <w:rsid w:val="001A628D"/>
    <w:rsid w:val="001A7EF4"/>
    <w:rsid w:val="001B063A"/>
    <w:rsid w:val="001B5BD4"/>
    <w:rsid w:val="001C107C"/>
    <w:rsid w:val="001C18D2"/>
    <w:rsid w:val="001C75FA"/>
    <w:rsid w:val="001D0218"/>
    <w:rsid w:val="001D21C2"/>
    <w:rsid w:val="001D2556"/>
    <w:rsid w:val="001D2B95"/>
    <w:rsid w:val="001D496C"/>
    <w:rsid w:val="001E075F"/>
    <w:rsid w:val="001E16A8"/>
    <w:rsid w:val="001E2769"/>
    <w:rsid w:val="001E4D55"/>
    <w:rsid w:val="001F1DF8"/>
    <w:rsid w:val="001F26BA"/>
    <w:rsid w:val="002066D8"/>
    <w:rsid w:val="0021301B"/>
    <w:rsid w:val="00214267"/>
    <w:rsid w:val="00214861"/>
    <w:rsid w:val="00217532"/>
    <w:rsid w:val="00217BBB"/>
    <w:rsid w:val="00221869"/>
    <w:rsid w:val="00221963"/>
    <w:rsid w:val="00233070"/>
    <w:rsid w:val="0024127B"/>
    <w:rsid w:val="00242892"/>
    <w:rsid w:val="002471CB"/>
    <w:rsid w:val="00250354"/>
    <w:rsid w:val="0025184F"/>
    <w:rsid w:val="00251E9F"/>
    <w:rsid w:val="0025341D"/>
    <w:rsid w:val="00257F7F"/>
    <w:rsid w:val="00266256"/>
    <w:rsid w:val="00267A91"/>
    <w:rsid w:val="00271997"/>
    <w:rsid w:val="0027232F"/>
    <w:rsid w:val="00275B06"/>
    <w:rsid w:val="002837E8"/>
    <w:rsid w:val="00286104"/>
    <w:rsid w:val="00290C47"/>
    <w:rsid w:val="00291F9F"/>
    <w:rsid w:val="002920F9"/>
    <w:rsid w:val="002954C7"/>
    <w:rsid w:val="00297FF0"/>
    <w:rsid w:val="002A6A24"/>
    <w:rsid w:val="002C0C53"/>
    <w:rsid w:val="002C1976"/>
    <w:rsid w:val="002C4B91"/>
    <w:rsid w:val="002C5AD4"/>
    <w:rsid w:val="002E574F"/>
    <w:rsid w:val="002E665F"/>
    <w:rsid w:val="002E6E1D"/>
    <w:rsid w:val="002E73C6"/>
    <w:rsid w:val="002F43A5"/>
    <w:rsid w:val="002F605C"/>
    <w:rsid w:val="003014F6"/>
    <w:rsid w:val="00320DC9"/>
    <w:rsid w:val="00323AEE"/>
    <w:rsid w:val="00330FE5"/>
    <w:rsid w:val="00333630"/>
    <w:rsid w:val="00336349"/>
    <w:rsid w:val="00342455"/>
    <w:rsid w:val="003428F3"/>
    <w:rsid w:val="0034556C"/>
    <w:rsid w:val="00362A90"/>
    <w:rsid w:val="00363E86"/>
    <w:rsid w:val="00370158"/>
    <w:rsid w:val="003747D9"/>
    <w:rsid w:val="00380149"/>
    <w:rsid w:val="00380FC5"/>
    <w:rsid w:val="00385199"/>
    <w:rsid w:val="00385339"/>
    <w:rsid w:val="003856BE"/>
    <w:rsid w:val="00396193"/>
    <w:rsid w:val="00397B1E"/>
    <w:rsid w:val="003A4F7B"/>
    <w:rsid w:val="003A5AF3"/>
    <w:rsid w:val="003B33FF"/>
    <w:rsid w:val="003B444B"/>
    <w:rsid w:val="003C03A6"/>
    <w:rsid w:val="003C3253"/>
    <w:rsid w:val="003C3E23"/>
    <w:rsid w:val="003D6EF8"/>
    <w:rsid w:val="003E3BE6"/>
    <w:rsid w:val="003E6910"/>
    <w:rsid w:val="003E7FE3"/>
    <w:rsid w:val="003F4367"/>
    <w:rsid w:val="003F5482"/>
    <w:rsid w:val="003F7C36"/>
    <w:rsid w:val="004006CF"/>
    <w:rsid w:val="004049D6"/>
    <w:rsid w:val="00413B36"/>
    <w:rsid w:val="00427B4F"/>
    <w:rsid w:val="0043019B"/>
    <w:rsid w:val="00430A14"/>
    <w:rsid w:val="004338CC"/>
    <w:rsid w:val="00437713"/>
    <w:rsid w:val="004459F0"/>
    <w:rsid w:val="00446646"/>
    <w:rsid w:val="0045306F"/>
    <w:rsid w:val="00466DEB"/>
    <w:rsid w:val="00470A54"/>
    <w:rsid w:val="0047332A"/>
    <w:rsid w:val="00474EDD"/>
    <w:rsid w:val="004758AD"/>
    <w:rsid w:val="00480A1E"/>
    <w:rsid w:val="004854F1"/>
    <w:rsid w:val="004858A6"/>
    <w:rsid w:val="004933A0"/>
    <w:rsid w:val="00497A12"/>
    <w:rsid w:val="004A46C8"/>
    <w:rsid w:val="004B4AD7"/>
    <w:rsid w:val="004B5119"/>
    <w:rsid w:val="004C3212"/>
    <w:rsid w:val="004C4B8D"/>
    <w:rsid w:val="004C7F0A"/>
    <w:rsid w:val="004E50C1"/>
    <w:rsid w:val="004F166A"/>
    <w:rsid w:val="00507CFD"/>
    <w:rsid w:val="00515DAA"/>
    <w:rsid w:val="00516300"/>
    <w:rsid w:val="00516E99"/>
    <w:rsid w:val="005173A4"/>
    <w:rsid w:val="00520979"/>
    <w:rsid w:val="00520B3A"/>
    <w:rsid w:val="00521C0A"/>
    <w:rsid w:val="00522B85"/>
    <w:rsid w:val="00534992"/>
    <w:rsid w:val="0053726D"/>
    <w:rsid w:val="0054542D"/>
    <w:rsid w:val="00553F62"/>
    <w:rsid w:val="0056017A"/>
    <w:rsid w:val="00560BCA"/>
    <w:rsid w:val="005639F6"/>
    <w:rsid w:val="00567EF1"/>
    <w:rsid w:val="005702F7"/>
    <w:rsid w:val="00580F77"/>
    <w:rsid w:val="00584207"/>
    <w:rsid w:val="0059250E"/>
    <w:rsid w:val="005956F7"/>
    <w:rsid w:val="005A2985"/>
    <w:rsid w:val="005B175A"/>
    <w:rsid w:val="005C36B1"/>
    <w:rsid w:val="005C3B0E"/>
    <w:rsid w:val="005C4052"/>
    <w:rsid w:val="005C5DAB"/>
    <w:rsid w:val="005C7DE1"/>
    <w:rsid w:val="005D24D4"/>
    <w:rsid w:val="005D7FF7"/>
    <w:rsid w:val="005E1E34"/>
    <w:rsid w:val="005E2A04"/>
    <w:rsid w:val="005E39B3"/>
    <w:rsid w:val="005E49B9"/>
    <w:rsid w:val="005F376F"/>
    <w:rsid w:val="005F3D6C"/>
    <w:rsid w:val="006051ED"/>
    <w:rsid w:val="00611DE9"/>
    <w:rsid w:val="006146E0"/>
    <w:rsid w:val="00614EFD"/>
    <w:rsid w:val="00624923"/>
    <w:rsid w:val="00625333"/>
    <w:rsid w:val="00627826"/>
    <w:rsid w:val="00627A23"/>
    <w:rsid w:val="0063783E"/>
    <w:rsid w:val="006437C2"/>
    <w:rsid w:val="0064475B"/>
    <w:rsid w:val="00644910"/>
    <w:rsid w:val="00647A9C"/>
    <w:rsid w:val="006515EA"/>
    <w:rsid w:val="006543E2"/>
    <w:rsid w:val="0065776B"/>
    <w:rsid w:val="00667B76"/>
    <w:rsid w:val="00667F34"/>
    <w:rsid w:val="00670066"/>
    <w:rsid w:val="00687742"/>
    <w:rsid w:val="00695F78"/>
    <w:rsid w:val="00696CFC"/>
    <w:rsid w:val="006A0024"/>
    <w:rsid w:val="006A1ACB"/>
    <w:rsid w:val="006A281B"/>
    <w:rsid w:val="006A4B81"/>
    <w:rsid w:val="006A6293"/>
    <w:rsid w:val="006B7B7C"/>
    <w:rsid w:val="006C6BE6"/>
    <w:rsid w:val="006D2372"/>
    <w:rsid w:val="006D2B76"/>
    <w:rsid w:val="006D3C95"/>
    <w:rsid w:val="006D691A"/>
    <w:rsid w:val="006E0B33"/>
    <w:rsid w:val="006F0E67"/>
    <w:rsid w:val="006F3D7F"/>
    <w:rsid w:val="00702AA1"/>
    <w:rsid w:val="00704B5B"/>
    <w:rsid w:val="007062BF"/>
    <w:rsid w:val="00727E79"/>
    <w:rsid w:val="0073090C"/>
    <w:rsid w:val="0073129D"/>
    <w:rsid w:val="007408F8"/>
    <w:rsid w:val="00751B73"/>
    <w:rsid w:val="00754630"/>
    <w:rsid w:val="00757E48"/>
    <w:rsid w:val="00774AD1"/>
    <w:rsid w:val="007845DD"/>
    <w:rsid w:val="00786E4A"/>
    <w:rsid w:val="00790797"/>
    <w:rsid w:val="00794E36"/>
    <w:rsid w:val="007A1335"/>
    <w:rsid w:val="007A43D3"/>
    <w:rsid w:val="007A47AA"/>
    <w:rsid w:val="007B5B7C"/>
    <w:rsid w:val="007B6723"/>
    <w:rsid w:val="007C3681"/>
    <w:rsid w:val="007C6522"/>
    <w:rsid w:val="007D1DC6"/>
    <w:rsid w:val="007D404D"/>
    <w:rsid w:val="007E5DA9"/>
    <w:rsid w:val="007F5F6B"/>
    <w:rsid w:val="007F71B7"/>
    <w:rsid w:val="008139FE"/>
    <w:rsid w:val="00822B83"/>
    <w:rsid w:val="00826D4A"/>
    <w:rsid w:val="00830487"/>
    <w:rsid w:val="00844D51"/>
    <w:rsid w:val="00845F86"/>
    <w:rsid w:val="00852346"/>
    <w:rsid w:val="00857188"/>
    <w:rsid w:val="0085735F"/>
    <w:rsid w:val="00865D6D"/>
    <w:rsid w:val="008707A2"/>
    <w:rsid w:val="00877F95"/>
    <w:rsid w:val="00885ED6"/>
    <w:rsid w:val="00892A33"/>
    <w:rsid w:val="0089337F"/>
    <w:rsid w:val="00894346"/>
    <w:rsid w:val="00895F64"/>
    <w:rsid w:val="008A0C44"/>
    <w:rsid w:val="008A56A2"/>
    <w:rsid w:val="008A5CC0"/>
    <w:rsid w:val="008B2AA0"/>
    <w:rsid w:val="008B3371"/>
    <w:rsid w:val="008B393B"/>
    <w:rsid w:val="008B4255"/>
    <w:rsid w:val="008B7DE2"/>
    <w:rsid w:val="008C7E99"/>
    <w:rsid w:val="008E4447"/>
    <w:rsid w:val="008F1E5F"/>
    <w:rsid w:val="008F37E6"/>
    <w:rsid w:val="00900C30"/>
    <w:rsid w:val="009100D3"/>
    <w:rsid w:val="00925A15"/>
    <w:rsid w:val="00925F42"/>
    <w:rsid w:val="00945C92"/>
    <w:rsid w:val="00951F4A"/>
    <w:rsid w:val="0095554C"/>
    <w:rsid w:val="00961F56"/>
    <w:rsid w:val="00970E5C"/>
    <w:rsid w:val="0097438F"/>
    <w:rsid w:val="00980222"/>
    <w:rsid w:val="00980A17"/>
    <w:rsid w:val="00982B31"/>
    <w:rsid w:val="00983AE2"/>
    <w:rsid w:val="00986B95"/>
    <w:rsid w:val="00990930"/>
    <w:rsid w:val="00990AAB"/>
    <w:rsid w:val="00991028"/>
    <w:rsid w:val="00994565"/>
    <w:rsid w:val="00996E96"/>
    <w:rsid w:val="009A0CDE"/>
    <w:rsid w:val="009A3E5A"/>
    <w:rsid w:val="009B1509"/>
    <w:rsid w:val="009C32D8"/>
    <w:rsid w:val="009C3D98"/>
    <w:rsid w:val="009C43C1"/>
    <w:rsid w:val="009C4C10"/>
    <w:rsid w:val="009C6F46"/>
    <w:rsid w:val="009D1DE8"/>
    <w:rsid w:val="009D230F"/>
    <w:rsid w:val="009D35FF"/>
    <w:rsid w:val="009D56D7"/>
    <w:rsid w:val="009D592E"/>
    <w:rsid w:val="009D5A49"/>
    <w:rsid w:val="009E4E2E"/>
    <w:rsid w:val="009E7392"/>
    <w:rsid w:val="009F130C"/>
    <w:rsid w:val="00A02F52"/>
    <w:rsid w:val="00A050E9"/>
    <w:rsid w:val="00A05586"/>
    <w:rsid w:val="00A14583"/>
    <w:rsid w:val="00A175B6"/>
    <w:rsid w:val="00A20157"/>
    <w:rsid w:val="00A277EF"/>
    <w:rsid w:val="00A33523"/>
    <w:rsid w:val="00A33AE1"/>
    <w:rsid w:val="00A34396"/>
    <w:rsid w:val="00A35E2C"/>
    <w:rsid w:val="00A37645"/>
    <w:rsid w:val="00A52809"/>
    <w:rsid w:val="00A61E49"/>
    <w:rsid w:val="00A6662A"/>
    <w:rsid w:val="00A668AB"/>
    <w:rsid w:val="00A66AE6"/>
    <w:rsid w:val="00A67B04"/>
    <w:rsid w:val="00A72A67"/>
    <w:rsid w:val="00A7378F"/>
    <w:rsid w:val="00A73BBB"/>
    <w:rsid w:val="00A74329"/>
    <w:rsid w:val="00A75879"/>
    <w:rsid w:val="00A83CB4"/>
    <w:rsid w:val="00A912F2"/>
    <w:rsid w:val="00A937BA"/>
    <w:rsid w:val="00A94D7C"/>
    <w:rsid w:val="00AA1F82"/>
    <w:rsid w:val="00AA5B97"/>
    <w:rsid w:val="00AB160B"/>
    <w:rsid w:val="00AB444F"/>
    <w:rsid w:val="00AB6655"/>
    <w:rsid w:val="00AB793C"/>
    <w:rsid w:val="00AC1C47"/>
    <w:rsid w:val="00AC2312"/>
    <w:rsid w:val="00AC2596"/>
    <w:rsid w:val="00AC3CE2"/>
    <w:rsid w:val="00AD43E5"/>
    <w:rsid w:val="00AD5F86"/>
    <w:rsid w:val="00AE0A73"/>
    <w:rsid w:val="00AE0D99"/>
    <w:rsid w:val="00AE5F5B"/>
    <w:rsid w:val="00AE7116"/>
    <w:rsid w:val="00AE7C8A"/>
    <w:rsid w:val="00AF0903"/>
    <w:rsid w:val="00AF2013"/>
    <w:rsid w:val="00AF27D3"/>
    <w:rsid w:val="00AF7572"/>
    <w:rsid w:val="00B03D45"/>
    <w:rsid w:val="00B1097D"/>
    <w:rsid w:val="00B16FCB"/>
    <w:rsid w:val="00B276BA"/>
    <w:rsid w:val="00B303FF"/>
    <w:rsid w:val="00B42473"/>
    <w:rsid w:val="00B441C2"/>
    <w:rsid w:val="00B60048"/>
    <w:rsid w:val="00B62CF4"/>
    <w:rsid w:val="00B63153"/>
    <w:rsid w:val="00B67E86"/>
    <w:rsid w:val="00B73A19"/>
    <w:rsid w:val="00B81BA1"/>
    <w:rsid w:val="00B864A1"/>
    <w:rsid w:val="00B9702C"/>
    <w:rsid w:val="00B9716C"/>
    <w:rsid w:val="00B975D7"/>
    <w:rsid w:val="00B977DA"/>
    <w:rsid w:val="00BA2B65"/>
    <w:rsid w:val="00BB50D5"/>
    <w:rsid w:val="00BC4B86"/>
    <w:rsid w:val="00BC71CF"/>
    <w:rsid w:val="00BD6508"/>
    <w:rsid w:val="00BE333B"/>
    <w:rsid w:val="00BE4321"/>
    <w:rsid w:val="00BF796F"/>
    <w:rsid w:val="00C00E15"/>
    <w:rsid w:val="00C106B5"/>
    <w:rsid w:val="00C10C48"/>
    <w:rsid w:val="00C20377"/>
    <w:rsid w:val="00C20934"/>
    <w:rsid w:val="00C2213B"/>
    <w:rsid w:val="00C30B38"/>
    <w:rsid w:val="00C335EB"/>
    <w:rsid w:val="00C34EFD"/>
    <w:rsid w:val="00C35493"/>
    <w:rsid w:val="00C407FE"/>
    <w:rsid w:val="00C4149B"/>
    <w:rsid w:val="00C424A2"/>
    <w:rsid w:val="00C4310D"/>
    <w:rsid w:val="00C519CB"/>
    <w:rsid w:val="00C7629B"/>
    <w:rsid w:val="00C81A12"/>
    <w:rsid w:val="00C84669"/>
    <w:rsid w:val="00CA3D91"/>
    <w:rsid w:val="00CA5E89"/>
    <w:rsid w:val="00CB718A"/>
    <w:rsid w:val="00CB75FE"/>
    <w:rsid w:val="00CC2607"/>
    <w:rsid w:val="00CC34CB"/>
    <w:rsid w:val="00CC3706"/>
    <w:rsid w:val="00CC3E0D"/>
    <w:rsid w:val="00CC4AC8"/>
    <w:rsid w:val="00CC7E0B"/>
    <w:rsid w:val="00CD1761"/>
    <w:rsid w:val="00CD5A01"/>
    <w:rsid w:val="00CD6994"/>
    <w:rsid w:val="00CE4291"/>
    <w:rsid w:val="00D008FD"/>
    <w:rsid w:val="00D04D00"/>
    <w:rsid w:val="00D24C74"/>
    <w:rsid w:val="00D26AB5"/>
    <w:rsid w:val="00D4017B"/>
    <w:rsid w:val="00D41A8F"/>
    <w:rsid w:val="00D470E4"/>
    <w:rsid w:val="00D4790B"/>
    <w:rsid w:val="00D50B8C"/>
    <w:rsid w:val="00D52FA5"/>
    <w:rsid w:val="00D56AF5"/>
    <w:rsid w:val="00D56CD6"/>
    <w:rsid w:val="00D645A9"/>
    <w:rsid w:val="00D71F0C"/>
    <w:rsid w:val="00D72C3F"/>
    <w:rsid w:val="00D811DB"/>
    <w:rsid w:val="00D82DC0"/>
    <w:rsid w:val="00D85C59"/>
    <w:rsid w:val="00D86F54"/>
    <w:rsid w:val="00D87800"/>
    <w:rsid w:val="00DA0925"/>
    <w:rsid w:val="00DA2478"/>
    <w:rsid w:val="00DA3EDC"/>
    <w:rsid w:val="00DA4CC6"/>
    <w:rsid w:val="00DB26AA"/>
    <w:rsid w:val="00DB44FD"/>
    <w:rsid w:val="00DC2F7D"/>
    <w:rsid w:val="00DD1048"/>
    <w:rsid w:val="00DD37E8"/>
    <w:rsid w:val="00DE40C5"/>
    <w:rsid w:val="00DE677A"/>
    <w:rsid w:val="00DF26A0"/>
    <w:rsid w:val="00DF442F"/>
    <w:rsid w:val="00DF61C0"/>
    <w:rsid w:val="00E00AC8"/>
    <w:rsid w:val="00E014FF"/>
    <w:rsid w:val="00E05DDC"/>
    <w:rsid w:val="00E06FC5"/>
    <w:rsid w:val="00E104F5"/>
    <w:rsid w:val="00E13976"/>
    <w:rsid w:val="00E1552D"/>
    <w:rsid w:val="00E15B96"/>
    <w:rsid w:val="00E362FD"/>
    <w:rsid w:val="00E36C3C"/>
    <w:rsid w:val="00E44A52"/>
    <w:rsid w:val="00E53CE8"/>
    <w:rsid w:val="00E57708"/>
    <w:rsid w:val="00E57C2B"/>
    <w:rsid w:val="00E629A5"/>
    <w:rsid w:val="00E632E5"/>
    <w:rsid w:val="00E63770"/>
    <w:rsid w:val="00E65271"/>
    <w:rsid w:val="00E87D23"/>
    <w:rsid w:val="00E908CA"/>
    <w:rsid w:val="00E934EC"/>
    <w:rsid w:val="00E94A25"/>
    <w:rsid w:val="00EA0C77"/>
    <w:rsid w:val="00EA3917"/>
    <w:rsid w:val="00EA4956"/>
    <w:rsid w:val="00EB0C3B"/>
    <w:rsid w:val="00EC1638"/>
    <w:rsid w:val="00EC6939"/>
    <w:rsid w:val="00ED3FD9"/>
    <w:rsid w:val="00ED4B2B"/>
    <w:rsid w:val="00ED6458"/>
    <w:rsid w:val="00EF081D"/>
    <w:rsid w:val="00EF72BF"/>
    <w:rsid w:val="00F04F25"/>
    <w:rsid w:val="00F11134"/>
    <w:rsid w:val="00F148C1"/>
    <w:rsid w:val="00F156A5"/>
    <w:rsid w:val="00F2417E"/>
    <w:rsid w:val="00F30577"/>
    <w:rsid w:val="00F3169C"/>
    <w:rsid w:val="00F35D1F"/>
    <w:rsid w:val="00F41070"/>
    <w:rsid w:val="00F43F6B"/>
    <w:rsid w:val="00F60086"/>
    <w:rsid w:val="00F62524"/>
    <w:rsid w:val="00F65076"/>
    <w:rsid w:val="00F74656"/>
    <w:rsid w:val="00F763DB"/>
    <w:rsid w:val="00F84A26"/>
    <w:rsid w:val="00F926BA"/>
    <w:rsid w:val="00F93804"/>
    <w:rsid w:val="00FA03BE"/>
    <w:rsid w:val="00FB2F43"/>
    <w:rsid w:val="00FB4285"/>
    <w:rsid w:val="00FB49E4"/>
    <w:rsid w:val="00FB5302"/>
    <w:rsid w:val="00FB7A84"/>
    <w:rsid w:val="00FC14D4"/>
    <w:rsid w:val="00FC27A3"/>
    <w:rsid w:val="00FD1495"/>
    <w:rsid w:val="00FD4724"/>
    <w:rsid w:val="00FE1994"/>
    <w:rsid w:val="00FF0A95"/>
    <w:rsid w:val="00FF562C"/>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F3"/>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A35E2C"/>
    <w:pPr>
      <w:keepNext/>
      <w:keepLines/>
      <w:spacing w:before="600" w:after="120"/>
      <w:jc w:val="center"/>
      <w:outlineLvl w:val="0"/>
    </w:pPr>
    <w:rPr>
      <w:rFonts w:ascii="Times New Roman" w:eastAsiaTheme="majorEastAsia" w:hAnsi="Times New Roman" w:cstheme="majorBidi"/>
      <w:b/>
      <w:szCs w:val="32"/>
      <w:u w:val="single"/>
      <w:lang w:eastAsia="en-US"/>
    </w:rPr>
  </w:style>
  <w:style w:type="paragraph" w:styleId="Heading2">
    <w:name w:val="heading 2"/>
    <w:basedOn w:val="Normal"/>
    <w:next w:val="Normal"/>
    <w:link w:val="Heading2Char"/>
    <w:uiPriority w:val="9"/>
    <w:unhideWhenUsed/>
    <w:qFormat/>
    <w:rsid w:val="00877F9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380FC5"/>
    <w:pPr>
      <w:keepNext/>
      <w:keepLines/>
      <w:spacing w:before="40" w:line="259" w:lineRule="auto"/>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customStyle="1" w:styleId="tv213">
    <w:name w:val="tv213"/>
    <w:basedOn w:val="Normal"/>
    <w:rsid w:val="00CE4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0F2A57"/>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0F2A57"/>
    <w:rPr>
      <w:rFonts w:eastAsia="Times New Roman" w:cs="Times New Roman"/>
      <w:szCs w:val="24"/>
      <w:lang w:val="en-GB"/>
    </w:rPr>
  </w:style>
  <w:style w:type="paragraph" w:styleId="Revision">
    <w:name w:val="Revision"/>
    <w:hidden/>
    <w:uiPriority w:val="99"/>
    <w:semiHidden/>
    <w:rsid w:val="00EA0C77"/>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945C92"/>
    <w:rPr>
      <w:sz w:val="16"/>
      <w:szCs w:val="16"/>
    </w:rPr>
  </w:style>
  <w:style w:type="paragraph" w:styleId="CommentText">
    <w:name w:val="annotation text"/>
    <w:basedOn w:val="Normal"/>
    <w:link w:val="CommentTextChar"/>
    <w:uiPriority w:val="99"/>
    <w:unhideWhenUsed/>
    <w:rsid w:val="00945C92"/>
    <w:rPr>
      <w:sz w:val="20"/>
    </w:rPr>
  </w:style>
  <w:style w:type="character" w:customStyle="1" w:styleId="CommentTextChar">
    <w:name w:val="Comment Text Char"/>
    <w:basedOn w:val="DefaultParagraphFont"/>
    <w:link w:val="CommentText"/>
    <w:uiPriority w:val="99"/>
    <w:rsid w:val="00945C9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45C92"/>
    <w:rPr>
      <w:b/>
      <w:bCs/>
    </w:rPr>
  </w:style>
  <w:style w:type="character" w:customStyle="1" w:styleId="CommentSubjectChar">
    <w:name w:val="Comment Subject Char"/>
    <w:basedOn w:val="CommentTextChar"/>
    <w:link w:val="CommentSubject"/>
    <w:uiPriority w:val="99"/>
    <w:semiHidden/>
    <w:rsid w:val="00945C92"/>
    <w:rPr>
      <w:rFonts w:ascii="Arial Narrow" w:eastAsia="Times New Roman" w:hAnsi="Arial Narrow" w:cs="Times New Roman"/>
      <w:b/>
      <w:bCs/>
      <w:sz w:val="20"/>
      <w:szCs w:val="20"/>
      <w:lang w:eastAsia="lv-LV"/>
    </w:rPr>
  </w:style>
  <w:style w:type="character" w:customStyle="1" w:styleId="Heading1Char">
    <w:name w:val="Heading 1 Char"/>
    <w:basedOn w:val="DefaultParagraphFont"/>
    <w:link w:val="Heading1"/>
    <w:uiPriority w:val="9"/>
    <w:rsid w:val="00A35E2C"/>
    <w:rPr>
      <w:rFonts w:eastAsiaTheme="majorEastAsia" w:cstheme="majorBidi"/>
      <w:b/>
      <w:szCs w:val="32"/>
      <w:u w:val="single"/>
    </w:rPr>
  </w:style>
  <w:style w:type="character" w:customStyle="1" w:styleId="Heading3Char">
    <w:name w:val="Heading 3 Char"/>
    <w:basedOn w:val="DefaultParagraphFont"/>
    <w:link w:val="Heading3"/>
    <w:uiPriority w:val="9"/>
    <w:rsid w:val="00380FC5"/>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rsid w:val="00877F9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704B5B"/>
    <w:rPr>
      <w:rFonts w:ascii="Times New Roman" w:eastAsiaTheme="minorHAnsi" w:hAnsi="Times New Roman" w:cstheme="minorBidi"/>
      <w:sz w:val="20"/>
      <w:lang w:val="en-US" w:eastAsia="en-US"/>
    </w:rPr>
  </w:style>
  <w:style w:type="character" w:customStyle="1" w:styleId="FootnoteTextChar">
    <w:name w:val="Footnote Text Char"/>
    <w:basedOn w:val="DefaultParagraphFont"/>
    <w:link w:val="FootnoteText"/>
    <w:uiPriority w:val="99"/>
    <w:semiHidden/>
    <w:rsid w:val="00704B5B"/>
    <w:rPr>
      <w:sz w:val="20"/>
      <w:szCs w:val="20"/>
      <w:lang w:val="en-US"/>
    </w:rPr>
  </w:style>
  <w:style w:type="character" w:styleId="FootnoteReference">
    <w:name w:val="footnote reference"/>
    <w:basedOn w:val="DefaultParagraphFont"/>
    <w:uiPriority w:val="99"/>
    <w:semiHidden/>
    <w:unhideWhenUsed/>
    <w:rsid w:val="00704B5B"/>
    <w:rPr>
      <w:vertAlign w:val="superscript"/>
    </w:rPr>
  </w:style>
  <w:style w:type="character" w:styleId="UnresolvedMention">
    <w:name w:val="Unresolved Mention"/>
    <w:basedOn w:val="DefaultParagraphFont"/>
    <w:uiPriority w:val="99"/>
    <w:semiHidden/>
    <w:unhideWhenUsed/>
    <w:rsid w:val="004854F1"/>
    <w:rPr>
      <w:color w:val="605E5C"/>
      <w:shd w:val="clear" w:color="auto" w:fill="E1DFDD"/>
    </w:rPr>
  </w:style>
  <w:style w:type="character" w:styleId="FollowedHyperlink">
    <w:name w:val="FollowedHyperlink"/>
    <w:basedOn w:val="DefaultParagraphFont"/>
    <w:uiPriority w:val="99"/>
    <w:semiHidden/>
    <w:unhideWhenUsed/>
    <w:rsid w:val="00CD1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0071">
      <w:bodyDiv w:val="1"/>
      <w:marLeft w:val="0"/>
      <w:marRight w:val="0"/>
      <w:marTop w:val="0"/>
      <w:marBottom w:val="0"/>
      <w:divBdr>
        <w:top w:val="none" w:sz="0" w:space="0" w:color="auto"/>
        <w:left w:val="none" w:sz="0" w:space="0" w:color="auto"/>
        <w:bottom w:val="none" w:sz="0" w:space="0" w:color="auto"/>
        <w:right w:val="none" w:sz="0" w:space="0" w:color="auto"/>
      </w:divBdr>
    </w:div>
    <w:div w:id="541595574">
      <w:bodyDiv w:val="1"/>
      <w:marLeft w:val="0"/>
      <w:marRight w:val="0"/>
      <w:marTop w:val="0"/>
      <w:marBottom w:val="0"/>
      <w:divBdr>
        <w:top w:val="none" w:sz="0" w:space="0" w:color="auto"/>
        <w:left w:val="none" w:sz="0" w:space="0" w:color="auto"/>
        <w:bottom w:val="none" w:sz="0" w:space="0" w:color="auto"/>
        <w:right w:val="none" w:sz="0" w:space="0" w:color="auto"/>
      </w:divBdr>
    </w:div>
    <w:div w:id="722560372">
      <w:bodyDiv w:val="1"/>
      <w:marLeft w:val="0"/>
      <w:marRight w:val="0"/>
      <w:marTop w:val="0"/>
      <w:marBottom w:val="0"/>
      <w:divBdr>
        <w:top w:val="none" w:sz="0" w:space="0" w:color="auto"/>
        <w:left w:val="none" w:sz="0" w:space="0" w:color="auto"/>
        <w:bottom w:val="none" w:sz="0" w:space="0" w:color="auto"/>
        <w:right w:val="none" w:sz="0" w:space="0" w:color="auto"/>
      </w:divBdr>
    </w:div>
    <w:div w:id="834028990">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388454505">
      <w:bodyDiv w:val="1"/>
      <w:marLeft w:val="0"/>
      <w:marRight w:val="0"/>
      <w:marTop w:val="0"/>
      <w:marBottom w:val="0"/>
      <w:divBdr>
        <w:top w:val="none" w:sz="0" w:space="0" w:color="auto"/>
        <w:left w:val="none" w:sz="0" w:space="0" w:color="auto"/>
        <w:bottom w:val="none" w:sz="0" w:space="0" w:color="auto"/>
        <w:right w:val="none" w:sz="0" w:space="0" w:color="auto"/>
      </w:divBdr>
    </w:div>
    <w:div w:id="1535388782">
      <w:bodyDiv w:val="1"/>
      <w:marLeft w:val="0"/>
      <w:marRight w:val="0"/>
      <w:marTop w:val="0"/>
      <w:marBottom w:val="0"/>
      <w:divBdr>
        <w:top w:val="none" w:sz="0" w:space="0" w:color="auto"/>
        <w:left w:val="none" w:sz="0" w:space="0" w:color="auto"/>
        <w:bottom w:val="none" w:sz="0" w:space="0" w:color="auto"/>
        <w:right w:val="none" w:sz="0" w:space="0" w:color="auto"/>
      </w:divBdr>
    </w:div>
    <w:div w:id="1552578142">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1269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346.pdf" TargetMode="External"/><Relationship Id="rId13" Type="http://schemas.openxmlformats.org/officeDocument/2006/relationships/hyperlink" Target="https://www.at.gov.lv/downloadlawfile/62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260184&amp;pageIndex=0&amp;doclang=LV&amp;mode=lst&amp;dir=&amp;occ=first&amp;part=1&amp;cid=5232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95430&amp;pageIndex=0&amp;doclang=LV&amp;mode=lst&amp;dir=&amp;occ=first&amp;part=1&amp;cid=3815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5451" TargetMode="External"/><Relationship Id="rId4" Type="http://schemas.openxmlformats.org/officeDocument/2006/relationships/settings" Target="settings.xml"/><Relationship Id="rId9" Type="http://schemas.openxmlformats.org/officeDocument/2006/relationships/hyperlink" Target="https://www.at.gov.lv/downloadlawfile/593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5EAB-BEBD-4DBD-9034-5380F7A7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14443</Words>
  <Characters>8233</Characters>
  <Application>Microsoft Office Word</Application>
  <DocSecurity>0</DocSecurity>
  <Lines>68</Lines>
  <Paragraphs>45</Paragraphs>
  <ScaleCrop>false</ScaleCrop>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2023-12-05T08:36:00Z</dcterms:created>
  <dcterms:modified xsi:type="dcterms:W3CDTF">2023-12-13T09:22:00Z</dcterms:modified>
</cp:coreProperties>
</file>