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9EE95" w14:textId="77777777" w:rsidR="00EF78FB" w:rsidRDefault="00EF78FB" w:rsidP="00903DE9">
      <w:pPr>
        <w:autoSpaceDE w:val="0"/>
        <w:autoSpaceDN w:val="0"/>
        <w:spacing w:line="276" w:lineRule="auto"/>
        <w:jc w:val="both"/>
        <w:rPr>
          <w:rFonts w:ascii="TimesNewRomanPSMT" w:hAnsi="TimesNewRomanPSMT"/>
          <w:b/>
          <w:bCs/>
          <w:lang w:eastAsia="en-US"/>
        </w:rPr>
      </w:pPr>
      <w:bookmarkStart w:id="0" w:name="_GoBack"/>
      <w:r>
        <w:rPr>
          <w:rFonts w:ascii="TimesNewRomanPSMT" w:hAnsi="TimesNewRomanPSMT"/>
          <w:b/>
          <w:bCs/>
        </w:rPr>
        <w:t xml:space="preserve">Funkcionāli saistītās ēkas nošķiršana no galvenās ēkas </w:t>
      </w:r>
    </w:p>
    <w:p w14:paraId="2A72BDAC" w14:textId="77777777" w:rsidR="00EF78FB" w:rsidRDefault="00EF78FB" w:rsidP="00903DE9">
      <w:pPr>
        <w:autoSpaceDE w:val="0"/>
        <w:autoSpaceDN w:val="0"/>
        <w:spacing w:line="276" w:lineRule="auto"/>
        <w:jc w:val="both"/>
        <w:rPr>
          <w:rFonts w:ascii="TimesNewRomanPSMT" w:hAnsi="TimesNewRomanPSMT"/>
        </w:rPr>
      </w:pPr>
      <w:r>
        <w:rPr>
          <w:rFonts w:ascii="TimesNewRomanPSMT" w:hAnsi="TimesNewRomanPSMT"/>
        </w:rPr>
        <w:t xml:space="preserve">Ja uz vienas zemes vienības atrodas vairākas funkcionāli nesaistītas ēkas, tās ir atzīstamas par atsevišķiem adresācijas objektiem un tāpēc tiem nevar būt viena adrese. Kritērijs, kam ir nozīme, nosakot adresācijas objektu, ir ēku funkcionālā patstāvība. </w:t>
      </w:r>
    </w:p>
    <w:p w14:paraId="0DDCA283" w14:textId="05EF2751" w:rsidR="00447EE6" w:rsidRPr="00EF78FB" w:rsidRDefault="00EF78FB" w:rsidP="00903DE9">
      <w:pPr>
        <w:autoSpaceDE w:val="0"/>
        <w:autoSpaceDN w:val="0"/>
        <w:spacing w:line="276" w:lineRule="auto"/>
        <w:jc w:val="both"/>
        <w:rPr>
          <w:rFonts w:ascii="TimesNewRomanPSMT" w:hAnsi="TimesNewRomanPSMT"/>
          <w:color w:val="000000" w:themeColor="text1"/>
        </w:rPr>
      </w:pPr>
      <w:r>
        <w:rPr>
          <w:rFonts w:ascii="TimesNewRomanPSMT" w:hAnsi="TimesNewRomanPSMT"/>
        </w:rPr>
        <w:t xml:space="preserve">Likumdevēja mērķis par funkcionāli saistītām ēkām no adresācijas sistēmas viedokļa ir atzīt tādas ēkas, kuras nodrošina galvenās ēkas (adresācijas objekta) netraucētu funkcionēšanu, uzturēšanu, apsaimniekošanu. Savukārt par galveno ēku jeb adresācijas objektu ir atzīstama dzīvošanai, saimnieciskajai, administratīvai vai publiskai darbībai paredzēta ēka. Šādas – dzīvošanai, saimnieciskai, administratīvai un publiskai darbībai paredzētas – ēkas ir funkcionāli patstāvīgas, jo katrai no šīm ēkām ir atšķirīga nozīme un lietošanas veids un tās funkcionē neatkarīgi viena no otras. </w:t>
      </w:r>
      <w:r>
        <w:rPr>
          <w14:ligatures w14:val="standardContextual"/>
        </w:rPr>
        <w:t xml:space="preserve">Tādējādi, ja ēka nav uzskatāma par tādu, kas ir nepieciešama, lai nodrošinātu citas ēkas </w:t>
      </w:r>
      <w:r w:rsidRPr="00EF78FB">
        <w:rPr>
          <w:color w:val="000000" w:themeColor="text1"/>
          <w14:ligatures w14:val="standardContextual"/>
        </w:rPr>
        <w:t xml:space="preserve">funkcionēšanu un pastāvēšanu, tad konkrētā ēka ir atzīstama par atsevišķu </w:t>
      </w:r>
      <w:r w:rsidRPr="00EF78FB">
        <w:rPr>
          <w:color w:val="000000" w:themeColor="text1"/>
          <w14:ligatures w14:val="standardContextual"/>
        </w:rPr>
        <w:t>adresācijas objektu</w:t>
      </w:r>
      <w:r w:rsidRPr="00EF78FB">
        <w:rPr>
          <w:color w:val="000000" w:themeColor="text1"/>
          <w14:ligatures w14:val="standardContextual"/>
        </w:rPr>
        <w:t>.</w:t>
      </w:r>
    </w:p>
    <w:bookmarkEnd w:id="0"/>
    <w:p w14:paraId="27DC3333" w14:textId="5C66B1E6" w:rsidR="00EF78FB" w:rsidRPr="00EF78FB" w:rsidRDefault="00EF78FB" w:rsidP="00903DE9">
      <w:pPr>
        <w:spacing w:before="240" w:line="276" w:lineRule="auto"/>
        <w:jc w:val="center"/>
        <w:rPr>
          <w:b/>
        </w:rPr>
      </w:pPr>
      <w:r w:rsidRPr="00EF78FB">
        <w:rPr>
          <w:b/>
        </w:rPr>
        <w:t>Latvijas Republikas Senāta</w:t>
      </w:r>
      <w:r w:rsidRPr="00EF78FB">
        <w:rPr>
          <w:b/>
        </w:rPr>
        <w:br/>
        <w:t>Administratīvo lietu departamenta</w:t>
      </w:r>
      <w:r w:rsidRPr="00EF78FB">
        <w:rPr>
          <w:b/>
        </w:rPr>
        <w:br/>
        <w:t xml:space="preserve">2023.gada </w:t>
      </w:r>
      <w:proofErr w:type="gramStart"/>
      <w:r w:rsidRPr="00EF78FB">
        <w:rPr>
          <w:b/>
        </w:rPr>
        <w:t>26.oktobra</w:t>
      </w:r>
      <w:proofErr w:type="gramEnd"/>
    </w:p>
    <w:p w14:paraId="67BCDFC6" w14:textId="05CD971A" w:rsidR="00447EE6" w:rsidRPr="00EF78FB" w:rsidRDefault="00793346" w:rsidP="00903DE9">
      <w:pPr>
        <w:spacing w:line="276" w:lineRule="auto"/>
        <w:jc w:val="center"/>
        <w:rPr>
          <w:b/>
        </w:rPr>
      </w:pPr>
      <w:r w:rsidRPr="00EF78FB">
        <w:rPr>
          <w:b/>
        </w:rPr>
        <w:t>SPRIEDUMS</w:t>
      </w:r>
    </w:p>
    <w:p w14:paraId="53E1A7CA" w14:textId="73FA130E" w:rsidR="00447EE6" w:rsidRPr="00EF78FB" w:rsidRDefault="00EF78FB" w:rsidP="00903DE9">
      <w:pPr>
        <w:spacing w:line="276" w:lineRule="auto"/>
        <w:jc w:val="center"/>
        <w:rPr>
          <w:b/>
          <w:lang w:eastAsia="lv-LV"/>
        </w:rPr>
      </w:pPr>
      <w:r w:rsidRPr="00EF78FB">
        <w:rPr>
          <w:b/>
          <w:lang w:eastAsia="lv-LV"/>
        </w:rPr>
        <w:t>Lieta Nr.</w:t>
      </w:r>
      <w:r w:rsidRPr="00EF78FB">
        <w:rPr>
          <w:b/>
        </w:rPr>
        <w:t> </w:t>
      </w:r>
      <w:r w:rsidRPr="00EF78FB">
        <w:rPr>
          <w:b/>
          <w:lang w:eastAsia="lv-LV"/>
        </w:rPr>
        <w:t>A420273718, SKA</w:t>
      </w:r>
      <w:r w:rsidRPr="00EF78FB">
        <w:rPr>
          <w:b/>
          <w:lang w:eastAsia="lv-LV"/>
        </w:rPr>
        <w:noBreakHyphen/>
        <w:t>90/2023</w:t>
      </w:r>
    </w:p>
    <w:p w14:paraId="5BB9E7B6" w14:textId="46DB629E" w:rsidR="00EF78FB" w:rsidRPr="00011547" w:rsidRDefault="00EF78FB" w:rsidP="00903DE9">
      <w:pPr>
        <w:spacing w:line="276" w:lineRule="auto"/>
        <w:jc w:val="center"/>
      </w:pPr>
      <w:hyperlink r:id="rId7" w:history="1">
        <w:r w:rsidRPr="00EF78FB">
          <w:rPr>
            <w:rStyle w:val="Hyperlink"/>
            <w:rFonts w:ascii="TimesNewRomanPSMT" w:eastAsiaTheme="minorHAnsi" w:hAnsi="TimesNewRomanPSMT" w:cs="TimesNewRomanPSMT"/>
            <w:lang w:val="en-US" w:eastAsia="en-US"/>
          </w:rPr>
          <w:t>ECLI</w:t>
        </w:r>
        <w:proofErr w:type="gramStart"/>
        <w:r w:rsidRPr="00EF78FB">
          <w:rPr>
            <w:rStyle w:val="Hyperlink"/>
            <w:rFonts w:ascii="TimesNewRomanPSMT" w:eastAsiaTheme="minorHAnsi" w:hAnsi="TimesNewRomanPSMT" w:cs="TimesNewRomanPSMT"/>
            <w:lang w:val="en-US" w:eastAsia="en-US"/>
          </w:rPr>
          <w:t>:LV:AT:2023:1026.A420273718.11.S</w:t>
        </w:r>
        <w:proofErr w:type="gramEnd"/>
      </w:hyperlink>
    </w:p>
    <w:p w14:paraId="4AF555FC" w14:textId="77777777" w:rsidR="00793346" w:rsidRDefault="00793346" w:rsidP="00903DE9">
      <w:pPr>
        <w:spacing w:line="276" w:lineRule="auto"/>
        <w:jc w:val="both"/>
      </w:pPr>
    </w:p>
    <w:p w14:paraId="66FF52C5" w14:textId="65D58251" w:rsidR="00793346" w:rsidRPr="00793346" w:rsidRDefault="00447EE6" w:rsidP="00903DE9">
      <w:pPr>
        <w:spacing w:line="276" w:lineRule="auto"/>
        <w:ind w:firstLine="720"/>
        <w:jc w:val="both"/>
      </w:pPr>
      <w:r>
        <w:t xml:space="preserve">Senāts </w:t>
      </w:r>
      <w:r w:rsidRPr="00011547">
        <w:t>šādā sastāvā</w:t>
      </w:r>
      <w:r>
        <w:t>:</w:t>
      </w:r>
      <w:r w:rsidR="00793346">
        <w:t xml:space="preserve"> </w:t>
      </w:r>
      <w:r w:rsidR="00793346" w:rsidRPr="00793346">
        <w:t>senatore referente Diāna Makarova, senatores Dzintra Amerika un Veronika Krūmiņa</w:t>
      </w:r>
    </w:p>
    <w:p w14:paraId="12EEC9B3" w14:textId="66ABBC6F" w:rsidR="00447EE6" w:rsidRDefault="00447EE6" w:rsidP="00903DE9">
      <w:pPr>
        <w:spacing w:line="276" w:lineRule="auto"/>
        <w:ind w:firstLine="720"/>
        <w:jc w:val="both"/>
        <w:rPr>
          <w:lang w:eastAsia="lv-LV"/>
        </w:rPr>
      </w:pPr>
    </w:p>
    <w:p w14:paraId="7115937F" w14:textId="56725410" w:rsidR="002E49B2" w:rsidRPr="00F859FB" w:rsidRDefault="00A763DA" w:rsidP="00903DE9">
      <w:pPr>
        <w:spacing w:line="276" w:lineRule="auto"/>
        <w:ind w:firstLine="720"/>
        <w:jc w:val="both"/>
      </w:pPr>
      <w:r>
        <w:lastRenderedPageBreak/>
        <w:t xml:space="preserve">rakstveida procesā izskatīja administratīvo lietu, </w:t>
      </w:r>
      <w:r w:rsidRPr="0088446A">
        <w:t>kas ierosināta</w:t>
      </w:r>
      <w:r>
        <w:t xml:space="preserve">, pamatojoties uz </w:t>
      </w:r>
      <w:bookmarkStart w:id="1" w:name="_Hlk145679988"/>
      <w:bookmarkStart w:id="2" w:name="_Hlk66721699"/>
      <w:r w:rsidRPr="00A74FCF">
        <w:t xml:space="preserve">Rīgas </w:t>
      </w:r>
      <w:proofErr w:type="spellStart"/>
      <w:r w:rsidRPr="00A74FCF">
        <w:t>Grebenščikova</w:t>
      </w:r>
      <w:proofErr w:type="spellEnd"/>
      <w:r w:rsidRPr="00A74FCF">
        <w:t xml:space="preserve"> vecticībnieku draudzes </w:t>
      </w:r>
      <w:bookmarkEnd w:id="1"/>
      <w:r w:rsidRPr="00A74FCF">
        <w:t xml:space="preserve">pieteikumu par Rīgas domes Pilsētas attīstības departamenta </w:t>
      </w:r>
      <w:proofErr w:type="gramStart"/>
      <w:r w:rsidRPr="00A74FCF">
        <w:t>2018.gada</w:t>
      </w:r>
      <w:proofErr w:type="gramEnd"/>
      <w:r w:rsidRPr="00A74FCF">
        <w:t xml:space="preserve"> 25.jūlija lēmuma Nr.</w:t>
      </w:r>
      <w:r>
        <w:t> </w:t>
      </w:r>
      <w:r w:rsidRPr="00A74FCF">
        <w:t>DA-18-3693-nd atcelšanu daļā</w:t>
      </w:r>
      <w:r>
        <w:t>,</w:t>
      </w:r>
      <w:bookmarkEnd w:id="2"/>
      <w:r>
        <w:t xml:space="preserve"> </w:t>
      </w:r>
      <w:r w:rsidR="002E49B2" w:rsidRPr="00F859FB">
        <w:t xml:space="preserve">sakarā ar </w:t>
      </w:r>
      <w:bookmarkStart w:id="3" w:name="_Hlk146099623"/>
      <w:r w:rsidRPr="00A74FCF">
        <w:t xml:space="preserve">Rīgas </w:t>
      </w:r>
      <w:proofErr w:type="spellStart"/>
      <w:r w:rsidRPr="00A74FCF">
        <w:t>Grebenščikova</w:t>
      </w:r>
      <w:proofErr w:type="spellEnd"/>
      <w:r w:rsidRPr="00A74FCF">
        <w:t xml:space="preserve"> vecticībnieku draudzes </w:t>
      </w:r>
      <w:r w:rsidR="002E49B2" w:rsidRPr="00F859FB">
        <w:t>kasācijas s</w:t>
      </w:r>
      <w:r w:rsidR="002E49B2">
        <w:t>ūdzīb</w:t>
      </w:r>
      <w:r w:rsidR="00450E9A">
        <w:t>u</w:t>
      </w:r>
      <w:r w:rsidR="002E49B2" w:rsidRPr="00F859FB">
        <w:t xml:space="preserve"> </w:t>
      </w:r>
      <w:bookmarkEnd w:id="3"/>
      <w:r w:rsidR="002E49B2" w:rsidRPr="00F859FB">
        <w:t xml:space="preserve">par Administratīvās </w:t>
      </w:r>
      <w:r w:rsidR="003949E7">
        <w:t>apgabalt</w:t>
      </w:r>
      <w:r w:rsidR="002E49B2" w:rsidRPr="00F859FB">
        <w:t xml:space="preserve">iesas </w:t>
      </w:r>
      <w:r w:rsidR="002E49B2" w:rsidRPr="006C3954">
        <w:rPr>
          <w:color w:val="000000"/>
          <w:lang w:eastAsia="lv-LV"/>
        </w:rPr>
        <w:t>202</w:t>
      </w:r>
      <w:r>
        <w:rPr>
          <w:color w:val="000000"/>
          <w:lang w:eastAsia="lv-LV"/>
        </w:rPr>
        <w:t>0</w:t>
      </w:r>
      <w:r w:rsidR="00450E9A">
        <w:rPr>
          <w:color w:val="000000"/>
          <w:lang w:eastAsia="lv-LV"/>
        </w:rPr>
        <w:t>.</w:t>
      </w:r>
      <w:r w:rsidR="002E49B2" w:rsidRPr="006C3954">
        <w:rPr>
          <w:color w:val="000000"/>
          <w:lang w:eastAsia="lv-LV"/>
        </w:rPr>
        <w:t xml:space="preserve">gada </w:t>
      </w:r>
      <w:r>
        <w:rPr>
          <w:color w:val="000000"/>
          <w:lang w:eastAsia="lv-LV"/>
        </w:rPr>
        <w:t xml:space="preserve">27.aprīļa </w:t>
      </w:r>
      <w:bookmarkStart w:id="4" w:name="_Hlk145666775"/>
      <w:r w:rsidR="002E49B2" w:rsidRPr="00F859FB">
        <w:t>spriedumu</w:t>
      </w:r>
      <w:bookmarkEnd w:id="4"/>
      <w:r w:rsidR="002E49B2" w:rsidRPr="00F859FB">
        <w:t>.</w:t>
      </w:r>
    </w:p>
    <w:p w14:paraId="0AD60069" w14:textId="77777777" w:rsidR="008F79A9" w:rsidRPr="008F79A9" w:rsidRDefault="008F79A9" w:rsidP="00903DE9">
      <w:pPr>
        <w:spacing w:before="360" w:after="360" w:line="276" w:lineRule="auto"/>
        <w:jc w:val="center"/>
        <w:rPr>
          <w:noProof/>
        </w:rPr>
      </w:pPr>
      <w:r w:rsidRPr="008F79A9">
        <w:rPr>
          <w:b/>
          <w:shd w:val="clear" w:color="auto" w:fill="FFFFFF"/>
        </w:rPr>
        <w:t>Aprakstošā</w:t>
      </w:r>
      <w:r w:rsidRPr="008F79A9">
        <w:rPr>
          <w:noProof/>
        </w:rPr>
        <w:t xml:space="preserve"> </w:t>
      </w:r>
      <w:r w:rsidRPr="008F79A9">
        <w:rPr>
          <w:b/>
          <w:shd w:val="clear" w:color="auto" w:fill="FFFFFF"/>
        </w:rPr>
        <w:t>daļa</w:t>
      </w:r>
    </w:p>
    <w:p w14:paraId="3623306B" w14:textId="3CC0B567" w:rsidR="00A763DA" w:rsidRDefault="00447EE6" w:rsidP="00903DE9">
      <w:pPr>
        <w:spacing w:line="276" w:lineRule="auto"/>
        <w:ind w:firstLine="720"/>
        <w:jc w:val="both"/>
        <w:rPr>
          <w:color w:val="000000" w:themeColor="text1"/>
        </w:rPr>
      </w:pPr>
      <w:r w:rsidRPr="00B66CF3">
        <w:rPr>
          <w:shd w:val="clear" w:color="auto" w:fill="FFFFFF"/>
        </w:rPr>
        <w:t>[1]</w:t>
      </w:r>
      <w:r w:rsidR="00793346" w:rsidRPr="00793346">
        <w:t> </w:t>
      </w:r>
      <w:r w:rsidR="00A763DA" w:rsidRPr="00560613">
        <w:t xml:space="preserve">Rīgas domes Pilsētas attīstības departaments ar </w:t>
      </w:r>
      <w:proofErr w:type="gramStart"/>
      <w:r w:rsidR="00A763DA" w:rsidRPr="00560613">
        <w:t>2018.gada</w:t>
      </w:r>
      <w:proofErr w:type="gramEnd"/>
      <w:r w:rsidR="00A763DA" w:rsidRPr="00560613">
        <w:t xml:space="preserve"> 25.jūlija lēmum</w:t>
      </w:r>
      <w:r w:rsidR="00A763DA">
        <w:t>u</w:t>
      </w:r>
      <w:r w:rsidR="00A763DA" w:rsidRPr="00560613">
        <w:t xml:space="preserve"> Nr. DA-18-3693-nd</w:t>
      </w:r>
      <w:r w:rsidR="00A763DA">
        <w:t xml:space="preserve"> </w:t>
      </w:r>
      <w:r w:rsidR="00A763DA" w:rsidRPr="00560613">
        <w:t xml:space="preserve">atstāja negrozītu </w:t>
      </w:r>
      <w:r w:rsidR="00A763DA" w:rsidRPr="00A110DB">
        <w:t xml:space="preserve">Rīgas pilsētas būvvaldes 2018.gada 23.maija lēmumu </w:t>
      </w:r>
      <w:r w:rsidR="00A763DA" w:rsidRPr="00A110DB">
        <w:lastRenderedPageBreak/>
        <w:t>Nr. BV-18-82-ls</w:t>
      </w:r>
      <w:r w:rsidR="00A763DA">
        <w:t xml:space="preserve"> daļā</w:t>
      </w:r>
      <w:r w:rsidR="00F601AE">
        <w:t>,</w:t>
      </w:r>
      <w:r w:rsidR="00A763DA">
        <w:t xml:space="preserve"> ar kuru </w:t>
      </w:r>
      <w:r w:rsidR="00A763DA" w:rsidRPr="00A110DB">
        <w:t xml:space="preserve">pieteicējai </w:t>
      </w:r>
      <w:r w:rsidR="00A763DA" w:rsidRPr="00271D2F">
        <w:rPr>
          <w:color w:val="000000" w:themeColor="text1"/>
        </w:rPr>
        <w:t xml:space="preserve">Rīgas </w:t>
      </w:r>
      <w:proofErr w:type="spellStart"/>
      <w:r w:rsidR="00A763DA" w:rsidRPr="00271D2F">
        <w:rPr>
          <w:color w:val="000000" w:themeColor="text1"/>
        </w:rPr>
        <w:t>Grebenščikova</w:t>
      </w:r>
      <w:proofErr w:type="spellEnd"/>
      <w:r w:rsidR="00A763DA" w:rsidRPr="00271D2F">
        <w:rPr>
          <w:color w:val="000000" w:themeColor="text1"/>
        </w:rPr>
        <w:t xml:space="preserve"> vecticībnieku draudzei piederošajā nekustamajā īpašumā</w:t>
      </w:r>
      <w:r w:rsidR="00A763DA">
        <w:rPr>
          <w:color w:val="000000" w:themeColor="text1"/>
        </w:rPr>
        <w:t xml:space="preserve"> </w:t>
      </w:r>
      <w:r w:rsidR="00A763DA" w:rsidRPr="00521E3D">
        <w:rPr>
          <w:color w:val="000000" w:themeColor="text1"/>
        </w:rPr>
        <w:t>esošajai</w:t>
      </w:r>
      <w:r w:rsidR="00A763DA">
        <w:rPr>
          <w:color w:val="000000" w:themeColor="text1"/>
        </w:rPr>
        <w:t xml:space="preserve"> ēkai ar adresi</w:t>
      </w:r>
      <w:r w:rsidR="00EF78FB">
        <w:rPr>
          <w:color w:val="000000" w:themeColor="text1"/>
        </w:rPr>
        <w:t xml:space="preserve"> [adrese A]</w:t>
      </w:r>
      <w:r w:rsidR="00A763DA">
        <w:rPr>
          <w:color w:val="000000" w:themeColor="text1"/>
        </w:rPr>
        <w:t xml:space="preserve">, adrese mainīta uz </w:t>
      </w:r>
      <w:r w:rsidR="00A763DA" w:rsidRPr="00521E3D">
        <w:rPr>
          <w:color w:val="000000" w:themeColor="text1"/>
        </w:rPr>
        <w:t>adresi</w:t>
      </w:r>
      <w:r w:rsidR="00EF78FB">
        <w:rPr>
          <w:color w:val="000000" w:themeColor="text1"/>
        </w:rPr>
        <w:t xml:space="preserve"> [B]</w:t>
      </w:r>
      <w:r w:rsidR="00A763DA">
        <w:rPr>
          <w:color w:val="000000" w:themeColor="text1"/>
        </w:rPr>
        <w:t xml:space="preserve">, </w:t>
      </w:r>
      <w:r w:rsidR="00A763DA" w:rsidRPr="00521E3D">
        <w:rPr>
          <w:color w:val="000000" w:themeColor="text1"/>
        </w:rPr>
        <w:t>Rīgā</w:t>
      </w:r>
      <w:r w:rsidR="00A763DA">
        <w:rPr>
          <w:color w:val="000000" w:themeColor="text1"/>
        </w:rPr>
        <w:t>, (</w:t>
      </w:r>
      <w:r w:rsidR="00A763DA" w:rsidRPr="00521E3D">
        <w:rPr>
          <w:color w:val="000000" w:themeColor="text1"/>
        </w:rPr>
        <w:t>kadastra apzīmējums</w:t>
      </w:r>
      <w:r w:rsidR="00EF78FB">
        <w:rPr>
          <w:color w:val="000000" w:themeColor="text1"/>
        </w:rPr>
        <w:t xml:space="preserve"> </w:t>
      </w:r>
      <w:r w:rsidR="00EF78FB">
        <w:t>[Numurs A]</w:t>
      </w:r>
      <w:r w:rsidR="00A763DA">
        <w:t>)</w:t>
      </w:r>
      <w:r w:rsidR="00A763DA">
        <w:rPr>
          <w:color w:val="000000" w:themeColor="text1"/>
        </w:rPr>
        <w:t xml:space="preserve">, bet </w:t>
      </w:r>
      <w:r w:rsidR="00A763DA" w:rsidRPr="00521E3D">
        <w:rPr>
          <w:color w:val="000000" w:themeColor="text1"/>
        </w:rPr>
        <w:t xml:space="preserve">ēkām ar adresi </w:t>
      </w:r>
      <w:r w:rsidR="00EF78FB">
        <w:rPr>
          <w:color w:val="000000" w:themeColor="text1"/>
        </w:rPr>
        <w:t xml:space="preserve">[adrese C] </w:t>
      </w:r>
      <w:r w:rsidR="00A763DA" w:rsidRPr="00521E3D">
        <w:rPr>
          <w:color w:val="000000" w:themeColor="text1"/>
        </w:rPr>
        <w:t>(klasifikatora kods 102601402)</w:t>
      </w:r>
      <w:r w:rsidR="00873DBC">
        <w:rPr>
          <w:color w:val="000000" w:themeColor="text1"/>
        </w:rPr>
        <w:t> </w:t>
      </w:r>
      <w:r w:rsidR="00A763DA" w:rsidRPr="00521E3D">
        <w:rPr>
          <w:color w:val="000000" w:themeColor="text1"/>
        </w:rPr>
        <w:t>– uz adresēm</w:t>
      </w:r>
      <w:r w:rsidR="00EF78FB">
        <w:rPr>
          <w:color w:val="000000" w:themeColor="text1"/>
        </w:rPr>
        <w:t xml:space="preserve"> [adrese D]</w:t>
      </w:r>
      <w:r w:rsidR="00A763DA" w:rsidRPr="00521E3D">
        <w:rPr>
          <w:color w:val="000000" w:themeColor="text1"/>
        </w:rPr>
        <w:t xml:space="preserve"> (kadastra apzīmējums</w:t>
      </w:r>
      <w:r w:rsidR="00EF78FB">
        <w:rPr>
          <w:color w:val="000000" w:themeColor="text1"/>
        </w:rPr>
        <w:t xml:space="preserve"> </w:t>
      </w:r>
      <w:r w:rsidR="00EF78FB">
        <w:t>[</w:t>
      </w:r>
      <w:r w:rsidR="00EF78FB" w:rsidRPr="00EF78FB">
        <w:t>Numurs</w:t>
      </w:r>
      <w:r w:rsidR="00EF78FB">
        <w:t xml:space="preserve"> </w:t>
      </w:r>
      <w:r w:rsidR="00EF78FB">
        <w:t>B</w:t>
      </w:r>
      <w:r w:rsidR="00EF78FB">
        <w:t>]</w:t>
      </w:r>
      <w:r w:rsidR="00A763DA" w:rsidRPr="00521E3D">
        <w:rPr>
          <w:color w:val="000000" w:themeColor="text1"/>
        </w:rPr>
        <w:t xml:space="preserve">), </w:t>
      </w:r>
      <w:r w:rsidR="00EF78FB">
        <w:rPr>
          <w:color w:val="000000" w:themeColor="text1"/>
        </w:rPr>
        <w:t xml:space="preserve">[adrese E] </w:t>
      </w:r>
      <w:r w:rsidR="00A763DA" w:rsidRPr="00521E3D">
        <w:rPr>
          <w:color w:val="000000" w:themeColor="text1"/>
        </w:rPr>
        <w:t>(kadastra apzīmējums</w:t>
      </w:r>
      <w:r w:rsidR="00EF78FB">
        <w:rPr>
          <w:color w:val="000000" w:themeColor="text1"/>
        </w:rPr>
        <w:t xml:space="preserve"> </w:t>
      </w:r>
      <w:r w:rsidR="00EF78FB">
        <w:t>[</w:t>
      </w:r>
      <w:r w:rsidR="00EF78FB" w:rsidRPr="00EF78FB">
        <w:t>Numurs</w:t>
      </w:r>
      <w:r w:rsidR="00EF78FB">
        <w:t xml:space="preserve"> </w:t>
      </w:r>
      <w:r w:rsidR="00EF78FB">
        <w:t>C</w:t>
      </w:r>
      <w:r w:rsidR="00EF78FB">
        <w:t>]</w:t>
      </w:r>
      <w:r w:rsidR="00A763DA" w:rsidRPr="00521E3D">
        <w:rPr>
          <w:color w:val="000000" w:themeColor="text1"/>
        </w:rPr>
        <w:t xml:space="preserve">) un </w:t>
      </w:r>
      <w:r w:rsidR="00EF78FB">
        <w:rPr>
          <w:color w:val="000000" w:themeColor="text1"/>
        </w:rPr>
        <w:t xml:space="preserve">[adrese F] </w:t>
      </w:r>
      <w:r w:rsidR="00A763DA" w:rsidRPr="00521E3D">
        <w:rPr>
          <w:color w:val="000000" w:themeColor="text1"/>
        </w:rPr>
        <w:t>(kadastra apzīmējums</w:t>
      </w:r>
      <w:r w:rsidR="00EF78FB">
        <w:rPr>
          <w:color w:val="000000" w:themeColor="text1"/>
        </w:rPr>
        <w:t xml:space="preserve"> </w:t>
      </w:r>
      <w:r w:rsidR="00EF78FB">
        <w:t>[</w:t>
      </w:r>
      <w:r w:rsidR="00EF78FB" w:rsidRPr="00EF78FB">
        <w:t>Numurs</w:t>
      </w:r>
      <w:r w:rsidR="00EF78FB">
        <w:t xml:space="preserve"> </w:t>
      </w:r>
      <w:r w:rsidR="00EF78FB">
        <w:t>D</w:t>
      </w:r>
      <w:r w:rsidR="00EF78FB">
        <w:t>]</w:t>
      </w:r>
      <w:r w:rsidR="00A763DA" w:rsidRPr="00521E3D">
        <w:rPr>
          <w:color w:val="000000" w:themeColor="text1"/>
        </w:rPr>
        <w:t>).</w:t>
      </w:r>
    </w:p>
    <w:p w14:paraId="02904948" w14:textId="77777777" w:rsidR="00B522E2" w:rsidRDefault="00450E9A" w:rsidP="00903DE9">
      <w:pPr>
        <w:spacing w:line="276" w:lineRule="auto"/>
        <w:ind w:firstLine="720"/>
        <w:jc w:val="both"/>
        <w:rPr>
          <w:lang w:eastAsia="lv-LV"/>
        </w:rPr>
      </w:pPr>
      <w:r>
        <w:rPr>
          <w:lang w:eastAsia="lv-LV"/>
        </w:rPr>
        <w:t>Pieteicēja lēmumu pārsūdzēja tiesā.</w:t>
      </w:r>
    </w:p>
    <w:p w14:paraId="6CB231D2" w14:textId="77777777" w:rsidR="00B522E2" w:rsidRDefault="00B522E2" w:rsidP="00903DE9">
      <w:pPr>
        <w:spacing w:line="276" w:lineRule="auto"/>
        <w:ind w:firstLine="720"/>
        <w:jc w:val="both"/>
        <w:rPr>
          <w:lang w:eastAsia="lv-LV"/>
        </w:rPr>
      </w:pPr>
    </w:p>
    <w:p w14:paraId="10779B74" w14:textId="77777777" w:rsidR="009C2835" w:rsidRDefault="00793346" w:rsidP="00903DE9">
      <w:pPr>
        <w:spacing w:line="276" w:lineRule="auto"/>
        <w:ind w:firstLine="720"/>
        <w:jc w:val="both"/>
      </w:pPr>
      <w:r w:rsidRPr="00793346">
        <w:t>[2]</w:t>
      </w:r>
      <w:r>
        <w:t> </w:t>
      </w:r>
      <w:bookmarkStart w:id="5" w:name="_Hlk128625159"/>
      <w:r w:rsidR="00B522E2" w:rsidRPr="005B68BC">
        <w:t>Admin</w:t>
      </w:r>
      <w:r w:rsidR="00B522E2">
        <w:t xml:space="preserve">istratīvā apgabaltiesa, pievienojoties Administratīvās rajona tiesas sprieduma motivācijai, ar </w:t>
      </w:r>
      <w:proofErr w:type="gramStart"/>
      <w:r w:rsidR="00B522E2" w:rsidRPr="00EC00F0">
        <w:rPr>
          <w:rFonts w:eastAsiaTheme="minorHAnsi"/>
          <w:lang w:eastAsia="en-US"/>
        </w:rPr>
        <w:t>202</w:t>
      </w:r>
      <w:r w:rsidR="00B522E2">
        <w:rPr>
          <w:rFonts w:eastAsiaTheme="minorHAnsi"/>
          <w:lang w:eastAsia="en-US"/>
        </w:rPr>
        <w:t>0</w:t>
      </w:r>
      <w:r w:rsidR="00B522E2" w:rsidRPr="00EC00F0">
        <w:rPr>
          <w:rFonts w:eastAsiaTheme="minorHAnsi"/>
          <w:lang w:eastAsia="en-US"/>
        </w:rPr>
        <w:t>.gada</w:t>
      </w:r>
      <w:proofErr w:type="gramEnd"/>
      <w:r w:rsidR="00B522E2" w:rsidRPr="00EC00F0">
        <w:rPr>
          <w:rFonts w:eastAsiaTheme="minorHAnsi"/>
          <w:lang w:eastAsia="en-US"/>
        </w:rPr>
        <w:t xml:space="preserve"> </w:t>
      </w:r>
      <w:r w:rsidR="00B522E2">
        <w:rPr>
          <w:rFonts w:eastAsiaTheme="minorHAnsi"/>
          <w:lang w:eastAsia="en-US"/>
        </w:rPr>
        <w:t>27</w:t>
      </w:r>
      <w:r w:rsidR="00B522E2" w:rsidRPr="00EC00F0">
        <w:rPr>
          <w:rFonts w:eastAsiaTheme="minorHAnsi"/>
          <w:lang w:eastAsia="en-US"/>
        </w:rPr>
        <w:t>.</w:t>
      </w:r>
      <w:r w:rsidR="00B522E2">
        <w:rPr>
          <w:rFonts w:eastAsiaTheme="minorHAnsi"/>
          <w:lang w:eastAsia="en-US"/>
        </w:rPr>
        <w:t>aprīļa</w:t>
      </w:r>
      <w:r w:rsidR="00B522E2" w:rsidRPr="00EC00F0">
        <w:rPr>
          <w:rFonts w:eastAsiaTheme="minorHAnsi"/>
          <w:lang w:eastAsia="en-US"/>
        </w:rPr>
        <w:t xml:space="preserve"> </w:t>
      </w:r>
      <w:r w:rsidR="00B522E2" w:rsidRPr="005B68BC">
        <w:t>spriedumu pieteikumu noraidīja</w:t>
      </w:r>
      <w:r w:rsidR="00B522E2">
        <w:t xml:space="preserve">, </w:t>
      </w:r>
      <w:r w:rsidR="00B522E2" w:rsidRPr="005B68BC">
        <w:t>pamato</w:t>
      </w:r>
      <w:r w:rsidR="00B522E2">
        <w:t>joties uz</w:t>
      </w:r>
      <w:r w:rsidR="00B522E2" w:rsidRPr="005B68BC">
        <w:t xml:space="preserve"> turpmāk minētajiem argumentiem.</w:t>
      </w:r>
    </w:p>
    <w:p w14:paraId="462F76A1" w14:textId="3A4560B3" w:rsidR="00AF40EF" w:rsidRDefault="00A763DA" w:rsidP="00903DE9">
      <w:pPr>
        <w:spacing w:line="276" w:lineRule="auto"/>
        <w:ind w:firstLine="720"/>
        <w:jc w:val="both"/>
      </w:pPr>
      <w:r>
        <w:t>[</w:t>
      </w:r>
      <w:r w:rsidR="00873DBC">
        <w:t>2</w:t>
      </w:r>
      <w:r>
        <w:t>.1] </w:t>
      </w:r>
      <w:r w:rsidR="00B522E2">
        <w:t>L</w:t>
      </w:r>
      <w:r w:rsidR="00A63BE1">
        <w:t xml:space="preserve">ai atzītu, ka </w:t>
      </w:r>
      <w:r w:rsidR="009C2835">
        <w:t xml:space="preserve">pašvaldība </w:t>
      </w:r>
      <w:r w:rsidR="00A63BE1">
        <w:t>strīdus ēkām – baznīcas ēkai, dzīvojamai mājai, administratīvai ēkai un darbnīcai – pamatoti mainīj</w:t>
      </w:r>
      <w:r w:rsidR="009C2835">
        <w:t>a</w:t>
      </w:r>
      <w:r w:rsidR="00A63BE1">
        <w:t xml:space="preserve"> adresi, atbilstoši Ministru kabineta </w:t>
      </w:r>
      <w:proofErr w:type="gramStart"/>
      <w:r w:rsidR="00A63BE1">
        <w:t>2015.gada</w:t>
      </w:r>
      <w:proofErr w:type="gramEnd"/>
      <w:r w:rsidR="00A63BE1">
        <w:t xml:space="preserve"> 8.decembra noteikumu Nr. 698 „Adresācijas noteikumi” (turpmāk – Adresācijas noteikumi) 2.8., 8.1., 8.2.apakšpunktam un 13.punktam nepieciešams noskaidrot, vai strīdus ēkas ir atzīstamas par funkcionāli saistītām ēkām.</w:t>
      </w:r>
    </w:p>
    <w:p w14:paraId="67105833" w14:textId="1BC8D2A6" w:rsidR="00AF40EF" w:rsidRDefault="009C2835" w:rsidP="00903DE9">
      <w:pPr>
        <w:spacing w:line="276" w:lineRule="auto"/>
        <w:ind w:firstLine="720"/>
        <w:jc w:val="both"/>
      </w:pPr>
      <w:r>
        <w:lastRenderedPageBreak/>
        <w:t>[</w:t>
      </w:r>
      <w:r w:rsidR="00873DBC">
        <w:t>2.2</w:t>
      </w:r>
      <w:r>
        <w:t>] </w:t>
      </w:r>
      <w:r w:rsidR="00873DBC">
        <w:t xml:space="preserve">Saskaņā ar </w:t>
      </w:r>
      <w:r>
        <w:t xml:space="preserve">Būvniecības likuma </w:t>
      </w:r>
      <w:proofErr w:type="gramStart"/>
      <w:r>
        <w:t>21.panta</w:t>
      </w:r>
      <w:proofErr w:type="gramEnd"/>
      <w:r>
        <w:t xml:space="preserve"> otr</w:t>
      </w:r>
      <w:r w:rsidR="00873DBC">
        <w:t>o daļu</w:t>
      </w:r>
      <w:r>
        <w:t xml:space="preserve"> ēkas funkcija ir tās pieļaujamais lietošanas veids. Ministru kabineta </w:t>
      </w:r>
      <w:proofErr w:type="gramStart"/>
      <w:r>
        <w:t>2018.gada</w:t>
      </w:r>
      <w:proofErr w:type="gramEnd"/>
      <w:r>
        <w:t xml:space="preserve"> 12.jūlija noteikumu Nr. 325 „Būvju klasifikācijas noteikumi” izpratnē būves galvenais lietošanas veids ir būvei būvniecības procesā paredzētā un būvniecības dokumentos noteiktā būves dominējošā izmantošana. Strīdus būvju galvenais lietošanas veids ir biroju ēkas, kulta ēkas, triju vai vairāku dzīvokļu mājas un rūpnieciskās ražošanas ēkas. Tātad katra</w:t>
      </w:r>
      <w:r w:rsidR="00873DBC">
        <w:t xml:space="preserve"> ēka ir patstāvīga ar </w:t>
      </w:r>
      <w:r>
        <w:t>pilnīgi atšķirīg</w:t>
      </w:r>
      <w:r w:rsidR="00873DBC">
        <w:t>u</w:t>
      </w:r>
      <w:r>
        <w:t xml:space="preserve"> funkcij</w:t>
      </w:r>
      <w:r w:rsidR="00873DBC">
        <w:t xml:space="preserve">u, tāpēc strīdus ēkas </w:t>
      </w:r>
      <w:r>
        <w:t>nav atzīstamas par funkcionāli saistītām ēkām.</w:t>
      </w:r>
    </w:p>
    <w:p w14:paraId="49B679A9" w14:textId="3EE86234" w:rsidR="00AF40EF" w:rsidRDefault="00A63BE1" w:rsidP="00903DE9">
      <w:pPr>
        <w:spacing w:line="276" w:lineRule="auto"/>
        <w:ind w:firstLine="720"/>
        <w:jc w:val="both"/>
      </w:pPr>
      <w:r>
        <w:lastRenderedPageBreak/>
        <w:t>[</w:t>
      </w:r>
      <w:r w:rsidR="00873DBC">
        <w:t>2.3</w:t>
      </w:r>
      <w:r>
        <w:t>] </w:t>
      </w:r>
      <w:r w:rsidR="009C2835">
        <w:t xml:space="preserve">Atbilstoši </w:t>
      </w:r>
      <w:r>
        <w:t xml:space="preserve">Rīgas domes </w:t>
      </w:r>
      <w:proofErr w:type="gramStart"/>
      <w:r>
        <w:t>2005.gada</w:t>
      </w:r>
      <w:proofErr w:type="gramEnd"/>
      <w:r>
        <w:t xml:space="preserve"> 20.decembra saistoš</w:t>
      </w:r>
      <w:r w:rsidR="00873DBC">
        <w:t>o</w:t>
      </w:r>
      <w:r w:rsidR="009C2835">
        <w:t xml:space="preserve"> </w:t>
      </w:r>
      <w:r>
        <w:t>noteikum</w:t>
      </w:r>
      <w:r w:rsidR="009C2835">
        <w:t>u</w:t>
      </w:r>
      <w:r>
        <w:t xml:space="preserve"> Nr.</w:t>
      </w:r>
      <w:r w:rsidR="00873DBC">
        <w:t> </w:t>
      </w:r>
      <w:r>
        <w:t xml:space="preserve">34 </w:t>
      </w:r>
      <w:r w:rsidR="00873DBC">
        <w:t>„</w:t>
      </w:r>
      <w:r>
        <w:t xml:space="preserve">Rīgas teritorijas izmantošanas un apbūves noteikumi” </w:t>
      </w:r>
      <w:r w:rsidRPr="00873DBC">
        <w:t>(turpmāk</w:t>
      </w:r>
      <w:r w:rsidR="00873DBC">
        <w:t> </w:t>
      </w:r>
      <w:r w:rsidRPr="00873DBC">
        <w:t>–</w:t>
      </w:r>
      <w:r w:rsidR="00873DBC">
        <w:t> </w:t>
      </w:r>
      <w:r w:rsidRPr="00873DBC">
        <w:t>Apbūves noteikumi)</w:t>
      </w:r>
      <w:r>
        <w:t xml:space="preserve"> </w:t>
      </w:r>
      <w:r w:rsidR="009C2835">
        <w:t>2.64.apakšpunktam par funkcionāli saistītām ēkām būtībā ir atzīstamas palīgēkas</w:t>
      </w:r>
      <w:r w:rsidR="00A17D2A">
        <w:t>, piemēram</w:t>
      </w:r>
      <w:r w:rsidR="00873DBC">
        <w:t>,</w:t>
      </w:r>
      <w:r w:rsidR="00A17D2A">
        <w:t xml:space="preserve"> </w:t>
      </w:r>
      <w:r>
        <w:t>garāža, nojume, darbnīca, pirts, siltumnīca, saimniecības ēka, noliktava, malkas šķūnis</w:t>
      </w:r>
      <w:r w:rsidR="00A17D2A">
        <w:t xml:space="preserve">, </w:t>
      </w:r>
      <w:r w:rsidR="00873DBC">
        <w:t xml:space="preserve">arī </w:t>
      </w:r>
      <w:r w:rsidR="00A17D2A">
        <w:t>āra tualete, pagrabs</w:t>
      </w:r>
      <w:r>
        <w:t xml:space="preserve"> u. tml. </w:t>
      </w:r>
      <w:r w:rsidR="00A17D2A">
        <w:t>Taču par</w:t>
      </w:r>
      <w:r>
        <w:t xml:space="preserve"> funkcionāli saistītu objektu kopumu </w:t>
      </w:r>
      <w:r w:rsidR="00A17D2A">
        <w:t xml:space="preserve">jebkurā gadījumā nav atzīstama </w:t>
      </w:r>
      <w:r>
        <w:t xml:space="preserve">dzīvojamā ēka, baznīca, administratīvā ēka un darbnīca. </w:t>
      </w:r>
      <w:r w:rsidR="002F7E27">
        <w:t>P</w:t>
      </w:r>
      <w:r>
        <w:t>retēji pieteicējas uzskatam ēku atrašanās ciešā tuvumā nav uzskatāma par ēku funkcionālu saistību adresācijas jautājuma izpratnē.</w:t>
      </w:r>
    </w:p>
    <w:p w14:paraId="6A1E2CB6" w14:textId="4442E8F9" w:rsidR="00AF40EF" w:rsidRDefault="00AF40EF" w:rsidP="00903DE9">
      <w:pPr>
        <w:spacing w:line="276" w:lineRule="auto"/>
        <w:ind w:firstLine="720"/>
        <w:jc w:val="both"/>
      </w:pPr>
      <w:r>
        <w:lastRenderedPageBreak/>
        <w:t>[</w:t>
      </w:r>
      <w:r w:rsidR="00873DBC">
        <w:t>2.4</w:t>
      </w:r>
      <w:r>
        <w:t xml:space="preserve">] Tā kā strīdus ēkas </w:t>
      </w:r>
      <w:r w:rsidR="00873DBC">
        <w:t xml:space="preserve">ir </w:t>
      </w:r>
      <w:r>
        <w:t xml:space="preserve">funkcionāli </w:t>
      </w:r>
      <w:r w:rsidR="00873DBC">
        <w:t>ne</w:t>
      </w:r>
      <w:r>
        <w:t>saistīt</w:t>
      </w:r>
      <w:r w:rsidR="00873DBC">
        <w:t>as,</w:t>
      </w:r>
      <w:r>
        <w:t xml:space="preserve"> atbilstoši Adresācijas noteikumu 13.punktam to adrese nedrīkst atkārtoties. Līdz ar to pašvaldība pamatoti strīdus ēkām piešķīra atsevišķas adreses, mainot iepriekšējās adreses. Pašvaldības tiesības mainīt adresi, ja reģistrētā adrese neatbilst Adresācijas noteikumos paredzētajām prasībām, noteic Adresācijas noteikumu 9.punkts.</w:t>
      </w:r>
    </w:p>
    <w:p w14:paraId="31DF3172" w14:textId="62FBB9B8" w:rsidR="00AF40EF" w:rsidRDefault="00A17D2A" w:rsidP="00903DE9">
      <w:pPr>
        <w:spacing w:line="276" w:lineRule="auto"/>
        <w:ind w:firstLine="720"/>
        <w:jc w:val="both"/>
      </w:pPr>
      <w:r>
        <w:t>[</w:t>
      </w:r>
      <w:r w:rsidR="00873DBC">
        <w:t>2.5</w:t>
      </w:r>
      <w:r>
        <w:t>] </w:t>
      </w:r>
      <w:r w:rsidR="00AF40EF">
        <w:t>Pretēji pieteicējas viedoklim š</w:t>
      </w:r>
      <w:r>
        <w:t xml:space="preserve">ķēršļi adreses maiņai </w:t>
      </w:r>
      <w:r w:rsidR="00AF40EF">
        <w:t xml:space="preserve">un iemesli iepriekšējās adreses saglabāšanai </w:t>
      </w:r>
      <w:r>
        <w:t xml:space="preserve">nav saskatāmi likumā </w:t>
      </w:r>
      <w:r w:rsidR="00AF40EF" w:rsidRPr="00420687">
        <w:t>„</w:t>
      </w:r>
      <w:r w:rsidR="00AF40EF">
        <w:t xml:space="preserve">Par kultūras pieminekļu aizsardzību”. </w:t>
      </w:r>
      <w:r>
        <w:t xml:space="preserve">Apstāklis, ka </w:t>
      </w:r>
      <w:proofErr w:type="spellStart"/>
      <w:r>
        <w:t>Grebenščikova</w:t>
      </w:r>
      <w:proofErr w:type="spellEnd"/>
      <w:r>
        <w:t xml:space="preserve"> vecticībnieku kopienas lūgšanu </w:t>
      </w:r>
      <w:r>
        <w:lastRenderedPageBreak/>
        <w:t>nama ar klosteri apbūve ir valsts nozīmes kultūras piemineklis, nenozīmē, ka, mainot adresi strīdus ēkām, tiek pārveidots šis kultūras piemineklis</w:t>
      </w:r>
      <w:r w:rsidR="00AF40EF">
        <w:t xml:space="preserve">, kā to kļūdaini uzskata pieteicēja. Turklāt atbilstoši Adresācijas noteikumu 2.punktam kultūras piemineklis </w:t>
      </w:r>
      <w:r w:rsidR="00873DBC">
        <w:t xml:space="preserve">pats par sevi </w:t>
      </w:r>
      <w:r w:rsidR="00AF40EF">
        <w:t>nemaz nav adresācijas objekts.</w:t>
      </w:r>
    </w:p>
    <w:p w14:paraId="6578F42C" w14:textId="77777777" w:rsidR="00AF40EF" w:rsidRDefault="00AF40EF" w:rsidP="00903DE9">
      <w:pPr>
        <w:spacing w:line="276" w:lineRule="auto"/>
        <w:ind w:firstLine="720"/>
        <w:jc w:val="both"/>
      </w:pPr>
    </w:p>
    <w:p w14:paraId="2AC7A932" w14:textId="41AA77E1" w:rsidR="00B522E2" w:rsidRDefault="00B522E2" w:rsidP="00903DE9">
      <w:pPr>
        <w:spacing w:line="276" w:lineRule="auto"/>
        <w:ind w:firstLine="720"/>
        <w:jc w:val="both"/>
        <w:rPr>
          <w:shd w:val="clear" w:color="auto" w:fill="FFFFFF"/>
        </w:rPr>
      </w:pPr>
      <w:r w:rsidRPr="00055DB3">
        <w:t>[3]</w:t>
      </w:r>
      <w:r w:rsidR="00873DBC">
        <w:t> </w:t>
      </w:r>
      <w:r w:rsidRPr="00055DB3">
        <w:t>Pieteicēj</w:t>
      </w:r>
      <w:r w:rsidR="00A5374E">
        <w:t>a</w:t>
      </w:r>
      <w:r w:rsidRPr="00055DB3">
        <w:t xml:space="preserve"> par apgabaltiesas spriedumu iesniedza kasācijas sūdzību. </w:t>
      </w:r>
      <w:r w:rsidRPr="00055DB3">
        <w:rPr>
          <w:shd w:val="clear" w:color="auto" w:fill="FFFFFF"/>
        </w:rPr>
        <w:t>Sūdzībā norādīti turpmāk minētie pamati sprieduma atcelšanai.</w:t>
      </w:r>
    </w:p>
    <w:p w14:paraId="67FE37E0" w14:textId="06E11813" w:rsidR="00EB73DD" w:rsidRDefault="00AF40EF" w:rsidP="00903DE9">
      <w:pPr>
        <w:spacing w:line="276" w:lineRule="auto"/>
        <w:ind w:firstLine="720"/>
        <w:jc w:val="both"/>
        <w:rPr>
          <w:shd w:val="clear" w:color="auto" w:fill="FFFFFF"/>
        </w:rPr>
      </w:pPr>
      <w:r>
        <w:rPr>
          <w:shd w:val="clear" w:color="auto" w:fill="FFFFFF"/>
        </w:rPr>
        <w:t>[</w:t>
      </w:r>
      <w:r w:rsidR="00873DBC">
        <w:rPr>
          <w:shd w:val="clear" w:color="auto" w:fill="FFFFFF"/>
        </w:rPr>
        <w:t>3.1</w:t>
      </w:r>
      <w:r>
        <w:rPr>
          <w:shd w:val="clear" w:color="auto" w:fill="FFFFFF"/>
        </w:rPr>
        <w:t>] Tiesa Apbūves noteikumu 2.64.apakšpunktu un Adresācijas noteikumu 8.2.apakšpunktu nepamatoti ir tulkojusi pārāk šauri.</w:t>
      </w:r>
      <w:r w:rsidR="00EB73DD">
        <w:rPr>
          <w:shd w:val="clear" w:color="auto" w:fill="FFFFFF"/>
        </w:rPr>
        <w:t xml:space="preserve"> Apbūves noteikumu 2.64.apakšpunktā ir minēti </w:t>
      </w:r>
      <w:r w:rsidR="00EB73DD">
        <w:rPr>
          <w:shd w:val="clear" w:color="auto" w:fill="FFFFFF"/>
        </w:rPr>
        <w:lastRenderedPageBreak/>
        <w:t>daži palīgēku piemēri, bet šis uzskaitījums nav izsmeļošs. Lai arī visas strīdus ēkas nav paredzētas Reliģisko organizāciju</w:t>
      </w:r>
      <w:r w:rsidR="00A5374E">
        <w:rPr>
          <w:shd w:val="clear" w:color="auto" w:fill="FFFFFF"/>
        </w:rPr>
        <w:t xml:space="preserve"> likuma</w:t>
      </w:r>
      <w:r w:rsidR="00EB73DD">
        <w:rPr>
          <w:shd w:val="clear" w:color="auto" w:fill="FFFFFF"/>
        </w:rPr>
        <w:t xml:space="preserve"> </w:t>
      </w:r>
      <w:proofErr w:type="gramStart"/>
      <w:r w:rsidR="00EB73DD">
        <w:rPr>
          <w:shd w:val="clear" w:color="auto" w:fill="FFFFFF"/>
        </w:rPr>
        <w:t>1.panta</w:t>
      </w:r>
      <w:proofErr w:type="gramEnd"/>
      <w:r w:rsidR="00EB73DD">
        <w:rPr>
          <w:shd w:val="clear" w:color="auto" w:fill="FFFFFF"/>
        </w:rPr>
        <w:t xml:space="preserve"> 1.punktā paredzēto reliģisko darbību īstenošanai, tiesai bija jāņem vērā, ka tās nodrošina, ka reliģiskās darbības var tikt īstenotas praktiski un atbilstoši pieteicējas satversmei.</w:t>
      </w:r>
    </w:p>
    <w:p w14:paraId="61D100E7" w14:textId="2E236818" w:rsidR="00AF40EF" w:rsidRDefault="00EB73DD" w:rsidP="00903DE9">
      <w:pPr>
        <w:spacing w:line="276" w:lineRule="auto"/>
        <w:ind w:firstLine="720"/>
        <w:jc w:val="both"/>
      </w:pPr>
      <w:r>
        <w:rPr>
          <w:shd w:val="clear" w:color="auto" w:fill="FFFFFF"/>
        </w:rPr>
        <w:t>[</w:t>
      </w:r>
      <w:r w:rsidR="00873DBC">
        <w:rPr>
          <w:shd w:val="clear" w:color="auto" w:fill="FFFFFF"/>
        </w:rPr>
        <w:t>3.2</w:t>
      </w:r>
      <w:r>
        <w:rPr>
          <w:shd w:val="clear" w:color="auto" w:fill="FFFFFF"/>
        </w:rPr>
        <w:t>] Visas strīdus</w:t>
      </w:r>
      <w:r w:rsidR="00A5374E">
        <w:rPr>
          <w:shd w:val="clear" w:color="auto" w:fill="FFFFFF"/>
        </w:rPr>
        <w:t xml:space="preserve"> ēkas</w:t>
      </w:r>
      <w:r>
        <w:rPr>
          <w:shd w:val="clear" w:color="auto" w:fill="FFFFFF"/>
        </w:rPr>
        <w:t xml:space="preserve"> ietilpst viena valsts nozīmes arhitektūras pieminekļa kompleksā – </w:t>
      </w:r>
      <w:r w:rsidRPr="00420687">
        <w:t>„</w:t>
      </w:r>
      <w:proofErr w:type="spellStart"/>
      <w:r>
        <w:t>Grebenščikova</w:t>
      </w:r>
      <w:proofErr w:type="spellEnd"/>
      <w:r>
        <w:t xml:space="preserve"> vecticībnieku kopienas lūgšanu nama ar klosteri apbūve”</w:t>
      </w:r>
      <w:r w:rsidR="00874CD6">
        <w:t xml:space="preserve">. Katrai no strīdus ēkām nosakot atsevišķu adresi, tiek nonivelēta šā pieminekļa nozīme un tas tiek pārveidots, kas atbilstoši likumam </w:t>
      </w:r>
      <w:r w:rsidR="00874CD6" w:rsidRPr="00420687">
        <w:t>„</w:t>
      </w:r>
      <w:r w:rsidR="00874CD6">
        <w:t>Par kultūras pieminekļu aizsardzību” nav pieļaujami.</w:t>
      </w:r>
    </w:p>
    <w:bookmarkEnd w:id="5"/>
    <w:p w14:paraId="4BE967E8" w14:textId="77777777" w:rsidR="008F79A9" w:rsidRPr="008F79A9" w:rsidRDefault="008F79A9" w:rsidP="00903DE9">
      <w:pPr>
        <w:spacing w:before="360" w:after="360" w:line="276" w:lineRule="auto"/>
        <w:jc w:val="center"/>
        <w:rPr>
          <w:b/>
          <w:shd w:val="clear" w:color="auto" w:fill="FFFFFF"/>
        </w:rPr>
      </w:pPr>
      <w:r w:rsidRPr="008F79A9">
        <w:rPr>
          <w:b/>
          <w:shd w:val="clear" w:color="auto" w:fill="FFFFFF"/>
        </w:rPr>
        <w:lastRenderedPageBreak/>
        <w:t>Motīvu daļa</w:t>
      </w:r>
    </w:p>
    <w:p w14:paraId="2A15218E" w14:textId="6AA3EA1F" w:rsidR="00756826" w:rsidRDefault="00447EE6" w:rsidP="00903DE9">
      <w:pPr>
        <w:spacing w:line="276" w:lineRule="auto"/>
        <w:ind w:firstLine="720"/>
        <w:jc w:val="both"/>
      </w:pPr>
      <w:r w:rsidRPr="00011547">
        <w:t>[</w:t>
      </w:r>
      <w:r w:rsidR="00BD7274">
        <w:t>4</w:t>
      </w:r>
      <w:r w:rsidRPr="00011547">
        <w:t>]</w:t>
      </w:r>
      <w:r w:rsidR="001B45EC">
        <w:t> </w:t>
      </w:r>
      <w:r w:rsidR="00756826">
        <w:t xml:space="preserve">Kasācijas tiesvedības kārtībā izšķirams jautājums, vai tiesa, atzīstot, ka pašvaldība strīdus ēkām pamatoti mainījusi adreses, pareizi piemērojusi adresāciju regulējošās tiesību normas. </w:t>
      </w:r>
    </w:p>
    <w:p w14:paraId="627434C2" w14:textId="77777777" w:rsidR="001B45EC" w:rsidRDefault="001B45EC" w:rsidP="00903DE9">
      <w:pPr>
        <w:spacing w:line="276" w:lineRule="auto"/>
        <w:ind w:firstLine="720"/>
        <w:jc w:val="both"/>
        <w:rPr>
          <w:color w:val="000000" w:themeColor="text1"/>
        </w:rPr>
      </w:pPr>
    </w:p>
    <w:p w14:paraId="1A943035" w14:textId="6BB3A6C6" w:rsidR="001B45EC" w:rsidRDefault="001B45EC" w:rsidP="00903DE9">
      <w:pPr>
        <w:spacing w:line="276" w:lineRule="auto"/>
        <w:ind w:firstLine="720"/>
        <w:jc w:val="both"/>
        <w:rPr>
          <w:color w:val="000000" w:themeColor="text1"/>
        </w:rPr>
      </w:pPr>
      <w:r>
        <w:rPr>
          <w:color w:val="000000" w:themeColor="text1"/>
        </w:rPr>
        <w:t>[</w:t>
      </w:r>
      <w:r w:rsidR="00F8294A">
        <w:rPr>
          <w:color w:val="000000" w:themeColor="text1"/>
        </w:rPr>
        <w:t>5</w:t>
      </w:r>
      <w:r>
        <w:rPr>
          <w:color w:val="000000" w:themeColor="text1"/>
        </w:rPr>
        <w:t xml:space="preserve">] Adresācijas sistēmas pamatprincipus un </w:t>
      </w:r>
      <w:r w:rsidR="00873DBC">
        <w:rPr>
          <w:color w:val="000000" w:themeColor="text1"/>
        </w:rPr>
        <w:t xml:space="preserve">prasības </w:t>
      </w:r>
      <w:r>
        <w:rPr>
          <w:color w:val="000000" w:themeColor="text1"/>
        </w:rPr>
        <w:t xml:space="preserve">paredz </w:t>
      </w:r>
      <w:r w:rsidR="00A259CD">
        <w:rPr>
          <w:color w:val="000000" w:themeColor="text1"/>
        </w:rPr>
        <w:t xml:space="preserve">Adresācijas noteikumi, kas izdoti </w:t>
      </w:r>
      <w:r>
        <w:rPr>
          <w:color w:val="000000" w:themeColor="text1"/>
        </w:rPr>
        <w:t>uz Administratīvo teritoriju un apdzīvoto vietu likuma pamata.</w:t>
      </w:r>
    </w:p>
    <w:p w14:paraId="09E23D19" w14:textId="22EDD913" w:rsidR="001B45EC" w:rsidRDefault="001B45EC" w:rsidP="00903DE9">
      <w:pPr>
        <w:spacing w:line="276" w:lineRule="auto"/>
        <w:ind w:firstLine="720"/>
        <w:jc w:val="both"/>
        <w:rPr>
          <w:color w:val="000000" w:themeColor="text1"/>
        </w:rPr>
      </w:pPr>
      <w:r>
        <w:rPr>
          <w:color w:val="000000" w:themeColor="text1"/>
        </w:rPr>
        <w:t xml:space="preserve">Saskaņā ar Adresācijas noteikumiem adresācijas objekts ir dzīvošanai, saimnieciskai, administratīvai vai publiskai darbībai paredzēta </w:t>
      </w:r>
      <w:r>
        <w:rPr>
          <w:color w:val="000000" w:themeColor="text1"/>
        </w:rPr>
        <w:lastRenderedPageBreak/>
        <w:t xml:space="preserve">ēka (2.8.apakšpunkts). Administratīvajā teritorijā adrese nedrīkst atkārtoties (8.1.apakšpunkts). Katram adresācijas objektam (funkcionāli saistītam objektu kopumam) piešķir vienu adresi (8.2.apakšpunkts). </w:t>
      </w:r>
      <w:r w:rsidR="001A2895">
        <w:rPr>
          <w:color w:val="000000" w:themeColor="text1"/>
        </w:rPr>
        <w:t>Ja uz apbūvei paredzētas zemes vienības atrodas vairākas funkcionāli nesaistītas ēkas, katrai ēkai un ar to funkcionāli saistītajām ēkām piešķir atsevišķu adresi neatkarīgi no tā, vai ēkas ir viena īpašnieka vai vairāku īpašnieku īpašumā (valdījumā) (13.punkts).</w:t>
      </w:r>
    </w:p>
    <w:p w14:paraId="51668D89" w14:textId="4D8C7D0C" w:rsidR="00246166" w:rsidRDefault="00246166" w:rsidP="00903DE9">
      <w:pPr>
        <w:spacing w:line="276" w:lineRule="auto"/>
        <w:ind w:firstLine="720"/>
        <w:jc w:val="both"/>
        <w:rPr>
          <w:color w:val="000000" w:themeColor="text1"/>
        </w:rPr>
      </w:pPr>
      <w:proofErr w:type="gramStart"/>
      <w:r>
        <w:rPr>
          <w:color w:val="000000" w:themeColor="text1"/>
        </w:rPr>
        <w:t>Tātad,</w:t>
      </w:r>
      <w:proofErr w:type="gramEnd"/>
      <w:r>
        <w:rPr>
          <w:color w:val="000000" w:themeColor="text1"/>
        </w:rPr>
        <w:t xml:space="preserve"> kā pareizi </w:t>
      </w:r>
      <w:r w:rsidR="00DD6B47">
        <w:rPr>
          <w:color w:val="000000" w:themeColor="text1"/>
        </w:rPr>
        <w:t xml:space="preserve">secinājusi </w:t>
      </w:r>
      <w:r>
        <w:rPr>
          <w:color w:val="000000" w:themeColor="text1"/>
        </w:rPr>
        <w:t xml:space="preserve">tiesa, ja </w:t>
      </w:r>
      <w:r w:rsidR="00F8294A">
        <w:rPr>
          <w:color w:val="000000" w:themeColor="text1"/>
        </w:rPr>
        <w:t xml:space="preserve">uz </w:t>
      </w:r>
      <w:r>
        <w:rPr>
          <w:color w:val="000000" w:themeColor="text1"/>
        </w:rPr>
        <w:t>viena</w:t>
      </w:r>
      <w:r w:rsidR="00F8294A">
        <w:rPr>
          <w:color w:val="000000" w:themeColor="text1"/>
        </w:rPr>
        <w:t>s zemes vienības atrodas</w:t>
      </w:r>
      <w:r>
        <w:rPr>
          <w:color w:val="000000" w:themeColor="text1"/>
        </w:rPr>
        <w:t xml:space="preserve"> vairākas funkcionāli nesaistītas ēkas, tās ir atzīstamas par atsevišķiem adresācijas objektiem un tāpēc tiem </w:t>
      </w:r>
      <w:r>
        <w:rPr>
          <w:color w:val="000000" w:themeColor="text1"/>
        </w:rPr>
        <w:lastRenderedPageBreak/>
        <w:t>nevar būt viena adrese.</w:t>
      </w:r>
      <w:r w:rsidR="00FB0FBC">
        <w:rPr>
          <w:color w:val="000000" w:themeColor="text1"/>
        </w:rPr>
        <w:t xml:space="preserve"> Būtībā šādam secinājumam neiebilst arī pieteicēja. Vienlaikus pieteicēja </w:t>
      </w:r>
      <w:r>
        <w:rPr>
          <w:color w:val="000000" w:themeColor="text1"/>
        </w:rPr>
        <w:t>uzskata, ka</w:t>
      </w:r>
      <w:r w:rsidR="001A2895">
        <w:rPr>
          <w:color w:val="000000" w:themeColor="text1"/>
        </w:rPr>
        <w:t xml:space="preserve"> </w:t>
      </w:r>
      <w:r w:rsidR="00FB0FBC">
        <w:rPr>
          <w:color w:val="000000" w:themeColor="text1"/>
        </w:rPr>
        <w:t xml:space="preserve">strīdus </w:t>
      </w:r>
      <w:r w:rsidR="001A2895">
        <w:rPr>
          <w:color w:val="000000" w:themeColor="text1"/>
        </w:rPr>
        <w:t xml:space="preserve">ēkas ir atzīstamas par funkcionāli saistītām ēkām un </w:t>
      </w:r>
      <w:r>
        <w:rPr>
          <w:color w:val="000000" w:themeColor="text1"/>
        </w:rPr>
        <w:t xml:space="preserve">tāpēc </w:t>
      </w:r>
      <w:r w:rsidR="001A2895">
        <w:rPr>
          <w:color w:val="000000" w:themeColor="text1"/>
        </w:rPr>
        <w:t xml:space="preserve">tām ir </w:t>
      </w:r>
      <w:r>
        <w:rPr>
          <w:color w:val="000000" w:themeColor="text1"/>
        </w:rPr>
        <w:t>piešķirama viena adrese.</w:t>
      </w:r>
    </w:p>
    <w:p w14:paraId="724BF99C" w14:textId="77777777" w:rsidR="00246166" w:rsidRDefault="00246166" w:rsidP="00903DE9">
      <w:pPr>
        <w:spacing w:line="276" w:lineRule="auto"/>
        <w:ind w:firstLine="720"/>
        <w:jc w:val="both"/>
        <w:rPr>
          <w:color w:val="000000" w:themeColor="text1"/>
        </w:rPr>
      </w:pPr>
      <w:r>
        <w:rPr>
          <w:color w:val="000000" w:themeColor="text1"/>
        </w:rPr>
        <w:t>Senāts turpmāk norādīto apsvērumu dēļ pieteicējas viedokli atzīst par kļūdainu.</w:t>
      </w:r>
    </w:p>
    <w:p w14:paraId="44C0C590" w14:textId="57F331B9" w:rsidR="001F0F6B" w:rsidRDefault="001F0F6B" w:rsidP="00903DE9">
      <w:pPr>
        <w:shd w:val="clear" w:color="auto" w:fill="FFFFFF"/>
        <w:spacing w:line="276" w:lineRule="auto"/>
        <w:ind w:firstLine="720"/>
        <w:jc w:val="both"/>
      </w:pPr>
    </w:p>
    <w:p w14:paraId="5916AD5E" w14:textId="70DDC02D" w:rsidR="007C1407" w:rsidRPr="00975139" w:rsidRDefault="001A2895" w:rsidP="00903DE9">
      <w:pPr>
        <w:shd w:val="clear" w:color="auto" w:fill="FFFFFF"/>
        <w:spacing w:line="276" w:lineRule="auto"/>
        <w:ind w:firstLine="720"/>
        <w:jc w:val="both"/>
        <w:rPr>
          <w:b/>
          <w:i/>
          <w:iCs/>
          <w:highlight w:val="yellow"/>
        </w:rPr>
      </w:pPr>
      <w:r>
        <w:t>[</w:t>
      </w:r>
      <w:r w:rsidR="00F8294A">
        <w:t>6</w:t>
      </w:r>
      <w:r>
        <w:t xml:space="preserve">] Adresācijas noteikumos nav sniegts jēdziena </w:t>
      </w:r>
      <w:r w:rsidR="001F2E7B" w:rsidRPr="00420687">
        <w:t>„</w:t>
      </w:r>
      <w:r w:rsidR="001F2E7B">
        <w:t xml:space="preserve">funkcionāli saistītas ēkas” vai </w:t>
      </w:r>
      <w:r w:rsidR="001F2E7B" w:rsidRPr="00420687">
        <w:t>„</w:t>
      </w:r>
      <w:r>
        <w:t>funkcionāli saistīts objektu kopums” skaidrojums. Taču</w:t>
      </w:r>
      <w:proofErr w:type="gramStart"/>
      <w:r>
        <w:t xml:space="preserve"> Adresācijas noteikumu anotācijā norādīts</w:t>
      </w:r>
      <w:proofErr w:type="gramEnd"/>
      <w:r w:rsidR="00F8294A">
        <w:t xml:space="preserve">, ka </w:t>
      </w:r>
      <w:r w:rsidR="001F2E7B" w:rsidRPr="00420687">
        <w:t>„</w:t>
      </w:r>
      <w:r>
        <w:t xml:space="preserve">Funkcionāli saistītās ēkas projekta izpratnē ir ēkas, kas nodrošina galvenā adresācijas objekta funkcionēšanu un pastāvēšanu” </w:t>
      </w:r>
      <w:r>
        <w:lastRenderedPageBreak/>
        <w:t>(</w:t>
      </w:r>
      <w:r w:rsidR="00975139" w:rsidRPr="00975139">
        <w:rPr>
          <w:bCs/>
          <w:i/>
          <w:iCs/>
        </w:rPr>
        <w:t>Ministru kabineta noteikumu projekta „Adresācijas noteikumi” sākotnējās ietekmes novērtējuma ziņojums (</w:t>
      </w:r>
      <w:hyperlink r:id="rId8" w:history="1">
        <w:r w:rsidR="00043C47" w:rsidRPr="00975139">
          <w:rPr>
            <w:rStyle w:val="Hyperlink"/>
            <w:i/>
            <w:iCs/>
            <w:color w:val="auto"/>
            <w:u w:val="none"/>
          </w:rPr>
          <w:t>anotācija</w:t>
        </w:r>
      </w:hyperlink>
      <w:r w:rsidR="00975139" w:rsidRPr="00975139">
        <w:rPr>
          <w:i/>
          <w:iCs/>
        </w:rPr>
        <w:t>)</w:t>
      </w:r>
      <w:r>
        <w:t>)</w:t>
      </w:r>
      <w:r w:rsidR="006F68D2">
        <w:t>.</w:t>
      </w:r>
    </w:p>
    <w:p w14:paraId="1788B891" w14:textId="2B147EE5" w:rsidR="00FA5E50" w:rsidRDefault="006F68D2" w:rsidP="00903DE9">
      <w:pPr>
        <w:shd w:val="clear" w:color="auto" w:fill="FFFFFF"/>
        <w:spacing w:line="276" w:lineRule="auto"/>
        <w:ind w:firstLine="720"/>
        <w:jc w:val="both"/>
      </w:pPr>
      <w:r>
        <w:t xml:space="preserve">No tā izriet likumdevēja mērķis par funkcionāli saistītām ēkām no adresācijas sistēmas viedokļa atzīt tādas ēkas, kuras nodrošina galvenās ēkas </w:t>
      </w:r>
      <w:r w:rsidR="00F8294A">
        <w:t>(a</w:t>
      </w:r>
      <w:r>
        <w:t>dresācijas objekta</w:t>
      </w:r>
      <w:r w:rsidR="00F8294A">
        <w:t>)</w:t>
      </w:r>
      <w:r>
        <w:t xml:space="preserve"> netraucētu funkcionēšanu</w:t>
      </w:r>
      <w:r w:rsidR="00FA5E50">
        <w:t>,</w:t>
      </w:r>
      <w:r>
        <w:t xml:space="preserve"> uzturēšanu</w:t>
      </w:r>
      <w:r w:rsidR="00FA5E50">
        <w:t>, apsaimniekošanu</w:t>
      </w:r>
      <w:r>
        <w:t>. Savukārt par galven</w:t>
      </w:r>
      <w:r w:rsidR="00FB0FBC">
        <w:t>o</w:t>
      </w:r>
      <w:r>
        <w:t xml:space="preserve"> ēk</w:t>
      </w:r>
      <w:r w:rsidR="00FB0FBC">
        <w:t xml:space="preserve">u </w:t>
      </w:r>
      <w:r>
        <w:t>jeb adresācijas objekt</w:t>
      </w:r>
      <w:r w:rsidR="00FB0FBC">
        <w:t>u</w:t>
      </w:r>
      <w:r>
        <w:t xml:space="preserve"> atbilstoši Adresācijas noteikumu </w:t>
      </w:r>
      <w:r w:rsidR="00C704D8">
        <w:t>2.8.apakšpunktam atzīstama dzīvošanai, saimnieciskajai, administratīvai vai publiskai darbībai paredzēta ēka. Šādas</w:t>
      </w:r>
      <w:r w:rsidR="00FB0FBC">
        <w:t> – dzīvošanai, saimnieciskai, administratīvai un publiskai darbībai paredzētas – </w:t>
      </w:r>
      <w:r w:rsidR="00C704D8">
        <w:t>ēkas ir funkcionāli patstāvīg</w:t>
      </w:r>
      <w:r w:rsidR="001F2E7B">
        <w:t>as,</w:t>
      </w:r>
      <w:r w:rsidR="00C704D8">
        <w:t xml:space="preserve"> jo</w:t>
      </w:r>
      <w:r w:rsidR="00FA5E50">
        <w:t xml:space="preserve"> </w:t>
      </w:r>
      <w:r w:rsidR="00FA5E50">
        <w:lastRenderedPageBreak/>
        <w:t>katra</w:t>
      </w:r>
      <w:r w:rsidR="00246166">
        <w:t xml:space="preserve">i no šīm ēkām ir </w:t>
      </w:r>
      <w:r w:rsidR="001F2E7B">
        <w:t>atšķirīg</w:t>
      </w:r>
      <w:r w:rsidR="007265EF">
        <w:t>a nozīme un</w:t>
      </w:r>
      <w:r w:rsidR="00246166">
        <w:t xml:space="preserve"> lietošanas veids un tās </w:t>
      </w:r>
      <w:r w:rsidR="00FA5E50">
        <w:t>funkcionē neatkarīgi viena no otras.</w:t>
      </w:r>
    </w:p>
    <w:p w14:paraId="0E030510" w14:textId="77777777" w:rsidR="00FA5E50" w:rsidRDefault="00FA5E50" w:rsidP="00903DE9">
      <w:pPr>
        <w:shd w:val="clear" w:color="auto" w:fill="FFFFFF"/>
        <w:spacing w:line="276" w:lineRule="auto"/>
        <w:ind w:firstLine="720"/>
        <w:jc w:val="both"/>
      </w:pPr>
    </w:p>
    <w:p w14:paraId="2F763EBF" w14:textId="173BFA8A" w:rsidR="00FA5E50" w:rsidRDefault="00FA5E50" w:rsidP="00903DE9">
      <w:pPr>
        <w:shd w:val="clear" w:color="auto" w:fill="FFFFFF"/>
        <w:spacing w:line="276" w:lineRule="auto"/>
        <w:ind w:firstLine="720"/>
        <w:jc w:val="both"/>
      </w:pPr>
      <w:r>
        <w:t>[</w:t>
      </w:r>
      <w:r w:rsidR="00F8294A">
        <w:t>7</w:t>
      </w:r>
      <w:r>
        <w:t xml:space="preserve">] Kā noskaidrojusi tiesa un ko neapstrīd pieteicēja, </w:t>
      </w:r>
      <w:r w:rsidR="00246166">
        <w:t>ēka</w:t>
      </w:r>
      <w:r>
        <w:t xml:space="preserve"> ar kadastra apzīmēju</w:t>
      </w:r>
      <w:r w:rsidR="00FB0FBC">
        <w:t>mu</w:t>
      </w:r>
      <w:r>
        <w:t xml:space="preserve"> </w:t>
      </w:r>
      <w:r w:rsidR="00EF78FB">
        <w:t>[</w:t>
      </w:r>
      <w:r w:rsidR="00EF78FB" w:rsidRPr="00EF78FB">
        <w:t>Numurs</w:t>
      </w:r>
      <w:r w:rsidR="00EF78FB">
        <w:t xml:space="preserve"> </w:t>
      </w:r>
      <w:r w:rsidR="00EF78FB">
        <w:t>B</w:t>
      </w:r>
      <w:r w:rsidR="00EF78FB">
        <w:t>]</w:t>
      </w:r>
      <w:r w:rsidR="00EF78FB">
        <w:t xml:space="preserve"> </w:t>
      </w:r>
      <w:r>
        <w:t xml:space="preserve">ir administratīvā ēka, tās galvenais lietošanas veids ir biroju ēkas, būves tips – biroju ēkas. </w:t>
      </w:r>
      <w:r w:rsidR="00246166">
        <w:t>Ēka</w:t>
      </w:r>
      <w:r>
        <w:t xml:space="preserve"> ar kadastra apzīmējumu </w:t>
      </w:r>
      <w:r w:rsidR="00EF78FB">
        <w:t>[</w:t>
      </w:r>
      <w:r w:rsidR="00EF78FB" w:rsidRPr="00EF78FB">
        <w:t>Numurs</w:t>
      </w:r>
      <w:r w:rsidR="00EF78FB">
        <w:t xml:space="preserve"> </w:t>
      </w:r>
      <w:r w:rsidR="00EF78FB">
        <w:t>C</w:t>
      </w:r>
      <w:r w:rsidR="00EF78FB">
        <w:t>]</w:t>
      </w:r>
      <w:r w:rsidR="00EF78FB">
        <w:t xml:space="preserve"> </w:t>
      </w:r>
      <w:r>
        <w:t>ir baz</w:t>
      </w:r>
      <w:r w:rsidR="00246166">
        <w:t xml:space="preserve">nīca, tās galvenais lietošanas veids ir kulta ēkas, būves tips – kulta ēkas. Ēka ar kadastra apzīmējumu </w:t>
      </w:r>
      <w:r w:rsidR="00EF78FB">
        <w:t>[</w:t>
      </w:r>
      <w:r w:rsidR="00EF78FB" w:rsidRPr="00EF78FB">
        <w:t>Numurs</w:t>
      </w:r>
      <w:r w:rsidR="00EF78FB">
        <w:t xml:space="preserve"> </w:t>
      </w:r>
      <w:r w:rsidR="00EF78FB" w:rsidRPr="00EF78FB">
        <w:t>A</w:t>
      </w:r>
      <w:r w:rsidR="00EF78FB">
        <w:t xml:space="preserve">] </w:t>
      </w:r>
      <w:r w:rsidR="00246166">
        <w:t>ir dzīvojamā ēka, tā</w:t>
      </w:r>
      <w:r w:rsidR="007265EF">
        <w:t>s</w:t>
      </w:r>
      <w:r w:rsidR="00246166">
        <w:t xml:space="preserve"> galvenais lietošanas veids ir triju vai vairāku dzīvokļu mājas, būves tips – daudzdzīvokļu 3–5 </w:t>
      </w:r>
      <w:r w:rsidR="00246166">
        <w:lastRenderedPageBreak/>
        <w:t>stāvu mājas. Savukārt ēka ar kadastra apzīmēju</w:t>
      </w:r>
      <w:r w:rsidR="00FB0FBC">
        <w:t>mu</w:t>
      </w:r>
      <w:r w:rsidR="00246166">
        <w:t xml:space="preserve"> </w:t>
      </w:r>
      <w:r w:rsidR="00EF78FB">
        <w:t>[</w:t>
      </w:r>
      <w:r w:rsidR="00EF78FB" w:rsidRPr="00EF78FB">
        <w:t>Numurs</w:t>
      </w:r>
      <w:r w:rsidR="00EF78FB">
        <w:t xml:space="preserve"> </w:t>
      </w:r>
      <w:r w:rsidR="00EF78FB">
        <w:t>C</w:t>
      </w:r>
      <w:r w:rsidR="00EF78FB">
        <w:t>]</w:t>
      </w:r>
      <w:r w:rsidR="00EF78FB">
        <w:t xml:space="preserve"> </w:t>
      </w:r>
      <w:r w:rsidR="00246166">
        <w:t>ir darbnīca, tās galvenais lietošanas veids ir rūpnieciskās ražošanas ēkas, būves tips – ražošanas ēkas, kurās lielākās telpas augstums ir līdz 6 m.</w:t>
      </w:r>
    </w:p>
    <w:p w14:paraId="64725A02" w14:textId="1D34A737" w:rsidR="00246166" w:rsidRDefault="007265EF" w:rsidP="00903DE9">
      <w:pPr>
        <w:shd w:val="clear" w:color="auto" w:fill="FFFFFF"/>
        <w:spacing w:line="276" w:lineRule="auto"/>
        <w:ind w:firstLine="720"/>
        <w:jc w:val="both"/>
      </w:pPr>
      <w:r>
        <w:t xml:space="preserve">Apgabaltiesa atzinusi, ka </w:t>
      </w:r>
      <w:r w:rsidR="0004675F">
        <w:t>minētās ēkas – administratīvā ēka, baznīca, dzīvojamā ēka un darbnīca – ir patstāvīg</w:t>
      </w:r>
      <w:r>
        <w:t>as</w:t>
      </w:r>
      <w:r w:rsidR="0004675F">
        <w:t xml:space="preserve"> ēk</w:t>
      </w:r>
      <w:r>
        <w:t>as</w:t>
      </w:r>
      <w:r w:rsidR="0004675F">
        <w:t xml:space="preserve"> un katrai no tām ir atšķirīga funkcija.</w:t>
      </w:r>
      <w:r>
        <w:t xml:space="preserve"> Senāts tam piekrīt</w:t>
      </w:r>
      <w:r w:rsidR="005855A6">
        <w:t>, jo n</w:t>
      </w:r>
      <w:r w:rsidR="00246166">
        <w:t xml:space="preserve">eviena no šīm ēkām nav </w:t>
      </w:r>
      <w:r w:rsidR="004E4F0A">
        <w:t xml:space="preserve">uzskatāma </w:t>
      </w:r>
      <w:r w:rsidR="00246166">
        <w:t>par tādu, kas ir nepieciešama, lai nodrošinātu</w:t>
      </w:r>
      <w:r w:rsidR="00A259CD">
        <w:t xml:space="preserve"> citas</w:t>
      </w:r>
      <w:r w:rsidR="00246166">
        <w:t xml:space="preserve"> ēkas funkcionēšanu un pastāvēšanu</w:t>
      </w:r>
      <w:r w:rsidR="00FB0FBC">
        <w:t xml:space="preserve"> un ka bez vienas ēkas esības</w:t>
      </w:r>
      <w:r w:rsidR="00A259CD">
        <w:t xml:space="preserve"> citas </w:t>
      </w:r>
      <w:r w:rsidR="00FB0FBC">
        <w:t>ēkas funkcionēšana un uzturēšana nav iespējama.</w:t>
      </w:r>
    </w:p>
    <w:p w14:paraId="62B22C74" w14:textId="77777777" w:rsidR="005855A6" w:rsidRDefault="005855A6" w:rsidP="00903DE9">
      <w:pPr>
        <w:shd w:val="clear" w:color="auto" w:fill="FFFFFF"/>
        <w:spacing w:line="276" w:lineRule="auto"/>
        <w:ind w:firstLine="720"/>
        <w:jc w:val="both"/>
      </w:pPr>
    </w:p>
    <w:p w14:paraId="37C99CD8" w14:textId="5563E1F6" w:rsidR="00EF2A45" w:rsidRDefault="005855A6" w:rsidP="00903DE9">
      <w:pPr>
        <w:shd w:val="clear" w:color="auto" w:fill="FFFFFF"/>
        <w:spacing w:line="276" w:lineRule="auto"/>
        <w:ind w:firstLine="720"/>
        <w:jc w:val="both"/>
      </w:pPr>
      <w:r>
        <w:lastRenderedPageBreak/>
        <w:t>[</w:t>
      </w:r>
      <w:r w:rsidR="00224D3D">
        <w:t>8</w:t>
      </w:r>
      <w:r>
        <w:t>] </w:t>
      </w:r>
      <w:r w:rsidR="004E4F0A">
        <w:t xml:space="preserve">Pie pretēja secinājuma Senāts nenonāk, ievērojot arī pieteicējas norādīto, ka </w:t>
      </w:r>
      <w:r w:rsidR="009B47AD">
        <w:t xml:space="preserve">atbilstoši Reliģisko organizāciju likuma </w:t>
      </w:r>
      <w:proofErr w:type="gramStart"/>
      <w:r w:rsidR="009B47AD">
        <w:t>1.panta</w:t>
      </w:r>
      <w:proofErr w:type="gramEnd"/>
      <w:r w:rsidR="009B47AD">
        <w:t xml:space="preserve"> 1.punktam (</w:t>
      </w:r>
      <w:r w:rsidR="0032109A">
        <w:t>reliģiskā darbība ir nodošanās reliģijai vai ticībai, piekopjot kultu, izpildot reliģiskas vai rituālas ceremonijas un sludinot mācību)</w:t>
      </w:r>
      <w:r w:rsidR="009B47AD">
        <w:t xml:space="preserve"> </w:t>
      </w:r>
      <w:r w:rsidR="004E4F0A">
        <w:t xml:space="preserve">reliģijas piekopšana kā darbību kopums ir saistīta ar dažādiem reliģiskiem </w:t>
      </w:r>
      <w:r w:rsidR="00F432B0">
        <w:t xml:space="preserve">priekšmetiem un </w:t>
      </w:r>
      <w:r w:rsidR="004E4F0A">
        <w:t>rituāliem un</w:t>
      </w:r>
      <w:r w:rsidR="00FB0FBC">
        <w:t xml:space="preserve"> ka reliģijas piekopšana</w:t>
      </w:r>
      <w:r w:rsidR="004E4F0A">
        <w:t xml:space="preserve"> mijiedarb</w:t>
      </w:r>
      <w:r w:rsidR="00F432B0">
        <w:t>ojas</w:t>
      </w:r>
      <w:r w:rsidR="004E4F0A">
        <w:t xml:space="preserve"> ar reliģiskās organizācijas garīgo personālu.</w:t>
      </w:r>
    </w:p>
    <w:p w14:paraId="314BF6E2" w14:textId="1417487B" w:rsidR="00EF2A45" w:rsidRDefault="009C24F4" w:rsidP="00903DE9">
      <w:pPr>
        <w:shd w:val="clear" w:color="auto" w:fill="FFFFFF"/>
        <w:spacing w:line="276" w:lineRule="auto"/>
        <w:ind w:firstLine="720"/>
        <w:jc w:val="both"/>
      </w:pPr>
      <w:r>
        <w:t>Senāts to neapšauba</w:t>
      </w:r>
      <w:r w:rsidR="00566474">
        <w:t>.</w:t>
      </w:r>
      <w:r>
        <w:t xml:space="preserve"> </w:t>
      </w:r>
      <w:r w:rsidR="00A259CD">
        <w:t>Taču pats par sevi apstāklis, ka dzīvojamās mājas, administratīvās ēkas un darbnīcas esība baznīcas ēkas tiešā tu</w:t>
      </w:r>
      <w:r w:rsidR="00A259CD">
        <w:lastRenderedPageBreak/>
        <w:t>vumā, iespējams, atvieglo reliģisko darbību īstenošanu baznīcas ēkā, pretēji pieteicējas viedoklim nenozīmē, ka tāpēc šīs ēkas būtu jāatzīst par funkcionāli saistām ēkām no adresācijas sistēmas viedokļa, jo, kā jau vairākkārt norādīts, visas šīs ēkas ir funkcionāli patstāvīgas ēkas. Minētais attiecināms arī uz pieteicējas norādi, ka administratīvā ēka, dzīvojamā māja un darbnīca nepieciešama pieteicējas satversmē paredzēto mērķu sasniegšanai.</w:t>
      </w:r>
    </w:p>
    <w:p w14:paraId="3DD2FB12" w14:textId="77777777" w:rsidR="00731CD7" w:rsidRDefault="00731CD7" w:rsidP="00903DE9">
      <w:pPr>
        <w:shd w:val="clear" w:color="auto" w:fill="FFFFFF"/>
        <w:spacing w:line="276" w:lineRule="auto"/>
        <w:ind w:firstLine="720"/>
        <w:jc w:val="both"/>
      </w:pPr>
    </w:p>
    <w:p w14:paraId="77A70F78" w14:textId="73E08164" w:rsidR="00A92A77" w:rsidRDefault="00A92A77" w:rsidP="00903DE9">
      <w:pPr>
        <w:shd w:val="clear" w:color="auto" w:fill="FFFFFF"/>
        <w:spacing w:line="276" w:lineRule="auto"/>
        <w:ind w:firstLine="720"/>
        <w:jc w:val="both"/>
      </w:pPr>
      <w:r>
        <w:t>[</w:t>
      </w:r>
      <w:r w:rsidR="00224D3D">
        <w:t>9</w:t>
      </w:r>
      <w:r>
        <w:t xml:space="preserve">] Tiesas spriedumā norādīts, ka par funkcionāli saistītām ēkām būtībā ir atzīstamas palīgēkas. To tiesa pamatojusi ar </w:t>
      </w:r>
      <w:r w:rsidR="00D61FEB">
        <w:t>Apbūves notei</w:t>
      </w:r>
      <w:r w:rsidR="00D61FEB">
        <w:lastRenderedPageBreak/>
        <w:t xml:space="preserve">kumu </w:t>
      </w:r>
      <w:r>
        <w:t>2.64.apakšpunktu, kas paredz, ka palīgēka ir būve, kas saistīta ar noteiktā teritorijā atļautas būves izmantošanas funkciju nodrošināšanu, piemēram, atsevišķa transportlīdzekļu novietne (garāža), nojume, darbnīca, pirts, siltumnīca, saimniecības ēka, noliktava, malkas šķūnis u. tml.</w:t>
      </w:r>
    </w:p>
    <w:p w14:paraId="0500FB7C" w14:textId="57D72AFC" w:rsidR="00A92A77" w:rsidRDefault="00A92A77" w:rsidP="00903DE9">
      <w:pPr>
        <w:shd w:val="clear" w:color="auto" w:fill="FFFFFF"/>
        <w:spacing w:line="276" w:lineRule="auto"/>
        <w:ind w:firstLine="720"/>
        <w:jc w:val="both"/>
      </w:pPr>
      <w:r>
        <w:t xml:space="preserve">Pieteicēja pēc būtības </w:t>
      </w:r>
      <w:r w:rsidR="00EF2A45">
        <w:t xml:space="preserve">arī </w:t>
      </w:r>
      <w:r>
        <w:t>šim</w:t>
      </w:r>
      <w:r w:rsidR="00EF2A45">
        <w:t xml:space="preserve"> tiesas</w:t>
      </w:r>
      <w:r>
        <w:t xml:space="preserve"> secinājumam neiebilst. Vienlaikus pieteicēja uzskata, ka tiesa </w:t>
      </w:r>
      <w:r w:rsidR="00D61FEB">
        <w:t>minēto</w:t>
      </w:r>
      <w:r>
        <w:t xml:space="preserve"> tiesību normu piemērojusi šauri, aprobežojoties vienīgi ar tajā uzskaitītajiem piemēriem un neņemot vērā, ka par palīgēkām var tikt atzītas arī tādas ēkas, kas piemēros nav minētas.</w:t>
      </w:r>
    </w:p>
    <w:p w14:paraId="6112BD3E" w14:textId="0FC3C2A6" w:rsidR="00A92A77" w:rsidRDefault="00A92A77" w:rsidP="00903DE9">
      <w:pPr>
        <w:shd w:val="clear" w:color="auto" w:fill="FFFFFF"/>
        <w:spacing w:line="276" w:lineRule="auto"/>
        <w:ind w:firstLine="720"/>
        <w:jc w:val="both"/>
      </w:pPr>
      <w:r>
        <w:lastRenderedPageBreak/>
        <w:t>Šāds pieteicējas viedoklis ir nepamatots un pretējs tiesas sprieduma saturam</w:t>
      </w:r>
      <w:r w:rsidR="00EF2A45">
        <w:t>. T</w:t>
      </w:r>
      <w:r>
        <w:t>iesas spriedumā skaidri norādīts, ka tiesa nenoliedz, ka teorētiski ir iespējami arī citu palīgēku veidi, kas nav uzskaitīti minētajā tiesību normā</w:t>
      </w:r>
      <w:r w:rsidR="00F0403D">
        <w:t xml:space="preserve">, </w:t>
      </w:r>
      <w:r>
        <w:t xml:space="preserve">piemēram, </w:t>
      </w:r>
      <w:r w:rsidR="00F0403D">
        <w:t xml:space="preserve">arī </w:t>
      </w:r>
      <w:r>
        <w:t>pagrabs, āra tualete u. tml. Vienlaikus tiesa atzinusi, ka par palīgēku pēc savas būtības n</w:t>
      </w:r>
      <w:r w:rsidR="00F0403D">
        <w:t xml:space="preserve">evar </w:t>
      </w:r>
      <w:r>
        <w:t>atzīt administratīv</w:t>
      </w:r>
      <w:r w:rsidR="00F0403D">
        <w:t>o</w:t>
      </w:r>
      <w:r>
        <w:t xml:space="preserve"> ēk</w:t>
      </w:r>
      <w:r w:rsidR="00F0403D">
        <w:t>u</w:t>
      </w:r>
      <w:r>
        <w:t>, dzīvojam</w:t>
      </w:r>
      <w:r w:rsidR="00F0403D">
        <w:t>o</w:t>
      </w:r>
      <w:r>
        <w:t xml:space="preserve"> </w:t>
      </w:r>
      <w:r w:rsidR="00D61FEB">
        <w:t>māju</w:t>
      </w:r>
      <w:r>
        <w:t xml:space="preserve"> un rūpnieciskās ražošanas ēk</w:t>
      </w:r>
      <w:r w:rsidR="00F0403D">
        <w:t>u</w:t>
      </w:r>
      <w:r w:rsidR="00D61FEB">
        <w:t xml:space="preserve">. Senāts arī šo </w:t>
      </w:r>
      <w:r w:rsidR="00F0403D">
        <w:t>tiesas secinājum</w:t>
      </w:r>
      <w:r w:rsidR="00D61FEB">
        <w:t>u atzīst par</w:t>
      </w:r>
      <w:r w:rsidR="00F0403D">
        <w:t xml:space="preserve"> pareiz</w:t>
      </w:r>
      <w:r w:rsidR="00D61FEB">
        <w:t>u</w:t>
      </w:r>
      <w:r>
        <w:t>.</w:t>
      </w:r>
    </w:p>
    <w:p w14:paraId="067A626A" w14:textId="77777777" w:rsidR="00F0403D" w:rsidRDefault="00F0403D" w:rsidP="00903DE9">
      <w:pPr>
        <w:shd w:val="clear" w:color="auto" w:fill="FFFFFF"/>
        <w:spacing w:line="276" w:lineRule="auto"/>
        <w:ind w:firstLine="720"/>
        <w:jc w:val="both"/>
      </w:pPr>
    </w:p>
    <w:p w14:paraId="73E8520C" w14:textId="13CEB866" w:rsidR="003575F8" w:rsidRDefault="00F0403D" w:rsidP="00903DE9">
      <w:pPr>
        <w:shd w:val="clear" w:color="auto" w:fill="FFFFFF"/>
        <w:spacing w:line="276" w:lineRule="auto"/>
        <w:ind w:firstLine="720"/>
        <w:jc w:val="both"/>
      </w:pPr>
      <w:r>
        <w:t>[</w:t>
      </w:r>
      <w:r w:rsidR="00224D3D">
        <w:t>10</w:t>
      </w:r>
      <w:r>
        <w:t xml:space="preserve">] Pieteicēja uzskata, ka, tā kā strīdus </w:t>
      </w:r>
      <w:r w:rsidR="00D61FEB">
        <w:t>ēkas</w:t>
      </w:r>
      <w:r>
        <w:t xml:space="preserve"> ietilpst viena valsts nozīmes arhitektūras pieminekļa kompleksā – </w:t>
      </w:r>
      <w:r w:rsidR="00D61FEB" w:rsidRPr="00420687">
        <w:t>„</w:t>
      </w:r>
      <w:proofErr w:type="spellStart"/>
      <w:r>
        <w:t>Grebenščikova</w:t>
      </w:r>
      <w:proofErr w:type="spellEnd"/>
      <w:r>
        <w:t xml:space="preserve"> vecticībnieku kopienas lūgšanas nama ar klosteri </w:t>
      </w:r>
      <w:r>
        <w:lastRenderedPageBreak/>
        <w:t xml:space="preserve">apbūve” –, tiesai Adresācijas noteikumi bija jāpiemēro kopsakarā ar likuma </w:t>
      </w:r>
      <w:r w:rsidR="00D61FEB" w:rsidRPr="00420687">
        <w:t>„</w:t>
      </w:r>
      <w:r>
        <w:t xml:space="preserve">Par kultūras pieminekļu aizsardzību” un Ministru kabineta </w:t>
      </w:r>
      <w:proofErr w:type="gramStart"/>
      <w:r>
        <w:t>2003.gada</w:t>
      </w:r>
      <w:proofErr w:type="gramEnd"/>
      <w:r>
        <w:t xml:space="preserve"> 26.augusta noteikumu Nr. 474 </w:t>
      </w:r>
      <w:r w:rsidR="00D61FEB" w:rsidRPr="00420687">
        <w:t>„</w:t>
      </w:r>
      <w:r>
        <w:t xml:space="preserve">Noteikumi par kultūras pieminekļu uzskaiti, aizsardzību, izmantošanu, restaurāciju un vidi degradējoša objekta statusa piešķiršanu” normām. Pieteicējas ieskatā, katrai no strīdus </w:t>
      </w:r>
      <w:r w:rsidR="00D61FEB">
        <w:t>ēkām</w:t>
      </w:r>
      <w:r>
        <w:t xml:space="preserve"> piešķirot atsevišķu adresi, </w:t>
      </w:r>
      <w:r w:rsidR="003575F8">
        <w:t>valsts nozīmes arhitektūras piemineklis tiek pārveidots un tiek nonivelēta tā nozīme.</w:t>
      </w:r>
    </w:p>
    <w:p w14:paraId="28379823" w14:textId="06100645" w:rsidR="00F32C6C" w:rsidRDefault="003575F8" w:rsidP="00903DE9">
      <w:pPr>
        <w:shd w:val="clear" w:color="auto" w:fill="FFFFFF"/>
        <w:spacing w:line="276" w:lineRule="auto"/>
        <w:ind w:firstLine="720"/>
        <w:jc w:val="both"/>
      </w:pPr>
      <w:r>
        <w:t xml:space="preserve">Senāts </w:t>
      </w:r>
      <w:r w:rsidR="004A6A57">
        <w:t>konstatē, ka pieteicēja</w:t>
      </w:r>
      <w:r w:rsidR="00D61FEB">
        <w:t xml:space="preserve"> šādu argumentu bija norādījusi </w:t>
      </w:r>
      <w:r w:rsidR="00F32C6C">
        <w:t>j</w:t>
      </w:r>
      <w:r w:rsidR="00D61FEB">
        <w:t xml:space="preserve">au pieteikumā un </w:t>
      </w:r>
      <w:r w:rsidR="00F32C6C">
        <w:t>apelācijas sūdzībā</w:t>
      </w:r>
      <w:r w:rsidR="00DD6B47">
        <w:t>. A</w:t>
      </w:r>
      <w:r w:rsidR="00D61FEB">
        <w:t>pgabaltiesa</w:t>
      </w:r>
      <w:r w:rsidR="00F32C6C">
        <w:t xml:space="preserve"> </w:t>
      </w:r>
      <w:r w:rsidR="00D61FEB">
        <w:t>to ir izvērtējusi</w:t>
      </w:r>
      <w:r w:rsidR="00A259CD">
        <w:t>. Tā r</w:t>
      </w:r>
      <w:r w:rsidR="004A6A57">
        <w:t>ezultātā</w:t>
      </w:r>
      <w:r w:rsidR="00A259CD">
        <w:t xml:space="preserve"> apgabaltiesa</w:t>
      </w:r>
      <w:r w:rsidR="00F32C6C">
        <w:t xml:space="preserve">, pievienojoties arī </w:t>
      </w:r>
      <w:r w:rsidR="00F32C6C">
        <w:lastRenderedPageBreak/>
        <w:t xml:space="preserve">pirmās instances tiesas sprieduma argumentācijai, </w:t>
      </w:r>
      <w:r w:rsidR="004A6A57">
        <w:t xml:space="preserve">secinājusi, ka </w:t>
      </w:r>
      <w:r>
        <w:t xml:space="preserve">pirmkārt, ne likumā </w:t>
      </w:r>
      <w:r w:rsidR="00F32C6C" w:rsidRPr="00420687">
        <w:t>„</w:t>
      </w:r>
      <w:r>
        <w:t xml:space="preserve">Par kultūras pieminekļu aizsardzību”, ne Ministru kabineta </w:t>
      </w:r>
      <w:proofErr w:type="gramStart"/>
      <w:r>
        <w:t>2003.gada</w:t>
      </w:r>
      <w:proofErr w:type="gramEnd"/>
      <w:r>
        <w:t xml:space="preserve"> 26.augusta noteikumos Nr. 474 </w:t>
      </w:r>
      <w:r w:rsidR="00F32C6C" w:rsidRPr="00420687">
        <w:t>„</w:t>
      </w:r>
      <w:r>
        <w:t>Noteikumi par kultūras pieminekļu uzskaiti, aizsardzību, izmantošanu, restaurāciju un vidi degradējoša objekta statusa piešķiršanu”, ne arī citos normatīvajos aktos nav paredzēts, ka ēkas kultūrvēsturiskā vērtība ir jāsaista ar tās adresi</w:t>
      </w:r>
      <w:r w:rsidR="00F32C6C">
        <w:t xml:space="preserve"> un ka kultūras piemineklim reiz piešķirtā adrese nevar tikt mainīta. Tieši pretēji – Adresācijas noteikumu 9.punkts paredz pašvaldības tiesības mainīt adresācijas objekta adresi, ja reģistrētā adrese neatbilst šajos noteikumos minētajām prasībām.</w:t>
      </w:r>
    </w:p>
    <w:p w14:paraId="1D360BA4" w14:textId="2FD098D4" w:rsidR="0088671C" w:rsidRDefault="003575F8" w:rsidP="00903DE9">
      <w:pPr>
        <w:shd w:val="clear" w:color="auto" w:fill="FFFFFF"/>
        <w:spacing w:line="276" w:lineRule="auto"/>
        <w:ind w:firstLine="720"/>
        <w:jc w:val="both"/>
      </w:pPr>
      <w:r>
        <w:lastRenderedPageBreak/>
        <w:t>Otrkārt,</w:t>
      </w:r>
      <w:r w:rsidR="00117F98">
        <w:t xml:space="preserve"> atbilstoši Adresācijas noteikumu 2.punktam kultūras piemineklis pats par sevi nav adresācijas objekts. Adresācijas objekts ir noteiktas ēkas. Kritērijs, kam ir nozīme, nosakot adresācijas objektu, ir nevis kultūras pieminekļa statuss, bet gan ēku funkcionālā patstāvība. Apstāklis, ka kultūras piemineklī ietilpst vairākas ēkas, nenozīmē, ka tādējādi visas šīs ēkas jāatzīst par funkcionāli saistītām.</w:t>
      </w:r>
    </w:p>
    <w:p w14:paraId="6E9EBA1D" w14:textId="52730D4A" w:rsidR="00117F98" w:rsidRDefault="003575F8" w:rsidP="00903DE9">
      <w:pPr>
        <w:shd w:val="clear" w:color="auto" w:fill="FFFFFF"/>
        <w:spacing w:line="276" w:lineRule="auto"/>
        <w:ind w:firstLine="720"/>
        <w:jc w:val="both"/>
      </w:pPr>
      <w:r>
        <w:t xml:space="preserve">Treškārt, </w:t>
      </w:r>
      <w:r w:rsidR="0088671C">
        <w:t xml:space="preserve">saskaņā ar likuma „Par kultūras pieminekļu aizsardzību” </w:t>
      </w:r>
      <w:proofErr w:type="gramStart"/>
      <w:r w:rsidR="0088671C">
        <w:t>3.pantu</w:t>
      </w:r>
      <w:proofErr w:type="gramEnd"/>
      <w:r w:rsidR="00AD0FA5">
        <w:t xml:space="preserve"> un</w:t>
      </w:r>
      <w:r w:rsidR="0088671C">
        <w:t xml:space="preserve"> 8.panta otro daļu kultūras pieminekļus ir aizliegts iznīcināt. Kultūras pieminekļa pārveidošana vai tā oriģinālo daļu aizstāšana ar jaunām daļām pie</w:t>
      </w:r>
      <w:r w:rsidR="0088671C">
        <w:lastRenderedPageBreak/>
        <w:t>ļaujama tikai tad, ja tā ir labākā iespēja, kā saglabāt pieminekli, vai arī tad, ja pārveidojuma rezultātā nepazeminās pieminekļa kultūrvēsturiskā vērtība. Aizliegts atsavināt viena kultūras pieminekļa vai pieminekļ</w:t>
      </w:r>
      <w:r w:rsidR="0040491B">
        <w:t>a</w:t>
      </w:r>
      <w:r w:rsidR="0088671C">
        <w:t xml:space="preserve"> kompleksa atsevišķas daļas, kā arī sadalīt vai apvienot zemi, ja tādējādi tiek apdraudēta kultūras pieminekļa saglabāšana. </w:t>
      </w:r>
      <w:r w:rsidR="00117F98">
        <w:t>Savukārt a</w:t>
      </w:r>
      <w:r w:rsidR="00AD0FA5">
        <w:t xml:space="preserve">tbilstoši </w:t>
      </w:r>
      <w:r w:rsidR="0088671C">
        <w:t>Rīgas vēsturiskā centra saglabāšanas un aizsardzības likuma</w:t>
      </w:r>
      <w:r w:rsidR="00AD0FA5">
        <w:t xml:space="preserve"> </w:t>
      </w:r>
      <w:proofErr w:type="gramStart"/>
      <w:r w:rsidR="00AD0FA5">
        <w:t>1.panta</w:t>
      </w:r>
      <w:proofErr w:type="gramEnd"/>
      <w:r w:rsidR="00AD0FA5">
        <w:t xml:space="preserve"> </w:t>
      </w:r>
      <w:r w:rsidR="00117F98">
        <w:t>3.</w:t>
      </w:r>
      <w:r w:rsidR="00AD0FA5">
        <w:t xml:space="preserve">punktam </w:t>
      </w:r>
      <w:r w:rsidR="00117F98">
        <w:t xml:space="preserve">un 5.panta otrajai daļai </w:t>
      </w:r>
      <w:r w:rsidR="0088671C">
        <w:t xml:space="preserve">kultūrvēsturiskās vides pārveidošana ir jebkura tehniska, </w:t>
      </w:r>
      <w:proofErr w:type="spellStart"/>
      <w:r w:rsidR="0088671C">
        <w:t>būvnieciska</w:t>
      </w:r>
      <w:proofErr w:type="spellEnd"/>
      <w:r w:rsidR="0088671C">
        <w:t xml:space="preserve">, saimnieciska darbība, kuras rezultātā tiek fiziski mainīta kultūrvēsturiskā vide (tās funkcija, forma, krāsa, atsevišķas detaļas, materiāls), kā arī cita kultūras </w:t>
      </w:r>
      <w:r w:rsidR="0088671C">
        <w:lastRenderedPageBreak/>
        <w:t>vērtība</w:t>
      </w:r>
      <w:r w:rsidR="00AD0FA5">
        <w:t>.</w:t>
      </w:r>
      <w:r w:rsidR="0088671C">
        <w:t xml:space="preserve"> Rīgas vēsturiskajā centrā un tā aizsardzības zonā saglabājama un aizsargājama vēsturiskā plānojuma struktūra</w:t>
      </w:r>
      <w:r w:rsidR="004A6A57">
        <w:t xml:space="preserve">, </w:t>
      </w:r>
      <w:r w:rsidR="0088671C">
        <w:t>panorāma un siluets, skatu perspektīvas</w:t>
      </w:r>
      <w:r w:rsidR="004A6A57">
        <w:t xml:space="preserve">, </w:t>
      </w:r>
      <w:r w:rsidR="0088671C">
        <w:t>vēsturiskā apbūve, tās mērogs un raksturs</w:t>
      </w:r>
      <w:r w:rsidR="004A6A57">
        <w:t xml:space="preserve">, </w:t>
      </w:r>
      <w:r w:rsidR="0088671C">
        <w:t>arheoloģiskais kultūrslānis</w:t>
      </w:r>
      <w:r w:rsidR="004A6A57">
        <w:t>,</w:t>
      </w:r>
      <w:r w:rsidR="0088671C">
        <w:t xml:space="preserve"> publiskā ārtelpa</w:t>
      </w:r>
      <w:r w:rsidR="004A6A57">
        <w:t>,</w:t>
      </w:r>
      <w:r w:rsidR="0088671C">
        <w:t xml:space="preserve"> zaļumu un zaļo zonu sistēma</w:t>
      </w:r>
      <w:r w:rsidR="004A6A57">
        <w:t xml:space="preserve">, </w:t>
      </w:r>
      <w:r w:rsidR="0088671C">
        <w:t>vēsturiskās ūdensteces un ūdenstilpes</w:t>
      </w:r>
      <w:r w:rsidR="004A6A57">
        <w:t xml:space="preserve">, </w:t>
      </w:r>
      <w:r w:rsidR="0088671C">
        <w:t>vēsturiskais zemes virsmas iesegums</w:t>
      </w:r>
      <w:r w:rsidR="004A6A57">
        <w:t xml:space="preserve"> un </w:t>
      </w:r>
      <w:r w:rsidR="0088671C">
        <w:t>vēsturiskie labiekārtojuma elementi</w:t>
      </w:r>
      <w:r w:rsidR="004A6A57">
        <w:t xml:space="preserve">. No minētajām tiesību normām izriet, ka par </w:t>
      </w:r>
      <w:r w:rsidR="0088671C">
        <w:t xml:space="preserve">aizsargājamu vērtību, ko nedrīkst iznīcināt vai pārveidot (fiziski mainīt), </w:t>
      </w:r>
      <w:r w:rsidR="004A6A57">
        <w:t xml:space="preserve">atzīstama </w:t>
      </w:r>
      <w:r w:rsidR="0088671C">
        <w:t>vēsturisk</w:t>
      </w:r>
      <w:r w:rsidR="004A6A57">
        <w:t>ā</w:t>
      </w:r>
      <w:r w:rsidR="0088671C">
        <w:t xml:space="preserve"> apbūv</w:t>
      </w:r>
      <w:r w:rsidR="004A6A57">
        <w:t>e</w:t>
      </w:r>
      <w:r w:rsidR="0088671C">
        <w:t xml:space="preserve"> (ēk</w:t>
      </w:r>
      <w:r w:rsidR="004A6A57">
        <w:t>a</w:t>
      </w:r>
      <w:r w:rsidR="0088671C">
        <w:t xml:space="preserve"> kā būv</w:t>
      </w:r>
      <w:r w:rsidR="004A6A57">
        <w:t>e</w:t>
      </w:r>
      <w:r w:rsidR="0088671C">
        <w:t xml:space="preserve"> ar tās stila vai materiāla raksturīgām iezīmēm), būves vizuāl</w:t>
      </w:r>
      <w:r w:rsidR="004A6A57">
        <w:t>ais</w:t>
      </w:r>
      <w:r w:rsidR="0088671C">
        <w:t xml:space="preserve"> tēl</w:t>
      </w:r>
      <w:r w:rsidR="004A6A57">
        <w:t>s</w:t>
      </w:r>
      <w:r w:rsidR="0088671C">
        <w:t xml:space="preserve"> (siluet</w:t>
      </w:r>
      <w:r w:rsidR="004A6A57">
        <w:t>s</w:t>
      </w:r>
      <w:r w:rsidR="0088671C">
        <w:t xml:space="preserve">), arī būves </w:t>
      </w:r>
      <w:r w:rsidR="0088671C">
        <w:lastRenderedPageBreak/>
        <w:t>vēsturisk</w:t>
      </w:r>
      <w:r w:rsidR="004A6A57">
        <w:t>ais</w:t>
      </w:r>
      <w:r w:rsidR="0088671C">
        <w:t xml:space="preserve"> plānojum</w:t>
      </w:r>
      <w:r w:rsidR="004A6A57">
        <w:t>s</w:t>
      </w:r>
      <w:r w:rsidR="0088671C">
        <w:t>, labiekārtojuma un apkārtnes element</w:t>
      </w:r>
      <w:r w:rsidR="004A6A57">
        <w:t>i</w:t>
      </w:r>
      <w:r w:rsidR="0088671C">
        <w:t xml:space="preserve"> (publisk</w:t>
      </w:r>
      <w:r w:rsidR="004A6A57">
        <w:t>ā</w:t>
      </w:r>
      <w:r w:rsidR="0088671C">
        <w:t xml:space="preserve"> ārtelp</w:t>
      </w:r>
      <w:r w:rsidR="004A6A57">
        <w:t>a</w:t>
      </w:r>
      <w:r w:rsidR="0088671C">
        <w:t>, zaļumu un zaļo zonu sistēm</w:t>
      </w:r>
      <w:r w:rsidR="004A6A57">
        <w:t>a</w:t>
      </w:r>
      <w:r w:rsidR="0088671C">
        <w:t xml:space="preserve">). </w:t>
      </w:r>
      <w:r w:rsidR="00117F98">
        <w:t>Piešķir</w:t>
      </w:r>
      <w:r w:rsidR="0040491B">
        <w:t>o</w:t>
      </w:r>
      <w:r w:rsidR="00117F98">
        <w:t>t strīdus ēkām atsevišķu adresi, n</w:t>
      </w:r>
      <w:r w:rsidR="0088671C">
        <w:t>eviens no minētajiem elementiem netiek negatīvi ietekmēts</w:t>
      </w:r>
      <w:r w:rsidR="00117F98">
        <w:t>, pārveidots vai iznīcināts</w:t>
      </w:r>
      <w:r w:rsidR="00021251">
        <w:t>, kā arī netiek radīti draudi kultūras pieminekļa saglabāšanai</w:t>
      </w:r>
      <w:r w:rsidR="00117F98">
        <w:t>.</w:t>
      </w:r>
      <w:r w:rsidR="0040491B">
        <w:t xml:space="preserve"> Tādējādi ir nepamatots pieteicējas viedoklis, ka strīdus ēku adreses maiņu liedz</w:t>
      </w:r>
      <w:r w:rsidR="0040491B" w:rsidRPr="0040491B">
        <w:t xml:space="preserve"> </w:t>
      </w:r>
      <w:r w:rsidR="0040491B">
        <w:t>likums „Par kultūras pieminekļu aizsardzību”.</w:t>
      </w:r>
    </w:p>
    <w:p w14:paraId="61497833" w14:textId="156D6EFE" w:rsidR="005110FA" w:rsidRDefault="004A6A57" w:rsidP="00903DE9">
      <w:pPr>
        <w:shd w:val="clear" w:color="auto" w:fill="FFFFFF"/>
        <w:spacing w:line="276" w:lineRule="auto"/>
        <w:ind w:firstLine="720"/>
        <w:jc w:val="both"/>
      </w:pPr>
      <w:r>
        <w:t xml:space="preserve">Senāts </w:t>
      </w:r>
      <w:r w:rsidR="00117F98">
        <w:t xml:space="preserve">minētajiem </w:t>
      </w:r>
      <w:r w:rsidR="0040491B">
        <w:t>apgabal</w:t>
      </w:r>
      <w:r w:rsidR="00117F98">
        <w:t>tiesas spriedumā norādītajiem apsvērumiem un secinājumiem piekrīt un atzīst tos par pa</w:t>
      </w:r>
      <w:r w:rsidR="0040491B">
        <w:t>reiziem</w:t>
      </w:r>
      <w:r w:rsidR="00117F98">
        <w:t xml:space="preserve">, </w:t>
      </w:r>
      <w:r>
        <w:t xml:space="preserve">tāpēc, pamatojoties uz Administratīvā procesa likuma </w:t>
      </w:r>
      <w:proofErr w:type="gramStart"/>
      <w:r>
        <w:t>349.panta</w:t>
      </w:r>
      <w:proofErr w:type="gramEnd"/>
      <w:r>
        <w:t xml:space="preserve"> ceturto daļu, t</w:t>
      </w:r>
      <w:r w:rsidR="00117F98">
        <w:t>ie</w:t>
      </w:r>
      <w:r>
        <w:t xml:space="preserve">m pievienojas. </w:t>
      </w:r>
    </w:p>
    <w:p w14:paraId="0500F495" w14:textId="77777777" w:rsidR="005110FA" w:rsidRDefault="005110FA" w:rsidP="00903DE9">
      <w:pPr>
        <w:shd w:val="clear" w:color="auto" w:fill="FFFFFF"/>
        <w:spacing w:line="276" w:lineRule="auto"/>
        <w:ind w:firstLine="720"/>
        <w:jc w:val="both"/>
      </w:pPr>
    </w:p>
    <w:p w14:paraId="568317E7" w14:textId="675069D9" w:rsidR="005110FA" w:rsidRDefault="005110FA" w:rsidP="00903DE9">
      <w:pPr>
        <w:shd w:val="clear" w:color="auto" w:fill="FFFFFF"/>
        <w:spacing w:line="276" w:lineRule="auto"/>
        <w:ind w:firstLine="720"/>
        <w:jc w:val="both"/>
      </w:pPr>
      <w:r>
        <w:t>[</w:t>
      </w:r>
      <w:r w:rsidR="00224D3D">
        <w:t>11</w:t>
      </w:r>
      <w:r>
        <w:t>] </w:t>
      </w:r>
      <w:r w:rsidR="004A6A57">
        <w:t xml:space="preserve">Pieteicēja kasācijas sūdzībā </w:t>
      </w:r>
      <w:r>
        <w:t xml:space="preserve">tikai atkārto </w:t>
      </w:r>
      <w:r w:rsidR="00021251">
        <w:t xml:space="preserve">tiesvedības gaitā </w:t>
      </w:r>
      <w:r>
        <w:t>paustos apsvērumus, ko ir izvērtējusi apgabaltiesa, taču pretargumentus tiesas secinājumiem nenorāda. Vienlaikus pieteicēja uzskata, ka a</w:t>
      </w:r>
      <w:r w:rsidR="004A6A57">
        <w:t>pgabaltiesa</w:t>
      </w:r>
      <w:r>
        <w:t xml:space="preserve"> ir pieļāvusi procesuālo tiesību normu pārkāpumu, jo</w:t>
      </w:r>
      <w:r w:rsidR="004A6A57">
        <w:t xml:space="preserve"> nepamatoti nav ņēmusi vērā lietā esošo pierādījumu</w:t>
      </w:r>
      <w:r w:rsidR="0082001D">
        <w:t xml:space="preserve"> – Nacionālā kultūras mantojuma pārvaldes </w:t>
      </w:r>
      <w:proofErr w:type="gramStart"/>
      <w:r w:rsidR="00663F36">
        <w:t>2018.gada</w:t>
      </w:r>
      <w:proofErr w:type="gramEnd"/>
      <w:r w:rsidR="00663F36">
        <w:t xml:space="preserve"> 26.septembra </w:t>
      </w:r>
      <w:r w:rsidR="0082001D">
        <w:t>vēstuli</w:t>
      </w:r>
      <w:r w:rsidR="00A259CD">
        <w:t>.</w:t>
      </w:r>
      <w:r w:rsidR="004A6A57">
        <w:t xml:space="preserve"> </w:t>
      </w:r>
      <w:r w:rsidR="0082001D">
        <w:t xml:space="preserve">Vēstule </w:t>
      </w:r>
      <w:r w:rsidR="00021251">
        <w:t xml:space="preserve">skaidri </w:t>
      </w:r>
      <w:r w:rsidR="004A6A57">
        <w:t xml:space="preserve">apstiprina, ka atsevišķas adreses piešķiršana strīdus </w:t>
      </w:r>
      <w:r w:rsidR="00021251">
        <w:t xml:space="preserve">ēkām </w:t>
      </w:r>
      <w:r>
        <w:t>nav pieļaujama</w:t>
      </w:r>
      <w:r w:rsidR="0040491B">
        <w:t xml:space="preserve">. </w:t>
      </w:r>
    </w:p>
    <w:p w14:paraId="6B476BF8" w14:textId="1E15934A" w:rsidR="00310E82" w:rsidRDefault="001242FC" w:rsidP="00903DE9">
      <w:pPr>
        <w:shd w:val="clear" w:color="auto" w:fill="FFFFFF"/>
        <w:spacing w:line="276" w:lineRule="auto"/>
        <w:ind w:firstLine="720"/>
        <w:jc w:val="both"/>
      </w:pPr>
      <w:r>
        <w:t>To</w:t>
      </w:r>
      <w:r w:rsidR="005110FA">
        <w:t xml:space="preserve">, kas ir pierādījumi administratīvajā lietā, noteic Administratīvā procesa likuma </w:t>
      </w:r>
      <w:proofErr w:type="gramStart"/>
      <w:r w:rsidR="005110FA">
        <w:lastRenderedPageBreak/>
        <w:t>149.pants</w:t>
      </w:r>
      <w:proofErr w:type="gramEnd"/>
      <w:r w:rsidR="005110FA">
        <w:t xml:space="preserve">. Proti, tās ir ziņas par faktiem, uz kuriem pamatoti administratīvā procesa dalībnieku prasījumi un iebildumi, kā arī ziņas par citiem faktiem, kuriem ir nozīme lietas izspriešanā. Tātad pierādījumi ir ziņas par faktiem jeb kādu notikumu, parādību, pazīmi u. tml. </w:t>
      </w:r>
      <w:r>
        <w:t xml:space="preserve">Nacionālā kultūras mantojuma pārvaldes vēstulē nav sniegtas ziņas par kādiem faktiem, bet gan ir izteikts viedoklis. </w:t>
      </w:r>
      <w:r w:rsidR="00AB4416">
        <w:t xml:space="preserve">Ņemot vērā, ka Nacionālā kultūras mantojuma pārvalde īsteno valsts politiku kultūras pieminekļu aizsardzības jomā, tiesai ir pamats apsvērt minētās iestādes viedokli jautājumā, kas ir saistīts ar tās kompetencē un pārziņā ietilpstošajiem jautājumiem. Tomēr pretēji pieteicējas viedoklim Nacionālā </w:t>
      </w:r>
      <w:r w:rsidR="00AB4416">
        <w:lastRenderedPageBreak/>
        <w:t>kultūras mantojuma pārvaldes viedoklis</w:t>
      </w:r>
      <w:r w:rsidR="00310E82">
        <w:t xml:space="preserve"> par kādas situācijas risinājumu</w:t>
      </w:r>
      <w:r w:rsidR="00AB4416">
        <w:t xml:space="preserve"> tiesai nav saistošs</w:t>
      </w:r>
      <w:r w:rsidR="00663F36">
        <w:t>. T</w:t>
      </w:r>
      <w:r w:rsidR="00AB4416">
        <w:t xml:space="preserve">iesa </w:t>
      </w:r>
      <w:r w:rsidR="00310E82">
        <w:t xml:space="preserve">tai nodotā strīda atrisināšanai </w:t>
      </w:r>
      <w:r w:rsidR="00AB4416">
        <w:t xml:space="preserve">patstāvīgi piemēro tiesību normas un </w:t>
      </w:r>
      <w:r w:rsidR="00310E82">
        <w:t xml:space="preserve">tādējādi </w:t>
      </w:r>
      <w:r w:rsidR="00AB4416">
        <w:t>pārbauda lietā pārsūdzētā administratīvā akta tiesiskumu un pamatotību.</w:t>
      </w:r>
    </w:p>
    <w:p w14:paraId="3416928F" w14:textId="3CC0442B" w:rsidR="00310E82" w:rsidRDefault="001242FC" w:rsidP="00903DE9">
      <w:pPr>
        <w:shd w:val="clear" w:color="auto" w:fill="FFFFFF"/>
        <w:spacing w:line="276" w:lineRule="auto"/>
        <w:ind w:firstLine="720"/>
        <w:jc w:val="both"/>
      </w:pPr>
      <w:r>
        <w:t xml:space="preserve">Apgabaltiesa </w:t>
      </w:r>
      <w:r w:rsidR="00AB4416">
        <w:t xml:space="preserve">kasācijas sūdzībā norādīto Nacionālā kultūra mantojuma pārvaldes viedokli ir </w:t>
      </w:r>
      <w:r>
        <w:t>izvērtējusi,</w:t>
      </w:r>
      <w:r w:rsidR="00310E82">
        <w:t xml:space="preserve"> kā rezultātā norādījusi: </w:t>
      </w:r>
      <w:r>
        <w:t xml:space="preserve">lai arī Nacionālā kultūras mantojuma pārvalde </w:t>
      </w:r>
      <w:r w:rsidR="00021251">
        <w:t>uzskata</w:t>
      </w:r>
      <w:r>
        <w:t>, ka a</w:t>
      </w:r>
      <w:r w:rsidR="005110FA">
        <w:t xml:space="preserve">r </w:t>
      </w:r>
      <w:r w:rsidR="0004009C" w:rsidRPr="00420687">
        <w:t>„</w:t>
      </w:r>
      <w:r w:rsidR="0004009C">
        <w:t xml:space="preserve">dažādu adrešu piešķiršanu ēkām zūd piesaiste ēkas vēsturei” </w:t>
      </w:r>
      <w:r>
        <w:t xml:space="preserve">un tāpēc strīdus </w:t>
      </w:r>
      <w:r w:rsidR="00021251">
        <w:t xml:space="preserve">ēkām </w:t>
      </w:r>
      <w:r>
        <w:t xml:space="preserve">būtu saglabājama iepriekšējā adrese, tomēr </w:t>
      </w:r>
      <w:bookmarkStart w:id="6" w:name="_Hlk146098308"/>
      <w:bookmarkStart w:id="7" w:name="_Hlk146098345"/>
      <w:r>
        <w:t>Nacionālā kultūras mantojuma pārvalde</w:t>
      </w:r>
      <w:bookmarkEnd w:id="6"/>
      <w:r>
        <w:t xml:space="preserve"> </w:t>
      </w:r>
      <w:bookmarkEnd w:id="7"/>
      <w:r w:rsidR="005110FA">
        <w:t xml:space="preserve">nav atsaukusies uz </w:t>
      </w:r>
      <w:r>
        <w:t xml:space="preserve">kādu </w:t>
      </w:r>
      <w:r w:rsidR="005110FA">
        <w:t xml:space="preserve">konkrētu tiesību </w:t>
      </w:r>
      <w:r w:rsidR="005110FA">
        <w:lastRenderedPageBreak/>
        <w:t xml:space="preserve">normu, kas </w:t>
      </w:r>
      <w:r w:rsidR="0004009C">
        <w:t>ēkas</w:t>
      </w:r>
      <w:r w:rsidR="00AB4416">
        <w:t>, tostarp kultūras piemineklī ietilpstošās ēkas (ēku)</w:t>
      </w:r>
      <w:r w:rsidR="005110FA">
        <w:t xml:space="preserve"> vēsturiskajai adresei</w:t>
      </w:r>
      <w:r w:rsidR="0004009C">
        <w:t xml:space="preserve"> noteiktu īpašu aizsardzību.</w:t>
      </w:r>
    </w:p>
    <w:p w14:paraId="124DAF3F" w14:textId="3703E7A2" w:rsidR="00AB4416" w:rsidRDefault="001242FC" w:rsidP="00903DE9">
      <w:pPr>
        <w:shd w:val="clear" w:color="auto" w:fill="FFFFFF"/>
        <w:spacing w:line="276" w:lineRule="auto"/>
        <w:ind w:firstLine="720"/>
        <w:jc w:val="both"/>
      </w:pPr>
      <w:r>
        <w:t>Arī pieteicē</w:t>
      </w:r>
      <w:r w:rsidR="00AB4416">
        <w:t xml:space="preserve">ja </w:t>
      </w:r>
      <w:r w:rsidR="00310E82">
        <w:t xml:space="preserve">kasācijas sūdzībā </w:t>
      </w:r>
      <w:r>
        <w:t xml:space="preserve">šādu tiesību normu </w:t>
      </w:r>
      <w:r w:rsidR="00AB4416">
        <w:t>nav norādījusi, un t</w:t>
      </w:r>
      <w:r>
        <w:t xml:space="preserve">ādu nekonstatē arī Senāts. Tāpēc pats par sevi apstāklis, ka Nacionālā kultūras mantojuma pārvaldes ieskatā strīdus ēkām būtu jāsaglabā iepriekšējā adrese, nevis katrai no tām </w:t>
      </w:r>
      <w:r w:rsidR="004E58B7">
        <w:t>jā</w:t>
      </w:r>
      <w:r>
        <w:t>nosa</w:t>
      </w:r>
      <w:r w:rsidR="004E58B7">
        <w:t>ka</w:t>
      </w:r>
      <w:r>
        <w:t xml:space="preserve"> atsevišķa adrese, </w:t>
      </w:r>
      <w:r w:rsidR="00AB4416">
        <w:t>pretēji pieteicējas viedoklim nenozīmē, ka tādējādi i</w:t>
      </w:r>
      <w:r>
        <w:t>estādei un tiesai būtu jāatkāpjas no Adresācijas noteikumos paredzētās adreses piešķiršanas kārtības un pamatprincipiem.</w:t>
      </w:r>
    </w:p>
    <w:p w14:paraId="06DFEEC1" w14:textId="77777777" w:rsidR="00AB4416" w:rsidRDefault="00AB4416" w:rsidP="00903DE9">
      <w:pPr>
        <w:shd w:val="clear" w:color="auto" w:fill="FFFFFF"/>
        <w:spacing w:line="276" w:lineRule="auto"/>
        <w:ind w:firstLine="720"/>
        <w:jc w:val="both"/>
      </w:pPr>
    </w:p>
    <w:p w14:paraId="473199BD" w14:textId="223B1B37" w:rsidR="00AB4416" w:rsidRDefault="001242FC" w:rsidP="00903DE9">
      <w:pPr>
        <w:shd w:val="clear" w:color="auto" w:fill="FFFFFF"/>
        <w:spacing w:line="276" w:lineRule="auto"/>
        <w:ind w:firstLine="720"/>
        <w:jc w:val="both"/>
        <w:rPr>
          <w:color w:val="000000" w:themeColor="text1"/>
          <w:shd w:val="clear" w:color="auto" w:fill="FFFFFF"/>
        </w:rPr>
      </w:pPr>
      <w:r>
        <w:lastRenderedPageBreak/>
        <w:t>[</w:t>
      </w:r>
      <w:r w:rsidR="00224D3D">
        <w:t>12</w:t>
      </w:r>
      <w:r>
        <w:t xml:space="preserve">] Vienlaikus Senāts konstatē, ka </w:t>
      </w:r>
      <w:proofErr w:type="gramStart"/>
      <w:r w:rsidR="004E58B7" w:rsidRPr="003453D3">
        <w:rPr>
          <w:color w:val="000000" w:themeColor="text1"/>
          <w:shd w:val="clear" w:color="auto" w:fill="FFFFFF"/>
        </w:rPr>
        <w:t>2021.gada</w:t>
      </w:r>
      <w:proofErr w:type="gramEnd"/>
      <w:r w:rsidR="004E58B7" w:rsidRPr="003453D3">
        <w:rPr>
          <w:color w:val="000000" w:themeColor="text1"/>
          <w:shd w:val="clear" w:color="auto" w:fill="FFFFFF"/>
        </w:rPr>
        <w:t xml:space="preserve"> 2.jūlijā spēkā stājās Ministru kabineta 2021.gada 29.jūnija noteikumi Nr. 455 „Adresācijas noteikumi”</w:t>
      </w:r>
      <w:r w:rsidR="004E58B7">
        <w:rPr>
          <w:color w:val="000000" w:themeColor="text1"/>
          <w:shd w:val="clear" w:color="auto" w:fill="FFFFFF"/>
        </w:rPr>
        <w:t xml:space="preserve"> un tādējādi zaudēja spēku Adresācijas noteikumi, uz kuru pamata strīdus ēkām</w:t>
      </w:r>
      <w:r w:rsidR="00AB4416">
        <w:rPr>
          <w:color w:val="000000" w:themeColor="text1"/>
          <w:shd w:val="clear" w:color="auto" w:fill="FFFFFF"/>
        </w:rPr>
        <w:t xml:space="preserve"> mainīta </w:t>
      </w:r>
      <w:r w:rsidR="004E58B7">
        <w:rPr>
          <w:color w:val="000000" w:themeColor="text1"/>
          <w:shd w:val="clear" w:color="auto" w:fill="FFFFFF"/>
        </w:rPr>
        <w:t>adrese. Šobrīd spēkā esošie Ministru kabineta noteikumi paredz kritērijus, atbilstoši kuriem pašvaldība divām vai vairākām ēkām var piešķirt vienu adresi (noteikumu 22.punkts).</w:t>
      </w:r>
    </w:p>
    <w:p w14:paraId="27032D1B" w14:textId="064BC86E" w:rsidR="00437D66" w:rsidRDefault="004E58B7" w:rsidP="00903DE9">
      <w:pPr>
        <w:shd w:val="clear" w:color="auto" w:fill="FFFFFF"/>
        <w:spacing w:line="276" w:lineRule="auto"/>
        <w:ind w:firstLine="720"/>
        <w:jc w:val="both"/>
      </w:pPr>
      <w:r>
        <w:t xml:space="preserve">Tomēr izskatāmajā lietā </w:t>
      </w:r>
      <w:r w:rsidR="00144D8E">
        <w:t xml:space="preserve">šobrīd </w:t>
      </w:r>
      <w:r>
        <w:t xml:space="preserve">spēkā esošajam </w:t>
      </w:r>
      <w:r w:rsidR="00144D8E">
        <w:t xml:space="preserve">tiesiskajam </w:t>
      </w:r>
      <w:r>
        <w:t>regulējumam</w:t>
      </w:r>
      <w:r w:rsidR="00144D8E" w:rsidRPr="00144D8E">
        <w:t xml:space="preserve"> </w:t>
      </w:r>
      <w:r w:rsidR="00144D8E">
        <w:t>nav nozīmes</w:t>
      </w:r>
      <w:r>
        <w:t xml:space="preserve">, jo Senāta kompetencē ir pārbaudīt apgabaltiesas sprieduma tiesiskumu </w:t>
      </w:r>
      <w:r w:rsidR="00663F36">
        <w:t xml:space="preserve">atbilstoši tiesību normām, kas bija spēkā sprieduma taisīšanas laikā. </w:t>
      </w:r>
      <w:r w:rsidR="00663F36" w:rsidRPr="003453D3">
        <w:rPr>
          <w:color w:val="000000" w:themeColor="text1"/>
          <w:shd w:val="clear" w:color="auto" w:fill="FFFFFF"/>
        </w:rPr>
        <w:lastRenderedPageBreak/>
        <w:t xml:space="preserve">Ministru kabineta </w:t>
      </w:r>
      <w:proofErr w:type="gramStart"/>
      <w:r w:rsidR="00663F36" w:rsidRPr="003453D3">
        <w:rPr>
          <w:color w:val="000000" w:themeColor="text1"/>
          <w:shd w:val="clear" w:color="auto" w:fill="FFFFFF"/>
        </w:rPr>
        <w:t>2021.gada</w:t>
      </w:r>
      <w:proofErr w:type="gramEnd"/>
      <w:r w:rsidR="00663F36" w:rsidRPr="003453D3">
        <w:rPr>
          <w:color w:val="000000" w:themeColor="text1"/>
          <w:shd w:val="clear" w:color="auto" w:fill="FFFFFF"/>
        </w:rPr>
        <w:t xml:space="preserve"> 29.jūnija noteikumi Nr. 455 „Adresācijas noteikumi”</w:t>
      </w:r>
      <w:r w:rsidR="00663F36">
        <w:rPr>
          <w:color w:val="000000" w:themeColor="text1"/>
          <w:shd w:val="clear" w:color="auto" w:fill="FFFFFF"/>
        </w:rPr>
        <w:t xml:space="preserve"> </w:t>
      </w:r>
      <w:r>
        <w:t xml:space="preserve">juridisko spēku ieguva jau pēc apgabaltiesas sprieduma pieņemšanas. </w:t>
      </w:r>
      <w:r w:rsidR="00144D8E">
        <w:t>Taču, ja pašvaldība atzīst par nepieciešamu pārskatīt strīdus ēkām noteiktās adreses atbilstību šobrīd spēkā esošajam tiesiskajam regulējumam un tajā paredzētajiem principiem, tā nav kavēta to darīt.</w:t>
      </w:r>
    </w:p>
    <w:p w14:paraId="7B0D455E" w14:textId="77777777" w:rsidR="00437D66" w:rsidRDefault="00437D66" w:rsidP="00903DE9">
      <w:pPr>
        <w:shd w:val="clear" w:color="auto" w:fill="FFFFFF"/>
        <w:spacing w:line="276" w:lineRule="auto"/>
        <w:ind w:firstLine="720"/>
        <w:jc w:val="both"/>
      </w:pPr>
    </w:p>
    <w:p w14:paraId="668A2F31" w14:textId="1707BB37" w:rsidR="00144D8E" w:rsidRDefault="00144D8E" w:rsidP="00903DE9">
      <w:pPr>
        <w:shd w:val="clear" w:color="auto" w:fill="FFFFFF"/>
        <w:spacing w:line="276" w:lineRule="auto"/>
        <w:ind w:firstLine="720"/>
        <w:jc w:val="both"/>
      </w:pPr>
      <w:r>
        <w:t>[</w:t>
      </w:r>
      <w:r w:rsidR="001D5BF7">
        <w:t>13</w:t>
      </w:r>
      <w:r>
        <w:t>] Ņemot vērā iepriekš minēto, apgabaltiesas spriedums ir atstājams negrozīts, bet kasācijas sūdzība ir atzīstama par nepamatotu un noraidāmu.</w:t>
      </w:r>
    </w:p>
    <w:p w14:paraId="5FAE0E4E" w14:textId="77777777" w:rsidR="00144D8E" w:rsidRDefault="00144D8E" w:rsidP="00903DE9">
      <w:pPr>
        <w:spacing w:line="276" w:lineRule="auto"/>
        <w:ind w:firstLine="567"/>
        <w:jc w:val="both"/>
      </w:pPr>
    </w:p>
    <w:p w14:paraId="0DDC6267" w14:textId="5AE2E3F5" w:rsidR="001F0F6B" w:rsidRPr="008F79A9" w:rsidRDefault="008F79A9" w:rsidP="00903DE9">
      <w:pPr>
        <w:shd w:val="clear" w:color="auto" w:fill="FFFFFF"/>
        <w:spacing w:after="240" w:line="276" w:lineRule="auto"/>
        <w:jc w:val="center"/>
        <w:rPr>
          <w:b/>
          <w:shd w:val="clear" w:color="auto" w:fill="FFFFFF"/>
        </w:rPr>
      </w:pPr>
      <w:r w:rsidRPr="008F79A9">
        <w:rPr>
          <w:b/>
          <w:shd w:val="clear" w:color="auto" w:fill="FFFFFF"/>
        </w:rPr>
        <w:t>Rezolutīvā daļa</w:t>
      </w:r>
    </w:p>
    <w:p w14:paraId="588E9F8F" w14:textId="66CBAD48" w:rsidR="00447EE6" w:rsidRPr="00BF3E5E" w:rsidRDefault="00447EE6" w:rsidP="00903DE9">
      <w:pPr>
        <w:shd w:val="clear" w:color="auto" w:fill="FFFFFF"/>
        <w:spacing w:after="240" w:line="276" w:lineRule="auto"/>
        <w:ind w:firstLine="720"/>
        <w:jc w:val="both"/>
      </w:pPr>
      <w:r>
        <w:lastRenderedPageBreak/>
        <w:t xml:space="preserve">Pamatojoties uz </w:t>
      </w:r>
      <w:r w:rsidR="00793346" w:rsidRPr="00793346">
        <w:t xml:space="preserve">Administratīvā procesa likuma </w:t>
      </w:r>
      <w:proofErr w:type="gramStart"/>
      <w:r w:rsidR="00793346" w:rsidRPr="00793346">
        <w:t>348.panta</w:t>
      </w:r>
      <w:proofErr w:type="gramEnd"/>
      <w:r w:rsidR="00793346" w:rsidRPr="00793346">
        <w:t xml:space="preserve"> pirmās daļas </w:t>
      </w:r>
      <w:r w:rsidR="00144D8E">
        <w:t>1</w:t>
      </w:r>
      <w:r w:rsidR="00793346" w:rsidRPr="00793346">
        <w:t xml:space="preserve">.punktu un 351.pantu, </w:t>
      </w:r>
      <w:r>
        <w:t>Senāts</w:t>
      </w:r>
    </w:p>
    <w:p w14:paraId="1A2D0253" w14:textId="58C8FF6F" w:rsidR="00447EE6" w:rsidRPr="00BF3E5E" w:rsidRDefault="00447EE6" w:rsidP="00903DE9">
      <w:pPr>
        <w:shd w:val="clear" w:color="auto" w:fill="FFFFFF"/>
        <w:spacing w:after="240" w:line="276" w:lineRule="auto"/>
        <w:jc w:val="center"/>
        <w:rPr>
          <w:b/>
        </w:rPr>
      </w:pPr>
      <w:r w:rsidRPr="00A53E41">
        <w:rPr>
          <w:b/>
        </w:rPr>
        <w:t>nosprieda</w:t>
      </w:r>
    </w:p>
    <w:p w14:paraId="1C3B6B6E" w14:textId="25E55AC6" w:rsidR="00793346" w:rsidRPr="00793346" w:rsidRDefault="00144D8E" w:rsidP="00903DE9">
      <w:pPr>
        <w:spacing w:line="276" w:lineRule="auto"/>
        <w:ind w:firstLine="720"/>
      </w:pPr>
      <w:r>
        <w:t xml:space="preserve">atstāt negrozītu Administratīvās apgabaltiesas </w:t>
      </w:r>
      <w:proofErr w:type="gramStart"/>
      <w:r>
        <w:t>2020.gada</w:t>
      </w:r>
      <w:proofErr w:type="gramEnd"/>
      <w:r>
        <w:t xml:space="preserve"> 27.aprīļa spriedumu, bet </w:t>
      </w:r>
      <w:r w:rsidRPr="00A74FCF">
        <w:t xml:space="preserve">Rīgas </w:t>
      </w:r>
      <w:proofErr w:type="spellStart"/>
      <w:r w:rsidRPr="00A74FCF">
        <w:t>Grebenščikova</w:t>
      </w:r>
      <w:proofErr w:type="spellEnd"/>
      <w:r w:rsidRPr="00A74FCF">
        <w:t xml:space="preserve"> vecticībnieku draudzes </w:t>
      </w:r>
      <w:r w:rsidRPr="00F859FB">
        <w:t>kasācijas s</w:t>
      </w:r>
      <w:r>
        <w:t>ūdzību noraidīt.</w:t>
      </w:r>
    </w:p>
    <w:p w14:paraId="2E9515A2" w14:textId="77777777" w:rsidR="00793346" w:rsidRPr="00793346" w:rsidRDefault="00793346" w:rsidP="00903DE9">
      <w:pPr>
        <w:spacing w:line="276" w:lineRule="auto"/>
        <w:ind w:firstLine="720"/>
        <w:rPr>
          <w:bCs/>
        </w:rPr>
      </w:pPr>
    </w:p>
    <w:p w14:paraId="286BA3F2" w14:textId="77777777" w:rsidR="00793346" w:rsidRPr="00793346" w:rsidRDefault="00793346" w:rsidP="00903DE9">
      <w:pPr>
        <w:spacing w:line="276" w:lineRule="auto"/>
        <w:ind w:firstLine="720"/>
        <w:rPr>
          <w:bCs/>
        </w:rPr>
      </w:pPr>
      <w:r w:rsidRPr="00793346">
        <w:rPr>
          <w:bCs/>
        </w:rPr>
        <w:t>Spriedums nav pārsūdzams.</w:t>
      </w:r>
    </w:p>
    <w:p w14:paraId="4EEA9D32" w14:textId="52DD3502" w:rsidR="00793346" w:rsidRDefault="00793346" w:rsidP="00BF3E5E">
      <w:pPr>
        <w:ind w:firstLine="720"/>
      </w:pPr>
    </w:p>
    <w:p w14:paraId="0B4762D9" w14:textId="4CA7DF7F" w:rsidR="00C93C1A" w:rsidRPr="00A5374E" w:rsidRDefault="00C93C1A" w:rsidP="00C93C1A">
      <w:pPr>
        <w:rPr>
          <w:sz w:val="22"/>
          <w:szCs w:val="22"/>
        </w:rPr>
      </w:pPr>
    </w:p>
    <w:p w14:paraId="5F35DB9C" w14:textId="3036CCA9" w:rsidR="00C93C1A" w:rsidRDefault="00C93C1A" w:rsidP="00C93C1A"/>
    <w:p w14:paraId="415632D5" w14:textId="77777777" w:rsidR="00C93C1A" w:rsidRPr="007B28BC" w:rsidRDefault="00C93C1A" w:rsidP="00C93C1A"/>
    <w:p w14:paraId="4EDC0F97" w14:textId="77777777" w:rsidR="00B54F4B" w:rsidRDefault="00B54F4B"/>
    <w:sectPr w:rsidR="00B54F4B" w:rsidSect="00793734">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14880" w14:textId="77777777" w:rsidR="004053BC" w:rsidRDefault="004053BC" w:rsidP="00BF3E5E">
      <w:r>
        <w:separator/>
      </w:r>
    </w:p>
  </w:endnote>
  <w:endnote w:type="continuationSeparator" w:id="0">
    <w:p w14:paraId="036D5066" w14:textId="77777777" w:rsidR="004053BC" w:rsidRDefault="004053BC" w:rsidP="00BF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31066"/>
      <w:docPartObj>
        <w:docPartGallery w:val="Page Numbers (Bottom of Page)"/>
        <w:docPartUnique/>
      </w:docPartObj>
    </w:sdtPr>
    <w:sdtEndPr>
      <w:rPr>
        <w:noProof/>
        <w:sz w:val="20"/>
        <w:szCs w:val="20"/>
      </w:rPr>
    </w:sdtEndPr>
    <w:sdtContent>
      <w:p w14:paraId="3D21393B" w14:textId="6EB0F44D" w:rsidR="00BF3E5E" w:rsidRPr="00BF3E5E" w:rsidRDefault="00BF3E5E" w:rsidP="00BF3E5E">
        <w:pPr>
          <w:pStyle w:val="Footer"/>
          <w:jc w:val="center"/>
          <w:rPr>
            <w:sz w:val="20"/>
            <w:szCs w:val="20"/>
          </w:rPr>
        </w:pPr>
        <w:r w:rsidRPr="00BF3E5E">
          <w:rPr>
            <w:sz w:val="20"/>
            <w:szCs w:val="20"/>
          </w:rPr>
          <w:fldChar w:fldCharType="begin"/>
        </w:r>
        <w:r w:rsidRPr="00BF3E5E">
          <w:rPr>
            <w:sz w:val="20"/>
            <w:szCs w:val="20"/>
          </w:rPr>
          <w:instrText xml:space="preserve"> PAGE   \* MERGEFORMAT </w:instrText>
        </w:r>
        <w:r w:rsidRPr="00BF3E5E">
          <w:rPr>
            <w:sz w:val="20"/>
            <w:szCs w:val="20"/>
          </w:rPr>
          <w:fldChar w:fldCharType="separate"/>
        </w:r>
        <w:r w:rsidR="00426A1E">
          <w:rPr>
            <w:noProof/>
            <w:sz w:val="20"/>
            <w:szCs w:val="20"/>
          </w:rPr>
          <w:t>2</w:t>
        </w:r>
        <w:r w:rsidRPr="00BF3E5E">
          <w:rPr>
            <w:noProof/>
            <w:sz w:val="20"/>
            <w:szCs w:val="20"/>
          </w:rPr>
          <w:fldChar w:fldCharType="end"/>
        </w:r>
        <w:r w:rsidRPr="00BF3E5E">
          <w:rPr>
            <w:noProof/>
            <w:sz w:val="20"/>
            <w:szCs w:val="20"/>
          </w:rPr>
          <w:t xml:space="preserve"> no </w:t>
        </w:r>
        <w:r w:rsidR="00437D66">
          <w:rPr>
            <w:noProof/>
            <w:sz w:val="20"/>
            <w:szCs w:val="20"/>
          </w:rPr>
          <w:t>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90411" w14:textId="77777777" w:rsidR="004053BC" w:rsidRDefault="004053BC" w:rsidP="00BF3E5E">
      <w:r>
        <w:separator/>
      </w:r>
    </w:p>
  </w:footnote>
  <w:footnote w:type="continuationSeparator" w:id="0">
    <w:p w14:paraId="16973DA9" w14:textId="77777777" w:rsidR="004053BC" w:rsidRDefault="004053BC" w:rsidP="00BF3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E6"/>
    <w:rsid w:val="0001147E"/>
    <w:rsid w:val="00016E29"/>
    <w:rsid w:val="00021251"/>
    <w:rsid w:val="00024F49"/>
    <w:rsid w:val="000310D1"/>
    <w:rsid w:val="0003356F"/>
    <w:rsid w:val="0004009C"/>
    <w:rsid w:val="00042572"/>
    <w:rsid w:val="00043C47"/>
    <w:rsid w:val="0004675F"/>
    <w:rsid w:val="00073524"/>
    <w:rsid w:val="00073AE7"/>
    <w:rsid w:val="000962F2"/>
    <w:rsid w:val="000A5767"/>
    <w:rsid w:val="000B3B71"/>
    <w:rsid w:val="000D196C"/>
    <w:rsid w:val="000E3D29"/>
    <w:rsid w:val="000F1146"/>
    <w:rsid w:val="00117F98"/>
    <w:rsid w:val="00121ABF"/>
    <w:rsid w:val="001242FC"/>
    <w:rsid w:val="00124836"/>
    <w:rsid w:val="0012537C"/>
    <w:rsid w:val="00125B15"/>
    <w:rsid w:val="00133D1F"/>
    <w:rsid w:val="00141B0D"/>
    <w:rsid w:val="00144D8E"/>
    <w:rsid w:val="00165EBD"/>
    <w:rsid w:val="001824BC"/>
    <w:rsid w:val="001934D1"/>
    <w:rsid w:val="001962BE"/>
    <w:rsid w:val="00197515"/>
    <w:rsid w:val="001A2895"/>
    <w:rsid w:val="001B1B63"/>
    <w:rsid w:val="001B45EC"/>
    <w:rsid w:val="001B51FD"/>
    <w:rsid w:val="001B6C13"/>
    <w:rsid w:val="001D5BF7"/>
    <w:rsid w:val="001F0B65"/>
    <w:rsid w:val="001F0F6B"/>
    <w:rsid w:val="001F2E7B"/>
    <w:rsid w:val="00224D3D"/>
    <w:rsid w:val="00246166"/>
    <w:rsid w:val="00257C4C"/>
    <w:rsid w:val="002814BC"/>
    <w:rsid w:val="00292135"/>
    <w:rsid w:val="002A07C1"/>
    <w:rsid w:val="002B086C"/>
    <w:rsid w:val="002D671A"/>
    <w:rsid w:val="002E1A5F"/>
    <w:rsid w:val="002E49B2"/>
    <w:rsid w:val="002F2B90"/>
    <w:rsid w:val="002F3AA5"/>
    <w:rsid w:val="002F7E27"/>
    <w:rsid w:val="00310E82"/>
    <w:rsid w:val="0032109A"/>
    <w:rsid w:val="00323E83"/>
    <w:rsid w:val="0035469F"/>
    <w:rsid w:val="00356834"/>
    <w:rsid w:val="003575F8"/>
    <w:rsid w:val="003656E2"/>
    <w:rsid w:val="00365A74"/>
    <w:rsid w:val="003860B7"/>
    <w:rsid w:val="003932D8"/>
    <w:rsid w:val="003948D6"/>
    <w:rsid w:val="003949E7"/>
    <w:rsid w:val="003B3CE8"/>
    <w:rsid w:val="003C55F4"/>
    <w:rsid w:val="003E7853"/>
    <w:rsid w:val="003F6561"/>
    <w:rsid w:val="004003D0"/>
    <w:rsid w:val="00403310"/>
    <w:rsid w:val="0040491B"/>
    <w:rsid w:val="004053BC"/>
    <w:rsid w:val="00407677"/>
    <w:rsid w:val="00422753"/>
    <w:rsid w:val="00426A1E"/>
    <w:rsid w:val="00437D66"/>
    <w:rsid w:val="00441954"/>
    <w:rsid w:val="00445752"/>
    <w:rsid w:val="00447EE6"/>
    <w:rsid w:val="00450E9A"/>
    <w:rsid w:val="00453BB9"/>
    <w:rsid w:val="00455014"/>
    <w:rsid w:val="004753BC"/>
    <w:rsid w:val="004A6A57"/>
    <w:rsid w:val="004A7CD3"/>
    <w:rsid w:val="004B1F0A"/>
    <w:rsid w:val="004B2A94"/>
    <w:rsid w:val="004C0B3E"/>
    <w:rsid w:val="004E24C0"/>
    <w:rsid w:val="004E4F0A"/>
    <w:rsid w:val="004E58B7"/>
    <w:rsid w:val="004F1220"/>
    <w:rsid w:val="004F60F0"/>
    <w:rsid w:val="004F6A6B"/>
    <w:rsid w:val="005110FA"/>
    <w:rsid w:val="00527D34"/>
    <w:rsid w:val="00547C02"/>
    <w:rsid w:val="00563C21"/>
    <w:rsid w:val="00565D60"/>
    <w:rsid w:val="00566062"/>
    <w:rsid w:val="00566474"/>
    <w:rsid w:val="005826CF"/>
    <w:rsid w:val="005855A6"/>
    <w:rsid w:val="005864AB"/>
    <w:rsid w:val="0059288E"/>
    <w:rsid w:val="005B1E28"/>
    <w:rsid w:val="005B2EF5"/>
    <w:rsid w:val="005C13E8"/>
    <w:rsid w:val="005C216B"/>
    <w:rsid w:val="005D390E"/>
    <w:rsid w:val="005E6197"/>
    <w:rsid w:val="00606E39"/>
    <w:rsid w:val="0061730F"/>
    <w:rsid w:val="006266C1"/>
    <w:rsid w:val="006345B6"/>
    <w:rsid w:val="00663F36"/>
    <w:rsid w:val="00672F00"/>
    <w:rsid w:val="006750C2"/>
    <w:rsid w:val="00677DA4"/>
    <w:rsid w:val="006B13F9"/>
    <w:rsid w:val="006B3A92"/>
    <w:rsid w:val="006E1EC3"/>
    <w:rsid w:val="006F0CED"/>
    <w:rsid w:val="006F557A"/>
    <w:rsid w:val="006F68D2"/>
    <w:rsid w:val="006F6CF9"/>
    <w:rsid w:val="00713A09"/>
    <w:rsid w:val="007207B5"/>
    <w:rsid w:val="007250FA"/>
    <w:rsid w:val="007265EF"/>
    <w:rsid w:val="00731CD7"/>
    <w:rsid w:val="007330CC"/>
    <w:rsid w:val="00750749"/>
    <w:rsid w:val="00756826"/>
    <w:rsid w:val="00793346"/>
    <w:rsid w:val="00793734"/>
    <w:rsid w:val="0079730C"/>
    <w:rsid w:val="007A1BCB"/>
    <w:rsid w:val="007A77DB"/>
    <w:rsid w:val="007C1407"/>
    <w:rsid w:val="007C31D3"/>
    <w:rsid w:val="007E0130"/>
    <w:rsid w:val="007E151E"/>
    <w:rsid w:val="007E34D9"/>
    <w:rsid w:val="007E45EE"/>
    <w:rsid w:val="007E5962"/>
    <w:rsid w:val="007F4C0C"/>
    <w:rsid w:val="008150EE"/>
    <w:rsid w:val="008179F2"/>
    <w:rsid w:val="00817FF8"/>
    <w:rsid w:val="0082001D"/>
    <w:rsid w:val="00823F6A"/>
    <w:rsid w:val="00827336"/>
    <w:rsid w:val="008341B1"/>
    <w:rsid w:val="00863728"/>
    <w:rsid w:val="00871644"/>
    <w:rsid w:val="00873DBC"/>
    <w:rsid w:val="00874CD6"/>
    <w:rsid w:val="00881C9F"/>
    <w:rsid w:val="0088671C"/>
    <w:rsid w:val="00891333"/>
    <w:rsid w:val="008A1026"/>
    <w:rsid w:val="008C1747"/>
    <w:rsid w:val="008C7F2C"/>
    <w:rsid w:val="008D571F"/>
    <w:rsid w:val="008D5893"/>
    <w:rsid w:val="008E7890"/>
    <w:rsid w:val="008F0317"/>
    <w:rsid w:val="008F287A"/>
    <w:rsid w:val="008F6350"/>
    <w:rsid w:val="008F6C5C"/>
    <w:rsid w:val="008F79A9"/>
    <w:rsid w:val="00903DE9"/>
    <w:rsid w:val="00912F3C"/>
    <w:rsid w:val="00914150"/>
    <w:rsid w:val="0091739E"/>
    <w:rsid w:val="00936034"/>
    <w:rsid w:val="00940B0B"/>
    <w:rsid w:val="00956E13"/>
    <w:rsid w:val="00965C2A"/>
    <w:rsid w:val="00975139"/>
    <w:rsid w:val="009A0EA3"/>
    <w:rsid w:val="009A4AD5"/>
    <w:rsid w:val="009B47AD"/>
    <w:rsid w:val="009C24F4"/>
    <w:rsid w:val="009C2835"/>
    <w:rsid w:val="009C78EB"/>
    <w:rsid w:val="009D2B57"/>
    <w:rsid w:val="009D3716"/>
    <w:rsid w:val="009D3B9B"/>
    <w:rsid w:val="009E277D"/>
    <w:rsid w:val="00A11089"/>
    <w:rsid w:val="00A12865"/>
    <w:rsid w:val="00A17D2A"/>
    <w:rsid w:val="00A259CD"/>
    <w:rsid w:val="00A330D4"/>
    <w:rsid w:val="00A52DD9"/>
    <w:rsid w:val="00A5374E"/>
    <w:rsid w:val="00A57679"/>
    <w:rsid w:val="00A6287A"/>
    <w:rsid w:val="00A63BE1"/>
    <w:rsid w:val="00A763DA"/>
    <w:rsid w:val="00A8622B"/>
    <w:rsid w:val="00A92A77"/>
    <w:rsid w:val="00A977C7"/>
    <w:rsid w:val="00AA4674"/>
    <w:rsid w:val="00AA4FB8"/>
    <w:rsid w:val="00AA50C1"/>
    <w:rsid w:val="00AA580A"/>
    <w:rsid w:val="00AB4416"/>
    <w:rsid w:val="00AB6175"/>
    <w:rsid w:val="00AC4CDA"/>
    <w:rsid w:val="00AD0C3F"/>
    <w:rsid w:val="00AD0FA5"/>
    <w:rsid w:val="00AE5B43"/>
    <w:rsid w:val="00AE7F42"/>
    <w:rsid w:val="00AF064F"/>
    <w:rsid w:val="00AF40EF"/>
    <w:rsid w:val="00AF506F"/>
    <w:rsid w:val="00B02707"/>
    <w:rsid w:val="00B12462"/>
    <w:rsid w:val="00B131B1"/>
    <w:rsid w:val="00B216D5"/>
    <w:rsid w:val="00B31FB1"/>
    <w:rsid w:val="00B425C6"/>
    <w:rsid w:val="00B522E2"/>
    <w:rsid w:val="00B54F4B"/>
    <w:rsid w:val="00B93D17"/>
    <w:rsid w:val="00B96B9C"/>
    <w:rsid w:val="00B973B1"/>
    <w:rsid w:val="00B97442"/>
    <w:rsid w:val="00BA1DD7"/>
    <w:rsid w:val="00BA6124"/>
    <w:rsid w:val="00BD0F57"/>
    <w:rsid w:val="00BD7274"/>
    <w:rsid w:val="00BF3E5E"/>
    <w:rsid w:val="00C02133"/>
    <w:rsid w:val="00C04524"/>
    <w:rsid w:val="00C06D38"/>
    <w:rsid w:val="00C1167C"/>
    <w:rsid w:val="00C2528B"/>
    <w:rsid w:val="00C257EC"/>
    <w:rsid w:val="00C402C3"/>
    <w:rsid w:val="00C43C17"/>
    <w:rsid w:val="00C45E6C"/>
    <w:rsid w:val="00C47FE3"/>
    <w:rsid w:val="00C5023B"/>
    <w:rsid w:val="00C53356"/>
    <w:rsid w:val="00C54A1F"/>
    <w:rsid w:val="00C704D8"/>
    <w:rsid w:val="00C710AB"/>
    <w:rsid w:val="00C77B29"/>
    <w:rsid w:val="00C824DA"/>
    <w:rsid w:val="00C87D60"/>
    <w:rsid w:val="00C92A29"/>
    <w:rsid w:val="00C93C1A"/>
    <w:rsid w:val="00C957FE"/>
    <w:rsid w:val="00CA6083"/>
    <w:rsid w:val="00CB53FD"/>
    <w:rsid w:val="00CB54E0"/>
    <w:rsid w:val="00CC5289"/>
    <w:rsid w:val="00CD047B"/>
    <w:rsid w:val="00CD0BB1"/>
    <w:rsid w:val="00D003A9"/>
    <w:rsid w:val="00D005AA"/>
    <w:rsid w:val="00D147C9"/>
    <w:rsid w:val="00D3248D"/>
    <w:rsid w:val="00D36178"/>
    <w:rsid w:val="00D46721"/>
    <w:rsid w:val="00D61FEB"/>
    <w:rsid w:val="00D92E98"/>
    <w:rsid w:val="00D94901"/>
    <w:rsid w:val="00DB5A91"/>
    <w:rsid w:val="00DB6FB8"/>
    <w:rsid w:val="00DC1FF3"/>
    <w:rsid w:val="00DC4E35"/>
    <w:rsid w:val="00DD6B47"/>
    <w:rsid w:val="00DD73F8"/>
    <w:rsid w:val="00DE38E0"/>
    <w:rsid w:val="00DF525D"/>
    <w:rsid w:val="00E0206C"/>
    <w:rsid w:val="00E050D2"/>
    <w:rsid w:val="00E25210"/>
    <w:rsid w:val="00E277D5"/>
    <w:rsid w:val="00E32D6F"/>
    <w:rsid w:val="00E34E48"/>
    <w:rsid w:val="00E40EE6"/>
    <w:rsid w:val="00E43D7E"/>
    <w:rsid w:val="00E4421B"/>
    <w:rsid w:val="00E458B9"/>
    <w:rsid w:val="00E45EAD"/>
    <w:rsid w:val="00E45EF4"/>
    <w:rsid w:val="00E61CDC"/>
    <w:rsid w:val="00E6423E"/>
    <w:rsid w:val="00E7592B"/>
    <w:rsid w:val="00E765D3"/>
    <w:rsid w:val="00E81F8F"/>
    <w:rsid w:val="00E823F3"/>
    <w:rsid w:val="00E863C9"/>
    <w:rsid w:val="00E93BF2"/>
    <w:rsid w:val="00E94D05"/>
    <w:rsid w:val="00EA34DA"/>
    <w:rsid w:val="00EA4949"/>
    <w:rsid w:val="00EB17A3"/>
    <w:rsid w:val="00EB1F5E"/>
    <w:rsid w:val="00EB73DD"/>
    <w:rsid w:val="00EC2471"/>
    <w:rsid w:val="00EC2D8F"/>
    <w:rsid w:val="00EC5A67"/>
    <w:rsid w:val="00EC6AA2"/>
    <w:rsid w:val="00EF2A45"/>
    <w:rsid w:val="00EF535C"/>
    <w:rsid w:val="00EF78FB"/>
    <w:rsid w:val="00F0403D"/>
    <w:rsid w:val="00F32C6C"/>
    <w:rsid w:val="00F41C33"/>
    <w:rsid w:val="00F432B0"/>
    <w:rsid w:val="00F601AE"/>
    <w:rsid w:val="00F66D7A"/>
    <w:rsid w:val="00F8294A"/>
    <w:rsid w:val="00F86BA6"/>
    <w:rsid w:val="00F97B8B"/>
    <w:rsid w:val="00FA5E50"/>
    <w:rsid w:val="00FB0FBC"/>
    <w:rsid w:val="00FC2E8E"/>
    <w:rsid w:val="00FD16A0"/>
    <w:rsid w:val="00FE11A1"/>
    <w:rsid w:val="00FE30FE"/>
    <w:rsid w:val="00FE6AAF"/>
    <w:rsid w:val="00FF1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42D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Revision">
    <w:name w:val="Revision"/>
    <w:hidden/>
    <w:uiPriority w:val="99"/>
    <w:semiHidden/>
    <w:rsid w:val="00672F00"/>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03356F"/>
    <w:rPr>
      <w:sz w:val="16"/>
      <w:szCs w:val="16"/>
    </w:rPr>
  </w:style>
  <w:style w:type="paragraph" w:styleId="CommentText">
    <w:name w:val="annotation text"/>
    <w:basedOn w:val="Normal"/>
    <w:link w:val="CommentTextChar"/>
    <w:uiPriority w:val="99"/>
    <w:semiHidden/>
    <w:unhideWhenUsed/>
    <w:rsid w:val="0003356F"/>
    <w:rPr>
      <w:sz w:val="20"/>
      <w:szCs w:val="20"/>
    </w:rPr>
  </w:style>
  <w:style w:type="character" w:customStyle="1" w:styleId="CommentTextChar">
    <w:name w:val="Comment Text Char"/>
    <w:basedOn w:val="DefaultParagraphFont"/>
    <w:link w:val="CommentText"/>
    <w:uiPriority w:val="99"/>
    <w:semiHidden/>
    <w:rsid w:val="0003356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3356F"/>
    <w:rPr>
      <w:b/>
      <w:bCs/>
    </w:rPr>
  </w:style>
  <w:style w:type="character" w:customStyle="1" w:styleId="CommentSubjectChar">
    <w:name w:val="Comment Subject Char"/>
    <w:basedOn w:val="CommentTextChar"/>
    <w:link w:val="CommentSubject"/>
    <w:uiPriority w:val="99"/>
    <w:semiHidden/>
    <w:rsid w:val="0003356F"/>
    <w:rPr>
      <w:rFonts w:eastAsia="Times New Roman" w:cs="Times New Roman"/>
      <w:b/>
      <w:bCs/>
      <w:sz w:val="20"/>
      <w:szCs w:val="20"/>
      <w:lang w:val="lv-LV" w:eastAsia="ru-RU"/>
    </w:rPr>
  </w:style>
  <w:style w:type="character" w:styleId="FootnoteReference">
    <w:name w:val="footnote reference"/>
    <w:basedOn w:val="DefaultParagraphFont"/>
    <w:uiPriority w:val="99"/>
    <w:semiHidden/>
    <w:unhideWhenUsed/>
    <w:rsid w:val="0061730F"/>
  </w:style>
  <w:style w:type="paragraph" w:customStyle="1" w:styleId="tv213">
    <w:name w:val="tv213"/>
    <w:basedOn w:val="Normal"/>
    <w:rsid w:val="00CC5289"/>
    <w:pPr>
      <w:spacing w:before="100" w:beforeAutospacing="1" w:after="100" w:afterAutospacing="1"/>
    </w:pPr>
    <w:rPr>
      <w:lang w:eastAsia="lv-LV"/>
    </w:rPr>
  </w:style>
  <w:style w:type="character" w:styleId="Hyperlink">
    <w:name w:val="Hyperlink"/>
    <w:basedOn w:val="DefaultParagraphFont"/>
    <w:uiPriority w:val="99"/>
    <w:unhideWhenUsed/>
    <w:rsid w:val="00CC5289"/>
    <w:rPr>
      <w:color w:val="0000FF"/>
      <w:u w:val="single"/>
    </w:rPr>
  </w:style>
  <w:style w:type="paragraph" w:customStyle="1" w:styleId="naisf">
    <w:name w:val="naisf"/>
    <w:basedOn w:val="Normal"/>
    <w:rsid w:val="00B96B9C"/>
    <w:pPr>
      <w:spacing w:before="100" w:beforeAutospacing="1" w:after="100" w:afterAutospacing="1"/>
    </w:pPr>
    <w:rPr>
      <w:lang w:eastAsia="lv-LV"/>
    </w:rPr>
  </w:style>
  <w:style w:type="paragraph" w:customStyle="1" w:styleId="labojumupamats">
    <w:name w:val="labojumu_pamats"/>
    <w:basedOn w:val="Normal"/>
    <w:rsid w:val="006F6CF9"/>
    <w:pPr>
      <w:spacing w:before="100" w:beforeAutospacing="1" w:after="100" w:afterAutospacing="1"/>
    </w:pPr>
    <w:rPr>
      <w:lang w:eastAsia="lv-LV"/>
    </w:rPr>
  </w:style>
  <w:style w:type="character" w:styleId="Strong">
    <w:name w:val="Strong"/>
    <w:basedOn w:val="DefaultParagraphFont"/>
    <w:uiPriority w:val="22"/>
    <w:qFormat/>
    <w:rsid w:val="00FD16A0"/>
    <w:rPr>
      <w:b/>
      <w:bCs/>
    </w:rPr>
  </w:style>
  <w:style w:type="character" w:customStyle="1" w:styleId="UnresolvedMention">
    <w:name w:val="Unresolved Mention"/>
    <w:basedOn w:val="DefaultParagraphFont"/>
    <w:uiPriority w:val="99"/>
    <w:semiHidden/>
    <w:unhideWhenUsed/>
    <w:rsid w:val="00940B0B"/>
    <w:rPr>
      <w:color w:val="605E5C"/>
      <w:shd w:val="clear" w:color="auto" w:fill="E1DFDD"/>
    </w:rPr>
  </w:style>
  <w:style w:type="paragraph" w:styleId="Header">
    <w:name w:val="header"/>
    <w:basedOn w:val="Normal"/>
    <w:link w:val="HeaderChar"/>
    <w:uiPriority w:val="99"/>
    <w:unhideWhenUsed/>
    <w:rsid w:val="00BF3E5E"/>
    <w:pPr>
      <w:tabs>
        <w:tab w:val="center" w:pos="4513"/>
        <w:tab w:val="right" w:pos="9026"/>
      </w:tabs>
    </w:pPr>
  </w:style>
  <w:style w:type="character" w:customStyle="1" w:styleId="HeaderChar">
    <w:name w:val="Header Char"/>
    <w:basedOn w:val="DefaultParagraphFont"/>
    <w:link w:val="Header"/>
    <w:uiPriority w:val="99"/>
    <w:rsid w:val="00BF3E5E"/>
    <w:rPr>
      <w:rFonts w:eastAsia="Times New Roman" w:cs="Times New Roman"/>
      <w:szCs w:val="24"/>
      <w:lang w:val="lv-LV" w:eastAsia="ru-RU"/>
    </w:rPr>
  </w:style>
  <w:style w:type="paragraph" w:styleId="Footer">
    <w:name w:val="footer"/>
    <w:basedOn w:val="Normal"/>
    <w:link w:val="FooterChar"/>
    <w:uiPriority w:val="99"/>
    <w:unhideWhenUsed/>
    <w:rsid w:val="00BF3E5E"/>
    <w:pPr>
      <w:tabs>
        <w:tab w:val="center" w:pos="4513"/>
        <w:tab w:val="right" w:pos="9026"/>
      </w:tabs>
    </w:pPr>
  </w:style>
  <w:style w:type="character" w:customStyle="1" w:styleId="FooterChar">
    <w:name w:val="Footer Char"/>
    <w:basedOn w:val="DefaultParagraphFont"/>
    <w:link w:val="Footer"/>
    <w:uiPriority w:val="99"/>
    <w:rsid w:val="00BF3E5E"/>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4944">
      <w:bodyDiv w:val="1"/>
      <w:marLeft w:val="0"/>
      <w:marRight w:val="0"/>
      <w:marTop w:val="0"/>
      <w:marBottom w:val="0"/>
      <w:divBdr>
        <w:top w:val="none" w:sz="0" w:space="0" w:color="auto"/>
        <w:left w:val="none" w:sz="0" w:space="0" w:color="auto"/>
        <w:bottom w:val="none" w:sz="0" w:space="0" w:color="auto"/>
        <w:right w:val="none" w:sz="0" w:space="0" w:color="auto"/>
      </w:divBdr>
    </w:div>
    <w:div w:id="51076565">
      <w:bodyDiv w:val="1"/>
      <w:marLeft w:val="0"/>
      <w:marRight w:val="0"/>
      <w:marTop w:val="0"/>
      <w:marBottom w:val="0"/>
      <w:divBdr>
        <w:top w:val="none" w:sz="0" w:space="0" w:color="auto"/>
        <w:left w:val="none" w:sz="0" w:space="0" w:color="auto"/>
        <w:bottom w:val="none" w:sz="0" w:space="0" w:color="auto"/>
        <w:right w:val="none" w:sz="0" w:space="0" w:color="auto"/>
      </w:divBdr>
    </w:div>
    <w:div w:id="248778168">
      <w:bodyDiv w:val="1"/>
      <w:marLeft w:val="0"/>
      <w:marRight w:val="0"/>
      <w:marTop w:val="0"/>
      <w:marBottom w:val="0"/>
      <w:divBdr>
        <w:top w:val="none" w:sz="0" w:space="0" w:color="auto"/>
        <w:left w:val="none" w:sz="0" w:space="0" w:color="auto"/>
        <w:bottom w:val="none" w:sz="0" w:space="0" w:color="auto"/>
        <w:right w:val="none" w:sz="0" w:space="0" w:color="auto"/>
      </w:divBdr>
    </w:div>
    <w:div w:id="410935438">
      <w:bodyDiv w:val="1"/>
      <w:marLeft w:val="0"/>
      <w:marRight w:val="0"/>
      <w:marTop w:val="0"/>
      <w:marBottom w:val="0"/>
      <w:divBdr>
        <w:top w:val="none" w:sz="0" w:space="0" w:color="auto"/>
        <w:left w:val="none" w:sz="0" w:space="0" w:color="auto"/>
        <w:bottom w:val="none" w:sz="0" w:space="0" w:color="auto"/>
        <w:right w:val="none" w:sz="0" w:space="0" w:color="auto"/>
      </w:divBdr>
    </w:div>
    <w:div w:id="1000960080">
      <w:bodyDiv w:val="1"/>
      <w:marLeft w:val="0"/>
      <w:marRight w:val="0"/>
      <w:marTop w:val="0"/>
      <w:marBottom w:val="0"/>
      <w:divBdr>
        <w:top w:val="none" w:sz="0" w:space="0" w:color="auto"/>
        <w:left w:val="none" w:sz="0" w:space="0" w:color="auto"/>
        <w:bottom w:val="none" w:sz="0" w:space="0" w:color="auto"/>
        <w:right w:val="none" w:sz="0" w:space="0" w:color="auto"/>
      </w:divBdr>
    </w:div>
    <w:div w:id="1132938220">
      <w:bodyDiv w:val="1"/>
      <w:marLeft w:val="0"/>
      <w:marRight w:val="0"/>
      <w:marTop w:val="0"/>
      <w:marBottom w:val="0"/>
      <w:divBdr>
        <w:top w:val="none" w:sz="0" w:space="0" w:color="auto"/>
        <w:left w:val="none" w:sz="0" w:space="0" w:color="auto"/>
        <w:bottom w:val="none" w:sz="0" w:space="0" w:color="auto"/>
        <w:right w:val="none" w:sz="0" w:space="0" w:color="auto"/>
      </w:divBdr>
    </w:div>
    <w:div w:id="1196768898">
      <w:bodyDiv w:val="1"/>
      <w:marLeft w:val="0"/>
      <w:marRight w:val="0"/>
      <w:marTop w:val="0"/>
      <w:marBottom w:val="0"/>
      <w:divBdr>
        <w:top w:val="none" w:sz="0" w:space="0" w:color="auto"/>
        <w:left w:val="none" w:sz="0" w:space="0" w:color="auto"/>
        <w:bottom w:val="none" w:sz="0" w:space="0" w:color="auto"/>
        <w:right w:val="none" w:sz="0" w:space="0" w:color="auto"/>
      </w:divBdr>
    </w:div>
    <w:div w:id="1310014530">
      <w:bodyDiv w:val="1"/>
      <w:marLeft w:val="0"/>
      <w:marRight w:val="0"/>
      <w:marTop w:val="0"/>
      <w:marBottom w:val="0"/>
      <w:divBdr>
        <w:top w:val="none" w:sz="0" w:space="0" w:color="auto"/>
        <w:left w:val="none" w:sz="0" w:space="0" w:color="auto"/>
        <w:bottom w:val="none" w:sz="0" w:space="0" w:color="auto"/>
        <w:right w:val="none" w:sz="0" w:space="0" w:color="auto"/>
      </w:divBdr>
      <w:divsChild>
        <w:div w:id="876506873">
          <w:marLeft w:val="0"/>
          <w:marRight w:val="0"/>
          <w:marTop w:val="0"/>
          <w:marBottom w:val="0"/>
          <w:divBdr>
            <w:top w:val="none" w:sz="0" w:space="0" w:color="auto"/>
            <w:left w:val="none" w:sz="0" w:space="0" w:color="auto"/>
            <w:bottom w:val="none" w:sz="0" w:space="0" w:color="auto"/>
            <w:right w:val="none" w:sz="0" w:space="0" w:color="auto"/>
          </w:divBdr>
        </w:div>
        <w:div w:id="1867522626">
          <w:marLeft w:val="0"/>
          <w:marRight w:val="0"/>
          <w:marTop w:val="0"/>
          <w:marBottom w:val="0"/>
          <w:divBdr>
            <w:top w:val="none" w:sz="0" w:space="0" w:color="auto"/>
            <w:left w:val="none" w:sz="0" w:space="0" w:color="auto"/>
            <w:bottom w:val="none" w:sz="0" w:space="0" w:color="auto"/>
            <w:right w:val="none" w:sz="0" w:space="0" w:color="auto"/>
          </w:divBdr>
        </w:div>
      </w:divsChild>
    </w:div>
    <w:div w:id="1388068785">
      <w:bodyDiv w:val="1"/>
      <w:marLeft w:val="0"/>
      <w:marRight w:val="0"/>
      <w:marTop w:val="0"/>
      <w:marBottom w:val="0"/>
      <w:divBdr>
        <w:top w:val="none" w:sz="0" w:space="0" w:color="auto"/>
        <w:left w:val="none" w:sz="0" w:space="0" w:color="auto"/>
        <w:bottom w:val="none" w:sz="0" w:space="0" w:color="auto"/>
        <w:right w:val="none" w:sz="0" w:space="0" w:color="auto"/>
      </w:divBdr>
    </w:div>
    <w:div w:id="1822886429">
      <w:bodyDiv w:val="1"/>
      <w:marLeft w:val="0"/>
      <w:marRight w:val="0"/>
      <w:marTop w:val="0"/>
      <w:marBottom w:val="0"/>
      <w:divBdr>
        <w:top w:val="none" w:sz="0" w:space="0" w:color="auto"/>
        <w:left w:val="none" w:sz="0" w:space="0" w:color="auto"/>
        <w:bottom w:val="none" w:sz="0" w:space="0" w:color="auto"/>
        <w:right w:val="none" w:sz="0" w:space="0" w:color="auto"/>
      </w:divBdr>
    </w:div>
    <w:div w:id="1854569173">
      <w:bodyDiv w:val="1"/>
      <w:marLeft w:val="0"/>
      <w:marRight w:val="0"/>
      <w:marTop w:val="0"/>
      <w:marBottom w:val="0"/>
      <w:divBdr>
        <w:top w:val="none" w:sz="0" w:space="0" w:color="auto"/>
        <w:left w:val="none" w:sz="0" w:space="0" w:color="auto"/>
        <w:bottom w:val="none" w:sz="0" w:space="0" w:color="auto"/>
        <w:right w:val="none" w:sz="0" w:space="0" w:color="auto"/>
      </w:divBdr>
    </w:div>
    <w:div w:id="209728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wwwraksti/ANOTACIJAS/TAP/2015_12/TMANOT_021115_ADR_NOT.103.DOCX" TargetMode="External"/><Relationship Id="rId3" Type="http://schemas.openxmlformats.org/officeDocument/2006/relationships/settings" Target="settings.xml"/><Relationship Id="rId7" Type="http://schemas.openxmlformats.org/officeDocument/2006/relationships/hyperlink" Target="https://manas.tiesas.lv/eTiesasMvc/nolemumi/pdf/51664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2997</Words>
  <Characters>17085</Characters>
  <Application>Microsoft Office Word</Application>
  <DocSecurity>0</DocSecurity>
  <Lines>142</Lines>
  <Paragraphs>40</Paragraphs>
  <ScaleCrop>false</ScaleCrop>
  <Company/>
  <LinksUpToDate>false</LinksUpToDate>
  <CharactersWithSpaces>20042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2023-12-27T19:43:00Z</dcterms:created>
  <dcterms:modified xsi:type="dcterms:W3CDTF">2023-12-27T19:43:00Z</dcterms:modified>
</cp:coreProperties>
</file>