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2099E" w14:textId="77777777" w:rsidR="00766FC1" w:rsidRDefault="00766FC1" w:rsidP="00766FC1">
      <w:pPr>
        <w:autoSpaceDE w:val="0"/>
        <w:autoSpaceDN w:val="0"/>
        <w:jc w:val="both"/>
        <w:rPr>
          <w:rFonts w:ascii="TimesNewRomanPSMT" w:hAnsi="TimesNewRomanPSMT"/>
          <w:b/>
          <w:bCs/>
          <w:lang w:eastAsia="en-US"/>
        </w:rPr>
      </w:pPr>
      <w:r>
        <w:rPr>
          <w:rFonts w:ascii="TimesNewRomanPSMT" w:hAnsi="TimesNewRomanPSMT"/>
          <w:b/>
          <w:bCs/>
        </w:rPr>
        <w:t xml:space="preserve">Tiesiskas saiknes nodibināšana ar bērnu ģimenisku attiecību ietvaros </w:t>
      </w:r>
    </w:p>
    <w:p w14:paraId="0CA7BBD5" w14:textId="2B182861" w:rsidR="00766FC1" w:rsidRDefault="00766FC1" w:rsidP="00766FC1">
      <w:pPr>
        <w:autoSpaceDE w:val="0"/>
        <w:autoSpaceDN w:val="0"/>
        <w:jc w:val="both"/>
        <w:rPr>
          <w:rFonts w:ascii="TimesNewRomanPSMT" w:hAnsi="TimesNewRomanPSMT"/>
        </w:rPr>
      </w:pPr>
      <w:r>
        <w:rPr>
          <w:rFonts w:ascii="TimesNewRomanPSMT" w:hAnsi="TimesNewRomanPSMT"/>
        </w:rPr>
        <w:t>Lai arī likumdevējs šobrīd</w:t>
      </w:r>
      <w:r>
        <w:rPr>
          <w:rFonts w:ascii="TimesNewRomanPSMT" w:hAnsi="TimesNewRomanPSMT"/>
        </w:rPr>
        <w:t xml:space="preserve"> nav noteicis tiesisko regulējumu ģimenēm, ko veido viena dzimuma pāris un šajā ģimenē esošie bērni, tiesai nav kompetences noteikt, ka piemērotākais risinājums tiesiskās saiknes nodibināšanai ar bērnu, kas aug viena dzimuma pāru veidotā ģimenē, ir tieši bērna dzimšanas reģistra papildināšana ar ierakstu par otru vecāku. Likumdevējam ir rīcības brīvība noteikt, kādā formā valsts atzīst bērnu un vecāku savstarpējās attiecības. Tieši tāpēc tiesai nav kompetences uzlikt pienākumu dzimtsarakstu nodaļai papildināt bērnu dzimšanas reģistru ar informāciju par bērna otru vecāku.</w:t>
      </w:r>
    </w:p>
    <w:p w14:paraId="19DD8E28" w14:textId="77777777" w:rsidR="00766FC1" w:rsidRDefault="00766FC1" w:rsidP="00766FC1">
      <w:pPr>
        <w:autoSpaceDE w:val="0"/>
        <w:autoSpaceDN w:val="0"/>
        <w:jc w:val="both"/>
        <w:rPr>
          <w:rFonts w:ascii="TimesNewRomanPSMT" w:hAnsi="TimesNewRomanPSMT"/>
        </w:rPr>
      </w:pPr>
      <w:r>
        <w:rPr>
          <w:rFonts w:ascii="TimesNewRomanPSMT" w:hAnsi="TimesNewRomanPSMT"/>
        </w:rPr>
        <w:t xml:space="preserve">Latvijā tiesības īstenot aizgādību iegūst ne tikai bērna vecāki, bet arī adoptētāji. Turklāt aizbildņi saviem aizbilstamajiem atvieto vecākus. Tādējādi jau atbilstoši pašreizējam tiesiskajam regulējumam Latvijā pastāv vairāki ceļi, kā ģimenisku attiecību ietvaros var tikt nodibināta tiesiska saikne ar bērnu. Vērtējot risinājumus, kā nostiprināmas ģimenes attiecības, kas balstītas sociālā, nevis bioloģiskā realitātē, iespējams, ir apsverams arī jautājums, kāda ietekme uz nodibinātajām ģimenes attiecībām būtu izmaiņām sociālajā realitātē un kāda ietekme uz šādu attiecību juridisku nostiprināšanu un pastāvēšanu ir bērna viedoklim. </w:t>
      </w:r>
    </w:p>
    <w:p w14:paraId="1C51E319" w14:textId="77777777" w:rsidR="00766FC1" w:rsidRDefault="00766FC1" w:rsidP="004B7BFD">
      <w:pPr>
        <w:spacing w:line="276" w:lineRule="auto"/>
        <w:ind w:firstLine="720"/>
        <w:jc w:val="right"/>
      </w:pPr>
    </w:p>
    <w:p w14:paraId="24F70A10" w14:textId="77777777" w:rsidR="00766FC1" w:rsidRDefault="00766FC1" w:rsidP="00766FC1">
      <w:pPr>
        <w:spacing w:line="276" w:lineRule="auto"/>
        <w:jc w:val="center"/>
        <w:rPr>
          <w:b/>
        </w:rPr>
      </w:pPr>
      <w:r>
        <w:rPr>
          <w:b/>
        </w:rPr>
        <w:t>Latvijas Republikas Senāta</w:t>
      </w:r>
    </w:p>
    <w:p w14:paraId="3449D39A" w14:textId="77777777" w:rsidR="00766FC1" w:rsidRDefault="00766FC1" w:rsidP="00766FC1">
      <w:pPr>
        <w:spacing w:line="276" w:lineRule="auto"/>
        <w:jc w:val="center"/>
        <w:rPr>
          <w:b/>
        </w:rPr>
      </w:pPr>
      <w:r>
        <w:rPr>
          <w:b/>
        </w:rPr>
        <w:t>Administratīvo lietu departamenta</w:t>
      </w:r>
    </w:p>
    <w:p w14:paraId="0F479D97" w14:textId="77777777" w:rsidR="00766FC1" w:rsidRDefault="00766FC1" w:rsidP="00766FC1">
      <w:pPr>
        <w:spacing w:line="276" w:lineRule="auto"/>
        <w:ind w:right="-141"/>
        <w:jc w:val="center"/>
        <w:rPr>
          <w:b/>
        </w:rPr>
      </w:pPr>
      <w:r>
        <w:rPr>
          <w:b/>
        </w:rPr>
        <w:t>2023.gada [..]</w:t>
      </w:r>
    </w:p>
    <w:p w14:paraId="4975757F" w14:textId="77777777" w:rsidR="00766FC1" w:rsidRDefault="00766FC1" w:rsidP="00766FC1">
      <w:pPr>
        <w:spacing w:line="276" w:lineRule="auto"/>
        <w:jc w:val="center"/>
        <w:rPr>
          <w:b/>
        </w:rPr>
      </w:pPr>
      <w:r>
        <w:rPr>
          <w:b/>
        </w:rPr>
        <w:t>SPRIEDUMS</w:t>
      </w:r>
      <w:r>
        <w:rPr>
          <w:rStyle w:val="FootnoteReference"/>
          <w:b/>
        </w:rPr>
        <w:footnoteReference w:id="1"/>
      </w:r>
    </w:p>
    <w:p w14:paraId="3A295DD8" w14:textId="30CC198D" w:rsidR="00766FC1" w:rsidRDefault="00766FC1" w:rsidP="00766FC1">
      <w:pPr>
        <w:spacing w:line="276" w:lineRule="auto"/>
        <w:ind w:firstLine="567"/>
        <w:jc w:val="center"/>
        <w:rPr>
          <w:b/>
        </w:rPr>
      </w:pPr>
      <w:r>
        <w:rPr>
          <w:b/>
        </w:rPr>
        <w:t>Lieta Nr. [..], SKA- [D</w:t>
      </w:r>
      <w:r>
        <w:rPr>
          <w:b/>
        </w:rPr>
        <w:t>]/2023</w:t>
      </w:r>
    </w:p>
    <w:p w14:paraId="6001FB63" w14:textId="77777777" w:rsidR="00766FC1" w:rsidRDefault="00766FC1" w:rsidP="00766FC1">
      <w:pPr>
        <w:spacing w:line="276" w:lineRule="auto"/>
        <w:ind w:firstLine="567"/>
        <w:jc w:val="center"/>
      </w:pPr>
      <w:r>
        <w:t>ECLI:AT:2023:[..]</w:t>
      </w:r>
    </w:p>
    <w:p w14:paraId="2CE62A46" w14:textId="77777777" w:rsidR="00766FC1" w:rsidRDefault="00766FC1" w:rsidP="00766FC1">
      <w:pPr>
        <w:spacing w:line="276" w:lineRule="auto"/>
        <w:jc w:val="both"/>
      </w:pPr>
    </w:p>
    <w:p w14:paraId="19AFEF33" w14:textId="5C43FF77" w:rsidR="006B7BBC" w:rsidRDefault="009D6A04" w:rsidP="009D6A04">
      <w:pPr>
        <w:spacing w:line="276" w:lineRule="auto"/>
        <w:ind w:firstLine="720"/>
        <w:jc w:val="both"/>
      </w:pPr>
      <w:r w:rsidRPr="009D6A04">
        <w:t>Senāts</w:t>
      </w:r>
      <w:r w:rsidR="006B7BBC" w:rsidRPr="009D6A04">
        <w:t xml:space="preserve"> šādā sastāvā: senator</w:t>
      </w:r>
      <w:r w:rsidR="0065054A" w:rsidRPr="009D6A04">
        <w:t>e referente</w:t>
      </w:r>
      <w:r w:rsidR="006B7BBC" w:rsidRPr="009D6A04">
        <w:t xml:space="preserve"> </w:t>
      </w:r>
      <w:r w:rsidRPr="009D6A04">
        <w:t>Ilze Freimane</w:t>
      </w:r>
      <w:r w:rsidR="006B7BBC" w:rsidRPr="009D6A04">
        <w:t xml:space="preserve">, </w:t>
      </w:r>
      <w:r w:rsidR="0065054A" w:rsidRPr="009D6A04">
        <w:t xml:space="preserve">senatores </w:t>
      </w:r>
      <w:r w:rsidRPr="009D6A04">
        <w:t>Ieva Višķere un</w:t>
      </w:r>
      <w:r w:rsidR="00B75A4A" w:rsidRPr="009D6A04">
        <w:t xml:space="preserve"> </w:t>
      </w:r>
      <w:r w:rsidRPr="009D6A04">
        <w:t>Rudīte Vīduša</w:t>
      </w:r>
    </w:p>
    <w:p w14:paraId="3049557F" w14:textId="77777777" w:rsidR="003047F5" w:rsidRPr="0082381C" w:rsidRDefault="003047F5" w:rsidP="009D6A04">
      <w:pPr>
        <w:spacing w:line="276" w:lineRule="auto"/>
        <w:ind w:firstLine="720"/>
        <w:jc w:val="both"/>
      </w:pPr>
    </w:p>
    <w:p w14:paraId="45FEDFF2" w14:textId="3F8BEE3D" w:rsidR="003047F5" w:rsidRPr="0082381C" w:rsidRDefault="00941626" w:rsidP="009D6A04">
      <w:pPr>
        <w:spacing w:line="276" w:lineRule="auto"/>
        <w:ind w:firstLine="720"/>
        <w:jc w:val="both"/>
      </w:pPr>
      <w:r w:rsidRPr="0082381C">
        <w:t xml:space="preserve">rakstveida procesā izskatīja administratīvo lietu, kas ierosināta, pamatojoties uz </w:t>
      </w:r>
      <w:r w:rsidR="00766FC1">
        <w:t xml:space="preserve">[pers. A] </w:t>
      </w:r>
      <w:r w:rsidR="009D6A04">
        <w:t xml:space="preserve">un </w:t>
      </w:r>
      <w:r w:rsidR="00692291">
        <w:t>[pers. </w:t>
      </w:r>
      <w:r w:rsidR="00692291">
        <w:t>B</w:t>
      </w:r>
      <w:r w:rsidR="00692291">
        <w:t xml:space="preserve">] </w:t>
      </w:r>
      <w:r w:rsidR="009D6A04">
        <w:t xml:space="preserve">pieteikumu </w:t>
      </w:r>
      <w:r w:rsidR="009D6A04" w:rsidRPr="00F02561">
        <w:t>par</w:t>
      </w:r>
      <w:r w:rsidR="00F02561" w:rsidRPr="00F02561">
        <w:t xml:space="preserve"> labvēlīga administratīvā akta izdošanu, ar kuru </w:t>
      </w:r>
      <w:r w:rsidR="00766FC1">
        <w:t xml:space="preserve">[pers. A] </w:t>
      </w:r>
      <w:r w:rsidR="00F02561" w:rsidRPr="00F02561">
        <w:t xml:space="preserve">bērnu </w:t>
      </w:r>
      <w:r w:rsidR="00692291">
        <w:t>[pers. </w:t>
      </w:r>
      <w:r w:rsidR="00692291">
        <w:t>C</w:t>
      </w:r>
      <w:r w:rsidR="00692291">
        <w:t xml:space="preserve">] </w:t>
      </w:r>
      <w:r w:rsidR="00F02561" w:rsidRPr="00F02561">
        <w:t xml:space="preserve">un </w:t>
      </w:r>
      <w:r w:rsidR="00692291">
        <w:t>[pers. </w:t>
      </w:r>
      <w:r w:rsidR="00692291">
        <w:t>D</w:t>
      </w:r>
      <w:r w:rsidR="00692291">
        <w:t xml:space="preserve">] </w:t>
      </w:r>
      <w:r w:rsidR="00F02561" w:rsidRPr="00F02561">
        <w:t xml:space="preserve">dzimšanas reģistri tiktu papildināti ar ierakstu par </w:t>
      </w:r>
      <w:r w:rsidR="00692291">
        <w:t xml:space="preserve">[pers. B] </w:t>
      </w:r>
      <w:r w:rsidR="00F02561" w:rsidRPr="00F02561">
        <w:t xml:space="preserve">kā minēto bērnu otru vecāku, kā arī </w:t>
      </w:r>
      <w:r w:rsidR="002E61EE">
        <w:t xml:space="preserve">par </w:t>
      </w:r>
      <w:r w:rsidR="009D6A04" w:rsidRPr="00F02561">
        <w:t xml:space="preserve">fakta konstatēšanu, ka </w:t>
      </w:r>
      <w:r w:rsidR="00766FC1">
        <w:t xml:space="preserve">[pers. A] </w:t>
      </w:r>
      <w:r w:rsidR="009D6A04" w:rsidRPr="00F02561">
        <w:t xml:space="preserve">un </w:t>
      </w:r>
      <w:r w:rsidR="00692291">
        <w:t xml:space="preserve">[pers. B] </w:t>
      </w:r>
      <w:r w:rsidR="009D6A04" w:rsidRPr="00F02561">
        <w:t xml:space="preserve">kā vecāku un </w:t>
      </w:r>
      <w:r w:rsidR="00766FC1">
        <w:t xml:space="preserve">[pers. A] </w:t>
      </w:r>
      <w:r w:rsidR="009D6A04" w:rsidRPr="00F02561">
        <w:t>meitu kā bērnu attiecības ir atzīstamas par ģimenes attiecībām Latvijas Republikas Satversmes 110.panta izpratnē</w:t>
      </w:r>
      <w:r w:rsidRPr="00F02561">
        <w:t>,</w:t>
      </w:r>
      <w:r w:rsidRPr="0082381C">
        <w:t xml:space="preserve"> s</w:t>
      </w:r>
      <w:r w:rsidR="008570F8">
        <w:t>a</w:t>
      </w:r>
      <w:r w:rsidRPr="0082381C">
        <w:t xml:space="preserve">karā ar </w:t>
      </w:r>
      <w:r w:rsidR="00766FC1">
        <w:t xml:space="preserve">[pers. A] </w:t>
      </w:r>
      <w:r w:rsidR="009D6A04">
        <w:t xml:space="preserve">un </w:t>
      </w:r>
      <w:r w:rsidR="00692291">
        <w:t xml:space="preserve">[pers. B] </w:t>
      </w:r>
      <w:r w:rsidRPr="0082381C">
        <w:t xml:space="preserve">kasācijas sūdzību par </w:t>
      </w:r>
      <w:r w:rsidR="002663B3">
        <w:t>Ad</w:t>
      </w:r>
      <w:r w:rsidR="002663B3" w:rsidRPr="009D6A04">
        <w:t>ministratīvās apgabal</w:t>
      </w:r>
      <w:r w:rsidRPr="009D6A04">
        <w:t>tiesas</w:t>
      </w:r>
      <w:r w:rsidR="009D6A04" w:rsidRPr="009D6A04">
        <w:t xml:space="preserve"> 2023</w:t>
      </w:r>
      <w:r w:rsidR="009D6A04">
        <w:t xml:space="preserve">.gada </w:t>
      </w:r>
      <w:r w:rsidR="00AE37B6">
        <w:t xml:space="preserve">[..] </w:t>
      </w:r>
      <w:r w:rsidRPr="0082381C">
        <w:t>spriedumu.</w:t>
      </w:r>
    </w:p>
    <w:p w14:paraId="5DE22EF3" w14:textId="77777777" w:rsidR="00A6596A" w:rsidRPr="0082381C" w:rsidRDefault="00A6596A" w:rsidP="004B7BFD">
      <w:pPr>
        <w:spacing w:line="276" w:lineRule="auto"/>
        <w:ind w:firstLine="720"/>
        <w:jc w:val="both"/>
      </w:pPr>
    </w:p>
    <w:p w14:paraId="49301551" w14:textId="77777777" w:rsidR="003047F5" w:rsidRPr="0082381C" w:rsidRDefault="003047F5" w:rsidP="00222AA9">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4B7BFD">
      <w:pPr>
        <w:spacing w:line="276" w:lineRule="auto"/>
        <w:ind w:firstLine="720"/>
        <w:jc w:val="both"/>
      </w:pPr>
    </w:p>
    <w:p w14:paraId="5F1EE00A" w14:textId="7BC97AC5" w:rsidR="00421F52" w:rsidRDefault="003047F5" w:rsidP="00A83F7B">
      <w:pPr>
        <w:spacing w:line="276" w:lineRule="auto"/>
        <w:ind w:firstLine="720"/>
        <w:jc w:val="both"/>
      </w:pPr>
      <w:r w:rsidRPr="0082381C">
        <w:lastRenderedPageBreak/>
        <w:t>[1]</w:t>
      </w:r>
      <w:r w:rsidR="009D6A04">
        <w:t xml:space="preserve"> Pieteicējas </w:t>
      </w:r>
      <w:r w:rsidR="00766FC1">
        <w:t xml:space="preserve">[pers. A] </w:t>
      </w:r>
      <w:r w:rsidR="009D6A04">
        <w:t xml:space="preserve">un </w:t>
      </w:r>
      <w:r w:rsidR="00692291">
        <w:t xml:space="preserve">[pers. B] </w:t>
      </w:r>
      <w:r w:rsidR="00692291">
        <w:t>vērsās [Pilsētas nosaukums]</w:t>
      </w:r>
      <w:r w:rsidR="009D6A04">
        <w:t xml:space="preserve"> </w:t>
      </w:r>
      <w:r w:rsidR="009D6A04" w:rsidRPr="00F02561">
        <w:t>pilsētas</w:t>
      </w:r>
      <w:r w:rsidR="009D6A04">
        <w:t xml:space="preserve"> Dzimtsarakstu nodaļā ar lūgumu ierakstīt </w:t>
      </w:r>
      <w:r w:rsidR="00692291">
        <w:t xml:space="preserve">[pers. B] </w:t>
      </w:r>
      <w:r w:rsidR="009D6A04">
        <w:t xml:space="preserve">kā otru vecāku </w:t>
      </w:r>
      <w:r w:rsidR="00766FC1">
        <w:t xml:space="preserve">[pers. A] </w:t>
      </w:r>
      <w:r w:rsidR="009D6A04">
        <w:t xml:space="preserve">meitu dzimšanas reģistros. Ar </w:t>
      </w:r>
      <w:r w:rsidR="00692291">
        <w:t>[Pilsētas nosaukums]</w:t>
      </w:r>
      <w:r w:rsidR="00692291">
        <w:t xml:space="preserve"> </w:t>
      </w:r>
      <w:r w:rsidR="009D6A04">
        <w:t>pilsētas</w:t>
      </w:r>
      <w:r w:rsidR="00A83F7B">
        <w:t xml:space="preserve"> Dzimtsarakstu nodaļas 2021.gada 13.augusta atzinumu Nr. </w:t>
      </w:r>
      <w:r w:rsidR="00692291">
        <w:t>[</w:t>
      </w:r>
      <w:r w:rsidR="00AE37B6">
        <w:t>..</w:t>
      </w:r>
      <w:r w:rsidR="00692291">
        <w:t>]</w:t>
      </w:r>
      <w:r w:rsidR="00A83F7B">
        <w:t xml:space="preserve"> atteikts papildināt dzimšanas reģistrus ar ziņām par paternitātes atzīšanu.</w:t>
      </w:r>
    </w:p>
    <w:p w14:paraId="4A5437C3" w14:textId="198410AA" w:rsidR="00A83F7B" w:rsidRPr="0082381C" w:rsidRDefault="00A83F7B" w:rsidP="00421F52">
      <w:pPr>
        <w:spacing w:line="276" w:lineRule="auto"/>
        <w:ind w:firstLine="720"/>
        <w:jc w:val="both"/>
      </w:pPr>
      <w:r>
        <w:t>Pieteicējas lēmumu pārsūdzēja administratīvajā tiesā.</w:t>
      </w:r>
      <w:r w:rsidR="00421F52">
        <w:t xml:space="preserve"> </w:t>
      </w:r>
      <w:r w:rsidR="00421F52" w:rsidRPr="00F02561">
        <w:t>L</w:t>
      </w:r>
      <w:r w:rsidRPr="00F02561">
        <w:t xml:space="preserve">ieta ierosināta par labvēlīga administratīvā akta izdošanu, ar kuru </w:t>
      </w:r>
      <w:r w:rsidR="00766FC1">
        <w:t xml:space="preserve">[pers. A] </w:t>
      </w:r>
      <w:r w:rsidRPr="00F02561">
        <w:t xml:space="preserve">bērnu dzimšanas reģistri tiktu papildināti ar ierakstu par </w:t>
      </w:r>
      <w:r w:rsidR="00692291">
        <w:t xml:space="preserve">[pers. B] </w:t>
      </w:r>
      <w:r w:rsidRPr="00F02561">
        <w:t>kā</w:t>
      </w:r>
      <w:r w:rsidR="00421F52" w:rsidRPr="00F02561">
        <w:t xml:space="preserve"> </w:t>
      </w:r>
      <w:r w:rsidRPr="00F02561">
        <w:t>otru vecāku. Lietas izskatīšanas gaitā pieteicējas lūdz</w:t>
      </w:r>
      <w:r w:rsidR="00511F68" w:rsidRPr="00F02561">
        <w:t>a</w:t>
      </w:r>
      <w:r w:rsidRPr="00F02561">
        <w:t xml:space="preserve"> tiesu </w:t>
      </w:r>
      <w:r w:rsidR="00E81BFC" w:rsidRPr="00F02561">
        <w:t xml:space="preserve">arī </w:t>
      </w:r>
      <w:r w:rsidRPr="00F02561">
        <w:t xml:space="preserve">konstatēt ģimenes attiecību pastāvēšanu starp pieteicējām un bērniem. Ar </w:t>
      </w:r>
      <w:r w:rsidR="00421F52" w:rsidRPr="00F02561">
        <w:t xml:space="preserve">2022.gada </w:t>
      </w:r>
      <w:r w:rsidR="00692291">
        <w:t>[</w:t>
      </w:r>
      <w:r w:rsidR="00AE37B6">
        <w:t>..</w:t>
      </w:r>
      <w:r w:rsidR="00692291">
        <w:t xml:space="preserve">] </w:t>
      </w:r>
      <w:r w:rsidR="00421F52" w:rsidRPr="00F02561">
        <w:t xml:space="preserve">spriedumu </w:t>
      </w:r>
      <w:r w:rsidR="00A97ECB" w:rsidRPr="00F02561">
        <w:t>Administratīvās rajona tiesa</w:t>
      </w:r>
      <w:r w:rsidR="00A97ECB">
        <w:t xml:space="preserve"> konstatēja publiski </w:t>
      </w:r>
      <w:r w:rsidR="00A97ECB">
        <w:lastRenderedPageBreak/>
        <w:t>tiesisko attiecību – ģimenes attiecību starp pieteicējam un bērniem – pastāvēšanu.</w:t>
      </w:r>
      <w:r w:rsidR="00AA6A24" w:rsidRPr="00F02561">
        <w:t xml:space="preserve"> </w:t>
      </w:r>
      <w:r w:rsidR="00421F52" w:rsidRPr="00F02561">
        <w:t xml:space="preserve">Pieteicējas </w:t>
      </w:r>
      <w:r w:rsidR="00AA6A24" w:rsidRPr="00F02561">
        <w:t>tiesas spriedumu pārsūdzēja</w:t>
      </w:r>
      <w:r w:rsidR="00A11606" w:rsidRPr="00F02561">
        <w:t xml:space="preserve">, norādot, ka tiesa nepamatoti noraidījusi pieteicēju prasījumu </w:t>
      </w:r>
      <w:r w:rsidR="00F93838" w:rsidRPr="00F02561">
        <w:t xml:space="preserve">papildināt </w:t>
      </w:r>
      <w:r w:rsidR="00B02C84" w:rsidRPr="00F02561">
        <w:t>bērnu dzimšanas reģistru</w:t>
      </w:r>
      <w:r w:rsidR="00F93838" w:rsidRPr="00F02561">
        <w:t xml:space="preserve">s </w:t>
      </w:r>
      <w:r w:rsidR="00692291">
        <w:t xml:space="preserve">ar ierakstu par </w:t>
      </w:r>
      <w:r w:rsidR="00692291">
        <w:t>[pers. B</w:t>
      </w:r>
      <w:r w:rsidR="00692291">
        <w:t>]</w:t>
      </w:r>
      <w:r w:rsidR="00B02C84" w:rsidRPr="00F02561">
        <w:t xml:space="preserve"> kā otru vecāku.</w:t>
      </w:r>
    </w:p>
    <w:p w14:paraId="7B7447C9" w14:textId="77777777" w:rsidR="003047F5" w:rsidRPr="0082381C" w:rsidRDefault="003047F5" w:rsidP="004B7BFD">
      <w:pPr>
        <w:spacing w:line="276" w:lineRule="auto"/>
        <w:ind w:firstLine="720"/>
        <w:jc w:val="both"/>
      </w:pPr>
    </w:p>
    <w:p w14:paraId="62798BA3" w14:textId="1B8D13B0" w:rsidR="0059345E" w:rsidRPr="0059345E" w:rsidRDefault="003047F5" w:rsidP="0059345E">
      <w:pPr>
        <w:spacing w:line="276" w:lineRule="auto"/>
        <w:ind w:firstLine="720"/>
        <w:jc w:val="both"/>
      </w:pPr>
      <w:r w:rsidRPr="0082381C">
        <w:t>[2]</w:t>
      </w:r>
      <w:r w:rsidR="00421F52">
        <w:t> </w:t>
      </w:r>
      <w:r w:rsidR="00A97ECB">
        <w:t>A</w:t>
      </w:r>
      <w:r w:rsidR="00421F52">
        <w:t xml:space="preserve">r 2023.gada </w:t>
      </w:r>
      <w:r w:rsidR="00692291">
        <w:t>[</w:t>
      </w:r>
      <w:r w:rsidR="00AE37B6">
        <w:t>..</w:t>
      </w:r>
      <w:r w:rsidR="00692291">
        <w:t xml:space="preserve">] </w:t>
      </w:r>
      <w:r w:rsidR="00421F52">
        <w:t xml:space="preserve">spriedumu </w:t>
      </w:r>
      <w:r w:rsidR="00A97ECB">
        <w:t xml:space="preserve">Administratīvā apgabaltiesa </w:t>
      </w:r>
      <w:r w:rsidR="00421F52">
        <w:t xml:space="preserve">konstatēja </w:t>
      </w:r>
      <w:r w:rsidR="00421F52" w:rsidRPr="00B02C84">
        <w:t xml:space="preserve">publiski tiesisko attiecību pastāvēšanu – </w:t>
      </w:r>
      <w:r w:rsidR="00A66D70">
        <w:t xml:space="preserve">atzina </w:t>
      </w:r>
      <w:r w:rsidR="00421F52" w:rsidRPr="00B02C84">
        <w:t xml:space="preserve">pieteicēju kā vecāku un </w:t>
      </w:r>
      <w:r w:rsidR="00766FC1">
        <w:t xml:space="preserve">[pers. A] </w:t>
      </w:r>
      <w:r w:rsidR="00421F52" w:rsidRPr="00B02C84">
        <w:t>meitu kā bērnu attiecības par ģimenes attiecībām</w:t>
      </w:r>
      <w:r w:rsidR="00AA6A24" w:rsidRPr="00B02C84">
        <w:t xml:space="preserve"> Latvijas Republikas</w:t>
      </w:r>
      <w:r w:rsidR="00421F52" w:rsidRPr="00B02C84">
        <w:t xml:space="preserve"> Satversmes</w:t>
      </w:r>
      <w:r w:rsidR="00AA6A24" w:rsidRPr="00B02C84">
        <w:t xml:space="preserve"> (turpmāk – Satversme)</w:t>
      </w:r>
      <w:r w:rsidR="00421F52" w:rsidRPr="00B02C84">
        <w:t xml:space="preserve"> 110.panta izpratnē. Spriedums</w:t>
      </w:r>
      <w:r w:rsidR="00421F52">
        <w:t>, pievienojoties rajona tiesas sprieduma motivācijai, pamatots ar turpmāk minētajiem argumentiem.</w:t>
      </w:r>
    </w:p>
    <w:p w14:paraId="3672BC22" w14:textId="3901356F" w:rsidR="00421F52" w:rsidRDefault="00421F52" w:rsidP="005C0AF0">
      <w:pPr>
        <w:spacing w:line="276" w:lineRule="auto"/>
        <w:ind w:firstLine="720"/>
        <w:jc w:val="both"/>
        <w:rPr>
          <w:rFonts w:asciiTheme="majorBidi" w:hAnsiTheme="majorBidi" w:cstheme="majorBidi"/>
        </w:rPr>
      </w:pPr>
      <w:r>
        <w:lastRenderedPageBreak/>
        <w:t>[</w:t>
      </w:r>
      <w:r w:rsidR="00F93838">
        <w:t>2.1</w:t>
      </w:r>
      <w:r>
        <w:t>] </w:t>
      </w:r>
      <w:r w:rsidR="00AA6A24" w:rsidRPr="00982A18">
        <w:rPr>
          <w:rFonts w:asciiTheme="majorBidi" w:hAnsiTheme="majorBidi" w:cstheme="majorBidi"/>
        </w:rPr>
        <w:t>Gan Satversmes tiesa, gan Eiropas Cilvēktiesību tiesa ir atzinu</w:t>
      </w:r>
      <w:r w:rsidR="00F02561">
        <w:rPr>
          <w:rFonts w:asciiTheme="majorBidi" w:hAnsiTheme="majorBidi" w:cstheme="majorBidi"/>
        </w:rPr>
        <w:t>si</w:t>
      </w:r>
      <w:r w:rsidR="00AA6A24" w:rsidRPr="00982A18">
        <w:rPr>
          <w:rFonts w:asciiTheme="majorBidi" w:hAnsiTheme="majorBidi" w:cstheme="majorBidi"/>
        </w:rPr>
        <w:t xml:space="preserve">, ka </w:t>
      </w:r>
      <w:r w:rsidR="00982A18">
        <w:rPr>
          <w:rFonts w:asciiTheme="majorBidi" w:hAnsiTheme="majorBidi" w:cstheme="majorBidi"/>
        </w:rPr>
        <w:t xml:space="preserve">attiecīgi </w:t>
      </w:r>
      <w:r w:rsidR="00AA6A24" w:rsidRPr="00982A18">
        <w:rPr>
          <w:rFonts w:asciiTheme="majorBidi" w:hAnsiTheme="majorBidi" w:cstheme="majorBidi"/>
        </w:rPr>
        <w:t>Satversmes 110.pants un Eiropas Cilvēka tiesību un pamatbrīvību aizsardzība</w:t>
      </w:r>
      <w:r w:rsidR="00982A18">
        <w:rPr>
          <w:rFonts w:asciiTheme="majorBidi" w:hAnsiTheme="majorBidi" w:cstheme="majorBidi"/>
        </w:rPr>
        <w:t>s</w:t>
      </w:r>
      <w:r w:rsidR="00982A18" w:rsidRPr="00982A18">
        <w:rPr>
          <w:rFonts w:asciiTheme="majorBidi" w:hAnsiTheme="majorBidi" w:cstheme="majorBidi"/>
        </w:rPr>
        <w:t xml:space="preserve"> </w:t>
      </w:r>
      <w:r w:rsidR="00AA6A24" w:rsidRPr="00982A18">
        <w:rPr>
          <w:rFonts w:asciiTheme="majorBidi" w:hAnsiTheme="majorBidi" w:cstheme="majorBidi"/>
        </w:rPr>
        <w:t>konvencijas</w:t>
      </w:r>
      <w:r w:rsidR="00982A18" w:rsidRPr="00982A18">
        <w:rPr>
          <w:rFonts w:asciiTheme="majorBidi" w:hAnsiTheme="majorBidi" w:cstheme="majorBidi"/>
        </w:rPr>
        <w:t xml:space="preserve"> (turpmāk – Konvencija)</w:t>
      </w:r>
      <w:r w:rsidR="00AA6A24" w:rsidRPr="00982A18">
        <w:rPr>
          <w:rFonts w:asciiTheme="majorBidi" w:hAnsiTheme="majorBidi" w:cstheme="majorBidi"/>
        </w:rPr>
        <w:t xml:space="preserve"> 8.pants aizsargā arī tādas ģimenes, ko</w:t>
      </w:r>
      <w:r w:rsidR="00982A18" w:rsidRPr="00982A18">
        <w:rPr>
          <w:rFonts w:asciiTheme="majorBidi" w:hAnsiTheme="majorBidi" w:cstheme="majorBidi"/>
        </w:rPr>
        <w:t xml:space="preserve"> </w:t>
      </w:r>
      <w:r w:rsidR="00AA6A24" w:rsidRPr="00982A18">
        <w:rPr>
          <w:rFonts w:asciiTheme="majorBidi" w:hAnsiTheme="majorBidi" w:cstheme="majorBidi"/>
        </w:rPr>
        <w:t>veido viena dzimuma pāris un viņu bērni</w:t>
      </w:r>
      <w:r w:rsidR="00982A18">
        <w:rPr>
          <w:rFonts w:asciiTheme="majorBidi" w:hAnsiTheme="majorBidi" w:cstheme="majorBidi"/>
        </w:rPr>
        <w:t>; v</w:t>
      </w:r>
      <w:r w:rsidR="00AA6A24" w:rsidRPr="00982A18">
        <w:rPr>
          <w:rFonts w:asciiTheme="majorBidi" w:hAnsiTheme="majorBidi" w:cstheme="majorBidi"/>
        </w:rPr>
        <w:t>ienlaikus</w:t>
      </w:r>
      <w:r w:rsidR="00982A18" w:rsidRPr="00982A18">
        <w:rPr>
          <w:rFonts w:asciiTheme="majorBidi" w:hAnsiTheme="majorBidi" w:cstheme="majorBidi"/>
        </w:rPr>
        <w:t xml:space="preserve"> </w:t>
      </w:r>
      <w:r w:rsidR="00982A18">
        <w:rPr>
          <w:rFonts w:asciiTheme="majorBidi" w:eastAsiaTheme="minorHAnsi" w:hAnsiTheme="majorBidi" w:cstheme="majorBidi"/>
          <w:lang w:eastAsia="en-US"/>
        </w:rPr>
        <w:t xml:space="preserve">no </w:t>
      </w:r>
      <w:r w:rsidR="00982A18">
        <w:rPr>
          <w:rFonts w:asciiTheme="majorBidi" w:hAnsiTheme="majorBidi" w:cstheme="majorBidi"/>
        </w:rPr>
        <w:t>K</w:t>
      </w:r>
      <w:r w:rsidR="00982A18" w:rsidRPr="00982A18">
        <w:rPr>
          <w:rFonts w:asciiTheme="majorBidi" w:hAnsiTheme="majorBidi" w:cstheme="majorBidi"/>
        </w:rPr>
        <w:t>onvencijas 8</w:t>
      </w:r>
      <w:r w:rsidR="00982A18">
        <w:rPr>
          <w:rFonts w:asciiTheme="majorBidi" w:hAnsiTheme="majorBidi" w:cstheme="majorBidi"/>
        </w:rPr>
        <w:t>.</w:t>
      </w:r>
      <w:r w:rsidR="00982A18" w:rsidRPr="00982A18">
        <w:rPr>
          <w:rFonts w:asciiTheme="majorBidi" w:hAnsiTheme="majorBidi" w:cstheme="majorBidi"/>
        </w:rPr>
        <w:t>panta izriet valsts rīcības brīvība noteikt, kurām personām vai pāriem ir tiesības tikt atzītiem par bērna vecākiem. Ja valsts šādu regulējumu ir noteikusi, tas nevar būt diskriminējošs.</w:t>
      </w:r>
    </w:p>
    <w:p w14:paraId="6613AFAB" w14:textId="0128E06F" w:rsidR="00E81BFC" w:rsidRDefault="00E81BFC" w:rsidP="005C0AF0">
      <w:pPr>
        <w:spacing w:line="276" w:lineRule="auto"/>
        <w:ind w:firstLine="720"/>
        <w:jc w:val="both"/>
        <w:rPr>
          <w:rFonts w:asciiTheme="majorBidi" w:hAnsiTheme="majorBidi" w:cstheme="majorBidi"/>
        </w:rPr>
      </w:pPr>
      <w:r>
        <w:rPr>
          <w:rFonts w:asciiTheme="majorBidi" w:hAnsiTheme="majorBidi" w:cstheme="majorBidi"/>
        </w:rPr>
        <w:t xml:space="preserve">No Civilstāvokļa aktu reģistrācijas likuma 3.panta pirmās un trešās daļas, kā arī V nodaļas secināms, ka </w:t>
      </w:r>
      <w:r w:rsidRPr="00E81BFC">
        <w:rPr>
          <w:rFonts w:asciiTheme="majorBidi" w:hAnsiTheme="majorBidi" w:cstheme="majorBidi"/>
        </w:rPr>
        <w:t>par bērna vecākiem var tikt atzīti māte un tēvs – gan laulāts</w:t>
      </w:r>
      <w:r>
        <w:rPr>
          <w:rFonts w:asciiTheme="majorBidi" w:hAnsiTheme="majorBidi" w:cstheme="majorBidi"/>
        </w:rPr>
        <w:t xml:space="preserve"> </w:t>
      </w:r>
      <w:r w:rsidRPr="00E81BFC">
        <w:rPr>
          <w:rFonts w:asciiTheme="majorBidi" w:hAnsiTheme="majorBidi" w:cstheme="majorBidi"/>
        </w:rPr>
        <w:t>pāris, gan neprecētas personas</w:t>
      </w:r>
      <w:r w:rsidR="00F93838">
        <w:rPr>
          <w:rFonts w:asciiTheme="majorBidi" w:hAnsiTheme="majorBidi" w:cstheme="majorBidi"/>
        </w:rPr>
        <w:t xml:space="preserve">, </w:t>
      </w:r>
      <w:r w:rsidRPr="00E81BFC">
        <w:rPr>
          <w:rFonts w:asciiTheme="majorBidi" w:hAnsiTheme="majorBidi" w:cstheme="majorBidi"/>
        </w:rPr>
        <w:t>gan pēc paterni</w:t>
      </w:r>
      <w:r w:rsidRPr="00E81BFC">
        <w:rPr>
          <w:rFonts w:asciiTheme="majorBidi" w:hAnsiTheme="majorBidi" w:cstheme="majorBidi"/>
        </w:rPr>
        <w:lastRenderedPageBreak/>
        <w:t>tātes pieņēmuma, gan paternitātes</w:t>
      </w:r>
      <w:r>
        <w:rPr>
          <w:rFonts w:asciiTheme="majorBidi" w:hAnsiTheme="majorBidi" w:cstheme="majorBidi"/>
        </w:rPr>
        <w:t xml:space="preserve"> </w:t>
      </w:r>
      <w:r w:rsidRPr="00E81BFC">
        <w:rPr>
          <w:rFonts w:asciiTheme="majorBidi" w:hAnsiTheme="majorBidi" w:cstheme="majorBidi"/>
        </w:rPr>
        <w:t>atzīšanas vai</w:t>
      </w:r>
      <w:r>
        <w:rPr>
          <w:rFonts w:asciiTheme="majorBidi" w:hAnsiTheme="majorBidi" w:cstheme="majorBidi"/>
        </w:rPr>
        <w:t xml:space="preserve"> </w:t>
      </w:r>
      <w:r w:rsidRPr="00E81BFC">
        <w:rPr>
          <w:rFonts w:asciiTheme="majorBidi" w:hAnsiTheme="majorBidi" w:cstheme="majorBidi"/>
        </w:rPr>
        <w:t>noteikšanas.</w:t>
      </w:r>
      <w:r w:rsidR="00A97ECB">
        <w:rPr>
          <w:rFonts w:asciiTheme="majorBidi" w:hAnsiTheme="majorBidi" w:cstheme="majorBidi"/>
        </w:rPr>
        <w:t xml:space="preserve"> </w:t>
      </w:r>
      <w:r w:rsidR="00A97ECB" w:rsidRPr="00A97ECB">
        <w:rPr>
          <w:rFonts w:asciiTheme="majorBidi" w:hAnsiTheme="majorBidi" w:cstheme="majorBidi"/>
        </w:rPr>
        <w:t>Turklāt paternitātes atzīšanas gadījumā personas atzīšana par bērna vecāku nav saistīta ar pieņēmumu par bioloģisku izcelšanos no konkrētās personas, bet gan ar to, ka šī persona atzīst sevi par bērna vecāku.</w:t>
      </w:r>
      <w:r w:rsidRPr="00E81BFC">
        <w:rPr>
          <w:rFonts w:asciiTheme="majorBidi" w:hAnsiTheme="majorBidi" w:cstheme="majorBidi"/>
        </w:rPr>
        <w:t xml:space="preserve"> Līdz ar to, ja tiesisk</w:t>
      </w:r>
      <w:r>
        <w:rPr>
          <w:rFonts w:asciiTheme="majorBidi" w:hAnsiTheme="majorBidi" w:cstheme="majorBidi"/>
        </w:rPr>
        <w:t>ais</w:t>
      </w:r>
      <w:r w:rsidRPr="00E81BFC">
        <w:rPr>
          <w:rFonts w:asciiTheme="majorBidi" w:hAnsiTheme="majorBidi" w:cstheme="majorBidi"/>
        </w:rPr>
        <w:t xml:space="preserve"> regulēju</w:t>
      </w:r>
      <w:r>
        <w:rPr>
          <w:rFonts w:asciiTheme="majorBidi" w:hAnsiTheme="majorBidi" w:cstheme="majorBidi"/>
        </w:rPr>
        <w:t>ms</w:t>
      </w:r>
      <w:r w:rsidRPr="00E81BFC">
        <w:rPr>
          <w:rFonts w:asciiTheme="majorBidi" w:hAnsiTheme="majorBidi" w:cstheme="majorBidi"/>
        </w:rPr>
        <w:t xml:space="preserve"> paredz, ka par vecākiem var</w:t>
      </w:r>
      <w:r>
        <w:rPr>
          <w:rFonts w:asciiTheme="majorBidi" w:hAnsiTheme="majorBidi" w:cstheme="majorBidi"/>
        </w:rPr>
        <w:t xml:space="preserve"> </w:t>
      </w:r>
      <w:r w:rsidRPr="00E81BFC">
        <w:rPr>
          <w:rFonts w:asciiTheme="majorBidi" w:hAnsiTheme="majorBidi" w:cstheme="majorBidi"/>
        </w:rPr>
        <w:t>būt divas neprecētas pretēja dzimuma personas, tad tād</w:t>
      </w:r>
      <w:r w:rsidR="00B02C84">
        <w:rPr>
          <w:rFonts w:asciiTheme="majorBidi" w:hAnsiTheme="majorBidi" w:cstheme="majorBidi"/>
        </w:rPr>
        <w:t>s</w:t>
      </w:r>
      <w:r w:rsidRPr="00E81BFC">
        <w:rPr>
          <w:rFonts w:asciiTheme="majorBidi" w:hAnsiTheme="majorBidi" w:cstheme="majorBidi"/>
        </w:rPr>
        <w:t xml:space="preserve"> regulējum</w:t>
      </w:r>
      <w:r w:rsidR="00B02C84">
        <w:rPr>
          <w:rFonts w:asciiTheme="majorBidi" w:hAnsiTheme="majorBidi" w:cstheme="majorBidi"/>
        </w:rPr>
        <w:t>s</w:t>
      </w:r>
      <w:r w:rsidRPr="00E81BFC">
        <w:rPr>
          <w:rFonts w:asciiTheme="majorBidi" w:hAnsiTheme="majorBidi" w:cstheme="majorBidi"/>
        </w:rPr>
        <w:t xml:space="preserve">, kas </w:t>
      </w:r>
      <w:r w:rsidR="00B02C84">
        <w:rPr>
          <w:rFonts w:asciiTheme="majorBidi" w:hAnsiTheme="majorBidi" w:cstheme="majorBidi"/>
        </w:rPr>
        <w:t>ne</w:t>
      </w:r>
      <w:r w:rsidRPr="00E81BFC">
        <w:rPr>
          <w:rFonts w:asciiTheme="majorBidi" w:hAnsiTheme="majorBidi" w:cstheme="majorBidi"/>
        </w:rPr>
        <w:t>ļauj par vecākiem</w:t>
      </w:r>
      <w:r>
        <w:rPr>
          <w:rFonts w:asciiTheme="majorBidi" w:hAnsiTheme="majorBidi" w:cstheme="majorBidi"/>
        </w:rPr>
        <w:t xml:space="preserve"> </w:t>
      </w:r>
      <w:r w:rsidRPr="00E81BFC">
        <w:rPr>
          <w:rFonts w:asciiTheme="majorBidi" w:hAnsiTheme="majorBidi" w:cstheme="majorBidi"/>
        </w:rPr>
        <w:t>būt divām neprecētām viena dzimuma personām, ir diskriminējoš</w:t>
      </w:r>
      <w:r w:rsidR="00F93838">
        <w:rPr>
          <w:rFonts w:asciiTheme="majorBidi" w:hAnsiTheme="majorBidi" w:cstheme="majorBidi"/>
        </w:rPr>
        <w:t>s</w:t>
      </w:r>
      <w:r w:rsidRPr="00E81BFC">
        <w:rPr>
          <w:rFonts w:asciiTheme="majorBidi" w:hAnsiTheme="majorBidi" w:cstheme="majorBidi"/>
        </w:rPr>
        <w:t xml:space="preserve"> personu seksuālās orientācijas</w:t>
      </w:r>
      <w:r>
        <w:rPr>
          <w:rFonts w:asciiTheme="majorBidi" w:hAnsiTheme="majorBidi" w:cstheme="majorBidi"/>
        </w:rPr>
        <w:t xml:space="preserve"> </w:t>
      </w:r>
      <w:r w:rsidRPr="00E81BFC">
        <w:rPr>
          <w:rFonts w:asciiTheme="majorBidi" w:hAnsiTheme="majorBidi" w:cstheme="majorBidi"/>
        </w:rPr>
        <w:t>dēļ.</w:t>
      </w:r>
    </w:p>
    <w:p w14:paraId="065704DE" w14:textId="4D6EE005" w:rsidR="000456ED" w:rsidRDefault="000456ED" w:rsidP="005C0AF0">
      <w:pPr>
        <w:spacing w:line="276" w:lineRule="auto"/>
        <w:ind w:firstLine="720"/>
        <w:jc w:val="both"/>
        <w:rPr>
          <w:rFonts w:asciiTheme="majorBidi" w:hAnsiTheme="majorBidi" w:cstheme="majorBidi"/>
        </w:rPr>
      </w:pPr>
      <w:r>
        <w:rPr>
          <w:rFonts w:asciiTheme="majorBidi" w:hAnsiTheme="majorBidi" w:cstheme="majorBidi"/>
        </w:rPr>
        <w:t>Tomēr Satversmes tiesa</w:t>
      </w:r>
      <w:r w:rsidR="00095C1B">
        <w:rPr>
          <w:rFonts w:asciiTheme="majorBidi" w:hAnsiTheme="majorBidi" w:cstheme="majorBidi"/>
        </w:rPr>
        <w:t xml:space="preserve"> 2020.gada 12.novembra spriedumā lietā Nr.</w:t>
      </w:r>
      <w:r w:rsidR="00095C1B">
        <w:t> 2019-33-01</w:t>
      </w:r>
      <w:r>
        <w:rPr>
          <w:rFonts w:asciiTheme="majorBidi" w:hAnsiTheme="majorBidi" w:cstheme="majorBidi"/>
        </w:rPr>
        <w:t xml:space="preserve"> ir </w:t>
      </w:r>
      <w:r w:rsidR="00FF4D46">
        <w:rPr>
          <w:rFonts w:asciiTheme="majorBidi" w:hAnsiTheme="majorBidi" w:cstheme="majorBidi"/>
        </w:rPr>
        <w:t>norādījusi</w:t>
      </w:r>
      <w:r w:rsidR="00095C1B">
        <w:rPr>
          <w:rFonts w:asciiTheme="majorBidi" w:hAnsiTheme="majorBidi" w:cstheme="majorBidi"/>
        </w:rPr>
        <w:t xml:space="preserve">, </w:t>
      </w:r>
      <w:r w:rsidR="00095C1B" w:rsidRPr="00095C1B">
        <w:rPr>
          <w:rFonts w:asciiTheme="majorBidi" w:hAnsiTheme="majorBidi" w:cstheme="majorBidi"/>
        </w:rPr>
        <w:t>ka tā ir likumdevēja</w:t>
      </w:r>
      <w:r w:rsidR="00095C1B">
        <w:rPr>
          <w:rFonts w:asciiTheme="majorBidi" w:hAnsiTheme="majorBidi" w:cstheme="majorBidi"/>
        </w:rPr>
        <w:t xml:space="preserve"> </w:t>
      </w:r>
      <w:r w:rsidR="00095C1B" w:rsidRPr="00095C1B">
        <w:rPr>
          <w:rFonts w:asciiTheme="majorBidi" w:hAnsiTheme="majorBidi" w:cstheme="majorBidi"/>
        </w:rPr>
        <w:t>izšķiršanās noteikt tiesisko regulējumu, kādā tiek reģistrētas un atzītas vien</w:t>
      </w:r>
      <w:r w:rsidR="00F93838">
        <w:rPr>
          <w:rFonts w:asciiTheme="majorBidi" w:hAnsiTheme="majorBidi" w:cstheme="majorBidi"/>
        </w:rPr>
        <w:t xml:space="preserve">a </w:t>
      </w:r>
      <w:r w:rsidR="00095C1B" w:rsidRPr="00095C1B">
        <w:rPr>
          <w:rFonts w:asciiTheme="majorBidi" w:hAnsiTheme="majorBidi" w:cstheme="majorBidi"/>
        </w:rPr>
        <w:t>dzimuma partneru un</w:t>
      </w:r>
      <w:r w:rsidR="00095C1B">
        <w:rPr>
          <w:rFonts w:asciiTheme="majorBidi" w:hAnsiTheme="majorBidi" w:cstheme="majorBidi"/>
        </w:rPr>
        <w:t xml:space="preserve"> </w:t>
      </w:r>
      <w:r w:rsidR="00095C1B" w:rsidRPr="00095C1B">
        <w:rPr>
          <w:rFonts w:asciiTheme="majorBidi" w:hAnsiTheme="majorBidi" w:cstheme="majorBidi"/>
        </w:rPr>
        <w:t xml:space="preserve">viņu bērnu ģimenes tiesiskās attiecības, un tas pats </w:t>
      </w:r>
      <w:r w:rsidR="00095C1B" w:rsidRPr="00095C1B">
        <w:rPr>
          <w:rFonts w:asciiTheme="majorBidi" w:hAnsiTheme="majorBidi" w:cstheme="majorBidi"/>
        </w:rPr>
        <w:lastRenderedPageBreak/>
        <w:t>par sevi nenozīmē valsts pienākumu otru bērna</w:t>
      </w:r>
      <w:r w:rsidR="00095C1B">
        <w:rPr>
          <w:rFonts w:asciiTheme="majorBidi" w:hAnsiTheme="majorBidi" w:cstheme="majorBidi"/>
        </w:rPr>
        <w:t xml:space="preserve"> </w:t>
      </w:r>
      <w:r w:rsidR="00095C1B" w:rsidRPr="00095C1B">
        <w:rPr>
          <w:rFonts w:asciiTheme="majorBidi" w:hAnsiTheme="majorBidi" w:cstheme="majorBidi"/>
        </w:rPr>
        <w:t>vecāku, kas nav viņa tēvs vai māte Civillikuma izpratnē, ierakstīt civilstāvokļa aktu (dzimšanas)</w:t>
      </w:r>
      <w:r w:rsidR="00095C1B">
        <w:rPr>
          <w:rFonts w:asciiTheme="majorBidi" w:hAnsiTheme="majorBidi" w:cstheme="majorBidi"/>
        </w:rPr>
        <w:t xml:space="preserve"> </w:t>
      </w:r>
      <w:r w:rsidR="00095C1B" w:rsidRPr="00095C1B">
        <w:rPr>
          <w:rFonts w:asciiTheme="majorBidi" w:hAnsiTheme="majorBidi" w:cstheme="majorBidi"/>
        </w:rPr>
        <w:t>reģistrā.</w:t>
      </w:r>
      <w:r w:rsidR="00095C1B">
        <w:rPr>
          <w:rFonts w:asciiTheme="majorBidi" w:hAnsiTheme="majorBidi" w:cstheme="majorBidi"/>
        </w:rPr>
        <w:t xml:space="preserve"> </w:t>
      </w:r>
      <w:r w:rsidR="00BA7249" w:rsidRPr="00BA7249">
        <w:rPr>
          <w:rFonts w:asciiTheme="majorBidi" w:hAnsiTheme="majorBidi" w:cstheme="majorBidi"/>
        </w:rPr>
        <w:t xml:space="preserve">Tā kā arī </w:t>
      </w:r>
      <w:r w:rsidR="00BA7249">
        <w:rPr>
          <w:rFonts w:asciiTheme="majorBidi" w:hAnsiTheme="majorBidi" w:cstheme="majorBidi"/>
        </w:rPr>
        <w:t xml:space="preserve">šādu </w:t>
      </w:r>
      <w:r w:rsidR="00BA7249" w:rsidRPr="00BA7249">
        <w:rPr>
          <w:rFonts w:asciiTheme="majorBidi" w:hAnsiTheme="majorBidi" w:cstheme="majorBidi"/>
        </w:rPr>
        <w:t>attiecību formas noteikšana ir likumdevēja rīcības brīvība, tad tiesa nevar uzlikt pienākumu</w:t>
      </w:r>
      <w:r w:rsidR="00BA7249">
        <w:rPr>
          <w:rFonts w:asciiTheme="majorBidi" w:hAnsiTheme="majorBidi" w:cstheme="majorBidi"/>
        </w:rPr>
        <w:t xml:space="preserve"> </w:t>
      </w:r>
      <w:r w:rsidR="00BA7249" w:rsidRPr="00BA7249">
        <w:rPr>
          <w:rFonts w:asciiTheme="majorBidi" w:hAnsiTheme="majorBidi" w:cstheme="majorBidi"/>
        </w:rPr>
        <w:t xml:space="preserve">dzimtsarakstu nodaļai papildināt </w:t>
      </w:r>
      <w:r w:rsidR="00BA7249">
        <w:rPr>
          <w:rFonts w:asciiTheme="majorBidi" w:hAnsiTheme="majorBidi" w:cstheme="majorBidi"/>
        </w:rPr>
        <w:t>bērnu</w:t>
      </w:r>
      <w:r w:rsidR="00BA7249" w:rsidRPr="00BA7249">
        <w:rPr>
          <w:rFonts w:asciiTheme="majorBidi" w:hAnsiTheme="majorBidi" w:cstheme="majorBidi"/>
        </w:rPr>
        <w:t xml:space="preserve"> dzimšanas reģistrus ar</w:t>
      </w:r>
      <w:r w:rsidR="00BA7249">
        <w:rPr>
          <w:rFonts w:asciiTheme="majorBidi" w:hAnsiTheme="majorBidi" w:cstheme="majorBidi"/>
        </w:rPr>
        <w:t xml:space="preserve"> </w:t>
      </w:r>
      <w:r w:rsidR="00BA7249" w:rsidRPr="00BA7249">
        <w:rPr>
          <w:rFonts w:asciiTheme="majorBidi" w:hAnsiTheme="majorBidi" w:cstheme="majorBidi"/>
        </w:rPr>
        <w:t xml:space="preserve">ierakstiem par </w:t>
      </w:r>
      <w:r w:rsidR="00692291">
        <w:t xml:space="preserve">[pers. B] </w:t>
      </w:r>
      <w:r w:rsidR="00BA7249" w:rsidRPr="00BA7249">
        <w:rPr>
          <w:rFonts w:asciiTheme="majorBidi" w:hAnsiTheme="majorBidi" w:cstheme="majorBidi"/>
        </w:rPr>
        <w:t>kā otru vecāku.</w:t>
      </w:r>
    </w:p>
    <w:p w14:paraId="695E7E78" w14:textId="16969227" w:rsidR="005C0AF0" w:rsidRDefault="005C0AF0" w:rsidP="005C0AF0">
      <w:pPr>
        <w:spacing w:line="276" w:lineRule="auto"/>
        <w:ind w:firstLine="720"/>
        <w:jc w:val="both"/>
        <w:rPr>
          <w:rFonts w:asciiTheme="majorBidi" w:hAnsiTheme="majorBidi" w:cstheme="majorBidi"/>
        </w:rPr>
      </w:pPr>
      <w:r>
        <w:rPr>
          <w:rFonts w:asciiTheme="majorBidi" w:hAnsiTheme="majorBidi" w:cstheme="majorBidi"/>
        </w:rPr>
        <w:t>[</w:t>
      </w:r>
      <w:r w:rsidR="00ED79D7">
        <w:rPr>
          <w:rFonts w:asciiTheme="majorBidi" w:hAnsiTheme="majorBidi" w:cstheme="majorBidi"/>
        </w:rPr>
        <w:t>2.2</w:t>
      </w:r>
      <w:r>
        <w:rPr>
          <w:rFonts w:asciiTheme="majorBidi" w:hAnsiTheme="majorBidi" w:cstheme="majorBidi"/>
        </w:rPr>
        <w:t xml:space="preserve">] Tiesa </w:t>
      </w:r>
      <w:r w:rsidRPr="005C0AF0">
        <w:rPr>
          <w:rFonts w:asciiTheme="majorBidi" w:hAnsiTheme="majorBidi" w:cstheme="majorBidi"/>
        </w:rPr>
        <w:t>var konstatēt publiski tiesisku attiecību pastāvēšanu, proti, ka pieteicējas</w:t>
      </w:r>
      <w:r>
        <w:rPr>
          <w:rFonts w:asciiTheme="majorBidi" w:hAnsiTheme="majorBidi" w:cstheme="majorBidi"/>
        </w:rPr>
        <w:t xml:space="preserve"> </w:t>
      </w:r>
      <w:r w:rsidRPr="005C0AF0">
        <w:rPr>
          <w:rFonts w:asciiTheme="majorBidi" w:hAnsiTheme="majorBidi" w:cstheme="majorBidi"/>
        </w:rPr>
        <w:t>kopā ar bērniem ir ģimene Satversmes 110.panta izpratnē. Arī šādā gadījumā ir</w:t>
      </w:r>
      <w:r>
        <w:rPr>
          <w:rFonts w:asciiTheme="majorBidi" w:hAnsiTheme="majorBidi" w:cstheme="majorBidi"/>
        </w:rPr>
        <w:t xml:space="preserve"> </w:t>
      </w:r>
      <w:r w:rsidRPr="005C0AF0">
        <w:rPr>
          <w:rFonts w:asciiTheme="majorBidi" w:hAnsiTheme="majorBidi" w:cstheme="majorBidi"/>
        </w:rPr>
        <w:t>pietiekami ar kopīgu gribas izteikumu būt</w:t>
      </w:r>
      <w:r>
        <w:rPr>
          <w:rFonts w:asciiTheme="majorBidi" w:hAnsiTheme="majorBidi" w:cstheme="majorBidi"/>
        </w:rPr>
        <w:t xml:space="preserve"> </w:t>
      </w:r>
      <w:r w:rsidRPr="005C0AF0">
        <w:rPr>
          <w:rFonts w:asciiTheme="majorBidi" w:hAnsiTheme="majorBidi" w:cstheme="majorBidi"/>
        </w:rPr>
        <w:t>ģimenei ar bērniem.</w:t>
      </w:r>
      <w:r>
        <w:rPr>
          <w:rFonts w:asciiTheme="majorBidi" w:hAnsiTheme="majorBidi" w:cstheme="majorBidi"/>
        </w:rPr>
        <w:t xml:space="preserve"> N</w:t>
      </w:r>
      <w:r w:rsidRPr="005C0AF0">
        <w:rPr>
          <w:rFonts w:asciiTheme="majorBidi" w:hAnsiTheme="majorBidi" w:cstheme="majorBidi"/>
        </w:rPr>
        <w:t>av saskatām</w:t>
      </w:r>
      <w:r>
        <w:rPr>
          <w:rFonts w:asciiTheme="majorBidi" w:hAnsiTheme="majorBidi" w:cstheme="majorBidi"/>
        </w:rPr>
        <w:t>s</w:t>
      </w:r>
      <w:r w:rsidRPr="005C0AF0">
        <w:rPr>
          <w:rFonts w:asciiTheme="majorBidi" w:hAnsiTheme="majorBidi" w:cstheme="majorBidi"/>
        </w:rPr>
        <w:t>,</w:t>
      </w:r>
      <w:r>
        <w:rPr>
          <w:rFonts w:asciiTheme="majorBidi" w:hAnsiTheme="majorBidi" w:cstheme="majorBidi"/>
        </w:rPr>
        <w:t xml:space="preserve"> </w:t>
      </w:r>
      <w:r w:rsidRPr="005C0AF0">
        <w:rPr>
          <w:rFonts w:asciiTheme="majorBidi" w:hAnsiTheme="majorBidi" w:cstheme="majorBidi"/>
        </w:rPr>
        <w:t>k</w:t>
      </w:r>
      <w:r>
        <w:rPr>
          <w:rFonts w:asciiTheme="majorBidi" w:hAnsiTheme="majorBidi" w:cstheme="majorBidi"/>
        </w:rPr>
        <w:t>a</w:t>
      </w:r>
      <w:r w:rsidRPr="005C0AF0">
        <w:rPr>
          <w:rFonts w:asciiTheme="majorBidi" w:hAnsiTheme="majorBidi" w:cstheme="majorBidi"/>
        </w:rPr>
        <w:t xml:space="preserve"> šādas ģimenes tiesiska atzīšana varētu apdraudēt bērnu intereses. Tieši otrādi, ievērojot, ka šīs</w:t>
      </w:r>
      <w:r>
        <w:rPr>
          <w:rFonts w:asciiTheme="majorBidi" w:hAnsiTheme="majorBidi" w:cstheme="majorBidi"/>
        </w:rPr>
        <w:t xml:space="preserve"> </w:t>
      </w:r>
      <w:r w:rsidRPr="005C0AF0">
        <w:rPr>
          <w:rFonts w:asciiTheme="majorBidi" w:hAnsiTheme="majorBidi" w:cstheme="majorBidi"/>
        </w:rPr>
        <w:t>personas jau dzīvo faktiskās ģi</w:t>
      </w:r>
      <w:r w:rsidRPr="005C0AF0">
        <w:rPr>
          <w:rFonts w:asciiTheme="majorBidi" w:hAnsiTheme="majorBidi" w:cstheme="majorBidi"/>
        </w:rPr>
        <w:lastRenderedPageBreak/>
        <w:t>menes attiecībās, tām tiek sniegta valsts juridiskā, sociālā un</w:t>
      </w:r>
      <w:r>
        <w:rPr>
          <w:rFonts w:asciiTheme="majorBidi" w:hAnsiTheme="majorBidi" w:cstheme="majorBidi"/>
        </w:rPr>
        <w:t xml:space="preserve"> </w:t>
      </w:r>
      <w:r w:rsidRPr="005C0AF0">
        <w:rPr>
          <w:rFonts w:asciiTheme="majorBidi" w:hAnsiTheme="majorBidi" w:cstheme="majorBidi"/>
        </w:rPr>
        <w:t>ekonomiskā aizsardzība, kā arī radīta apziņa, ka ģimene, kurā bērns aug, ir valsts atzīta un</w:t>
      </w:r>
      <w:r>
        <w:rPr>
          <w:rFonts w:asciiTheme="majorBidi" w:hAnsiTheme="majorBidi" w:cstheme="majorBidi"/>
        </w:rPr>
        <w:t xml:space="preserve"> </w:t>
      </w:r>
      <w:r w:rsidRPr="005C0AF0">
        <w:rPr>
          <w:rFonts w:asciiTheme="majorBidi" w:hAnsiTheme="majorBidi" w:cstheme="majorBidi"/>
        </w:rPr>
        <w:t>sabiedrības akceptēta.</w:t>
      </w:r>
    </w:p>
    <w:p w14:paraId="0C14A942" w14:textId="3902A4DC" w:rsidR="005C0AF0" w:rsidRDefault="005C0AF0" w:rsidP="0059345E">
      <w:pPr>
        <w:spacing w:line="276" w:lineRule="auto"/>
        <w:ind w:firstLine="720"/>
        <w:jc w:val="both"/>
        <w:rPr>
          <w:rFonts w:asciiTheme="majorBidi" w:hAnsiTheme="majorBidi" w:cstheme="majorBidi"/>
        </w:rPr>
      </w:pPr>
      <w:r>
        <w:rPr>
          <w:rFonts w:asciiTheme="majorBidi" w:hAnsiTheme="majorBidi" w:cstheme="majorBidi"/>
        </w:rPr>
        <w:t>[</w:t>
      </w:r>
      <w:r w:rsidR="00ED79D7">
        <w:rPr>
          <w:rFonts w:asciiTheme="majorBidi" w:hAnsiTheme="majorBidi" w:cstheme="majorBidi"/>
        </w:rPr>
        <w:t>2.3</w:t>
      </w:r>
      <w:r>
        <w:rPr>
          <w:rFonts w:asciiTheme="majorBidi" w:hAnsiTheme="majorBidi" w:cstheme="majorBidi"/>
        </w:rPr>
        <w:t>] </w:t>
      </w:r>
      <w:r w:rsidRPr="005C0AF0">
        <w:rPr>
          <w:rFonts w:asciiTheme="majorBidi" w:hAnsiTheme="majorBidi" w:cstheme="majorBidi"/>
        </w:rPr>
        <w:t>Līdz brīdim, kad likumdevējs būs izveidojis atbilstošu tiesisko regulējumu, spriedums, ar</w:t>
      </w:r>
      <w:r>
        <w:rPr>
          <w:rFonts w:asciiTheme="majorBidi" w:hAnsiTheme="majorBidi" w:cstheme="majorBidi"/>
        </w:rPr>
        <w:t xml:space="preserve"> </w:t>
      </w:r>
      <w:r w:rsidRPr="005C0AF0">
        <w:rPr>
          <w:rFonts w:asciiTheme="majorBidi" w:hAnsiTheme="majorBidi" w:cstheme="majorBidi"/>
        </w:rPr>
        <w:t>kuru ir konstatēts, ka personu attiecības ir atzīstamas par ģimenes attiecībām Satversmes</w:t>
      </w:r>
      <w:r>
        <w:rPr>
          <w:rFonts w:asciiTheme="majorBidi" w:hAnsiTheme="majorBidi" w:cstheme="majorBidi"/>
        </w:rPr>
        <w:t xml:space="preserve"> </w:t>
      </w:r>
      <w:r w:rsidRPr="005C0AF0">
        <w:rPr>
          <w:rFonts w:asciiTheme="majorBidi" w:hAnsiTheme="majorBidi" w:cstheme="majorBidi"/>
        </w:rPr>
        <w:t>110.panta izpratnē, arī aizstās valsts īstenotu šo attiecību reģistrāciju. Līdz ar to tas kā pagaidu</w:t>
      </w:r>
      <w:r>
        <w:rPr>
          <w:rFonts w:asciiTheme="majorBidi" w:hAnsiTheme="majorBidi" w:cstheme="majorBidi"/>
        </w:rPr>
        <w:t xml:space="preserve"> </w:t>
      </w:r>
      <w:r w:rsidRPr="005C0AF0">
        <w:rPr>
          <w:rFonts w:asciiTheme="majorBidi" w:hAnsiTheme="majorBidi" w:cstheme="majorBidi"/>
        </w:rPr>
        <w:t>risinājums var tikt izmantots citās situācijās, kad nepieciešams pamatot, ka šīm personām ir</w:t>
      </w:r>
      <w:r>
        <w:rPr>
          <w:rFonts w:asciiTheme="majorBidi" w:hAnsiTheme="majorBidi" w:cstheme="majorBidi"/>
        </w:rPr>
        <w:t xml:space="preserve"> </w:t>
      </w:r>
      <w:r w:rsidRPr="005C0AF0">
        <w:rPr>
          <w:rFonts w:asciiTheme="majorBidi" w:hAnsiTheme="majorBidi" w:cstheme="majorBidi"/>
        </w:rPr>
        <w:t>nodrošināmas kādas ģimenēm paredzētas tiesības.</w:t>
      </w:r>
    </w:p>
    <w:p w14:paraId="0657E67A" w14:textId="006117F3" w:rsidR="00B619F3" w:rsidRPr="00982A18" w:rsidRDefault="0059345E" w:rsidP="0059345E">
      <w:pPr>
        <w:spacing w:line="276" w:lineRule="auto"/>
        <w:ind w:firstLine="720"/>
        <w:jc w:val="both"/>
        <w:rPr>
          <w:rFonts w:asciiTheme="majorBidi" w:hAnsiTheme="majorBidi" w:cstheme="majorBidi"/>
        </w:rPr>
      </w:pPr>
      <w:r w:rsidRPr="0059345E">
        <w:rPr>
          <w:rFonts w:asciiTheme="majorBidi" w:hAnsiTheme="majorBidi" w:cstheme="majorBidi"/>
        </w:rPr>
        <w:t>[</w:t>
      </w:r>
      <w:r w:rsidR="00ED79D7">
        <w:rPr>
          <w:rFonts w:asciiTheme="majorBidi" w:hAnsiTheme="majorBidi" w:cstheme="majorBidi"/>
        </w:rPr>
        <w:t>2.4</w:t>
      </w:r>
      <w:r w:rsidRPr="0059345E">
        <w:rPr>
          <w:rFonts w:asciiTheme="majorBidi" w:hAnsiTheme="majorBidi" w:cstheme="majorBidi"/>
        </w:rPr>
        <w:t>] Rajona tiesa ir nevis noraidījusi pieteikumu daļā, bet precizējusi pieteikuma priekšmetu, norādot</w:t>
      </w:r>
      <w:r w:rsidR="00FF4D46">
        <w:rPr>
          <w:rFonts w:asciiTheme="majorBidi" w:hAnsiTheme="majorBidi" w:cstheme="majorBidi"/>
        </w:rPr>
        <w:t>:</w:t>
      </w:r>
      <w:r w:rsidRPr="0059345E">
        <w:rPr>
          <w:rFonts w:asciiTheme="majorBidi" w:hAnsiTheme="majorBidi" w:cstheme="majorBidi"/>
        </w:rPr>
        <w:t xml:space="preserve"> tā kā nav iespējams taisīt spriedumu, ar kuru tiesa uzliek </w:t>
      </w:r>
      <w:r w:rsidRPr="0059345E">
        <w:rPr>
          <w:rFonts w:asciiTheme="majorBidi" w:hAnsiTheme="majorBidi" w:cstheme="majorBidi"/>
        </w:rPr>
        <w:lastRenderedPageBreak/>
        <w:t>pienākumu iestādei veikt attiecīgu ierakstu civilstāvokļa (dzimšanas) reģistrā, tā var konstatēt publiski tiesisku attiecību pastāvēšanu.</w:t>
      </w:r>
    </w:p>
    <w:p w14:paraId="0D7827B6" w14:textId="77777777" w:rsidR="006B7BBC" w:rsidRDefault="006B7BBC" w:rsidP="00095C1B">
      <w:pPr>
        <w:pStyle w:val="ATpamattesksts"/>
        <w:ind w:firstLine="720"/>
      </w:pPr>
    </w:p>
    <w:p w14:paraId="21D969F8" w14:textId="68C84B23" w:rsidR="003047F5" w:rsidRPr="0082381C" w:rsidRDefault="003047F5" w:rsidP="00ED79D7">
      <w:pPr>
        <w:spacing w:line="276" w:lineRule="auto"/>
        <w:ind w:firstLine="720"/>
        <w:jc w:val="both"/>
      </w:pPr>
      <w:r w:rsidRPr="0082381C">
        <w:t>[</w:t>
      </w:r>
      <w:r w:rsidR="006B7BBC">
        <w:t>3</w:t>
      </w:r>
      <w:r w:rsidRPr="0082381C">
        <w:t>] </w:t>
      </w:r>
      <w:r w:rsidR="005C0AF0">
        <w:t>Pieteicējas par apgabaltiesas spriedumu iesniedza kasācijas sūdzību, kas pamatota ar turpmāk minētajiem argumentiem.</w:t>
      </w:r>
    </w:p>
    <w:p w14:paraId="2CC30CFC" w14:textId="2FBD20CA" w:rsidR="003047F5" w:rsidRDefault="006B7BBC" w:rsidP="00A67AE0">
      <w:pPr>
        <w:spacing w:line="276" w:lineRule="auto"/>
        <w:ind w:firstLine="720"/>
        <w:jc w:val="both"/>
      </w:pPr>
      <w:r>
        <w:t>[3.1</w:t>
      </w:r>
      <w:r w:rsidR="003047F5" w:rsidRPr="0082381C">
        <w:t>] </w:t>
      </w:r>
      <w:r w:rsidR="002C2681">
        <w:t>T</w:t>
      </w:r>
      <w:r w:rsidR="008E39B8">
        <w:t xml:space="preserve">iesa nepamatoti nav piemērojusi </w:t>
      </w:r>
      <w:r w:rsidR="008E39B8" w:rsidRPr="008E39B8">
        <w:t>Satversmes 91.pantu</w:t>
      </w:r>
      <w:r w:rsidR="00FF4D46">
        <w:t xml:space="preserve"> un</w:t>
      </w:r>
      <w:r w:rsidR="008E39B8">
        <w:t xml:space="preserve"> </w:t>
      </w:r>
      <w:r w:rsidR="008E39B8" w:rsidRPr="008E39B8">
        <w:t xml:space="preserve">110.panta pirmo teikumu. </w:t>
      </w:r>
      <w:r w:rsidR="008E39B8">
        <w:t xml:space="preserve">Tiesa </w:t>
      </w:r>
      <w:r w:rsidR="008E39B8" w:rsidRPr="008E39B8">
        <w:t xml:space="preserve">ir ignorējusi, ka prasījums par </w:t>
      </w:r>
      <w:r w:rsidR="008E39B8">
        <w:t>pieteicēju</w:t>
      </w:r>
      <w:r w:rsidR="008E39B8" w:rsidRPr="008E39B8">
        <w:t xml:space="preserve"> ģimenes attiecību atzīšanu ir tikai viens no prasījumiem, nevis vienīgais prasījums. Tādējādi </w:t>
      </w:r>
      <w:r w:rsidR="008E39B8">
        <w:t>t</w:t>
      </w:r>
      <w:r w:rsidR="008E39B8" w:rsidRPr="008E39B8">
        <w:t xml:space="preserve">iesa ir pārsniegusi savas kompetences robežas un </w:t>
      </w:r>
      <w:r w:rsidR="008E39B8">
        <w:t>tas</w:t>
      </w:r>
      <w:r w:rsidR="008E39B8" w:rsidRPr="008E39B8">
        <w:t xml:space="preserve"> novedis pie lietas nepareizas izspriešanas.</w:t>
      </w:r>
    </w:p>
    <w:p w14:paraId="51D5FABC" w14:textId="4688D8D5" w:rsidR="003047F5" w:rsidRDefault="00241ED1" w:rsidP="00A67AE0">
      <w:pPr>
        <w:spacing w:line="276" w:lineRule="auto"/>
        <w:ind w:firstLine="720"/>
        <w:jc w:val="both"/>
      </w:pPr>
      <w:r>
        <w:lastRenderedPageBreak/>
        <w:t xml:space="preserve">Tiesa ir atsaukusies uz </w:t>
      </w:r>
      <w:r w:rsidRPr="00241ED1">
        <w:t>Satversmes tiesas 2020.gada 12.novembra spriedumā lietā Nr.</w:t>
      </w:r>
      <w:r>
        <w:t> </w:t>
      </w:r>
      <w:r w:rsidRPr="00241ED1">
        <w:t>2019-33-01 norādī</w:t>
      </w:r>
      <w:r>
        <w:t>to</w:t>
      </w:r>
      <w:r w:rsidRPr="00241ED1">
        <w:t xml:space="preserve">, ka, lai noteiktu viendzimuma partneru ģimenes attiecību tiesisko regulējumu un sociālās un ekonomiskās aizsardzības un atbalsta pasākumus, likumdevējam ir </w:t>
      </w:r>
      <w:r>
        <w:t>jā</w:t>
      </w:r>
      <w:r w:rsidRPr="00241ED1">
        <w:t>ve</w:t>
      </w:r>
      <w:r>
        <w:t>ic</w:t>
      </w:r>
      <w:r w:rsidRPr="00241ED1">
        <w:t xml:space="preserve"> padziļināt</w:t>
      </w:r>
      <w:r>
        <w:t>a</w:t>
      </w:r>
      <w:r w:rsidRPr="00241ED1">
        <w:t xml:space="preserve"> un kompleks</w:t>
      </w:r>
      <w:r>
        <w:t>a</w:t>
      </w:r>
      <w:r w:rsidRPr="00241ED1">
        <w:t xml:space="preserve"> izpēt</w:t>
      </w:r>
      <w:r>
        <w:t>e</w:t>
      </w:r>
      <w:r w:rsidRPr="00241ED1">
        <w:t xml:space="preserve">. Vienlaikus </w:t>
      </w:r>
      <w:r>
        <w:t>tiesa</w:t>
      </w:r>
      <w:r w:rsidR="002F35F0">
        <w:t xml:space="preserve"> </w:t>
      </w:r>
      <w:r w:rsidR="00A67AE0">
        <w:t>ignorējusi</w:t>
      </w:r>
      <w:r w:rsidRPr="00241ED1">
        <w:t xml:space="preserve">, ka Satversmes tiesa šāda regulējuma un pasākumu izstrādāšanai un noteikšanai likumdevējam deva laiku līdz 2022.gada 1.jūnijam. </w:t>
      </w:r>
      <w:r w:rsidR="002F35F0">
        <w:t>L</w:t>
      </w:r>
      <w:r w:rsidRPr="00241ED1">
        <w:t xml:space="preserve">ikumdevējs </w:t>
      </w:r>
      <w:r w:rsidR="002F35F0" w:rsidRPr="002F35F0">
        <w:t>joprojām nav nodrošinā</w:t>
      </w:r>
      <w:r w:rsidR="00ED79D7">
        <w:t>jis</w:t>
      </w:r>
      <w:r w:rsidR="002F35F0" w:rsidRPr="002F35F0">
        <w:t xml:space="preserve"> viendzimuma partneru</w:t>
      </w:r>
      <w:r w:rsidR="002F35F0">
        <w:t xml:space="preserve"> ģimeņu</w:t>
      </w:r>
      <w:r w:rsidR="002F35F0" w:rsidRPr="002F35F0">
        <w:t xml:space="preserve"> juridisko aizsardzību un sociālās un ekonomiskās aizsardzības un atbalsta pasākumus. </w:t>
      </w:r>
      <w:r w:rsidR="002F35F0">
        <w:t>Š</w:t>
      </w:r>
      <w:r w:rsidR="002F35F0" w:rsidRPr="002F35F0">
        <w:t>āda situācija nav savienojama ar tiesu neatkarības prasību, ko pieprasa demokrātiska valsts iekārta.</w:t>
      </w:r>
    </w:p>
    <w:p w14:paraId="5F8A7305" w14:textId="0AF3373A" w:rsidR="002F35F0" w:rsidRDefault="002F35F0" w:rsidP="002F35F0">
      <w:pPr>
        <w:spacing w:line="276" w:lineRule="auto"/>
        <w:ind w:firstLine="720"/>
        <w:jc w:val="both"/>
      </w:pPr>
      <w:r w:rsidRPr="002F35F0">
        <w:lastRenderedPageBreak/>
        <w:t xml:space="preserve">Lai gan </w:t>
      </w:r>
      <w:r>
        <w:t>pieteicēju</w:t>
      </w:r>
      <w:r w:rsidRPr="002F35F0">
        <w:t xml:space="preserve"> un viņu kopīgi audzināto bērnu ģimenes attiecību atzīšana ir svarīga arī pati par sevi, no tās neizriet ne konkrēta tiesiskā aizsardzība, ne sociālās un ekonomiskās aizsardzības un atbalsta pasākumi, kas attiecināmi un piemērojami ģimenei. Tādējādi ģimene ir kļuvusi par likumdevēja neizdarības ķīlnieci,</w:t>
      </w:r>
      <w:r>
        <w:t xml:space="preserve"> </w:t>
      </w:r>
      <w:r w:rsidR="00A67AE0">
        <w:t>un</w:t>
      </w:r>
      <w:r>
        <w:t xml:space="preserve"> </w:t>
      </w:r>
      <w:r w:rsidRPr="002F35F0">
        <w:t>Satversmē garantētās tiesība</w:t>
      </w:r>
      <w:r w:rsidR="00ED79D7">
        <w:t>s</w:t>
      </w:r>
      <w:r w:rsidRPr="002F35F0">
        <w:t xml:space="preserve"> ir jānodrošina tiesai</w:t>
      </w:r>
      <w:r>
        <w:t>.</w:t>
      </w:r>
    </w:p>
    <w:p w14:paraId="7A5BE412" w14:textId="3D9EB828" w:rsidR="002F35F0" w:rsidRDefault="002F35F0" w:rsidP="002F35F0">
      <w:pPr>
        <w:spacing w:line="276" w:lineRule="auto"/>
        <w:ind w:firstLine="720"/>
        <w:jc w:val="both"/>
      </w:pPr>
      <w:r>
        <w:t>[</w:t>
      </w:r>
      <w:r w:rsidR="00ED79D7">
        <w:t>3.2</w:t>
      </w:r>
      <w:r>
        <w:t xml:space="preserve">] Bērnu </w:t>
      </w:r>
      <w:r w:rsidRPr="002F35F0">
        <w:t xml:space="preserve">dzimšanas reģistru papildināšana ar </w:t>
      </w:r>
      <w:r w:rsidR="00692291">
        <w:t xml:space="preserve">[pers. B] </w:t>
      </w:r>
      <w:r w:rsidRPr="002F35F0">
        <w:t>kā ot</w:t>
      </w:r>
      <w:r>
        <w:t>ru</w:t>
      </w:r>
      <w:r w:rsidRPr="002F35F0">
        <w:t xml:space="preserve"> vecāk</w:t>
      </w:r>
      <w:r>
        <w:t>u</w:t>
      </w:r>
      <w:r w:rsidRPr="002F35F0">
        <w:t xml:space="preserve"> nodrošinātu gan bērnu vislabākās intereses un tiesības, gan reālu, faktisku, pieejamu un īstenojamu vien</w:t>
      </w:r>
      <w:r w:rsidR="00ED79D7">
        <w:t xml:space="preserve">a </w:t>
      </w:r>
      <w:r w:rsidRPr="002F35F0">
        <w:t>dzimuma partneru ģimenes juridisko, sociālo un ekonomisko aizsardzību.</w:t>
      </w:r>
    </w:p>
    <w:p w14:paraId="265149BB" w14:textId="15181713" w:rsidR="00B619F3" w:rsidRDefault="00B619F3" w:rsidP="00ED79D7">
      <w:pPr>
        <w:spacing w:line="276" w:lineRule="auto"/>
        <w:ind w:firstLine="720"/>
        <w:jc w:val="both"/>
      </w:pPr>
      <w:r>
        <w:lastRenderedPageBreak/>
        <w:t>[</w:t>
      </w:r>
      <w:r w:rsidR="00ED79D7">
        <w:t>3.3</w:t>
      </w:r>
      <w:r>
        <w:t>] J</w:t>
      </w:r>
      <w:r w:rsidRPr="00B619F3">
        <w:t>a valsts ir noteikusi tiesisko regulējumu, kas paredz, ka par vecākiem var būt divas neprecētas pretēja dzimuma personas, tad tāda regulējuma neesība, kas ļauj par vecākiem būt divām neprecētām viena dzimuma personām, ir diskriminējoša personu seksuālās orientācijas dēļ un nepamatoti nostāda viena dzimuma personu ģimenes sliktākā stāvoklī nekā citas ģimenes.</w:t>
      </w:r>
      <w:r w:rsidR="00ED79D7">
        <w:t xml:space="preserve"> </w:t>
      </w:r>
      <w:r>
        <w:t>P</w:t>
      </w:r>
      <w:r w:rsidRPr="00B619F3">
        <w:t>ieteicējas lūdz nodrošināt ģimenēm paredzētas tiesības</w:t>
      </w:r>
      <w:r w:rsidR="00A67AE0">
        <w:t>. P</w:t>
      </w:r>
      <w:r w:rsidRPr="00B619F3">
        <w:t xml:space="preserve">roti, </w:t>
      </w:r>
      <w:r w:rsidR="00692291">
        <w:t>[pers. B]</w:t>
      </w:r>
      <w:r w:rsidRPr="00B619F3">
        <w:t xml:space="preserve">, kura faktiski ir </w:t>
      </w:r>
      <w:r>
        <w:t>bērnu</w:t>
      </w:r>
      <w:r w:rsidRPr="00B619F3">
        <w:t xml:space="preserve"> vecāks, kļūt par viņu juridisko vecāku, lai nodrošinātu bērniem stabilitāti, skaidrību, paredzamību un drošību ģimenes attiecībās.</w:t>
      </w:r>
    </w:p>
    <w:p w14:paraId="67EFA731" w14:textId="77777777" w:rsidR="002F35F0" w:rsidRPr="0082381C" w:rsidRDefault="002F35F0" w:rsidP="00ED79D7">
      <w:pPr>
        <w:spacing w:line="276" w:lineRule="auto"/>
        <w:jc w:val="both"/>
      </w:pPr>
    </w:p>
    <w:p w14:paraId="1900DA50" w14:textId="77777777" w:rsidR="003047F5" w:rsidRDefault="003047F5" w:rsidP="00222AA9">
      <w:pPr>
        <w:spacing w:line="276" w:lineRule="auto"/>
        <w:jc w:val="center"/>
        <w:rPr>
          <w:b/>
        </w:rPr>
      </w:pPr>
      <w:r w:rsidRPr="0082381C">
        <w:rPr>
          <w:b/>
        </w:rPr>
        <w:t>Motīvu daļa</w:t>
      </w:r>
    </w:p>
    <w:p w14:paraId="7EACA859" w14:textId="77777777" w:rsidR="00586884" w:rsidRPr="0082381C" w:rsidRDefault="00586884" w:rsidP="00222AA9">
      <w:pPr>
        <w:spacing w:line="276" w:lineRule="auto"/>
        <w:jc w:val="center"/>
        <w:rPr>
          <w:b/>
        </w:rPr>
      </w:pPr>
    </w:p>
    <w:p w14:paraId="063A04CC" w14:textId="5AB203B2" w:rsidR="00586884" w:rsidRDefault="00E2696F" w:rsidP="00586884">
      <w:pPr>
        <w:spacing w:line="276" w:lineRule="auto"/>
        <w:ind w:firstLine="720"/>
        <w:jc w:val="both"/>
        <w:rPr>
          <w:i/>
          <w:iCs/>
        </w:rPr>
      </w:pPr>
      <w:r>
        <w:rPr>
          <w:i/>
          <w:iCs/>
        </w:rPr>
        <w:lastRenderedPageBreak/>
        <w:t>Par prasījumiem lietā</w:t>
      </w:r>
    </w:p>
    <w:p w14:paraId="6EFE9CC7" w14:textId="77777777" w:rsidR="00586884" w:rsidRPr="00E2696F" w:rsidRDefault="00586884" w:rsidP="00586884">
      <w:pPr>
        <w:spacing w:line="276" w:lineRule="auto"/>
        <w:ind w:firstLine="720"/>
        <w:jc w:val="both"/>
        <w:rPr>
          <w:i/>
          <w:iCs/>
        </w:rPr>
      </w:pPr>
    </w:p>
    <w:p w14:paraId="3C8A7062" w14:textId="77777777" w:rsidR="00E74666" w:rsidRDefault="003047F5" w:rsidP="004B7BFD">
      <w:pPr>
        <w:spacing w:line="276" w:lineRule="auto"/>
        <w:ind w:firstLine="720"/>
        <w:jc w:val="both"/>
      </w:pPr>
      <w:r w:rsidRPr="0082381C">
        <w:t>[</w:t>
      </w:r>
      <w:r w:rsidR="006B7BBC">
        <w:t>4</w:t>
      </w:r>
      <w:r w:rsidRPr="0082381C">
        <w:t>] </w:t>
      </w:r>
      <w:r w:rsidR="00E2696F">
        <w:t xml:space="preserve">Kasācijas sūdzībā norādīts, ka tiesa </w:t>
      </w:r>
      <w:r w:rsidR="00E2696F" w:rsidRPr="008E39B8">
        <w:t xml:space="preserve">ir ignorējusi, ka prasījums par </w:t>
      </w:r>
      <w:r w:rsidR="00E2696F">
        <w:t>pieteicēju</w:t>
      </w:r>
      <w:r w:rsidR="00E2696F" w:rsidRPr="008E39B8">
        <w:t xml:space="preserve"> ģimenes attiecību atzīšanu ir tikai viens no prasījumiem, nevis vienīgais prasījums.</w:t>
      </w:r>
      <w:r w:rsidR="00E2696F">
        <w:t xml:space="preserve"> Būtībā minētais iebildums ir vērsts uz to, ka tiesa nav izlēmusi visus lietā esošos prasījumus. Vispārīgā gadījumā minētais varētu būt pamats lietu nosūtīt papildsprieduma taisīšanai tiesai, kuras spriedums ir pārsūdzēts (Administratīvā procesa likuma 33</w:t>
      </w:r>
      <w:r w:rsidR="008277A2">
        <w:t>8</w:t>
      </w:r>
      <w:r w:rsidR="00E2696F">
        <w:t xml:space="preserve">.panta devītā daļa). </w:t>
      </w:r>
    </w:p>
    <w:p w14:paraId="5D841703" w14:textId="635B3198" w:rsidR="00D5246F" w:rsidRDefault="00E2696F" w:rsidP="004B7BFD">
      <w:pPr>
        <w:spacing w:line="276" w:lineRule="auto"/>
        <w:ind w:firstLine="720"/>
        <w:jc w:val="both"/>
      </w:pPr>
      <w:r>
        <w:t>Līdz ar to Senāts vispirms izvērtēs, vai lietā ir izlemti visi prasījumi.</w:t>
      </w:r>
    </w:p>
    <w:p w14:paraId="06271630" w14:textId="413FB864" w:rsidR="003047F5" w:rsidRDefault="00D803EA" w:rsidP="004B7BFD">
      <w:pPr>
        <w:spacing w:line="276" w:lineRule="auto"/>
        <w:ind w:firstLine="720"/>
        <w:jc w:val="both"/>
      </w:pPr>
      <w:r>
        <w:lastRenderedPageBreak/>
        <w:t>Ar Administratīvā</w:t>
      </w:r>
      <w:r w:rsidR="00206D67">
        <w:t>s</w:t>
      </w:r>
      <w:r>
        <w:t xml:space="preserve"> rajona tiesas 2021.gada </w:t>
      </w:r>
      <w:r w:rsidR="00AE37B6">
        <w:t xml:space="preserve">[..] </w:t>
      </w:r>
      <w:r>
        <w:t xml:space="preserve">lēmumu pieņemts pieteicēju pieteikums par labvēlīga administratīvā akta izdošanu, ar kuru </w:t>
      </w:r>
      <w:r w:rsidR="00692291">
        <w:t xml:space="preserve">[pers. A] </w:t>
      </w:r>
      <w:r>
        <w:t xml:space="preserve">bērnu </w:t>
      </w:r>
      <w:r w:rsidR="00692291">
        <w:t>[pers. </w:t>
      </w:r>
      <w:r w:rsidR="00692291">
        <w:t>C</w:t>
      </w:r>
      <w:r w:rsidR="00692291">
        <w:t xml:space="preserve">] </w:t>
      </w:r>
      <w:r>
        <w:t xml:space="preserve">un </w:t>
      </w:r>
      <w:r w:rsidR="00692291">
        <w:t>[pers. </w:t>
      </w:r>
      <w:r w:rsidR="00692291">
        <w:t>D</w:t>
      </w:r>
      <w:r w:rsidR="00692291">
        <w:t xml:space="preserve">] </w:t>
      </w:r>
      <w:r>
        <w:t xml:space="preserve">dzimšanas reģistri tiktu papildināti ar ierakstu par </w:t>
      </w:r>
      <w:r w:rsidR="00692291">
        <w:t xml:space="preserve">[pers. B] </w:t>
      </w:r>
      <w:r>
        <w:t xml:space="preserve">kā bērnu otru vecāku. 2022.gada </w:t>
      </w:r>
      <w:r w:rsidR="00AE37B6">
        <w:t xml:space="preserve">[..] </w:t>
      </w:r>
      <w:r>
        <w:t xml:space="preserve">pieteicējas iesniedza Administratīvajā rajona tiesā pieteikuma grozījumus, kur norādīts, ka </w:t>
      </w:r>
      <w:r w:rsidRPr="009D382E">
        <w:t>papildus</w:t>
      </w:r>
      <w:r>
        <w:t xml:space="preserve"> pieteikumā izteiktajiem prasījumiem tiek lūgts konstatēt ģimenes attiecību pastāvēšanu starp pieteicējām un viņu kopīgi audzinātajām </w:t>
      </w:r>
      <w:r w:rsidR="00692291">
        <w:t xml:space="preserve">[pers. C] </w:t>
      </w:r>
      <w:r>
        <w:t xml:space="preserve">un </w:t>
      </w:r>
      <w:r w:rsidR="00692291">
        <w:t xml:space="preserve">[pers. D] </w:t>
      </w:r>
      <w:r>
        <w:t xml:space="preserve">Satversmes 110.panta izpratnē. </w:t>
      </w:r>
      <w:r w:rsidR="00C1577B">
        <w:t>To, ka pieteicējas uztur abus prasījumus, pieteicēju pārstāve apliecināja arī tiesas sēdē (</w:t>
      </w:r>
      <w:r w:rsidR="00C1577B">
        <w:rPr>
          <w:i/>
          <w:iCs/>
        </w:rPr>
        <w:t xml:space="preserve">pirmās instances tiesas 2022.gada </w:t>
      </w:r>
      <w:r w:rsidR="00AE37B6">
        <w:rPr>
          <w:i/>
          <w:iCs/>
        </w:rPr>
        <w:t xml:space="preserve">[..] </w:t>
      </w:r>
      <w:r w:rsidR="00C1577B">
        <w:rPr>
          <w:i/>
          <w:iCs/>
        </w:rPr>
        <w:t xml:space="preserve">sēdes audioprotokols, </w:t>
      </w:r>
      <w:r w:rsidR="00C1577B" w:rsidRPr="009F3500">
        <w:rPr>
          <w:i/>
          <w:iCs/>
        </w:rPr>
        <w:t>00:</w:t>
      </w:r>
      <w:r w:rsidR="00C1577B">
        <w:rPr>
          <w:i/>
          <w:iCs/>
        </w:rPr>
        <w:t>36</w:t>
      </w:r>
      <w:r w:rsidR="00C1577B" w:rsidRPr="009F3500">
        <w:rPr>
          <w:i/>
          <w:iCs/>
        </w:rPr>
        <w:t>:5</w:t>
      </w:r>
      <w:r w:rsidR="00C1577B">
        <w:rPr>
          <w:i/>
          <w:iCs/>
        </w:rPr>
        <w:t>0</w:t>
      </w:r>
      <w:r w:rsidR="00C1577B" w:rsidRPr="009F3500">
        <w:rPr>
          <w:i/>
          <w:iCs/>
        </w:rPr>
        <w:t>–00:3</w:t>
      </w:r>
      <w:r w:rsidR="00C1577B">
        <w:rPr>
          <w:i/>
          <w:iCs/>
        </w:rPr>
        <w:t>8</w:t>
      </w:r>
      <w:r w:rsidR="00C1577B" w:rsidRPr="009F3500">
        <w:rPr>
          <w:i/>
          <w:iCs/>
        </w:rPr>
        <w:t>:</w:t>
      </w:r>
      <w:r w:rsidR="00C1577B">
        <w:rPr>
          <w:i/>
          <w:iCs/>
        </w:rPr>
        <w:t>20</w:t>
      </w:r>
      <w:r w:rsidR="00C1577B">
        <w:t>).</w:t>
      </w:r>
    </w:p>
    <w:p w14:paraId="102620EE" w14:textId="143E60D0" w:rsidR="00C1577B" w:rsidRDefault="00C1577B" w:rsidP="004B7BFD">
      <w:pPr>
        <w:spacing w:line="276" w:lineRule="auto"/>
        <w:ind w:firstLine="720"/>
        <w:jc w:val="both"/>
      </w:pPr>
      <w:r>
        <w:lastRenderedPageBreak/>
        <w:t xml:space="preserve">Atbildot uz pieteicēju apelācijas sūdzības iebildumu pret pirmās instances spriedumu daļā, kurā noraidīts pieteikums par labvēlīga administratīva akta izdošanu, ar kuru tiktu papildināts bērnu dzimšanas reģistrs ar pieteicējas </w:t>
      </w:r>
      <w:r w:rsidR="00692291">
        <w:t xml:space="preserve">[pers. B] </w:t>
      </w:r>
      <w:r>
        <w:t>kā bērnu otra vecāka reģistrāciju, apgabaltiesa spriedumā norādījusi, ka pirmās instances tiesa ir nevis noraidījusi pieteikumu kādā daļā, bet precizējusi pieteikuma priekšmetu.</w:t>
      </w:r>
    </w:p>
    <w:p w14:paraId="61011699" w14:textId="547DAD87" w:rsidR="00AB7526" w:rsidRDefault="004F7C24" w:rsidP="0001706A">
      <w:pPr>
        <w:spacing w:line="276" w:lineRule="auto"/>
        <w:ind w:firstLine="720"/>
        <w:jc w:val="both"/>
      </w:pPr>
      <w:r>
        <w:t xml:space="preserve">No pieteikuma un pārējiem lietas materiāliem </w:t>
      </w:r>
      <w:r w:rsidR="003A7D6E">
        <w:t xml:space="preserve">nepārprotami ir izsecināma pieteicēju griba, lai </w:t>
      </w:r>
      <w:r w:rsidR="00692291">
        <w:t xml:space="preserve">[pers. B] </w:t>
      </w:r>
      <w:r w:rsidR="003A7D6E">
        <w:t>tiktu ierakstīt</w:t>
      </w:r>
      <w:r w:rsidR="00F02561">
        <w:t>a</w:t>
      </w:r>
      <w:r w:rsidR="003A7D6E">
        <w:t xml:space="preserve"> </w:t>
      </w:r>
      <w:r w:rsidR="00692291">
        <w:t xml:space="preserve">[pers. A] </w:t>
      </w:r>
      <w:r w:rsidR="003A7D6E">
        <w:t xml:space="preserve">bērnu dzimšanas reģistrā kā otrs vecāks. </w:t>
      </w:r>
      <w:r w:rsidR="00E74666">
        <w:t xml:space="preserve">Vienlaikus no kasācijas sūdzības izriet, ka pieteicējas šo prasījumu un prasījumu par ģimenes attiecību konstatēšana uzskata par diviem patstāvīgiem prasījumiem. Senāts turpmāk norādīto apsvērumu dēļ </w:t>
      </w:r>
      <w:r w:rsidR="00E74666">
        <w:lastRenderedPageBreak/>
        <w:t>tam nepiekrīt.</w:t>
      </w:r>
      <w:r w:rsidR="0001706A">
        <w:t xml:space="preserve"> </w:t>
      </w:r>
      <w:r w:rsidR="0001706A" w:rsidRPr="0001706A">
        <w:t xml:space="preserve">Ja tiktu apmierināts prasījums par </w:t>
      </w:r>
      <w:r w:rsidR="00692291">
        <w:t xml:space="preserve">[pers. A] </w:t>
      </w:r>
      <w:r w:rsidR="0001706A" w:rsidRPr="0001706A">
        <w:t xml:space="preserve">bērnu dzimšanas reģistra papildināšanu ar ierakstu par </w:t>
      </w:r>
      <w:r w:rsidR="00692291">
        <w:t xml:space="preserve">[pers. B] </w:t>
      </w:r>
      <w:r w:rsidR="0001706A" w:rsidRPr="0001706A">
        <w:t>kā otru vecāku</w:t>
      </w:r>
      <w:r w:rsidR="00856C4A">
        <w:t>,</w:t>
      </w:r>
      <w:r w:rsidR="0001706A">
        <w:t xml:space="preserve"> </w:t>
      </w:r>
      <w:r w:rsidR="0001706A" w:rsidRPr="0001706A">
        <w:t xml:space="preserve">tad uz </w:t>
      </w:r>
      <w:r w:rsidR="00692291">
        <w:t xml:space="preserve">[pers. B] </w:t>
      </w:r>
      <w:r w:rsidR="0001706A" w:rsidRPr="0001706A">
        <w:t>un konkrēto bērnu attiecībām būtu pilnā mērā attiecināms tiesiskais regulējums, kādu valsts noteikusi bērnu un vecāku attiecību gadījumā.</w:t>
      </w:r>
      <w:r w:rsidR="00856C4A">
        <w:t xml:space="preserve"> Šādā gadījumā zustu nepieciešamība vēl īpaši konstatēt ģimenes attiecību pastāvēšanu starp pieteicējām un </w:t>
      </w:r>
      <w:r w:rsidR="00692291">
        <w:t xml:space="preserve">[pers. A] </w:t>
      </w:r>
      <w:r w:rsidR="00856C4A">
        <w:t xml:space="preserve">nepilngadīgajiem bērniem. </w:t>
      </w:r>
      <w:r w:rsidR="00AB7526">
        <w:t xml:space="preserve">Tādējādi prasījums par ģimenes attiecību konstatēšanu starp pieteicējām un </w:t>
      </w:r>
      <w:r w:rsidR="00692291">
        <w:t xml:space="preserve">[pers. A] </w:t>
      </w:r>
      <w:r w:rsidR="00AB7526">
        <w:t xml:space="preserve">bērniem ir uzskatāms par alternatīvu (pakārtotu) prasījumu, kurš ir aktuāls tikai gadījumā, ja netiek apmierināts prasījums par bērnu dzimšanas reģistra papildināšanu ar ierakstu par </w:t>
      </w:r>
      <w:r w:rsidR="00692291">
        <w:t xml:space="preserve">[pers. B] </w:t>
      </w:r>
      <w:r w:rsidR="00AB7526">
        <w:t>kā otru vecāku.</w:t>
      </w:r>
      <w:r w:rsidR="00086EAB">
        <w:t xml:space="preserve"> </w:t>
      </w:r>
    </w:p>
    <w:p w14:paraId="5F9BAB13" w14:textId="7F1BE289" w:rsidR="00E74666" w:rsidRDefault="00086EAB" w:rsidP="00856C4A">
      <w:pPr>
        <w:spacing w:line="276" w:lineRule="auto"/>
        <w:ind w:firstLine="720"/>
        <w:jc w:val="both"/>
      </w:pPr>
      <w:r>
        <w:lastRenderedPageBreak/>
        <w:t xml:space="preserve">Lai arī sprieduma rezolutīvajā daļā tas nav precīzi norādīts, </w:t>
      </w:r>
      <w:r w:rsidRPr="00E74666">
        <w:t>būtībā apgabaltiesa ir apmierinājusi pieteikumu daļā, apmierinot nevis primāro prasījumu par bērnu dzimšanas reģistra papildināšanu, bet gan tam pakārtoto prasījumu</w:t>
      </w:r>
      <w:r>
        <w:t xml:space="preserve"> par ģimenes attiecību konstatēšanu Satversmes 110.panta izpratnē starp pieteicējām un </w:t>
      </w:r>
      <w:r w:rsidR="00692291">
        <w:t xml:space="preserve">[pers. A] </w:t>
      </w:r>
      <w:r>
        <w:t xml:space="preserve">meitām. No Administratīvās rajona tiesas sprieduma, kura motivācijai apgabaltiesa ir pilnībā pievienojusies, ir secināms, ka tiesa ir vērtējusi abus prasījumus. Sprieduma 15.punktā ir norādīts: tā kā bērnu un vecāku savstarpējo attiecību formas noteikšana ir likumdevēja rīcības brīvība, tad tiesa nevar uzlikt pienākumu dzimtsarakstu nodaļai papildināt </w:t>
      </w:r>
      <w:r w:rsidR="00692291">
        <w:t xml:space="preserve">[pers. C] </w:t>
      </w:r>
      <w:r>
        <w:t xml:space="preserve">un </w:t>
      </w:r>
      <w:r w:rsidR="00692291">
        <w:t xml:space="preserve">[pers. D] </w:t>
      </w:r>
      <w:r>
        <w:t xml:space="preserve">dzimšanas reģistru ar ierakstiem par </w:t>
      </w:r>
      <w:r w:rsidR="00692291">
        <w:t xml:space="preserve">[pers. B] </w:t>
      </w:r>
      <w:r>
        <w:t xml:space="preserve">kā bērnu otru vecāku. </w:t>
      </w:r>
    </w:p>
    <w:p w14:paraId="77B75BBE" w14:textId="276130B6" w:rsidR="00AB7526" w:rsidRDefault="0072162B" w:rsidP="00856C4A">
      <w:pPr>
        <w:spacing w:line="276" w:lineRule="auto"/>
        <w:ind w:firstLine="720"/>
        <w:jc w:val="both"/>
      </w:pPr>
      <w:r>
        <w:lastRenderedPageBreak/>
        <w:t xml:space="preserve">Minētais liecina, ka lietā nav </w:t>
      </w:r>
      <w:r w:rsidR="00E467D5">
        <w:t xml:space="preserve">pēc būtības </w:t>
      </w:r>
      <w:r>
        <w:t>neizlemtu prasījumu</w:t>
      </w:r>
      <w:r w:rsidR="00E467D5">
        <w:t xml:space="preserve"> (ir tikai neprecīzi formulēta rezolutīvā daļa)</w:t>
      </w:r>
      <w:r w:rsidR="00086EAB">
        <w:t>.</w:t>
      </w:r>
      <w:r w:rsidR="00817AD8">
        <w:t xml:space="preserve"> Savukārt kasācijas sūdzībā norādītie argumenti liecina, ka pieteicējas iebilst apgabaltiesas spriedumā </w:t>
      </w:r>
      <w:r w:rsidR="0001706A">
        <w:t>atzītajam</w:t>
      </w:r>
      <w:r w:rsidR="00817AD8">
        <w:t>, ka prasījums par nepilngadīgo bērnu dzimšanas reģistra papildināšan</w:t>
      </w:r>
      <w:r w:rsidR="00E467D5">
        <w:t>u</w:t>
      </w:r>
      <w:r w:rsidR="00817AD8">
        <w:t xml:space="preserve"> ar ierakstu par </w:t>
      </w:r>
      <w:r w:rsidR="00692291">
        <w:t xml:space="preserve">[pers. B] </w:t>
      </w:r>
      <w:r w:rsidR="00817AD8">
        <w:t>kā otru vecāku ir noraidāms.</w:t>
      </w:r>
    </w:p>
    <w:p w14:paraId="54BF5575" w14:textId="7FAFE7B6" w:rsidR="00AB7526" w:rsidRDefault="00D2252C" w:rsidP="00856C4A">
      <w:pPr>
        <w:spacing w:line="276" w:lineRule="auto"/>
        <w:ind w:firstLine="720"/>
        <w:jc w:val="both"/>
      </w:pPr>
      <w:r w:rsidRPr="00080D5B">
        <w:t xml:space="preserve">Ņemot vērā to, ka kasācijas sūdzību ir iesniegušas tikai pieteicējas un kasācijas sūdzībā iebildumi izteikti tikai pret spriedumu daļā, ar kuru noraidīts prasījums par nepilngadīgo bērnu dzimšanas reģistra papildināšanu, tad </w:t>
      </w:r>
      <w:r w:rsidR="00412387" w:rsidRPr="00080D5B">
        <w:t xml:space="preserve">atbilstoši Administratīvā procesa likuma 347.panta pirmajai daļai </w:t>
      </w:r>
      <w:r w:rsidRPr="00080D5B">
        <w:t xml:space="preserve">Senāts </w:t>
      </w:r>
      <w:r w:rsidR="00412387" w:rsidRPr="00080D5B">
        <w:t>pārbauda</w:t>
      </w:r>
      <w:r w:rsidRPr="00080D5B">
        <w:t xml:space="preserve"> Apgabaltiesas spriedum</w:t>
      </w:r>
      <w:r w:rsidR="00412387" w:rsidRPr="00080D5B">
        <w:t>a tiesiskumu</w:t>
      </w:r>
      <w:r w:rsidRPr="00080D5B">
        <w:t xml:space="preserve"> tikai šajā daļā. Apgabaltiesas </w:t>
      </w:r>
      <w:r w:rsidRPr="00080D5B">
        <w:lastRenderedPageBreak/>
        <w:t>spriedum</w:t>
      </w:r>
      <w:r w:rsidR="00412387" w:rsidRPr="00080D5B">
        <w:t>a tiesiskumu</w:t>
      </w:r>
      <w:r w:rsidRPr="00080D5B">
        <w:t xml:space="preserve"> daļā, ar kuru pieteicēju prasījums ir apmierināts, Senāts nevērtē.</w:t>
      </w:r>
    </w:p>
    <w:p w14:paraId="43D9DBA8" w14:textId="77777777" w:rsidR="00D2252C" w:rsidRDefault="00D2252C" w:rsidP="00856C4A">
      <w:pPr>
        <w:spacing w:line="276" w:lineRule="auto"/>
        <w:ind w:firstLine="720"/>
        <w:jc w:val="both"/>
      </w:pPr>
    </w:p>
    <w:p w14:paraId="024429C7" w14:textId="77777777" w:rsidR="00586884" w:rsidRDefault="00586884" w:rsidP="00856C4A">
      <w:pPr>
        <w:spacing w:line="276" w:lineRule="auto"/>
        <w:ind w:firstLine="720"/>
        <w:jc w:val="both"/>
      </w:pPr>
    </w:p>
    <w:p w14:paraId="2C2A6498" w14:textId="4C8209D1" w:rsidR="00B8388F" w:rsidRDefault="00B8388F" w:rsidP="00856C4A">
      <w:pPr>
        <w:spacing w:line="276" w:lineRule="auto"/>
        <w:ind w:firstLine="720"/>
        <w:jc w:val="both"/>
        <w:rPr>
          <w:i/>
          <w:iCs/>
        </w:rPr>
      </w:pPr>
      <w:r>
        <w:rPr>
          <w:i/>
          <w:iCs/>
        </w:rPr>
        <w:t>Par dzimšanas reģistra papildināšanu</w:t>
      </w:r>
    </w:p>
    <w:p w14:paraId="190F9814" w14:textId="77777777" w:rsidR="003D7F0F" w:rsidRPr="00B8388F" w:rsidRDefault="003D7F0F" w:rsidP="00A4756F">
      <w:pPr>
        <w:spacing w:line="276" w:lineRule="auto"/>
        <w:ind w:firstLine="720"/>
        <w:jc w:val="both"/>
        <w:rPr>
          <w:i/>
          <w:iCs/>
        </w:rPr>
      </w:pPr>
    </w:p>
    <w:p w14:paraId="09F6432F" w14:textId="6F8AB1D3" w:rsidR="00AB7526" w:rsidRDefault="00B8388F" w:rsidP="00A4756F">
      <w:pPr>
        <w:spacing w:line="276" w:lineRule="auto"/>
        <w:ind w:firstLine="720"/>
        <w:jc w:val="both"/>
      </w:pPr>
      <w:r>
        <w:t>[5] </w:t>
      </w:r>
      <w:r w:rsidR="00817AD8">
        <w:t xml:space="preserve">Kā jau norādīts iepriekš, apgabaltiesa noraidīja prasījumu par nepilngadīgo bērnu dzimšanas reģistra papildināšanu, jo </w:t>
      </w:r>
      <w:r w:rsidR="0001706A" w:rsidRPr="0001706A">
        <w:t xml:space="preserve">likumdevējam ir rīcības brīvība noteikt, kādā formā valsts </w:t>
      </w:r>
      <w:r w:rsidR="0001706A">
        <w:t>at</w:t>
      </w:r>
      <w:r w:rsidR="0001706A" w:rsidRPr="0001706A">
        <w:t>zīst bērnu un vecāku savstarpējās attiecības</w:t>
      </w:r>
      <w:r w:rsidR="00817AD8">
        <w:t xml:space="preserve">, un </w:t>
      </w:r>
      <w:r w:rsidR="00E467D5">
        <w:t xml:space="preserve">tāpēc </w:t>
      </w:r>
      <w:r w:rsidR="00817AD8">
        <w:t xml:space="preserve">tiesa nevar uzlikt pienākumu dzimtsarakstu nodaļai papildināt </w:t>
      </w:r>
      <w:r w:rsidR="00692291">
        <w:t xml:space="preserve">[pers. C] </w:t>
      </w:r>
      <w:r w:rsidR="00817AD8">
        <w:t xml:space="preserve">un </w:t>
      </w:r>
      <w:r w:rsidR="00692291">
        <w:t xml:space="preserve">[pers. D] </w:t>
      </w:r>
      <w:r w:rsidR="00817AD8">
        <w:t>dzimšanas reģistru ar ierakstiem par</w:t>
      </w:r>
      <w:r w:rsidR="00692291">
        <w:t xml:space="preserve"> </w:t>
      </w:r>
      <w:r w:rsidR="00692291">
        <w:t>[pers. B</w:t>
      </w:r>
      <w:r w:rsidR="00692291">
        <w:t>]</w:t>
      </w:r>
      <w:r w:rsidR="00817AD8">
        <w:t xml:space="preserve"> kā bērnu otru vecāku. Senāts atzīst minēto apgabaltiesas secinājumu par pareizu.</w:t>
      </w:r>
    </w:p>
    <w:p w14:paraId="2E7DEAAD" w14:textId="62813190" w:rsidR="00AD3306" w:rsidRDefault="005453C6" w:rsidP="00A4756F">
      <w:pPr>
        <w:spacing w:line="276" w:lineRule="auto"/>
        <w:ind w:firstLine="720"/>
        <w:jc w:val="both"/>
      </w:pPr>
      <w:r>
        <w:lastRenderedPageBreak/>
        <w:t>Satversmes tiesa ir atzinusi, ka Satversmes 110</w:t>
      </w:r>
      <w:r w:rsidR="003D7F0F">
        <w:t>.</w:t>
      </w:r>
      <w:r>
        <w:t>panta pirmajā teikumā noteiktais likumdevēja pienākums nodrošināt ģimenes juridisko aizsardzību prasa noteikt sociālajā realitātē pastāvošo ģimenes attiecību tiesisko regulējumu, proti, noteikt šo attiecību dalībnieku personiskās un mantiskās attiecības. Likumdevējam ir tiesības noteikt tādu ģimenes attiecību tiesisko regulējumu, kas ir balstīts uz objektīviem un pamatotiem kritērijiem. Likumdevējam ir pienākums ņemt vērā šo attiecību specifiku, tai skaitā arī šo attiecību dalībnieku un situāciju atšķirības, kas prasa nodrošināt atbilstošu ģimenes attiecību tiesisko regulējumu. Satversmes tiesa arī secināja, ka šobrīd Latvijas tiesību sistēmā pienākums nodrošināt ģimenes juridisko aizsar</w:t>
      </w:r>
      <w:r>
        <w:lastRenderedPageBreak/>
        <w:t xml:space="preserve">dzību nav izpildīts. Tāpat Satversmes tiesa vērsa uzmanību uz to, ka šā pienākuma izpildei nepieciešams saprātīgs laiks un likumdevējam ir zināma rīcības brīvība attiecībā uz ģimenes attiecību tiesiskā regulējuma formas un satura noteikšanu. Proti, nosakot ģimenes attiecību tiesisko regulējumu, likumdevējs ir tiesīgs izvēlēties dažādus risinājumus, ja vien attiecīgais tiesiskais regulējums nodrošina personām iespēju juridiski nostiprināt savas ģimenes attiecības un tikt valsts atzītām par ģimeni (sk. </w:t>
      </w:r>
      <w:r w:rsidRPr="0090700E">
        <w:rPr>
          <w:i/>
          <w:iCs/>
        </w:rPr>
        <w:t>Satversmes tiesas 2020.gada 12.novembra sprieduma lietā Nr. </w:t>
      </w:r>
      <w:hyperlink r:id="rId7" w:anchor="search=" w:history="1">
        <w:r w:rsidRPr="0090700E">
          <w:rPr>
            <w:rStyle w:val="Hyperlink"/>
            <w:i/>
            <w:iCs/>
          </w:rPr>
          <w:t>2019-33-01</w:t>
        </w:r>
      </w:hyperlink>
      <w:r w:rsidRPr="0090700E">
        <w:rPr>
          <w:i/>
          <w:iCs/>
        </w:rPr>
        <w:t xml:space="preserve"> 12.3., 14.2. un 15.punktu, kā arī 2021.gada 8.aprīļa sprieduma lietā Nr. </w:t>
      </w:r>
      <w:hyperlink r:id="rId8" w:history="1">
        <w:r w:rsidRPr="0090700E">
          <w:rPr>
            <w:rStyle w:val="Hyperlink"/>
            <w:i/>
            <w:iCs/>
          </w:rPr>
          <w:t>2020-34-03</w:t>
        </w:r>
      </w:hyperlink>
      <w:r w:rsidRPr="0090700E">
        <w:rPr>
          <w:i/>
          <w:iCs/>
        </w:rPr>
        <w:t xml:space="preserve"> 10.2.punktu</w:t>
      </w:r>
      <w:r>
        <w:t>).</w:t>
      </w:r>
    </w:p>
    <w:p w14:paraId="7F0F6D8C" w14:textId="41BEE733" w:rsidR="00AD3306" w:rsidRDefault="00AD3306" w:rsidP="00A4756F">
      <w:pPr>
        <w:spacing w:line="276" w:lineRule="auto"/>
        <w:ind w:firstLine="720"/>
        <w:jc w:val="both"/>
      </w:pPr>
      <w:r>
        <w:t xml:space="preserve">Lai arī likumdevējs arī šobrīd vēl nav noteicis tiesisko regulējumu ģimenēm, ko veido viena dzimuma </w:t>
      </w:r>
      <w:r>
        <w:lastRenderedPageBreak/>
        <w:t xml:space="preserve">pāris un šajā ģimenē esošie bērni, tiesa nevar noteikt, ka </w:t>
      </w:r>
      <w:r w:rsidR="0001706A">
        <w:t xml:space="preserve">jautājums, kā šādas attiecības ir konstatējamas, </w:t>
      </w:r>
      <w:r>
        <w:t>ir risināms tikai vienā konkrētā veidā – ar bērna dzimšanas reģistra papildināšanu ar ierakstu par otru vecāku.</w:t>
      </w:r>
    </w:p>
    <w:p w14:paraId="056CBC8D" w14:textId="77777777" w:rsidR="00AD3306" w:rsidRDefault="00AD3306" w:rsidP="00A4756F">
      <w:pPr>
        <w:spacing w:line="276" w:lineRule="auto"/>
        <w:ind w:firstLine="720"/>
        <w:jc w:val="both"/>
      </w:pPr>
    </w:p>
    <w:p w14:paraId="0F6CB497" w14:textId="4727EA66" w:rsidR="00817AD8" w:rsidRDefault="00AD3306" w:rsidP="00A4756F">
      <w:pPr>
        <w:spacing w:line="276" w:lineRule="auto"/>
        <w:ind w:firstLine="720"/>
        <w:jc w:val="both"/>
      </w:pPr>
      <w:r>
        <w:t>[6] </w:t>
      </w:r>
      <w:r w:rsidR="00A64936">
        <w:t xml:space="preserve">Aplūkojot to valstu tiesisko regulējumu, kur tiek pieļauta juridiskas saiknes nodibināšana </w:t>
      </w:r>
      <w:r w:rsidR="00B01FE4">
        <w:t xml:space="preserve">starp bērnu un viņa mātes viendzimuma partneri, var secināt, ka pastāv vairāki tiesisko attiecību nodibināšanas ceļi. Piemēram, Apvienotajā Karalistē </w:t>
      </w:r>
      <w:r w:rsidR="00EB4DF4">
        <w:t>2008.gada Cilvēku apaugļošanas un embrioloģijas akta (</w:t>
      </w:r>
      <w:hyperlink r:id="rId9" w:history="1">
        <w:r w:rsidR="00EB4DF4" w:rsidRPr="00EB4DF4">
          <w:rPr>
            <w:rStyle w:val="Hyperlink"/>
            <w:i/>
            <w:iCs/>
          </w:rPr>
          <w:t>Human Fertilisation and Embryology Act 2008</w:t>
        </w:r>
      </w:hyperlink>
      <w:r w:rsidR="00EB4DF4">
        <w:t>) 42.pantā ir regulēts jautājums, kad sieviete ir atzīstama par otru bērna vecāku, ja bērns dzimis m</w:t>
      </w:r>
      <w:r w:rsidR="002F4B57">
        <w:t>edicīniskās</w:t>
      </w:r>
      <w:r w:rsidR="00EB4DF4">
        <w:t xml:space="preserve"> apaugļošanas rezultātā. Savukārt </w:t>
      </w:r>
      <w:r w:rsidR="00EB4DF4">
        <w:lastRenderedPageBreak/>
        <w:t>2002.gada Adopcijas un bērnu akts (</w:t>
      </w:r>
      <w:hyperlink r:id="rId10" w:history="1">
        <w:r w:rsidR="00EB4DF4" w:rsidRPr="00EB4DF4">
          <w:rPr>
            <w:rStyle w:val="Hyperlink"/>
            <w:i/>
            <w:iCs/>
          </w:rPr>
          <w:t>Adoption and Children Act 2002</w:t>
        </w:r>
      </w:hyperlink>
      <w:r w:rsidR="00EB4DF4">
        <w:t>) paredz iespēju, ka arī viendzimuma pāri var adoptēt bērnu (atbilstoši minētā normatīvā akta 144.panta ceturtās daļas „b”</w:t>
      </w:r>
      <w:r w:rsidR="008C6068">
        <w:t> </w:t>
      </w:r>
      <w:r w:rsidR="00EB4DF4">
        <w:t>apakšpunktam par pāri šī normatīvā akta izpratnē ir atzīstami citastarp divi cilvēki (gan dažāda dzimuma, gan viena dzimuma), kas dzīvo kā partneri ilgstošās ģimenes attiecībās</w:t>
      </w:r>
      <w:r w:rsidR="009D382E">
        <w:t>)</w:t>
      </w:r>
      <w:r w:rsidR="00EB4DF4">
        <w:t>.</w:t>
      </w:r>
    </w:p>
    <w:p w14:paraId="1A65240A" w14:textId="065B0AF9" w:rsidR="00E73089" w:rsidRDefault="00E73089" w:rsidP="00A4756F">
      <w:pPr>
        <w:spacing w:line="276" w:lineRule="auto"/>
        <w:ind w:firstLine="720"/>
        <w:jc w:val="both"/>
      </w:pPr>
      <w:r>
        <w:t xml:space="preserve">Arī Latvijā tiesības īstenot aizgādību iegūst ne tikai bērna vecāki (Civillikuma 177.pants), bet arī adoptētāji (Civillikuma 172.panta pirmā daļa). Savukārt atbilstoši Civillikuma 252.pantam aizbildņi saviem aizbilstamajiem atvieto vecākus. Tādējādi jau </w:t>
      </w:r>
      <w:r w:rsidR="00F02561">
        <w:t xml:space="preserve">atbilstoši </w:t>
      </w:r>
      <w:r>
        <w:t>pašreizēj</w:t>
      </w:r>
      <w:r w:rsidR="00F02561">
        <w:t>am</w:t>
      </w:r>
      <w:r>
        <w:t xml:space="preserve"> tiesisk</w:t>
      </w:r>
      <w:r w:rsidR="00F02561">
        <w:t xml:space="preserve">ajam </w:t>
      </w:r>
      <w:r>
        <w:t>regulējum</w:t>
      </w:r>
      <w:r w:rsidR="00F02561">
        <w:t>am</w:t>
      </w:r>
      <w:r>
        <w:t xml:space="preserve"> Latvijā pastāv vairāki ceļi, kā ģimenisku attiecību </w:t>
      </w:r>
      <w:r w:rsidR="00F02561">
        <w:t>i</w:t>
      </w:r>
      <w:r>
        <w:t xml:space="preserve">etvaros var tikt nodibināta tiesiska saikne ar bērnu. Turklāt, vērtējot risinājumus, </w:t>
      </w:r>
      <w:r>
        <w:lastRenderedPageBreak/>
        <w:t>kā nostiprināmas ģimenes attiecības, kas balstītas sociālā, nevis bioloģiskā realitātē, iespējams, ir apsverams arī jautājums, kāda ietekme uz nodibinātajām ģimenes attiecībām būtu izmaiņām sociālajā realitātē un kāda ietekme uz šād</w:t>
      </w:r>
      <w:r w:rsidR="009D382E">
        <w:t>u</w:t>
      </w:r>
      <w:r>
        <w:t xml:space="preserve"> attiecību juridisku nostiprināšanu un pastāvēšanu ir bērna viedoklim. Tādējādi likumdevējam ir jāapsver ļoti plašs jautājumu loks, lai izvēlētos piemērotāko risinājumu. Tiesai nav kompetences noteikt, ka piemērotākais risinājums ir tieši dzimšanas reģistra papildināšana ar ierakstu par otru vecāku, kā to vēlas pieteicējas.</w:t>
      </w:r>
      <w:r w:rsidR="009D382E">
        <w:t xml:space="preserve"> </w:t>
      </w:r>
      <w:r w:rsidR="00F02561">
        <w:t xml:space="preserve">Līdz ar to </w:t>
      </w:r>
      <w:r w:rsidR="00E74666">
        <w:t>a</w:t>
      </w:r>
      <w:r w:rsidR="009D382E">
        <w:t>pgabaltiesa pamatoti ir atzinusi, ka līdz brīdim, kad likumdevējs būs izveidojis atbilstošu ti</w:t>
      </w:r>
      <w:bookmarkStart w:id="0" w:name="_GoBack"/>
      <w:bookmarkEnd w:id="0"/>
      <w:r w:rsidR="009D382E">
        <w:t xml:space="preserve">esisko regulējumu, tiesas spriedums, ar kuru ir konstatēts, ka konkrētu personu attiecības ir atzīstamas par ģimenes attiecībām Satversmes 110.panta izpratnē, </w:t>
      </w:r>
      <w:r w:rsidR="009D382E">
        <w:lastRenderedPageBreak/>
        <w:t>kā pagaidu risinājums aizstās valsts īstenotu šo attiecību reģistrāciju.</w:t>
      </w:r>
    </w:p>
    <w:p w14:paraId="34B4F2B3" w14:textId="77777777" w:rsidR="00817AD8" w:rsidRDefault="00817AD8" w:rsidP="00A4756F">
      <w:pPr>
        <w:spacing w:line="276" w:lineRule="auto"/>
        <w:ind w:firstLine="720"/>
        <w:jc w:val="both"/>
      </w:pPr>
    </w:p>
    <w:p w14:paraId="19A2A2B5" w14:textId="56BBD4F2" w:rsidR="00F02561" w:rsidRPr="00547C59" w:rsidRDefault="00F02561" w:rsidP="00A4756F">
      <w:pPr>
        <w:spacing w:line="276" w:lineRule="auto"/>
        <w:ind w:firstLine="720"/>
        <w:contextualSpacing/>
        <w:jc w:val="both"/>
      </w:pPr>
      <w:r w:rsidRPr="00547C59">
        <w:t>[</w:t>
      </w:r>
      <w:r>
        <w:t>7</w:t>
      </w:r>
      <w:r w:rsidRPr="00547C59">
        <w:t>] Apkopojot minēto, secināms, ka Administratīvās apgabaltiesas spriedums ir atstājams negrozīts.</w:t>
      </w:r>
    </w:p>
    <w:p w14:paraId="6C74EDC8" w14:textId="77777777" w:rsidR="00F02561" w:rsidRDefault="00F02561" w:rsidP="005453C6">
      <w:pPr>
        <w:spacing w:line="276" w:lineRule="auto"/>
        <w:ind w:firstLine="720"/>
        <w:jc w:val="lowKashida"/>
      </w:pPr>
    </w:p>
    <w:p w14:paraId="7F133DF8" w14:textId="1B18FC19" w:rsidR="003047F5" w:rsidRPr="0082381C" w:rsidRDefault="003047F5" w:rsidP="00222AA9">
      <w:pPr>
        <w:spacing w:line="276" w:lineRule="auto"/>
        <w:jc w:val="center"/>
        <w:rPr>
          <w:b/>
        </w:rPr>
      </w:pPr>
      <w:r w:rsidRPr="0082381C">
        <w:rPr>
          <w:b/>
        </w:rPr>
        <w:t>Rezolutīvā daļa</w:t>
      </w:r>
    </w:p>
    <w:p w14:paraId="203D55B2" w14:textId="77777777" w:rsidR="003047F5" w:rsidRPr="0082381C" w:rsidRDefault="003047F5" w:rsidP="004B7BFD">
      <w:pPr>
        <w:spacing w:line="276" w:lineRule="auto"/>
        <w:ind w:firstLine="720"/>
        <w:jc w:val="both"/>
        <w:rPr>
          <w:bCs/>
          <w:spacing w:val="70"/>
        </w:rPr>
      </w:pPr>
    </w:p>
    <w:p w14:paraId="6C0D5837" w14:textId="4291E81D" w:rsidR="003047F5" w:rsidRPr="0082381C" w:rsidRDefault="003047F5" w:rsidP="004B7BFD">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A0618C">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4B7BFD">
      <w:pPr>
        <w:spacing w:line="276" w:lineRule="auto"/>
        <w:ind w:firstLine="720"/>
        <w:jc w:val="both"/>
      </w:pPr>
    </w:p>
    <w:p w14:paraId="6FE7AC9C" w14:textId="268BB826" w:rsidR="003047F5" w:rsidRPr="0082381C" w:rsidRDefault="003047F5" w:rsidP="00222AA9">
      <w:pPr>
        <w:spacing w:line="276" w:lineRule="auto"/>
        <w:jc w:val="center"/>
        <w:rPr>
          <w:b/>
        </w:rPr>
      </w:pPr>
      <w:r w:rsidRPr="0082381C">
        <w:rPr>
          <w:b/>
        </w:rPr>
        <w:t>nosprieda</w:t>
      </w:r>
    </w:p>
    <w:p w14:paraId="25D5DF80" w14:textId="77777777" w:rsidR="00A6596A" w:rsidRPr="0082381C" w:rsidRDefault="00A6596A" w:rsidP="004B7BFD">
      <w:pPr>
        <w:spacing w:line="276" w:lineRule="auto"/>
        <w:ind w:firstLine="720"/>
        <w:jc w:val="center"/>
        <w:rPr>
          <w:b/>
        </w:rPr>
      </w:pPr>
    </w:p>
    <w:p w14:paraId="244C56BE" w14:textId="3786AEAE" w:rsidR="000F3172" w:rsidRDefault="008C6068" w:rsidP="004B7BFD">
      <w:pPr>
        <w:spacing w:line="276" w:lineRule="auto"/>
        <w:ind w:firstLine="720"/>
        <w:jc w:val="both"/>
      </w:pPr>
      <w:r>
        <w:lastRenderedPageBreak/>
        <w:t>a</w:t>
      </w:r>
      <w:r w:rsidR="000F3172">
        <w:t>tstāt negrozītu Administratīvās</w:t>
      </w:r>
      <w:r w:rsidR="00A0618C">
        <w:t xml:space="preserve"> apgabaltiesas </w:t>
      </w:r>
      <w:r w:rsidR="00A0618C" w:rsidRPr="009D6A04">
        <w:t>2023</w:t>
      </w:r>
      <w:r w:rsidR="00A0618C">
        <w:t xml:space="preserve">.gada </w:t>
      </w:r>
      <w:r w:rsidR="00AE37B6">
        <w:t xml:space="preserve">[...] </w:t>
      </w:r>
      <w:r w:rsidR="00A0618C" w:rsidRPr="0082381C">
        <w:t>spriedumu</w:t>
      </w:r>
      <w:r w:rsidR="000F3172">
        <w:t>, bet kasācijas sūdzību noraidīt</w:t>
      </w:r>
      <w:r w:rsidR="00A4756F">
        <w:t>.</w:t>
      </w:r>
    </w:p>
    <w:p w14:paraId="4FF17368" w14:textId="77777777" w:rsidR="00A4756F" w:rsidRDefault="00A4756F" w:rsidP="004B7BFD">
      <w:pPr>
        <w:spacing w:line="276" w:lineRule="auto"/>
        <w:ind w:firstLine="720"/>
        <w:jc w:val="both"/>
      </w:pPr>
    </w:p>
    <w:p w14:paraId="1FA8889F" w14:textId="639690B6" w:rsidR="000F3172" w:rsidRDefault="00A4756F" w:rsidP="004B7BFD">
      <w:pPr>
        <w:spacing w:line="276" w:lineRule="auto"/>
        <w:ind w:firstLine="720"/>
        <w:jc w:val="both"/>
      </w:pPr>
      <w:r>
        <w:t>S</w:t>
      </w:r>
      <w:r w:rsidR="000F3172">
        <w:t>priedums nav pārsūdzams.</w:t>
      </w:r>
    </w:p>
    <w:p w14:paraId="3857CED0" w14:textId="77777777" w:rsidR="00801CD9" w:rsidRDefault="00801CD9" w:rsidP="004B7BFD">
      <w:pPr>
        <w:spacing w:line="276" w:lineRule="auto"/>
        <w:ind w:firstLine="720"/>
        <w:jc w:val="both"/>
        <w:rPr>
          <w:bCs/>
        </w:rPr>
      </w:pPr>
    </w:p>
    <w:p w14:paraId="2CCFD83C" w14:textId="77777777" w:rsidR="00801CD9" w:rsidRDefault="00801CD9" w:rsidP="004B7BFD">
      <w:pPr>
        <w:spacing w:line="276" w:lineRule="auto"/>
        <w:ind w:firstLine="720"/>
        <w:jc w:val="both"/>
        <w:rPr>
          <w:bCs/>
        </w:rPr>
      </w:pPr>
    </w:p>
    <w:p w14:paraId="1EE70CFE" w14:textId="77777777" w:rsidR="00CC2A43" w:rsidRPr="00A6596A" w:rsidRDefault="00CC2A43" w:rsidP="004B7BFD">
      <w:pPr>
        <w:spacing w:line="276" w:lineRule="auto"/>
        <w:ind w:firstLine="720"/>
        <w:jc w:val="both"/>
        <w:rPr>
          <w:bCs/>
        </w:rPr>
      </w:pPr>
    </w:p>
    <w:p w14:paraId="4FF9EDC9" w14:textId="21D5664B" w:rsidR="006B7BBC" w:rsidRDefault="006B7BBC" w:rsidP="004B7BFD">
      <w:pPr>
        <w:tabs>
          <w:tab w:val="center" w:pos="1276"/>
          <w:tab w:val="center" w:pos="4678"/>
          <w:tab w:val="center" w:pos="8080"/>
        </w:tabs>
        <w:spacing w:line="276" w:lineRule="auto"/>
        <w:ind w:firstLine="720"/>
        <w:jc w:val="both"/>
        <w:rPr>
          <w:color w:val="000000"/>
        </w:rPr>
      </w:pPr>
    </w:p>
    <w:sectPr w:rsidR="006B7BBC" w:rsidSect="004B7BFD">
      <w:footerReference w:type="default" r:id="rId11"/>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5BA06" w14:textId="77777777" w:rsidR="00A260C8" w:rsidRDefault="00A260C8" w:rsidP="003047F5">
      <w:r>
        <w:separator/>
      </w:r>
    </w:p>
  </w:endnote>
  <w:endnote w:type="continuationSeparator" w:id="0">
    <w:p w14:paraId="292144AC" w14:textId="77777777" w:rsidR="00A260C8" w:rsidRDefault="00A260C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9B08EBC"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D627FB">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D627FB">
      <w:rPr>
        <w:rStyle w:val="PageNumber"/>
        <w:noProof/>
        <w:sz w:val="20"/>
        <w:szCs w:val="20"/>
      </w:rPr>
      <w:t>6</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D8AF7" w14:textId="77777777" w:rsidR="00A260C8" w:rsidRDefault="00A260C8" w:rsidP="003047F5">
      <w:r>
        <w:separator/>
      </w:r>
    </w:p>
  </w:footnote>
  <w:footnote w:type="continuationSeparator" w:id="0">
    <w:p w14:paraId="4DF3C9C2" w14:textId="77777777" w:rsidR="00A260C8" w:rsidRDefault="00A260C8" w:rsidP="003047F5">
      <w:r>
        <w:continuationSeparator/>
      </w:r>
    </w:p>
  </w:footnote>
  <w:footnote w:id="1">
    <w:p w14:paraId="4715EF96" w14:textId="77777777" w:rsidR="00766FC1" w:rsidRDefault="00766FC1" w:rsidP="00766FC1">
      <w:pPr>
        <w:spacing w:line="276" w:lineRule="auto"/>
        <w:rPr>
          <w:rFonts w:eastAsiaTheme="minorEastAsia"/>
          <w:lang w:eastAsia="en-US"/>
        </w:rPr>
      </w:pPr>
      <w:r>
        <w:rPr>
          <w:rStyle w:val="FootnoteReference"/>
        </w:rPr>
        <w:footnoteRef/>
      </w:r>
      <w:r>
        <w:t xml:space="preserve"> </w:t>
      </w:r>
      <w:r>
        <w:rPr>
          <w:rFonts w:eastAsiaTheme="minorEastAsia"/>
          <w:sz w:val="20"/>
          <w:szCs w:val="20"/>
          <w:lang w:eastAsia="en-US"/>
        </w:rPr>
        <w:t>Slēgtas lietas statuss</w:t>
      </w:r>
    </w:p>
    <w:p w14:paraId="2F95398A" w14:textId="77777777" w:rsidR="00766FC1" w:rsidRDefault="00766FC1" w:rsidP="00766FC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706A"/>
    <w:rsid w:val="000456ED"/>
    <w:rsid w:val="00047633"/>
    <w:rsid w:val="000708AF"/>
    <w:rsid w:val="00072833"/>
    <w:rsid w:val="00080D5B"/>
    <w:rsid w:val="00086EAB"/>
    <w:rsid w:val="00095C1B"/>
    <w:rsid w:val="000A014C"/>
    <w:rsid w:val="000A4D98"/>
    <w:rsid w:val="000B0A3A"/>
    <w:rsid w:val="000F3172"/>
    <w:rsid w:val="001036C4"/>
    <w:rsid w:val="001108D8"/>
    <w:rsid w:val="00113D2F"/>
    <w:rsid w:val="0014709E"/>
    <w:rsid w:val="0016381F"/>
    <w:rsid w:val="001646E9"/>
    <w:rsid w:val="0018456B"/>
    <w:rsid w:val="0019238A"/>
    <w:rsid w:val="00196BAA"/>
    <w:rsid w:val="001A0495"/>
    <w:rsid w:val="001A688B"/>
    <w:rsid w:val="001E3A09"/>
    <w:rsid w:val="00206D67"/>
    <w:rsid w:val="0021643E"/>
    <w:rsid w:val="00222AA9"/>
    <w:rsid w:val="00236E52"/>
    <w:rsid w:val="00237F92"/>
    <w:rsid w:val="00241ED1"/>
    <w:rsid w:val="002663B3"/>
    <w:rsid w:val="0027469B"/>
    <w:rsid w:val="00293462"/>
    <w:rsid w:val="002A2BE4"/>
    <w:rsid w:val="002C2681"/>
    <w:rsid w:val="002E61EE"/>
    <w:rsid w:val="002F35F0"/>
    <w:rsid w:val="002F4B57"/>
    <w:rsid w:val="00300EF1"/>
    <w:rsid w:val="00301A51"/>
    <w:rsid w:val="003047F5"/>
    <w:rsid w:val="0035346E"/>
    <w:rsid w:val="003562D0"/>
    <w:rsid w:val="003903FD"/>
    <w:rsid w:val="003A5B69"/>
    <w:rsid w:val="003A7D6E"/>
    <w:rsid w:val="003B2B78"/>
    <w:rsid w:val="003C0D39"/>
    <w:rsid w:val="003C1D16"/>
    <w:rsid w:val="003D7F0F"/>
    <w:rsid w:val="003E6AC8"/>
    <w:rsid w:val="003E73F4"/>
    <w:rsid w:val="00412387"/>
    <w:rsid w:val="00421F52"/>
    <w:rsid w:val="00424B84"/>
    <w:rsid w:val="0043182C"/>
    <w:rsid w:val="0043387D"/>
    <w:rsid w:val="00490E36"/>
    <w:rsid w:val="00491DEC"/>
    <w:rsid w:val="00494661"/>
    <w:rsid w:val="00494C48"/>
    <w:rsid w:val="004A0332"/>
    <w:rsid w:val="004A4903"/>
    <w:rsid w:val="004B7BFD"/>
    <w:rsid w:val="004D3194"/>
    <w:rsid w:val="004F7C24"/>
    <w:rsid w:val="00511F68"/>
    <w:rsid w:val="00521A02"/>
    <w:rsid w:val="00543E46"/>
    <w:rsid w:val="005453C6"/>
    <w:rsid w:val="00586884"/>
    <w:rsid w:val="00592E15"/>
    <w:rsid w:val="0059345E"/>
    <w:rsid w:val="005C0AF0"/>
    <w:rsid w:val="00617155"/>
    <w:rsid w:val="0065054A"/>
    <w:rsid w:val="00652AAD"/>
    <w:rsid w:val="00657C5C"/>
    <w:rsid w:val="00692291"/>
    <w:rsid w:val="006B7BBC"/>
    <w:rsid w:val="006C6135"/>
    <w:rsid w:val="006F5D3B"/>
    <w:rsid w:val="0072162B"/>
    <w:rsid w:val="00744F76"/>
    <w:rsid w:val="00766FC1"/>
    <w:rsid w:val="007709C7"/>
    <w:rsid w:val="0077509E"/>
    <w:rsid w:val="007E76F8"/>
    <w:rsid w:val="00801CD9"/>
    <w:rsid w:val="00817AD8"/>
    <w:rsid w:val="0082381C"/>
    <w:rsid w:val="008277A2"/>
    <w:rsid w:val="00833668"/>
    <w:rsid w:val="00856C4A"/>
    <w:rsid w:val="008570F8"/>
    <w:rsid w:val="0089619C"/>
    <w:rsid w:val="008B4B99"/>
    <w:rsid w:val="008C3728"/>
    <w:rsid w:val="008C6068"/>
    <w:rsid w:val="008E39B8"/>
    <w:rsid w:val="0090700E"/>
    <w:rsid w:val="00913749"/>
    <w:rsid w:val="009229FE"/>
    <w:rsid w:val="00941626"/>
    <w:rsid w:val="009639F7"/>
    <w:rsid w:val="00971E1D"/>
    <w:rsid w:val="00973071"/>
    <w:rsid w:val="00982A18"/>
    <w:rsid w:val="009B59F0"/>
    <w:rsid w:val="009C3EB1"/>
    <w:rsid w:val="009D2C36"/>
    <w:rsid w:val="009D382E"/>
    <w:rsid w:val="009D6A04"/>
    <w:rsid w:val="00A00062"/>
    <w:rsid w:val="00A014D8"/>
    <w:rsid w:val="00A0618C"/>
    <w:rsid w:val="00A11606"/>
    <w:rsid w:val="00A2185F"/>
    <w:rsid w:val="00A260C8"/>
    <w:rsid w:val="00A4756F"/>
    <w:rsid w:val="00A64936"/>
    <w:rsid w:val="00A6596A"/>
    <w:rsid w:val="00A66D70"/>
    <w:rsid w:val="00A67AE0"/>
    <w:rsid w:val="00A82C3E"/>
    <w:rsid w:val="00A831F1"/>
    <w:rsid w:val="00A83F7B"/>
    <w:rsid w:val="00A97ECB"/>
    <w:rsid w:val="00AA6A24"/>
    <w:rsid w:val="00AB7526"/>
    <w:rsid w:val="00AD3306"/>
    <w:rsid w:val="00AE37B6"/>
    <w:rsid w:val="00AF2237"/>
    <w:rsid w:val="00B01FE4"/>
    <w:rsid w:val="00B02C84"/>
    <w:rsid w:val="00B35553"/>
    <w:rsid w:val="00B4460B"/>
    <w:rsid w:val="00B619F3"/>
    <w:rsid w:val="00B75A4A"/>
    <w:rsid w:val="00B8388F"/>
    <w:rsid w:val="00BA7249"/>
    <w:rsid w:val="00BA7CC1"/>
    <w:rsid w:val="00BB4182"/>
    <w:rsid w:val="00BB5382"/>
    <w:rsid w:val="00BF5376"/>
    <w:rsid w:val="00BF6E9F"/>
    <w:rsid w:val="00C01FAD"/>
    <w:rsid w:val="00C104DF"/>
    <w:rsid w:val="00C1577B"/>
    <w:rsid w:val="00C55928"/>
    <w:rsid w:val="00CC2A43"/>
    <w:rsid w:val="00CC5810"/>
    <w:rsid w:val="00CD401A"/>
    <w:rsid w:val="00D22271"/>
    <w:rsid w:val="00D2252C"/>
    <w:rsid w:val="00D27CE6"/>
    <w:rsid w:val="00D3210B"/>
    <w:rsid w:val="00D5246F"/>
    <w:rsid w:val="00D52DCC"/>
    <w:rsid w:val="00D627FB"/>
    <w:rsid w:val="00D7028E"/>
    <w:rsid w:val="00D71427"/>
    <w:rsid w:val="00D7177F"/>
    <w:rsid w:val="00D803EA"/>
    <w:rsid w:val="00DC37C9"/>
    <w:rsid w:val="00E2696F"/>
    <w:rsid w:val="00E354D5"/>
    <w:rsid w:val="00E467D5"/>
    <w:rsid w:val="00E5207C"/>
    <w:rsid w:val="00E73089"/>
    <w:rsid w:val="00E74666"/>
    <w:rsid w:val="00E81BFC"/>
    <w:rsid w:val="00EB4DF4"/>
    <w:rsid w:val="00EC421F"/>
    <w:rsid w:val="00ED0EC0"/>
    <w:rsid w:val="00ED64B5"/>
    <w:rsid w:val="00ED79D7"/>
    <w:rsid w:val="00EE683F"/>
    <w:rsid w:val="00F02561"/>
    <w:rsid w:val="00F43FAD"/>
    <w:rsid w:val="00F67D54"/>
    <w:rsid w:val="00F77B97"/>
    <w:rsid w:val="00F81367"/>
    <w:rsid w:val="00F85B70"/>
    <w:rsid w:val="00F93838"/>
    <w:rsid w:val="00FB383D"/>
    <w:rsid w:val="00FC0AE5"/>
    <w:rsid w:val="00FC5AE2"/>
    <w:rsid w:val="00FD25E0"/>
    <w:rsid w:val="00FF4D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45E"/>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494661"/>
    <w:rPr>
      <w:color w:val="0563C1" w:themeColor="hyperlink"/>
      <w:u w:val="single"/>
    </w:rPr>
  </w:style>
  <w:style w:type="character" w:customStyle="1" w:styleId="UnresolvedMention">
    <w:name w:val="Unresolved Mention"/>
    <w:basedOn w:val="DefaultParagraphFont"/>
    <w:uiPriority w:val="99"/>
    <w:semiHidden/>
    <w:unhideWhenUsed/>
    <w:rsid w:val="00494661"/>
    <w:rPr>
      <w:color w:val="605E5C"/>
      <w:shd w:val="clear" w:color="auto" w:fill="E1DFDD"/>
    </w:rPr>
  </w:style>
  <w:style w:type="paragraph" w:styleId="FootnoteText">
    <w:name w:val="footnote text"/>
    <w:basedOn w:val="Normal"/>
    <w:link w:val="FootnoteTextChar"/>
    <w:uiPriority w:val="99"/>
    <w:semiHidden/>
    <w:unhideWhenUsed/>
    <w:rsid w:val="00766FC1"/>
    <w:rPr>
      <w:sz w:val="20"/>
      <w:szCs w:val="20"/>
    </w:rPr>
  </w:style>
  <w:style w:type="character" w:customStyle="1" w:styleId="FootnoteTextChar">
    <w:name w:val="Footnote Text Char"/>
    <w:basedOn w:val="DefaultParagraphFont"/>
    <w:link w:val="FootnoteText"/>
    <w:uiPriority w:val="99"/>
    <w:semiHidden/>
    <w:rsid w:val="00766FC1"/>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766F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p-content/uploads/2020/07/2020-34-03_spriedum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tv.tiesa.gov.lv/web/viewer.html?file=https://www.satv.tiesa.gov.lv/wp-content/uploads/2019/12/2019-33-01_Spriedums-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egislation.gov.uk/ukpga/2002/38" TargetMode="External"/><Relationship Id="rId4" Type="http://schemas.openxmlformats.org/officeDocument/2006/relationships/webSettings" Target="webSettings.xml"/><Relationship Id="rId9" Type="http://schemas.openxmlformats.org/officeDocument/2006/relationships/hyperlink" Target="https://www.legislation.gov.uk/ukpga/200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C290-C0B5-4465-814E-5288DE09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2788</Words>
  <Characters>15893</Characters>
  <Application>Microsoft Office Word</Application>
  <DocSecurity>0</DocSecurity>
  <Lines>132</Lines>
  <Paragraphs>37</Paragraphs>
  <ScaleCrop>false</ScaleCrop>
  <Company/>
  <LinksUpToDate>false</LinksUpToDate>
  <CharactersWithSpaces>18644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2024-01-08T12:58:00Z</dcterms:created>
  <dcterms:modified xsi:type="dcterms:W3CDTF">2024-01-08T12:58:00Z</dcterms:modified>
</cp:coreProperties>
</file>