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6014E" w14:textId="77777777" w:rsidR="00D33A2D" w:rsidRDefault="00D33A2D" w:rsidP="008D13D5">
      <w:pPr>
        <w:spacing w:line="276" w:lineRule="auto"/>
        <w:rPr>
          <w:b/>
          <w:bCs/>
          <w:lang w:eastAsia="en-US"/>
        </w:rPr>
      </w:pPr>
      <w:r>
        <w:rPr>
          <w:b/>
          <w:bCs/>
        </w:rPr>
        <w:t>Ieslodzītā tiesību uz ģimenes dzīvi (saskarsmi ar ģimeni) ierobežojuma izv</w:t>
      </w:r>
      <w:bookmarkStart w:id="0" w:name="_GoBack"/>
      <w:bookmarkEnd w:id="0"/>
      <w:r>
        <w:rPr>
          <w:b/>
          <w:bCs/>
        </w:rPr>
        <w:t>ērtējums</w:t>
      </w:r>
    </w:p>
    <w:p w14:paraId="3B6CBE44" w14:textId="77777777" w:rsidR="00D33A2D" w:rsidRDefault="00D33A2D" w:rsidP="008D13D5">
      <w:pPr>
        <w:spacing w:line="276" w:lineRule="auto"/>
        <w:rPr>
          <w:rFonts w:ascii="Calibri" w:hAnsi="Calibri" w:cs="Calibri"/>
          <w:sz w:val="22"/>
          <w:szCs w:val="22"/>
        </w:rPr>
      </w:pPr>
    </w:p>
    <w:p w14:paraId="55CC01A2" w14:textId="77777777" w:rsidR="00D33A2D" w:rsidRDefault="00D33A2D" w:rsidP="008D13D5">
      <w:pPr>
        <w:spacing w:line="276" w:lineRule="auto"/>
        <w:rPr>
          <w:b/>
          <w:bCs/>
        </w:rPr>
      </w:pPr>
      <w:r>
        <w:rPr>
          <w:b/>
          <w:bCs/>
        </w:rPr>
        <w:t>Draudu ieslodzītā dzīvībai un veselībai izvērtējums</w:t>
      </w:r>
    </w:p>
    <w:p w14:paraId="0E6786E9" w14:textId="77777777" w:rsidR="00D33A2D" w:rsidRDefault="00D33A2D" w:rsidP="008D13D5">
      <w:pPr>
        <w:spacing w:line="276" w:lineRule="auto"/>
      </w:pPr>
    </w:p>
    <w:p w14:paraId="34AF5111" w14:textId="77777777" w:rsidR="00D33A2D" w:rsidRDefault="00D33A2D" w:rsidP="008D13D5">
      <w:pPr>
        <w:spacing w:line="276" w:lineRule="auto"/>
        <w:rPr>
          <w:b/>
          <w:bCs/>
        </w:rPr>
      </w:pPr>
      <w:r>
        <w:rPr>
          <w:b/>
          <w:bCs/>
        </w:rPr>
        <w:t xml:space="preserve">Tiesas pienākums lietā par administratīvā akta izdošanu izvērtēt apstākļus, kas radušies pēc pieteikuma iesniegšanas </w:t>
      </w:r>
    </w:p>
    <w:p w14:paraId="16454C53" w14:textId="3CEE80D6" w:rsidR="00C96AB9" w:rsidRDefault="00D33A2D" w:rsidP="008D13D5">
      <w:pPr>
        <w:spacing w:line="276" w:lineRule="auto"/>
      </w:pPr>
      <w:r>
        <w:t>Lietā par pienākuma uzlikšanu pārvietot ieslodzīto un citu ieslodzījuma vietu, tiesai jāvērtē ne tikai tas, vai iestādes atteikums pārvietot ieslodzīto bija pamatots, bet jāpārbauda arī tas, vai ir pamats šāda lūguma apmierināšanai lietas izskatīšanas brīdī tiesā. Tas nozīmē, ka tiesai jāņem vērā arī tie apstākļi, kas ir radušies pēc pieteikuma iesniegšanas tiesai.</w:t>
      </w:r>
    </w:p>
    <w:p w14:paraId="7B8DBAD4" w14:textId="77777777" w:rsidR="00C96AB9" w:rsidRDefault="00C96AB9" w:rsidP="008D13D5">
      <w:pPr>
        <w:pStyle w:val="BodyText2"/>
        <w:spacing w:after="0" w:line="276" w:lineRule="auto"/>
        <w:jc w:val="center"/>
      </w:pPr>
    </w:p>
    <w:p w14:paraId="07455D71" w14:textId="26013146" w:rsidR="00C96AB9" w:rsidRPr="00810B84" w:rsidRDefault="00D33A2D" w:rsidP="008D13D5">
      <w:pPr>
        <w:spacing w:line="276" w:lineRule="auto"/>
        <w:jc w:val="center"/>
        <w:rPr>
          <w:b/>
        </w:rPr>
      </w:pPr>
      <w:r w:rsidRPr="00810B84">
        <w:rPr>
          <w:b/>
        </w:rPr>
        <w:t>Latvijas Republikas Senāta</w:t>
      </w:r>
    </w:p>
    <w:p w14:paraId="5BE97382" w14:textId="15DDBF71" w:rsidR="00D33A2D" w:rsidRPr="00810B84" w:rsidRDefault="00D33A2D" w:rsidP="008D13D5">
      <w:pPr>
        <w:spacing w:line="276" w:lineRule="auto"/>
        <w:jc w:val="center"/>
        <w:rPr>
          <w:b/>
        </w:rPr>
      </w:pPr>
      <w:r w:rsidRPr="00810B84">
        <w:rPr>
          <w:b/>
        </w:rPr>
        <w:t>Administrat</w:t>
      </w:r>
      <w:r w:rsidR="00810B84" w:rsidRPr="00810B84">
        <w:rPr>
          <w:b/>
        </w:rPr>
        <w:t>īvo lietu departamenta</w:t>
      </w:r>
    </w:p>
    <w:p w14:paraId="13CC0B64" w14:textId="770609CB" w:rsidR="00810B84" w:rsidRPr="00810B84" w:rsidRDefault="00810B84" w:rsidP="008D13D5">
      <w:pPr>
        <w:spacing w:line="276" w:lineRule="auto"/>
        <w:jc w:val="center"/>
        <w:rPr>
          <w:b/>
        </w:rPr>
      </w:pPr>
      <w:proofErr w:type="gramStart"/>
      <w:r w:rsidRPr="00810B84">
        <w:rPr>
          <w:b/>
        </w:rPr>
        <w:t>2022.gada</w:t>
      </w:r>
      <w:proofErr w:type="gramEnd"/>
      <w:r w:rsidRPr="00810B84">
        <w:rPr>
          <w:b/>
        </w:rPr>
        <w:t xml:space="preserve"> 6.decembra</w:t>
      </w:r>
    </w:p>
    <w:p w14:paraId="0B1E666F" w14:textId="019B9964" w:rsidR="00C96AB9" w:rsidRPr="00810B84" w:rsidRDefault="006B0CB4" w:rsidP="008D13D5">
      <w:pPr>
        <w:spacing w:line="276" w:lineRule="auto"/>
        <w:jc w:val="center"/>
        <w:rPr>
          <w:b/>
        </w:rPr>
      </w:pPr>
      <w:r w:rsidRPr="00810B84">
        <w:rPr>
          <w:b/>
        </w:rPr>
        <w:t>SPRIEDUMS</w:t>
      </w:r>
    </w:p>
    <w:p w14:paraId="24D16CEF" w14:textId="114CC27A" w:rsidR="00810B84" w:rsidRPr="00810B84" w:rsidRDefault="00810B84" w:rsidP="008D13D5">
      <w:pPr>
        <w:spacing w:line="276" w:lineRule="auto"/>
        <w:jc w:val="center"/>
        <w:rPr>
          <w:b/>
        </w:rPr>
      </w:pPr>
      <w:r w:rsidRPr="00810B84">
        <w:rPr>
          <w:b/>
        </w:rPr>
        <w:t>Lieta Nr. A420272721, SKA-1121/2022</w:t>
      </w:r>
    </w:p>
    <w:p w14:paraId="48CD77E5" w14:textId="58213417" w:rsidR="00810B84" w:rsidRPr="00FF6087" w:rsidRDefault="008D13D5" w:rsidP="008D13D5">
      <w:pPr>
        <w:spacing w:line="276" w:lineRule="auto"/>
        <w:jc w:val="center"/>
        <w:rPr>
          <w:b/>
        </w:rPr>
      </w:pPr>
      <w:hyperlink r:id="rId8" w:history="1">
        <w:r w:rsidR="00810B84" w:rsidRPr="008D13D5">
          <w:rPr>
            <w:rStyle w:val="Hyperlink"/>
            <w:rFonts w:ascii="TimesNewRomanPSMT" w:eastAsiaTheme="minorHAnsi" w:hAnsi="TimesNewRomanPSMT" w:cs="TimesNewRomanPSMT"/>
            <w:lang w:val="en-US" w:eastAsia="en-US"/>
          </w:rPr>
          <w:t>ECLI</w:t>
        </w:r>
        <w:proofErr w:type="gramStart"/>
        <w:r w:rsidR="00810B84" w:rsidRPr="008D13D5">
          <w:rPr>
            <w:rStyle w:val="Hyperlink"/>
            <w:rFonts w:ascii="TimesNewRomanPSMT" w:eastAsiaTheme="minorHAnsi" w:hAnsi="TimesNewRomanPSMT" w:cs="TimesNewRomanPSMT"/>
            <w:lang w:val="en-US" w:eastAsia="en-US"/>
          </w:rPr>
          <w:t>:LV:AT:2022:1206.A420272721.17.S</w:t>
        </w:r>
        <w:proofErr w:type="gramEnd"/>
      </w:hyperlink>
      <w:r>
        <w:rPr>
          <w:rFonts w:ascii="TimesNewRomanPSMT" w:eastAsiaTheme="minorHAnsi" w:hAnsi="TimesNewRomanPSMT" w:cs="TimesNewRomanPSMT"/>
          <w:color w:val="000081"/>
          <w:lang w:val="en-US" w:eastAsia="en-US"/>
        </w:rPr>
        <w:t xml:space="preserve"> </w:t>
      </w:r>
    </w:p>
    <w:p w14:paraId="181E844F" w14:textId="77777777" w:rsidR="00C96AB9" w:rsidRPr="00FF6087" w:rsidRDefault="00C96AB9" w:rsidP="008D13D5">
      <w:pPr>
        <w:spacing w:line="276" w:lineRule="auto"/>
        <w:jc w:val="center"/>
      </w:pPr>
    </w:p>
    <w:p w14:paraId="65C67F72" w14:textId="77777777" w:rsidR="00C96AB9" w:rsidRPr="00FF6087" w:rsidRDefault="00C96AB9" w:rsidP="008D13D5">
      <w:pPr>
        <w:spacing w:line="276" w:lineRule="auto"/>
        <w:ind w:firstLine="567"/>
        <w:jc w:val="both"/>
      </w:pPr>
      <w:r w:rsidRPr="00FF6087">
        <w:t>Tiesa šādā sastāvā:</w:t>
      </w:r>
      <w:r>
        <w:t xml:space="preserve"> senatores Anita Kovaļevska, Dzintra Amerika, Ieva Višķere</w:t>
      </w:r>
    </w:p>
    <w:p w14:paraId="0B1433D3" w14:textId="77777777" w:rsidR="00C96AB9" w:rsidRPr="00FF6087" w:rsidRDefault="00C96AB9" w:rsidP="008D13D5">
      <w:pPr>
        <w:spacing w:line="276" w:lineRule="auto"/>
        <w:ind w:firstLine="567"/>
        <w:jc w:val="both"/>
      </w:pPr>
    </w:p>
    <w:p w14:paraId="38C92DED" w14:textId="272BC4B5" w:rsidR="00C96AB9" w:rsidRDefault="00C96AB9" w:rsidP="008D13D5">
      <w:pPr>
        <w:spacing w:line="276" w:lineRule="auto"/>
        <w:ind w:firstLine="567"/>
        <w:jc w:val="both"/>
      </w:pPr>
      <w:r w:rsidRPr="00FF6087">
        <w:t>rakstveida procesā izskatīj</w:t>
      </w:r>
      <w:r>
        <w:t xml:space="preserve">a </w:t>
      </w:r>
      <w:r w:rsidR="007C22FA" w:rsidRPr="005D5F75">
        <w:t>administratīvo lietu</w:t>
      </w:r>
      <w:r w:rsidR="00F92786">
        <w:t>,</w:t>
      </w:r>
      <w:r w:rsidR="007C22FA">
        <w:t xml:space="preserve"> </w:t>
      </w:r>
      <w:r w:rsidR="007C22FA" w:rsidRPr="005D5F75">
        <w:t xml:space="preserve">kas ierosināta, pamatojoties uz </w:t>
      </w:r>
      <w:r w:rsidR="008D13D5">
        <w:t xml:space="preserve">[pers. A] </w:t>
      </w:r>
      <w:r w:rsidR="006E4268" w:rsidRPr="005D5F75">
        <w:t>pieteikumu par Ieslodzījuma vietu pārvaldes</w:t>
      </w:r>
      <w:r w:rsidR="007C22FA" w:rsidRPr="005D5F75">
        <w:t xml:space="preserve"> </w:t>
      </w:r>
      <w:proofErr w:type="gramStart"/>
      <w:r w:rsidR="000527F2">
        <w:t>2021.gada</w:t>
      </w:r>
      <w:proofErr w:type="gramEnd"/>
      <w:r w:rsidR="000527F2">
        <w:t xml:space="preserve"> 12.oktobra </w:t>
      </w:r>
      <w:r w:rsidR="00AE2F12">
        <w:t>atteikumu izdo</w:t>
      </w:r>
      <w:r w:rsidR="00D75B17">
        <w:t>t</w:t>
      </w:r>
      <w:r w:rsidR="00AE2F12">
        <w:t xml:space="preserve"> labvēlīgu </w:t>
      </w:r>
      <w:r w:rsidR="002C1104">
        <w:t>administratīvo</w:t>
      </w:r>
      <w:r w:rsidR="00AE2F12">
        <w:t xml:space="preserve"> aktu </w:t>
      </w:r>
      <w:r w:rsidR="002C1104">
        <w:t xml:space="preserve">par pieteicēja </w:t>
      </w:r>
      <w:r w:rsidR="002C1104">
        <w:lastRenderedPageBreak/>
        <w:t xml:space="preserve">pārvietošanu no Daugavgrīvas </w:t>
      </w:r>
      <w:r w:rsidR="00421EDF">
        <w:t xml:space="preserve">cietuma </w:t>
      </w:r>
      <w:r w:rsidR="00930D21" w:rsidRPr="00773243">
        <w:t xml:space="preserve">tālākai soda izciešanai </w:t>
      </w:r>
      <w:r w:rsidR="00421EDF">
        <w:t xml:space="preserve">uz Jelgavas cietumu, sakarā ar </w:t>
      </w:r>
      <w:r w:rsidR="008D13D5">
        <w:t>[pers. A</w:t>
      </w:r>
      <w:r w:rsidR="008D13D5">
        <w:t>]</w:t>
      </w:r>
      <w:r w:rsidR="00421EDF">
        <w:t xml:space="preserve"> kasācijas sūdzību par </w:t>
      </w:r>
      <w:r w:rsidR="008D5E77">
        <w:t>Administratīvās</w:t>
      </w:r>
      <w:r w:rsidR="00421EDF">
        <w:t xml:space="preserve"> apgabaltiesas </w:t>
      </w:r>
      <w:r w:rsidR="008B2E86" w:rsidRPr="008B2E86">
        <w:t>2022.gada 14.septembra spriedumu</w:t>
      </w:r>
      <w:r w:rsidR="008B2E86">
        <w:t>.</w:t>
      </w:r>
    </w:p>
    <w:p w14:paraId="64A069CA" w14:textId="77777777" w:rsidR="008B2E86" w:rsidRPr="00773243" w:rsidRDefault="008B2E86" w:rsidP="008D13D5">
      <w:pPr>
        <w:spacing w:line="276" w:lineRule="auto"/>
        <w:ind w:firstLine="567"/>
        <w:jc w:val="both"/>
      </w:pPr>
    </w:p>
    <w:p w14:paraId="18F3B9B6" w14:textId="77777777" w:rsidR="00C96AB9" w:rsidRDefault="00C96AB9" w:rsidP="008D13D5">
      <w:pPr>
        <w:spacing w:line="276" w:lineRule="auto"/>
        <w:jc w:val="center"/>
        <w:rPr>
          <w:b/>
        </w:rPr>
      </w:pPr>
      <w:r w:rsidRPr="00FF6087">
        <w:rPr>
          <w:b/>
        </w:rPr>
        <w:t>Aprakstošā daļa</w:t>
      </w:r>
    </w:p>
    <w:p w14:paraId="59284213" w14:textId="77777777" w:rsidR="00C96AB9" w:rsidRPr="00FF6087" w:rsidRDefault="00C96AB9" w:rsidP="008D13D5">
      <w:pPr>
        <w:spacing w:line="276" w:lineRule="auto"/>
        <w:jc w:val="center"/>
        <w:rPr>
          <w:b/>
        </w:rPr>
      </w:pPr>
    </w:p>
    <w:p w14:paraId="44FEBE1D" w14:textId="61A2A591" w:rsidR="00730C38" w:rsidRDefault="00C96AB9" w:rsidP="008D13D5">
      <w:pPr>
        <w:spacing w:line="276" w:lineRule="auto"/>
        <w:ind w:firstLine="567"/>
        <w:jc w:val="both"/>
      </w:pPr>
      <w:r>
        <w:t>[1]</w:t>
      </w:r>
      <w:r w:rsidR="007A7813">
        <w:t> </w:t>
      </w:r>
      <w:r>
        <w:t xml:space="preserve">Pieteicējs </w:t>
      </w:r>
      <w:r w:rsidR="008D13D5">
        <w:t>[pers. A</w:t>
      </w:r>
      <w:r w:rsidR="008D13D5">
        <w:t xml:space="preserve">] </w:t>
      </w:r>
      <w:proofErr w:type="gramStart"/>
      <w:r>
        <w:t>2021.gada</w:t>
      </w:r>
      <w:proofErr w:type="gramEnd"/>
      <w:r>
        <w:t xml:space="preserve"> 27.augustā vērsās Ieslodzījuma vietu pārvaldē (turpmāk – </w:t>
      </w:r>
      <w:r w:rsidR="007A7813">
        <w:t>p</w:t>
      </w:r>
      <w:r>
        <w:t xml:space="preserve">ārvalde), </w:t>
      </w:r>
      <w:r w:rsidR="00730C38" w:rsidRPr="00730C38">
        <w:t>lai izteiktu nepiekrišanu tam, ka viņš no Jelgavas cietuma pārvietots uz Daugavgrīvas cietumu.</w:t>
      </w:r>
    </w:p>
    <w:p w14:paraId="104D2767" w14:textId="77777777" w:rsidR="009F11B1" w:rsidRDefault="009F11B1" w:rsidP="008D13D5">
      <w:pPr>
        <w:spacing w:line="276" w:lineRule="auto"/>
        <w:ind w:firstLine="567"/>
        <w:jc w:val="both"/>
      </w:pPr>
      <w:r>
        <w:t xml:space="preserve">Pārvaldes </w:t>
      </w:r>
      <w:proofErr w:type="gramStart"/>
      <w:r>
        <w:t>2021.gada</w:t>
      </w:r>
      <w:proofErr w:type="gramEnd"/>
      <w:r>
        <w:t xml:space="preserve"> 12.oktobra lēmumā norādīts, ka pieteicēja Latvijas Republikas Satversmes (turpmāk – Satversme) </w:t>
      </w:r>
      <w:proofErr w:type="gramStart"/>
      <w:r>
        <w:t>96.pantā</w:t>
      </w:r>
      <w:proofErr w:type="gramEnd"/>
      <w:r>
        <w:t xml:space="preserve"> nostiprinātās tiesības uz privāto dzīvi</w:t>
      </w:r>
      <w:r w:rsidRPr="00173225">
        <w:t xml:space="preserve"> </w:t>
      </w:r>
      <w:r>
        <w:t>ir ievērotas, jo pieteicēja radiniekiem ir tiesības apmeklēt pieteicēju arī Daugavgrīvas cietumā.</w:t>
      </w:r>
    </w:p>
    <w:p w14:paraId="7AED62F2" w14:textId="77777777" w:rsidR="009F11B1" w:rsidRDefault="009F11B1" w:rsidP="008D13D5">
      <w:pPr>
        <w:spacing w:line="276" w:lineRule="auto"/>
        <w:ind w:firstLine="567"/>
        <w:jc w:val="both"/>
      </w:pPr>
    </w:p>
    <w:p w14:paraId="7FF9D785" w14:textId="37BFB5E0" w:rsidR="009F11B1" w:rsidRDefault="009F11B1" w:rsidP="008D13D5">
      <w:pPr>
        <w:spacing w:line="276" w:lineRule="auto"/>
        <w:ind w:firstLine="567"/>
        <w:jc w:val="both"/>
      </w:pPr>
      <w:r>
        <w:lastRenderedPageBreak/>
        <w:t>[2]</w:t>
      </w:r>
      <w:r w:rsidR="007A7813">
        <w:t> </w:t>
      </w:r>
      <w:r w:rsidRPr="00773243">
        <w:t>Pieteicēj</w:t>
      </w:r>
      <w:r>
        <w:t xml:space="preserve">s </w:t>
      </w:r>
      <w:r w:rsidRPr="00773243">
        <w:t>vērsās tiesā ar pieteikumu par labvēlīga administratīvā akta izdošanu</w:t>
      </w:r>
      <w:r>
        <w:t xml:space="preserve"> par </w:t>
      </w:r>
      <w:r w:rsidRPr="00773243">
        <w:t>viņ</w:t>
      </w:r>
      <w:r>
        <w:t>a pārvietošanu</w:t>
      </w:r>
      <w:r w:rsidRPr="00773243">
        <w:t xml:space="preserve"> no Daugavgrīvas cietum</w:t>
      </w:r>
      <w:r>
        <w:t>a</w:t>
      </w:r>
      <w:r w:rsidRPr="00773243">
        <w:t xml:space="preserve"> tālākai soda izciešanai uz</w:t>
      </w:r>
      <w:r w:rsidRPr="00690FD6">
        <w:t xml:space="preserve"> </w:t>
      </w:r>
      <w:r w:rsidRPr="00773243">
        <w:t>Jelgavas cietum</w:t>
      </w:r>
      <w:r>
        <w:t xml:space="preserve">u. Pieteicējs norādīja, ka pārvietošana no Jelgavas cietuma uz Daugavgrīvas cietumu </w:t>
      </w:r>
      <w:r w:rsidRPr="00AC2E6F">
        <w:t xml:space="preserve">liedz </w:t>
      </w:r>
      <w:r>
        <w:t xml:space="preserve">viņam </w:t>
      </w:r>
      <w:r w:rsidRPr="00AC2E6F">
        <w:t>saskarsmi ar ģimeni, kā arī Daugavgrīvas cietumā ir apdraudēta viņa dzīvība un veselība, tostarp garīgā.</w:t>
      </w:r>
    </w:p>
    <w:p w14:paraId="2ECE0207" w14:textId="77777777" w:rsidR="009F11B1" w:rsidRDefault="009F11B1" w:rsidP="008D13D5">
      <w:pPr>
        <w:spacing w:line="276" w:lineRule="auto"/>
        <w:ind w:firstLine="567"/>
        <w:jc w:val="both"/>
      </w:pPr>
    </w:p>
    <w:p w14:paraId="303091FF" w14:textId="3628609B" w:rsidR="009F11B1" w:rsidRDefault="009F11B1" w:rsidP="008D13D5">
      <w:pPr>
        <w:spacing w:line="276" w:lineRule="auto"/>
        <w:ind w:firstLine="567"/>
        <w:jc w:val="both"/>
      </w:pPr>
      <w:r>
        <w:t>[3]</w:t>
      </w:r>
      <w:r w:rsidR="007A7813">
        <w:t> </w:t>
      </w:r>
      <w:r>
        <w:t xml:space="preserve">Ar Administratīvās apgabaltiesas </w:t>
      </w:r>
      <w:proofErr w:type="gramStart"/>
      <w:r>
        <w:t>2022.gada</w:t>
      </w:r>
      <w:proofErr w:type="gramEnd"/>
      <w:r>
        <w:t xml:space="preserve"> 14.septembra spriedumu pieteikums noraidīts. Spriedums, pievienojoties arī pirmās instances tiesas sprieduma motivācijai, pamatots ar turpmāk norādītajiem argumentiem.</w:t>
      </w:r>
    </w:p>
    <w:p w14:paraId="525DBA1A" w14:textId="77207A2C" w:rsidR="009F11B1" w:rsidRDefault="009F11B1" w:rsidP="008D13D5">
      <w:pPr>
        <w:spacing w:line="276" w:lineRule="auto"/>
        <w:ind w:firstLine="567"/>
        <w:jc w:val="both"/>
      </w:pPr>
      <w:r>
        <w:t>[3.1]</w:t>
      </w:r>
      <w:r w:rsidR="007A7813">
        <w:t> </w:t>
      </w:r>
      <w:r>
        <w:t>Atbilstoši Latvijas Sodu izpildes kodeksa 13.</w:t>
      </w:r>
      <w:proofErr w:type="gramStart"/>
      <w:r w:rsidRPr="007D52B9">
        <w:rPr>
          <w:vertAlign w:val="superscript"/>
        </w:rPr>
        <w:t>1</w:t>
      </w:r>
      <w:r>
        <w:t>pantam</w:t>
      </w:r>
      <w:proofErr w:type="gramEnd"/>
      <w:r>
        <w:t xml:space="preserve"> notiesāto ievietošanu konkrētajā brīvības atņemšanas iestādē nosaka pārvaldes priekšnieks, ievērojot medicīnas, drošības un noziedzības novēršanas kritērijus. </w:t>
      </w:r>
      <w:r w:rsidR="00D75B17">
        <w:t>P</w:t>
      </w:r>
      <w:r>
        <w:t>ārvaldes priekšnieka lēmums par notiesātā ievietošanu brīvības atņemšanas iestādē nav apstrīdams un pārsūdzams.</w:t>
      </w:r>
      <w:r w:rsidRPr="00B742BB">
        <w:t xml:space="preserve"> </w:t>
      </w:r>
      <w:r>
        <w:t xml:space="preserve">Tādēļ </w:t>
      </w:r>
      <w:r>
        <w:lastRenderedPageBreak/>
        <w:t>nav pamata vērtēt apsvērumus, kāpēc tika pieņemts lēmums par pieteicēja ievietošanu Daugavgrīvas cietumā.</w:t>
      </w:r>
      <w:r w:rsidRPr="0007004D">
        <w:t xml:space="preserve"> </w:t>
      </w:r>
      <w:r>
        <w:t>Tiesai jāpārbauda, vai ir radīts pieteicēja tiesību uz privāto dzīvi aizskārums, kas būtu par pamatu uzlikt pārvaldei pienākumu pieņemt lēmumu par pieteicēja ievietošanu Jelgavas cietumā.</w:t>
      </w:r>
    </w:p>
    <w:p w14:paraId="70B968CF" w14:textId="6185F114" w:rsidR="009F11B1" w:rsidRDefault="009F11B1" w:rsidP="008D13D5">
      <w:pPr>
        <w:spacing w:line="276" w:lineRule="auto"/>
        <w:ind w:firstLine="567"/>
        <w:jc w:val="both"/>
      </w:pPr>
      <w:r>
        <w:t>[3.2]</w:t>
      </w:r>
      <w:r w:rsidR="007A7813">
        <w:t> </w:t>
      </w:r>
      <w:r>
        <w:t>No pieteikuma un apelācijas sūdzības konstatējams, ka pieteicējs savu tiesību aizskārumu pamato ar apstākli, ka attālums no mātes vai brāļa dzīvesvietas līdz Daugavgrīvas cietumam un pieteicēja mātes vecums ierobežo pieteicēja tiesības uz attiecību uzturēšanu ar tuviniekiem. Tas pieteicējam rada arī emocionālus pārdzīvojumus, no kuriem savukārt rodas veselības traucējumi. No minētā var secināt, ka pieteicēja argumenti par radītajiem veselības traucējumiem ir vērtējami saistībā ar pieteicēja tiesību uz personīgo dzīvi aizskārumu.</w:t>
      </w:r>
    </w:p>
    <w:p w14:paraId="13F6C696" w14:textId="55612FCC" w:rsidR="009F11B1" w:rsidRDefault="009F11B1" w:rsidP="008D13D5">
      <w:pPr>
        <w:spacing w:line="276" w:lineRule="auto"/>
        <w:ind w:firstLine="567"/>
        <w:jc w:val="both"/>
      </w:pPr>
      <w:r>
        <w:t>[3.3]</w:t>
      </w:r>
      <w:r w:rsidR="007A7813">
        <w:t> </w:t>
      </w:r>
      <w:r>
        <w:t xml:space="preserve">Nav konstatējams, ka pieteicējs šīs lietas ietvaros būtu vērsies tiesā ar prasījumu, kas saistīts ar ārstniecības </w:t>
      </w:r>
      <w:r>
        <w:lastRenderedPageBreak/>
        <w:t xml:space="preserve">pakalpojumu sniegšanu, vai ka pieteicēja prasījums saistībā ar viņa pārvietošanu uz citu ieslodzījuma vietu būtu saistīts ar ārstniecības pakalpojumu pieejamību. Tāpēc nav pamata vērtēt pieteicēja iebildumus par to, ka viņam netika nodrošināta veselības aprūpe un ka pieteicējam ir konflikts ar </w:t>
      </w:r>
      <w:r w:rsidR="00D75B17">
        <w:t xml:space="preserve">cietuma </w:t>
      </w:r>
      <w:r>
        <w:t>medicīnas daļu.</w:t>
      </w:r>
    </w:p>
    <w:p w14:paraId="7D2D25DB" w14:textId="64672E83" w:rsidR="009F11B1" w:rsidRDefault="009F11B1" w:rsidP="008D13D5">
      <w:pPr>
        <w:spacing w:line="276" w:lineRule="auto"/>
        <w:ind w:firstLine="567"/>
        <w:jc w:val="both"/>
      </w:pPr>
      <w:r>
        <w:t>[3.4]</w:t>
      </w:r>
      <w:r w:rsidR="007A7813">
        <w:t> </w:t>
      </w:r>
      <w:r>
        <w:t>A</w:t>
      </w:r>
      <w:r w:rsidRPr="00AC6F13">
        <w:t>ttālums no pieteicēja mātes dzīvesvietas līdz Daugavpilij ir ievērojami lielāks</w:t>
      </w:r>
      <w:proofErr w:type="gramStart"/>
      <w:r w:rsidRPr="00AC6F13">
        <w:t xml:space="preserve"> nekā līdz Jelgavai</w:t>
      </w:r>
      <w:proofErr w:type="gramEnd"/>
      <w:r w:rsidRPr="00AC6F13">
        <w:t xml:space="preserve">. Tomēr pieteicēja tuviniekiem, izmantojot personīgo transportlīdzekli, ir iespējams apmeklēt pieteicēju Daugavgrīvas cietumā 380 km attālumā un tajā pašā dienā atgriezties atpakaļ. </w:t>
      </w:r>
      <w:r>
        <w:t>Lai pieteicēja māte apmeklētu pieteicēju Jelgavas cietumā, izmantojot</w:t>
      </w:r>
      <w:r w:rsidRPr="00544E43">
        <w:t xml:space="preserve"> sabiedrisko transportu</w:t>
      </w:r>
      <w:r>
        <w:t>, viņai ceļā</w:t>
      </w:r>
      <w:r w:rsidRPr="00544E43">
        <w:t xml:space="preserve"> būtu jāpa</w:t>
      </w:r>
      <w:r>
        <w:t>vada</w:t>
      </w:r>
      <w:r w:rsidRPr="00544E43">
        <w:t xml:space="preserve"> ilgs laiks, kas neatļautu veikt pieteicēja apmeklējumu un atgriešanos mājās vienas dienas laikā</w:t>
      </w:r>
      <w:r>
        <w:t>.</w:t>
      </w:r>
      <w:r w:rsidRPr="00AA77DC">
        <w:t xml:space="preserve"> </w:t>
      </w:r>
      <w:r>
        <w:t xml:space="preserve">Ņemot vērā pieteicēja mātes vecumu un pieteicēja paskaidrojumus par mātes veselības stāvokli, ir arī apšaubāms, ka viņa </w:t>
      </w:r>
      <w:r>
        <w:lastRenderedPageBreak/>
        <w:t>spētu mērot 3</w:t>
      </w:r>
      <w:proofErr w:type="gramStart"/>
      <w:r>
        <w:t xml:space="preserve"> vai 5 km līdz autobusa pieturai kājām</w:t>
      </w:r>
      <w:proofErr w:type="gramEnd"/>
      <w:r>
        <w:t xml:space="preserve">. Pieteicēja mātes dzīvesvieta ir apmēram 40 km attālumā no Grobiņas pilsētas un apmēram 54 km attālumā no Liepājas autoostas, caur kurām tiek nodrošināta starppilsētu autobusu satiksme. Tādēļ ir </w:t>
      </w:r>
      <w:r w:rsidRPr="00AA77DC">
        <w:t>apša</w:t>
      </w:r>
      <w:r>
        <w:t>ubāms</w:t>
      </w:r>
      <w:r w:rsidRPr="00AA77DC">
        <w:t>, vai tieši pieteicēja soda izciešanas vieta ietekmē pieteicēja mātes iespēju apmeklēt dēlu cietumā.</w:t>
      </w:r>
    </w:p>
    <w:p w14:paraId="481239B2" w14:textId="20A2E6E8" w:rsidR="009F11B1" w:rsidRDefault="009F11B1" w:rsidP="008D13D5">
      <w:pPr>
        <w:spacing w:line="276" w:lineRule="auto"/>
        <w:ind w:firstLine="567"/>
        <w:jc w:val="both"/>
      </w:pPr>
      <w:r>
        <w:t>[3.5]</w:t>
      </w:r>
      <w:r w:rsidR="007A7813">
        <w:t> </w:t>
      </w:r>
      <w:r>
        <w:t xml:space="preserve">Ņemot vērā pieteicēja mātes dzīvesvietas attālumu no Daugavgrīvas cietuma, kā arī to, ka Latvijas transporta sistēma ļauj pieteicēja tuviniekiem nokļūt ieslodzījuma vietā Daugavpilī ar automašīnu saprātīgā laikā un komfortablā veidā vai izmantojot sabiedrisko transportu, kas aizņem vairāk laika, bet iekļauj braucienu ar vilcienu, kas tiek uzskatīts par ērtu pārvietošanās veidu, kā arī ņemot vērā Eiropas Cilvēktiesību tiesas sniegto braucienu attālumu izvērtējumu, nokļūšanu no pieteicēja mātes dzīvesvietas līdz Daugavgrīvas cietumam nevar uzskatīt par pārmērīgi ilgu vai par tādu, kas radītu pieteicēja tuviniekiem </w:t>
      </w:r>
      <w:r>
        <w:lastRenderedPageBreak/>
        <w:t>tādus apstākļus, kuros tie nespētu ierasties Daugavgrīvas cietumā.</w:t>
      </w:r>
      <w:r w:rsidRPr="00AC6F13">
        <w:t xml:space="preserve"> </w:t>
      </w:r>
      <w:r>
        <w:t>Līdz ar to p</w:t>
      </w:r>
      <w:r w:rsidRPr="00CE7F84">
        <w:t>ieteicēja atrašanās Daugavgrīvas cietumā nevar sasniegt tādu aizskāruma robežu, lai izskatāmajā lietā konstatētu būtisku pieteicēja</w:t>
      </w:r>
      <w:r>
        <w:t xml:space="preserve"> </w:t>
      </w:r>
      <w:r w:rsidRPr="00CE7F84">
        <w:t>tiesību uz privāto dzīvi pārkāpumu.</w:t>
      </w:r>
    </w:p>
    <w:p w14:paraId="7E3C344E" w14:textId="04E373DC" w:rsidR="009F11B1" w:rsidRDefault="009F11B1" w:rsidP="008D13D5">
      <w:pPr>
        <w:spacing w:line="276" w:lineRule="auto"/>
        <w:ind w:firstLine="567"/>
        <w:jc w:val="both"/>
      </w:pPr>
      <w:r>
        <w:t>[3.6]</w:t>
      </w:r>
      <w:r w:rsidR="007A7813">
        <w:t> </w:t>
      </w:r>
      <w:r>
        <w:t>P</w:t>
      </w:r>
      <w:r w:rsidRPr="005C109E">
        <w:t>ieteicēja norād</w:t>
      </w:r>
      <w:r>
        <w:t>es</w:t>
      </w:r>
      <w:r w:rsidRPr="005C109E">
        <w:t xml:space="preserve"> par dzīvības un veselības apdraudējumu Daugavgrīvas cietumā ir ļoti vispārīg</w:t>
      </w:r>
      <w:r>
        <w:t>a</w:t>
      </w:r>
      <w:r w:rsidRPr="005C109E">
        <w:t xml:space="preserve">s, turklāt pieteicējs </w:t>
      </w:r>
      <w:r>
        <w:t xml:space="preserve">pirmās instances tiesai </w:t>
      </w:r>
      <w:r w:rsidRPr="005C109E">
        <w:t xml:space="preserve">neko sīkāk tiesas sēdē </w:t>
      </w:r>
      <w:r>
        <w:t>pa</w:t>
      </w:r>
      <w:r w:rsidRPr="005C109E">
        <w:t>skaidrot nevēlējās.</w:t>
      </w:r>
      <w:r>
        <w:t xml:space="preserve"> Pieteicējs ir norādījis, ka viņš pirmās instances tiesā nevarēja sniegt detalizētus paskaidrojumus, jo viņam videokonferences laikā blakus atradās </w:t>
      </w:r>
      <w:r w:rsidR="007A7813">
        <w:t xml:space="preserve">cietuma </w:t>
      </w:r>
      <w:r>
        <w:t xml:space="preserve">administrācijas darbinieki, ka pēc tiesas procesa viņam tika izteikti draudi, ka pieteicējs bija spiests atteikties no tiesas sēdēm videokonferences režīmā, jo viņam bija bail no administrācijas tālākas rīcības. Taču </w:t>
      </w:r>
      <w:r w:rsidRPr="007D52B9">
        <w:t>pieteicējam</w:t>
      </w:r>
      <w:r>
        <w:t xml:space="preserve"> </w:t>
      </w:r>
      <w:r w:rsidRPr="007D52B9">
        <w:t>bija</w:t>
      </w:r>
      <w:r>
        <w:t xml:space="preserve"> iespēja savus iebildumus iesniegt rakstiski, ko viņš apstiprināja tiesas sēdē. Savukārt iebildumi par draudu izteikšanu nav tieši saistīti ar šīs lietas priekšmetu. </w:t>
      </w:r>
      <w:r>
        <w:lastRenderedPageBreak/>
        <w:t>Tāpēc pieteicēja iesniegumi par cietuma administrācijas faktisko rīcību tika nosūtīti pārvaldei, un pieteicējam ir tiesības likumā noteiktā kārtībā pārsūdzēt šo cietuma administrācijas faktisko rīcību. Turklāt pieteicēja paskaidrojumi saistībā ar viņa mātes nokļūšanu ieslodzījuma vietā nav saistīti ar cietuma administrācijas darbībām, tāpēc iestādei nav pamata ietekmēt pieteicēja paskaidrojumu apjomu.</w:t>
      </w:r>
    </w:p>
    <w:p w14:paraId="66AFA1F3" w14:textId="758A168E" w:rsidR="009F11B1" w:rsidRDefault="009F11B1" w:rsidP="008D13D5">
      <w:pPr>
        <w:spacing w:line="276" w:lineRule="auto"/>
        <w:ind w:firstLine="567"/>
        <w:jc w:val="both"/>
      </w:pPr>
      <w:r>
        <w:t>[3.7]</w:t>
      </w:r>
      <w:r w:rsidR="007A7813">
        <w:t> </w:t>
      </w:r>
      <w:r>
        <w:t xml:space="preserve">Atbilstoši </w:t>
      </w:r>
      <w:r w:rsidRPr="00D9314B">
        <w:t>Ministru kabineta apstiprinātajā</w:t>
      </w:r>
      <w:r>
        <w:t>m</w:t>
      </w:r>
      <w:r w:rsidRPr="00D9314B">
        <w:t xml:space="preserve"> pamatnostādnē</w:t>
      </w:r>
      <w:r>
        <w:t>m</w:t>
      </w:r>
      <w:r w:rsidRPr="00D9314B">
        <w:t xml:space="preserve"> „Par Ieslodzīto resocializācijas pamatnostādnēm 2015.</w:t>
      </w:r>
      <w:r>
        <w:t>–</w:t>
      </w:r>
      <w:proofErr w:type="gramStart"/>
      <w:r w:rsidRPr="00D9314B">
        <w:t>2020.gadam</w:t>
      </w:r>
      <w:proofErr w:type="gramEnd"/>
      <w:r w:rsidRPr="00D9314B">
        <w:t>” (Ministru kabineta 2015.gada 24.septembra rīkojums Nr.</w:t>
      </w:r>
      <w:r>
        <w:t> </w:t>
      </w:r>
      <w:r w:rsidRPr="00D9314B">
        <w:t xml:space="preserve">580, spēkā līdz 2022.gada 13.jūnijam) </w:t>
      </w:r>
      <w:r>
        <w:t>attiecības ar ģimeni ir tikai viens no resocializācijas pasākumiem. Pārvaldei nav izvirzīti īpaši uzdevumi, lai nodrošinātu notiesāto ievietošan</w:t>
      </w:r>
      <w:r w:rsidR="007A7813">
        <w:t>u</w:t>
      </w:r>
      <w:r>
        <w:t xml:space="preserve"> ieslodzījuma vietās pēc iespējas tuvāk viņu ģimenes mājvietām. Pamatnostādnes īpašu uzsvaru liek uz neklātienes saziņas </w:t>
      </w:r>
      <w:r w:rsidR="00D75B17">
        <w:t>veidu paplašināšanu</w:t>
      </w:r>
      <w:r>
        <w:t xml:space="preserve">, paplašinot </w:t>
      </w:r>
      <w:r w:rsidRPr="0089592F">
        <w:rPr>
          <w:i/>
          <w:iCs/>
        </w:rPr>
        <w:t>Skype</w:t>
      </w:r>
      <w:r>
        <w:t xml:space="preserve"> izmantošanu </w:t>
      </w:r>
      <w:r>
        <w:lastRenderedPageBreak/>
        <w:t>saziņā. Tādēļ nevar konstatēt, ka pārvaldes rīcība būtu pretrunā ar resocializācijas prasībām.</w:t>
      </w:r>
    </w:p>
    <w:p w14:paraId="7AE4CCCD" w14:textId="77777777" w:rsidR="009F11B1" w:rsidRDefault="009F11B1" w:rsidP="008D13D5">
      <w:pPr>
        <w:spacing w:line="276" w:lineRule="auto"/>
        <w:ind w:firstLine="567"/>
        <w:jc w:val="both"/>
      </w:pPr>
    </w:p>
    <w:p w14:paraId="3691D965" w14:textId="68E35EAB" w:rsidR="009F11B1" w:rsidRDefault="009F11B1" w:rsidP="008D13D5">
      <w:pPr>
        <w:spacing w:line="276" w:lineRule="auto"/>
        <w:ind w:firstLine="567"/>
        <w:jc w:val="both"/>
      </w:pPr>
      <w:r w:rsidRPr="000E6422">
        <w:t>[</w:t>
      </w:r>
      <w:r>
        <w:t>4</w:t>
      </w:r>
      <w:r w:rsidRPr="000E6422">
        <w:t>]</w:t>
      </w:r>
      <w:r w:rsidR="007A7813">
        <w:t> </w:t>
      </w:r>
      <w:r>
        <w:t>Pieteicējs</w:t>
      </w:r>
      <w:r w:rsidRPr="000E6422">
        <w:t xml:space="preserve"> par </w:t>
      </w:r>
      <w:r>
        <w:t xml:space="preserve">apgabaltiesas </w:t>
      </w:r>
      <w:r w:rsidRPr="000E6422">
        <w:t>spriedumu iesniedza kasācijas sūdzību, norādot turpmāk minētos iebildumus.</w:t>
      </w:r>
    </w:p>
    <w:p w14:paraId="144DDA86" w14:textId="0AE9458E" w:rsidR="009F11B1" w:rsidRDefault="009F11B1" w:rsidP="008D13D5">
      <w:pPr>
        <w:spacing w:line="276" w:lineRule="auto"/>
        <w:ind w:firstLine="567"/>
        <w:jc w:val="both"/>
      </w:pPr>
      <w:r>
        <w:t>[4.1]</w:t>
      </w:r>
      <w:r w:rsidR="007A7813">
        <w:t> </w:t>
      </w:r>
      <w:r>
        <w:t xml:space="preserve">Pārvalde neņēma vērā pieteicēja argumentus pret pārvietošanu uz Daugavgrīvas cietumu un līdz ar to pārkāpa cilvēktiesības. Pieteicējam praktiski nav iespējams tikties ar tuviniekiem. Pieteicēja māte ir slima ar neārstējamu slimību un nevar pārvietoties bez pavadoņa. Lai nokļūtu Daugavgrīvas cietumā un atpakaļ mājās, pieteicēja mātei būtu jāmēro vairāk nekā 800 km. Tiesa ir norādījusi, ka ceļā vienā virzienā būtu jāpavada 12 stundas. Taču tiesa nav ņēmusi vērā, ka tas pieteicēja mātei būtu mokoši. Eiropas Parlamenta </w:t>
      </w:r>
      <w:proofErr w:type="gramStart"/>
      <w:r>
        <w:t>2017.g</w:t>
      </w:r>
      <w:r w:rsidR="007A7813">
        <w:t>a</w:t>
      </w:r>
      <w:r>
        <w:t>da</w:t>
      </w:r>
      <w:proofErr w:type="gramEnd"/>
      <w:r>
        <w:t xml:space="preserve"> 5.oktobra rezolūcijā</w:t>
      </w:r>
      <w:r w:rsidR="007A7813" w:rsidRPr="007A7813">
        <w:t xml:space="preserve"> par brīvības atņemšanas iestāžu sistēmu un apstākļiem šajās iestādēs</w:t>
      </w:r>
      <w:r>
        <w:t xml:space="preserve"> Eiropas Padomes dalībvalstis ir mudinātas nodro</w:t>
      </w:r>
      <w:r>
        <w:lastRenderedPageBreak/>
        <w:t>šināt, ka ieslodzītajiem ir regulāra saskarsme ar viņu ģimenēm un draugiem, ļaujot izciest sodu brīvības atņemšanas iestādēs, kas atrodas tuvu ieslodzītā dzīvesvietai un līdz ar to atvieglo apmeklējumus. Tiesa nav ņēmusi vērā, ka p</w:t>
      </w:r>
      <w:r w:rsidRPr="00C033EC">
        <w:t>ārvalde nevis atvieglo</w:t>
      </w:r>
      <w:r>
        <w:t xml:space="preserve"> saskarsmi ar tuviniekiem</w:t>
      </w:r>
      <w:r w:rsidRPr="00C033EC">
        <w:t xml:space="preserve">, bet padara </w:t>
      </w:r>
      <w:r>
        <w:t xml:space="preserve">to </w:t>
      </w:r>
      <w:r w:rsidRPr="00C033EC">
        <w:t xml:space="preserve">apmeklējumus par neiespējamiem. </w:t>
      </w:r>
      <w:r>
        <w:t xml:space="preserve">Turklāt citu </w:t>
      </w:r>
      <w:r w:rsidRPr="00C033EC">
        <w:t>ieslodzīto, kuram bija vienāds status</w:t>
      </w:r>
      <w:r>
        <w:t>s</w:t>
      </w:r>
      <w:r w:rsidRPr="00C033EC">
        <w:t xml:space="preserve"> ar pieteicēju, septembrī pārvietoja uz Jelgavas cietumu.</w:t>
      </w:r>
    </w:p>
    <w:p w14:paraId="09C51090" w14:textId="45FB10E6" w:rsidR="009F11B1" w:rsidRDefault="009F11B1" w:rsidP="008D13D5">
      <w:pPr>
        <w:spacing w:line="276" w:lineRule="auto"/>
        <w:ind w:firstLine="567"/>
        <w:jc w:val="both"/>
      </w:pPr>
      <w:r>
        <w:t>[4.2]</w:t>
      </w:r>
      <w:r w:rsidR="007A7813">
        <w:t> </w:t>
      </w:r>
      <w:r>
        <w:t xml:space="preserve">Tiesa nav ņēmusi vērā, ka pēc pieteicēja pieteikumiem ir ierosinātas vairākas administratīvās tiesvedības par cilvēktiesību pārkāpumiem un pieteicējam tika draudēts. Pieteicējam draudēja cits ieslodzītais, ka ar pieteicēju fiziski izrēķināšoties par to, ka viņš raksta sūdzības. Cietuma administrācija pieteicēja sūdzības rāda citiem ieslodzītājiem ar mērķi, lai panāktu, ka pieteicējs vairs necenstos aizstāvēt savas tiesības un intereses. Pieteicējam tiek liegtas saziņas iespējas ar tuviniekiem, ar tiesu un citām </w:t>
      </w:r>
      <w:r>
        <w:lastRenderedPageBreak/>
        <w:t xml:space="preserve">valsts iestādēm. Pieteicēju bez iemesla saslēdza roku dzelžos, atņēma viņa mantas, nenodrošināja veselības aprūpi. Cits ieslodzītais draudēja pieteicēju nogalināt, ko var apliecināt daudzi liecinieki un par to ir informēta cietuma administrācija. </w:t>
      </w:r>
      <w:r w:rsidRPr="006452CC">
        <w:t>Operatīvās daļas</w:t>
      </w:r>
      <w:r w:rsidRPr="00AA7B96">
        <w:t xml:space="preserve"> darbinieks ir lūdzis </w:t>
      </w:r>
      <w:r>
        <w:t>p</w:t>
      </w:r>
      <w:r w:rsidRPr="00AA7B96">
        <w:t>ārvaldi pārvietot pieteicēju uz citu ieslodzījumu vietu.</w:t>
      </w:r>
    </w:p>
    <w:p w14:paraId="68191B88" w14:textId="3D563BF8" w:rsidR="009F11B1" w:rsidRDefault="009F11B1" w:rsidP="008D13D5">
      <w:pPr>
        <w:spacing w:line="276" w:lineRule="auto"/>
        <w:ind w:firstLine="567"/>
        <w:jc w:val="both"/>
      </w:pPr>
      <w:r>
        <w:t>[4.3]</w:t>
      </w:r>
      <w:r w:rsidR="007A7813">
        <w:t> </w:t>
      </w:r>
      <w:r>
        <w:t>Satversmes tiesā atrodas lieta par Latvijas Sodu izpildes kodeksa 13.</w:t>
      </w:r>
      <w:proofErr w:type="gramStart"/>
      <w:r w:rsidRPr="00404085">
        <w:rPr>
          <w:vertAlign w:val="superscript"/>
        </w:rPr>
        <w:t>1</w:t>
      </w:r>
      <w:r>
        <w:t>panta</w:t>
      </w:r>
      <w:proofErr w:type="gramEnd"/>
      <w:r>
        <w:t xml:space="preserve"> atbilstību Satversmes 96.pantam, ko iesniedza cita persona. Pieteicējs vairākkārt ir vērsies tiesā, Veselības inspekcijā un Veselības ministrijā saistībā ar veselības aprūpes nenodrošināšanu. Pieteicējs tiek traumēts garīgi un morāli. Pieteicējam var būt nervu sabrukums no pārdzīvojumiem.</w:t>
      </w:r>
    </w:p>
    <w:p w14:paraId="26422B97" w14:textId="3EE619F2" w:rsidR="009F11B1" w:rsidRDefault="009F11B1" w:rsidP="008D13D5">
      <w:pPr>
        <w:spacing w:line="276" w:lineRule="auto"/>
        <w:ind w:firstLine="567"/>
        <w:jc w:val="both"/>
      </w:pPr>
      <w:r>
        <w:t>[4.4]</w:t>
      </w:r>
      <w:r w:rsidR="007A7813">
        <w:t> </w:t>
      </w:r>
      <w:r>
        <w:t>Netika vērtēts apstākļu kopums, kas liecina, ka pieteicējs ti</w:t>
      </w:r>
      <w:r w:rsidR="007A7813">
        <w:t>e</w:t>
      </w:r>
      <w:r>
        <w:t>k spīdzināts. Pieteicējs uzskata, ka pārvalde tā rīkojās, jo tai nepatīk, ka pieteicējs aizstāv savas intereses un tiesības, un tā cenšas ietekmēt pieteicēju, lai tas vairāk neraksta sūdzības, nevēršas tiesā.</w:t>
      </w:r>
      <w:r w:rsidRPr="00CC318D">
        <w:t xml:space="preserve"> </w:t>
      </w:r>
      <w:r>
        <w:t xml:space="preserve">Pieteicējs informēja </w:t>
      </w:r>
      <w:r>
        <w:lastRenderedPageBreak/>
        <w:t>apgabaltiesu par necilvēcīgo izturēšanos un draudiem, taču tiesa to neņēma vērā.</w:t>
      </w:r>
    </w:p>
    <w:p w14:paraId="538F0B02" w14:textId="31599D2E" w:rsidR="009F11B1" w:rsidRDefault="009F11B1" w:rsidP="008D13D5">
      <w:pPr>
        <w:spacing w:line="276" w:lineRule="auto"/>
        <w:ind w:firstLine="567"/>
        <w:jc w:val="both"/>
      </w:pPr>
      <w:r>
        <w:t>[4.5]</w:t>
      </w:r>
      <w:r w:rsidR="007A7813">
        <w:t> </w:t>
      </w:r>
      <w:r>
        <w:t>Pieteicējam tika atņemti visi uz šo lietu attiecināmie dokumenti, tādēļ viņam ir grūti rakstīt kasācijas sūdzību.</w:t>
      </w:r>
    </w:p>
    <w:p w14:paraId="14C61673" w14:textId="77777777" w:rsidR="00C96AB9" w:rsidRDefault="00C96AB9" w:rsidP="008D13D5">
      <w:pPr>
        <w:spacing w:line="276" w:lineRule="auto"/>
      </w:pPr>
    </w:p>
    <w:p w14:paraId="6E4B5B3D" w14:textId="0421AFDE" w:rsidR="00182B0C" w:rsidRPr="00182B0C" w:rsidRDefault="00C96AB9" w:rsidP="008D13D5">
      <w:pPr>
        <w:spacing w:line="276" w:lineRule="auto"/>
        <w:jc w:val="center"/>
        <w:rPr>
          <w:b/>
          <w:bCs/>
        </w:rPr>
      </w:pPr>
      <w:r w:rsidRPr="00773243">
        <w:rPr>
          <w:b/>
          <w:bCs/>
        </w:rPr>
        <w:t>Motīvu daļa</w:t>
      </w:r>
    </w:p>
    <w:p w14:paraId="1840EC1A" w14:textId="77777777" w:rsidR="004D2D02" w:rsidRDefault="004D2D02" w:rsidP="008D13D5">
      <w:pPr>
        <w:spacing w:line="276" w:lineRule="auto"/>
        <w:ind w:firstLine="567"/>
        <w:jc w:val="both"/>
      </w:pPr>
    </w:p>
    <w:p w14:paraId="155D480B" w14:textId="4AB12927" w:rsidR="005F327C" w:rsidRPr="00EA229F" w:rsidRDefault="47A9145B" w:rsidP="008D13D5">
      <w:pPr>
        <w:spacing w:line="276" w:lineRule="auto"/>
        <w:ind w:firstLine="567"/>
        <w:jc w:val="both"/>
        <w:rPr>
          <w:color w:val="000000" w:themeColor="text1"/>
        </w:rPr>
      </w:pPr>
      <w:r w:rsidRPr="00EA229F">
        <w:rPr>
          <w:color w:val="000000" w:themeColor="text1"/>
        </w:rPr>
        <w:t>[</w:t>
      </w:r>
      <w:r w:rsidR="00182B0C" w:rsidRPr="00EA229F">
        <w:rPr>
          <w:color w:val="000000" w:themeColor="text1"/>
        </w:rPr>
        <w:t>5</w:t>
      </w:r>
      <w:r w:rsidRPr="00EA229F">
        <w:rPr>
          <w:color w:val="000000" w:themeColor="text1"/>
        </w:rPr>
        <w:t>]</w:t>
      </w:r>
      <w:r w:rsidR="007A7813">
        <w:rPr>
          <w:color w:val="000000" w:themeColor="text1"/>
        </w:rPr>
        <w:t> </w:t>
      </w:r>
      <w:r w:rsidR="007A7813">
        <w:t>Pieteicējs ir iesniedzis pieteikumu par labvēlīga administratīvā akta izdošanu, ar kuru tiktu nolemts pārvietot viņu no Daugavgrīvas cietuma uz citu ieslodzījuma vietu. Pieteicējs pieteikumā ir norādījis uz diviem pamatiem šāda administratīvā akta izdošanai: 1) uz tiesību uz ģimenes dzīvi aizskārumu, jo, esot Daugavgrīvas cietumā, viņš nevarot īstenot saskarsmi ar ģimenes locekļiem, galvenokārt māti, un 2) uz dzīvības un veselības apdraudējumu.</w:t>
      </w:r>
    </w:p>
    <w:p w14:paraId="1A81A0DB" w14:textId="77777777" w:rsidR="00DC0E57" w:rsidRDefault="00DC0E57" w:rsidP="008D13D5">
      <w:pPr>
        <w:spacing w:line="276" w:lineRule="auto"/>
        <w:ind w:firstLine="567"/>
        <w:jc w:val="both"/>
        <w:rPr>
          <w:color w:val="000000" w:themeColor="text1"/>
        </w:rPr>
      </w:pPr>
    </w:p>
    <w:p w14:paraId="4624D819" w14:textId="1C661C16" w:rsidR="00403BA5" w:rsidRDefault="00DC0E57" w:rsidP="008D13D5">
      <w:pPr>
        <w:spacing w:line="276" w:lineRule="auto"/>
        <w:ind w:firstLine="567"/>
        <w:jc w:val="both"/>
        <w:rPr>
          <w:color w:val="000000" w:themeColor="text1"/>
        </w:rPr>
      </w:pPr>
      <w:r>
        <w:rPr>
          <w:color w:val="000000" w:themeColor="text1"/>
        </w:rPr>
        <w:lastRenderedPageBreak/>
        <w:t>[6]</w:t>
      </w:r>
      <w:r w:rsidR="007A7813">
        <w:rPr>
          <w:color w:val="000000" w:themeColor="text1"/>
        </w:rPr>
        <w:t> </w:t>
      </w:r>
      <w:r w:rsidR="00403BA5" w:rsidRPr="00403BA5">
        <w:rPr>
          <w:color w:val="000000" w:themeColor="text1"/>
        </w:rPr>
        <w:t>Pieteicējs kasācijas sūdzībā ir izteicis iebildumus, ka tiesa, vērtējot tiesību uz ģimenes dzīvi iespējamo pārkāpumu, nav pienācīgi ņēmusi vērā visus apstākļus, jo īpaši to, ka pieteicēja mātei ilgu laiku pavadīt ceļā ir mokoši.</w:t>
      </w:r>
    </w:p>
    <w:p w14:paraId="278C4E81" w14:textId="15161843" w:rsidR="00802644" w:rsidRPr="00257F28" w:rsidRDefault="00802644" w:rsidP="008D13D5">
      <w:pPr>
        <w:spacing w:line="276" w:lineRule="auto"/>
        <w:ind w:firstLine="567"/>
        <w:jc w:val="both"/>
        <w:rPr>
          <w:color w:val="000000" w:themeColor="text1"/>
        </w:rPr>
      </w:pPr>
      <w:r>
        <w:rPr>
          <w:color w:val="000000" w:themeColor="text1"/>
        </w:rPr>
        <w:t xml:space="preserve">Šajā sakarā Senāts norāda, ka </w:t>
      </w:r>
      <w:r w:rsidRPr="00257F28">
        <w:rPr>
          <w:color w:val="000000" w:themeColor="text1"/>
        </w:rPr>
        <w:t xml:space="preserve">tiesības uz saskarsmi ar ģimeni, </w:t>
      </w:r>
      <w:r>
        <w:rPr>
          <w:color w:val="000000" w:themeColor="text1"/>
        </w:rPr>
        <w:t xml:space="preserve">personai </w:t>
      </w:r>
      <w:r w:rsidRPr="00257F28">
        <w:rPr>
          <w:color w:val="000000" w:themeColor="text1"/>
        </w:rPr>
        <w:t>atrodoties ieslodzījum</w:t>
      </w:r>
      <w:r>
        <w:rPr>
          <w:color w:val="000000" w:themeColor="text1"/>
        </w:rPr>
        <w:t>a</w:t>
      </w:r>
      <w:r w:rsidRPr="00257F28">
        <w:rPr>
          <w:color w:val="000000" w:themeColor="text1"/>
        </w:rPr>
        <w:t xml:space="preserve"> vietā, skar Satversmes </w:t>
      </w:r>
      <w:proofErr w:type="gramStart"/>
      <w:r w:rsidRPr="00257F28">
        <w:rPr>
          <w:color w:val="000000" w:themeColor="text1"/>
        </w:rPr>
        <w:t>96.pantā</w:t>
      </w:r>
      <w:proofErr w:type="gramEnd"/>
      <w:r w:rsidRPr="00257F28">
        <w:rPr>
          <w:color w:val="000000" w:themeColor="text1"/>
        </w:rPr>
        <w:t xml:space="preserve"> un Eiropas Cilvēktiesību un pamatbrīvību aizsardzības konvencijas (turpmāk </w:t>
      </w:r>
      <w:r>
        <w:rPr>
          <w:color w:val="000000" w:themeColor="text1"/>
        </w:rPr>
        <w:t>–</w:t>
      </w:r>
      <w:r w:rsidRPr="00257F28">
        <w:rPr>
          <w:color w:val="000000" w:themeColor="text1"/>
        </w:rPr>
        <w:t xml:space="preserve"> Konvencija) 8.pantā nostiprinātās tiesības uz privātās un ģimenes dzīves neaizskaramību. Satversmes tiesa ir atzinusi, ka ieslodzītajam piemīt tās pašas Satversmē ietvertās cilvēka pamattiesības, kas piemīt citām personām. Tomēr tās var tikt ierobežotas atbilstoši ieslodzījuma jēgai</w:t>
      </w:r>
      <w:r>
        <w:rPr>
          <w:color w:val="000000" w:themeColor="text1"/>
        </w:rPr>
        <w:t>,</w:t>
      </w:r>
      <w:r w:rsidRPr="00257F28">
        <w:rPr>
          <w:color w:val="000000" w:themeColor="text1"/>
        </w:rPr>
        <w:t xml:space="preserve"> un pamattiesību ierobežojumi ieslodzījuma vietās izriet no nepieciešamajām un neizbēgamajām ieslodzījuma sekām, kā arī konkrētā ieslodzītā situācijas (</w:t>
      </w:r>
      <w:r w:rsidRPr="00257F28">
        <w:rPr>
          <w:i/>
          <w:iCs/>
          <w:color w:val="000000" w:themeColor="text1"/>
        </w:rPr>
        <w:t xml:space="preserve">Satversmes tiesas </w:t>
      </w:r>
      <w:proofErr w:type="gramStart"/>
      <w:r w:rsidRPr="00257F28">
        <w:rPr>
          <w:i/>
          <w:iCs/>
          <w:color w:val="000000" w:themeColor="text1"/>
        </w:rPr>
        <w:t>2014.gada</w:t>
      </w:r>
      <w:proofErr w:type="gramEnd"/>
      <w:r w:rsidRPr="00257F28">
        <w:rPr>
          <w:i/>
          <w:iCs/>
          <w:color w:val="000000" w:themeColor="text1"/>
        </w:rPr>
        <w:t xml:space="preserve"> </w:t>
      </w:r>
      <w:r w:rsidRPr="00257F28">
        <w:rPr>
          <w:i/>
          <w:iCs/>
          <w:color w:val="000000" w:themeColor="text1"/>
        </w:rPr>
        <w:lastRenderedPageBreak/>
        <w:t>10.jūnija sprieduma lietā Nr.</w:t>
      </w:r>
      <w:r>
        <w:rPr>
          <w:i/>
          <w:iCs/>
          <w:color w:val="000000" w:themeColor="text1"/>
        </w:rPr>
        <w:t> </w:t>
      </w:r>
      <w:r w:rsidRPr="00257F28">
        <w:rPr>
          <w:i/>
          <w:iCs/>
          <w:color w:val="000000" w:themeColor="text1"/>
        </w:rPr>
        <w:t>2013-18‑01 12.punkt</w:t>
      </w:r>
      <w:r>
        <w:rPr>
          <w:i/>
          <w:iCs/>
          <w:color w:val="000000" w:themeColor="text1"/>
        </w:rPr>
        <w:t>s</w:t>
      </w:r>
      <w:r w:rsidRPr="00257F28">
        <w:rPr>
          <w:color w:val="000000" w:themeColor="text1"/>
        </w:rPr>
        <w:t xml:space="preserve">). </w:t>
      </w:r>
      <w:r>
        <w:rPr>
          <w:color w:val="000000" w:themeColor="text1"/>
        </w:rPr>
        <w:t>Ieslodzījuma neizbēgamas sekas ir arī tas, ka</w:t>
      </w:r>
      <w:r w:rsidRPr="00257F28">
        <w:rPr>
          <w:color w:val="000000" w:themeColor="text1"/>
        </w:rPr>
        <w:t xml:space="preserve"> ieslodzījuma vietā esošās personas iespējas uzturēt kontaktus un attiecības ar citām personām samazinās</w:t>
      </w:r>
      <w:r>
        <w:rPr>
          <w:color w:val="000000" w:themeColor="text1"/>
        </w:rPr>
        <w:t>. T</w:t>
      </w:r>
      <w:r w:rsidRPr="00257F28">
        <w:rPr>
          <w:color w:val="000000" w:themeColor="text1"/>
        </w:rPr>
        <w:t>āpēc ir jācenšas, cik vien tas iespējams, mazināt šādas ieslodzījuma negatīvās sekas, kas var izpausties kā atsvešināšanās no ģimenes locekļiem (</w:t>
      </w:r>
      <w:r w:rsidRPr="00257F28">
        <w:rPr>
          <w:i/>
          <w:iCs/>
          <w:color w:val="000000" w:themeColor="text1"/>
        </w:rPr>
        <w:t xml:space="preserve">Satversmes tiesas </w:t>
      </w:r>
      <w:proofErr w:type="gramStart"/>
      <w:r w:rsidRPr="00257F28">
        <w:rPr>
          <w:i/>
          <w:iCs/>
          <w:color w:val="000000" w:themeColor="text1"/>
        </w:rPr>
        <w:t>2019.gada</w:t>
      </w:r>
      <w:proofErr w:type="gramEnd"/>
      <w:r w:rsidRPr="00257F28">
        <w:rPr>
          <w:i/>
          <w:iCs/>
          <w:color w:val="000000" w:themeColor="text1"/>
        </w:rPr>
        <w:t xml:space="preserve"> 7.novembra sprieduma lietā Nr.</w:t>
      </w:r>
      <w:r>
        <w:rPr>
          <w:i/>
          <w:iCs/>
          <w:color w:val="000000" w:themeColor="text1"/>
        </w:rPr>
        <w:t> </w:t>
      </w:r>
      <w:r w:rsidRPr="00257F28">
        <w:rPr>
          <w:i/>
          <w:iCs/>
          <w:color w:val="000000" w:themeColor="text1"/>
        </w:rPr>
        <w:t>2018‑25‑01 26.punkt</w:t>
      </w:r>
      <w:r>
        <w:rPr>
          <w:i/>
          <w:iCs/>
          <w:color w:val="000000" w:themeColor="text1"/>
        </w:rPr>
        <w:t>s</w:t>
      </w:r>
      <w:r w:rsidR="003C3A2C">
        <w:rPr>
          <w:i/>
          <w:iCs/>
          <w:color w:val="000000" w:themeColor="text1"/>
        </w:rPr>
        <w:t xml:space="preserve"> un </w:t>
      </w:r>
      <w:r w:rsidR="003C3A2C" w:rsidRPr="00257F28">
        <w:rPr>
          <w:i/>
          <w:iCs/>
          <w:color w:val="000000" w:themeColor="text1"/>
        </w:rPr>
        <w:t>2009.gada 23.aprīļa sprieduma lietā Nr.</w:t>
      </w:r>
      <w:r w:rsidR="003C3A2C">
        <w:rPr>
          <w:i/>
          <w:iCs/>
          <w:color w:val="000000" w:themeColor="text1"/>
        </w:rPr>
        <w:t> </w:t>
      </w:r>
      <w:r w:rsidR="003C3A2C" w:rsidRPr="00257F28">
        <w:rPr>
          <w:i/>
          <w:iCs/>
          <w:color w:val="000000" w:themeColor="text1"/>
        </w:rPr>
        <w:t>2008‑42‑01 10.punkt</w:t>
      </w:r>
      <w:r w:rsidR="003C3A2C">
        <w:rPr>
          <w:i/>
          <w:iCs/>
          <w:color w:val="000000" w:themeColor="text1"/>
        </w:rPr>
        <w:t>s</w:t>
      </w:r>
      <w:r w:rsidRPr="00257F28">
        <w:rPr>
          <w:color w:val="000000" w:themeColor="text1"/>
        </w:rPr>
        <w:t>). Tikšanās ar ģimenes locekļiem un savstarpēju kontaktu uzturēšana un atjaunošana ir nozīmīgs personas tiesību uz privātās un ģimenes dzīves neaizskaramību īstenošanas elements (</w:t>
      </w:r>
      <w:r w:rsidRPr="00257F28">
        <w:rPr>
          <w:i/>
          <w:iCs/>
          <w:color w:val="000000" w:themeColor="text1"/>
        </w:rPr>
        <w:t>Satversmes tiesas 2021.gada 21</w:t>
      </w:r>
      <w:r>
        <w:rPr>
          <w:i/>
          <w:iCs/>
          <w:color w:val="000000" w:themeColor="text1"/>
        </w:rPr>
        <w:t>.</w:t>
      </w:r>
      <w:r w:rsidRPr="00257F28">
        <w:rPr>
          <w:i/>
          <w:iCs/>
          <w:color w:val="000000" w:themeColor="text1"/>
        </w:rPr>
        <w:t>janvāra spriedum</w:t>
      </w:r>
      <w:r>
        <w:rPr>
          <w:i/>
          <w:iCs/>
          <w:color w:val="000000" w:themeColor="text1"/>
        </w:rPr>
        <w:t>a l</w:t>
      </w:r>
      <w:r w:rsidRPr="00257F28">
        <w:rPr>
          <w:i/>
          <w:iCs/>
          <w:color w:val="000000" w:themeColor="text1"/>
        </w:rPr>
        <w:t>ietā Nr.</w:t>
      </w:r>
      <w:r>
        <w:rPr>
          <w:i/>
          <w:iCs/>
          <w:color w:val="000000" w:themeColor="text1"/>
        </w:rPr>
        <w:t> </w:t>
      </w:r>
      <w:r w:rsidRPr="00257F28">
        <w:rPr>
          <w:i/>
          <w:iCs/>
          <w:color w:val="000000" w:themeColor="text1"/>
        </w:rPr>
        <w:t>2020-21-01 10.punkts</w:t>
      </w:r>
      <w:r w:rsidRPr="00257F28">
        <w:rPr>
          <w:color w:val="000000" w:themeColor="text1"/>
        </w:rPr>
        <w:t>)</w:t>
      </w:r>
      <w:r>
        <w:rPr>
          <w:color w:val="000000" w:themeColor="text1"/>
        </w:rPr>
        <w:t>.</w:t>
      </w:r>
    </w:p>
    <w:p w14:paraId="20AA1411" w14:textId="4C20467B" w:rsidR="00EF5739" w:rsidRPr="00257F28" w:rsidRDefault="00EF5739" w:rsidP="008D13D5">
      <w:pPr>
        <w:spacing w:line="276" w:lineRule="auto"/>
        <w:ind w:firstLine="567"/>
        <w:jc w:val="both"/>
        <w:rPr>
          <w:color w:val="000000" w:themeColor="text1"/>
        </w:rPr>
      </w:pPr>
      <w:r w:rsidRPr="00257F28">
        <w:rPr>
          <w:color w:val="000000" w:themeColor="text1"/>
        </w:rPr>
        <w:t xml:space="preserve">Eiropas Cilvēktiesību tiesa ir atzinusi: lai gan ar brīvības atņemšanu ir neizbēgami saistīti arī personas privātās </w:t>
      </w:r>
      <w:r w:rsidRPr="00257F28">
        <w:rPr>
          <w:color w:val="000000" w:themeColor="text1"/>
        </w:rPr>
        <w:lastRenderedPageBreak/>
        <w:t>un ģimenes dzīves ierobežojumi, ieslodzītās personas tiesību uz ģimenes dzīves neaizskaramību īstenošanas būtisks priekšnoteikums ir tas, ka valsts iestādes dod ieslodzītajai personai iespēju uzturēt kontaktus ar tuviem ģimenes locekļiem (</w:t>
      </w:r>
      <w:r w:rsidRPr="00257F28">
        <w:rPr>
          <w:i/>
          <w:iCs/>
          <w:color w:val="000000" w:themeColor="text1"/>
        </w:rPr>
        <w:t xml:space="preserve">Eiropas Cilvēktiesību tiesas </w:t>
      </w:r>
      <w:proofErr w:type="gramStart"/>
      <w:r w:rsidR="003C3A2C" w:rsidRPr="00257F28">
        <w:rPr>
          <w:i/>
          <w:iCs/>
          <w:color w:val="000000" w:themeColor="text1"/>
        </w:rPr>
        <w:t>2015.gada</w:t>
      </w:r>
      <w:proofErr w:type="gramEnd"/>
      <w:r w:rsidR="003C3A2C" w:rsidRPr="00257F28">
        <w:rPr>
          <w:i/>
          <w:iCs/>
          <w:color w:val="000000" w:themeColor="text1"/>
        </w:rPr>
        <w:t xml:space="preserve"> 20.jūnija sprieduma lietā </w:t>
      </w:r>
      <w:r w:rsidR="003C3A2C">
        <w:rPr>
          <w:i/>
          <w:iCs/>
          <w:color w:val="000000" w:themeColor="text1"/>
        </w:rPr>
        <w:t>„</w:t>
      </w:r>
      <w:proofErr w:type="spellStart"/>
      <w:r w:rsidR="003C3A2C" w:rsidRPr="00257F28">
        <w:rPr>
          <w:i/>
          <w:iCs/>
          <w:color w:val="000000" w:themeColor="text1"/>
        </w:rPr>
        <w:t>Khoroshenko</w:t>
      </w:r>
      <w:proofErr w:type="spellEnd"/>
      <w:r w:rsidR="003C3A2C" w:rsidRPr="00257F28">
        <w:rPr>
          <w:i/>
          <w:iCs/>
          <w:color w:val="000000" w:themeColor="text1"/>
        </w:rPr>
        <w:t xml:space="preserve"> v. </w:t>
      </w:r>
      <w:proofErr w:type="spellStart"/>
      <w:r w:rsidR="003C3A2C" w:rsidRPr="00257F28">
        <w:rPr>
          <w:i/>
          <w:iCs/>
          <w:color w:val="000000" w:themeColor="text1"/>
        </w:rPr>
        <w:t>Russia</w:t>
      </w:r>
      <w:proofErr w:type="spellEnd"/>
      <w:r w:rsidR="003C3A2C">
        <w:rPr>
          <w:i/>
          <w:iCs/>
          <w:color w:val="000000" w:themeColor="text1"/>
        </w:rPr>
        <w:t>”</w:t>
      </w:r>
      <w:r w:rsidR="003C3A2C" w:rsidRPr="00257F28">
        <w:rPr>
          <w:i/>
          <w:iCs/>
          <w:color w:val="000000" w:themeColor="text1"/>
        </w:rPr>
        <w:t xml:space="preserve">, </w:t>
      </w:r>
      <w:r w:rsidR="003C3A2C">
        <w:rPr>
          <w:i/>
          <w:iCs/>
          <w:color w:val="000000" w:themeColor="text1"/>
        </w:rPr>
        <w:t>iesnieg</w:t>
      </w:r>
      <w:r w:rsidR="003C3A2C" w:rsidRPr="00257F28">
        <w:rPr>
          <w:i/>
          <w:iCs/>
          <w:color w:val="000000" w:themeColor="text1"/>
        </w:rPr>
        <w:t>ums Nr.</w:t>
      </w:r>
      <w:r w:rsidR="003C3A2C">
        <w:rPr>
          <w:i/>
          <w:iCs/>
          <w:color w:val="000000" w:themeColor="text1"/>
        </w:rPr>
        <w:t> </w:t>
      </w:r>
      <w:r w:rsidR="003C3A2C" w:rsidRPr="00257F28">
        <w:rPr>
          <w:i/>
          <w:iCs/>
          <w:color w:val="000000" w:themeColor="text1"/>
        </w:rPr>
        <w:t>41418/04, 106.punkt</w:t>
      </w:r>
      <w:r w:rsidR="003C3A2C">
        <w:rPr>
          <w:i/>
          <w:iCs/>
          <w:color w:val="000000" w:themeColor="text1"/>
        </w:rPr>
        <w:t>s</w:t>
      </w:r>
      <w:r w:rsidR="00D30A4A">
        <w:rPr>
          <w:i/>
          <w:iCs/>
          <w:color w:val="000000" w:themeColor="text1"/>
        </w:rPr>
        <w:t xml:space="preserve">; </w:t>
      </w:r>
      <w:r w:rsidRPr="00257F28">
        <w:rPr>
          <w:i/>
          <w:iCs/>
          <w:color w:val="000000" w:themeColor="text1"/>
        </w:rPr>
        <w:t xml:space="preserve">2002.gada 28.novembra sprieduma lietā </w:t>
      </w:r>
      <w:r>
        <w:rPr>
          <w:i/>
          <w:iCs/>
          <w:color w:val="000000" w:themeColor="text1"/>
        </w:rPr>
        <w:t>„</w:t>
      </w:r>
      <w:r w:rsidRPr="00257F28">
        <w:rPr>
          <w:i/>
          <w:iCs/>
          <w:color w:val="000000" w:themeColor="text1"/>
        </w:rPr>
        <w:t xml:space="preserve">Lavents </w:t>
      </w:r>
      <w:r w:rsidR="00881C3E">
        <w:rPr>
          <w:i/>
          <w:iCs/>
          <w:color w:val="000000" w:themeColor="text1"/>
        </w:rPr>
        <w:t>v. Latvia</w:t>
      </w:r>
      <w:r>
        <w:rPr>
          <w:i/>
          <w:iCs/>
          <w:color w:val="000000" w:themeColor="text1"/>
        </w:rPr>
        <w:t>”</w:t>
      </w:r>
      <w:r w:rsidRPr="00257F28">
        <w:rPr>
          <w:i/>
          <w:iCs/>
          <w:color w:val="000000" w:themeColor="text1"/>
        </w:rPr>
        <w:t xml:space="preserve">, </w:t>
      </w:r>
      <w:r>
        <w:rPr>
          <w:i/>
          <w:iCs/>
          <w:color w:val="000000" w:themeColor="text1"/>
        </w:rPr>
        <w:t>iesnieg</w:t>
      </w:r>
      <w:r w:rsidRPr="00257F28">
        <w:rPr>
          <w:i/>
          <w:iCs/>
          <w:color w:val="000000" w:themeColor="text1"/>
        </w:rPr>
        <w:t>ums Nr.</w:t>
      </w:r>
      <w:r>
        <w:rPr>
          <w:i/>
          <w:iCs/>
          <w:color w:val="000000" w:themeColor="text1"/>
        </w:rPr>
        <w:t> </w:t>
      </w:r>
      <w:r w:rsidRPr="00257F28">
        <w:rPr>
          <w:i/>
          <w:iCs/>
          <w:color w:val="000000" w:themeColor="text1"/>
        </w:rPr>
        <w:t>58442/00, 139.punkt</w:t>
      </w:r>
      <w:r>
        <w:rPr>
          <w:i/>
          <w:iCs/>
          <w:color w:val="000000" w:themeColor="text1"/>
        </w:rPr>
        <w:t>s</w:t>
      </w:r>
      <w:r w:rsidRPr="00257F28">
        <w:rPr>
          <w:color w:val="000000" w:themeColor="text1"/>
        </w:rPr>
        <w:t>).</w:t>
      </w:r>
    </w:p>
    <w:p w14:paraId="37D09CE7" w14:textId="77777777" w:rsidR="00EF5739" w:rsidRDefault="00EF5739" w:rsidP="008D13D5">
      <w:pPr>
        <w:spacing w:line="276" w:lineRule="auto"/>
        <w:ind w:firstLine="567"/>
        <w:jc w:val="both"/>
        <w:rPr>
          <w:color w:val="000000" w:themeColor="text1"/>
        </w:rPr>
      </w:pPr>
      <w:r w:rsidRPr="00257F28">
        <w:rPr>
          <w:color w:val="000000" w:themeColor="text1"/>
        </w:rPr>
        <w:t xml:space="preserve">Tādējādi, ņemot vērā, ka ieslodzītās personas izvietošana konkrētajā ieslodzījuma vietā vai pārvietošana no vienas ieslodzījuma vietas uz citu var </w:t>
      </w:r>
      <w:r>
        <w:rPr>
          <w:color w:val="000000" w:themeColor="text1"/>
        </w:rPr>
        <w:t>būtiski skart ieslodzītā tiesības uz ģimenes dzīvi</w:t>
      </w:r>
      <w:r w:rsidRPr="00257F28">
        <w:rPr>
          <w:color w:val="000000" w:themeColor="text1"/>
        </w:rPr>
        <w:t>, nav pieļaujams, ka iestāde šādu lēmumu pieņem formāli, nevērtējot tā ietekmi uz tiesību uz saskarsmi ar ģimeni īstenošanu.</w:t>
      </w:r>
      <w:r>
        <w:rPr>
          <w:color w:val="000000" w:themeColor="text1"/>
        </w:rPr>
        <w:t xml:space="preserve"> Savukārt tiesai ir </w:t>
      </w:r>
      <w:r>
        <w:rPr>
          <w:color w:val="000000" w:themeColor="text1"/>
        </w:rPr>
        <w:lastRenderedPageBreak/>
        <w:t>pienākums pārbaudīt, vai šāds lēmums nav pieņemts, pienācīgi neizvērtējot tā ietekmi uz tiesībām uz ģimenes dzīvi.</w:t>
      </w:r>
    </w:p>
    <w:p w14:paraId="4DA6221C" w14:textId="77777777" w:rsidR="00E93355" w:rsidRPr="00986466" w:rsidRDefault="00E93355" w:rsidP="008D13D5">
      <w:pPr>
        <w:spacing w:line="276" w:lineRule="auto"/>
        <w:ind w:firstLine="567"/>
        <w:jc w:val="both"/>
        <w:rPr>
          <w:color w:val="000000" w:themeColor="text1"/>
        </w:rPr>
      </w:pPr>
    </w:p>
    <w:p w14:paraId="08BA7986" w14:textId="40F30B44" w:rsidR="47A9145B" w:rsidRDefault="00A71A96" w:rsidP="008D13D5">
      <w:pPr>
        <w:spacing w:line="276" w:lineRule="auto"/>
        <w:ind w:firstLine="567"/>
        <w:jc w:val="both"/>
      </w:pPr>
      <w:r>
        <w:rPr>
          <w:color w:val="414142"/>
        </w:rPr>
        <w:t>[</w:t>
      </w:r>
      <w:r w:rsidR="007A7813">
        <w:rPr>
          <w:color w:val="414142"/>
        </w:rPr>
        <w:t>7</w:t>
      </w:r>
      <w:r w:rsidR="47A9145B" w:rsidRPr="47A9145B">
        <w:rPr>
          <w:color w:val="414142"/>
        </w:rPr>
        <w:t>]</w:t>
      </w:r>
      <w:r w:rsidR="007A7813">
        <w:rPr>
          <w:color w:val="414142"/>
        </w:rPr>
        <w:t> </w:t>
      </w:r>
      <w:r w:rsidR="002B2A8F" w:rsidRPr="00257F28">
        <w:rPr>
          <w:color w:val="000000" w:themeColor="text1"/>
        </w:rPr>
        <w:t xml:space="preserve">Eiropas Cilvēktiesību tiesa ir norādījusi, ka </w:t>
      </w:r>
      <w:r w:rsidR="002B2A8F" w:rsidRPr="47A9145B">
        <w:t>Konvencija nepiešķir ieslodzītajiem tiesības izvēlēties viņu soda izciešanas vietu</w:t>
      </w:r>
      <w:proofErr w:type="gramStart"/>
      <w:r w:rsidR="002B2A8F" w:rsidRPr="47A9145B">
        <w:t xml:space="preserve"> un</w:t>
      </w:r>
      <w:proofErr w:type="gramEnd"/>
      <w:r w:rsidR="002B2A8F" w:rsidRPr="47A9145B">
        <w:t xml:space="preserve"> tas, ka ieslodzītie ir nošķirti no viņu ģimenes un atrodas noteiktā attālumā no viņiem, ir viņu brīvības atņemšanas neizbēgamas sekas. Tomēr personas turēšana</w:t>
      </w:r>
      <w:r w:rsidR="002B2A8F">
        <w:t xml:space="preserve"> ieslodzījuma vietā</w:t>
      </w:r>
      <w:r w:rsidR="002B2A8F" w:rsidRPr="47A9145B">
        <w:t xml:space="preserve">, kas atrodas tik tālu prom no viņa ģimenes, ka tikšanās ir ļoti sarežģīta vai pat neiespējama, var radīt </w:t>
      </w:r>
      <w:r w:rsidR="002B2A8F">
        <w:t xml:space="preserve">tiesību uz </w:t>
      </w:r>
      <w:r w:rsidR="002B2A8F" w:rsidRPr="47A9145B">
        <w:t>ģimenes dzīv</w:t>
      </w:r>
      <w:r w:rsidR="002B2A8F">
        <w:t>i pārkāpumu</w:t>
      </w:r>
      <w:r w:rsidR="002B2A8F" w:rsidRPr="47A9145B">
        <w:t>, jo iespēja ģimenes locekļiem apmeklēt ieslodzīto ir būtiska, lai saglabātu ģimenes dzīvi (</w:t>
      </w:r>
      <w:r w:rsidR="002B2A8F" w:rsidRPr="001D335A">
        <w:rPr>
          <w:i/>
        </w:rPr>
        <w:t xml:space="preserve">Eiropas Cilvēktiesību tiesas </w:t>
      </w:r>
      <w:proofErr w:type="gramStart"/>
      <w:r w:rsidR="002B2A8F" w:rsidRPr="001D335A">
        <w:rPr>
          <w:i/>
        </w:rPr>
        <w:t>2014.gada</w:t>
      </w:r>
      <w:proofErr w:type="gramEnd"/>
      <w:r w:rsidR="002B2A8F" w:rsidRPr="001D335A">
        <w:rPr>
          <w:i/>
        </w:rPr>
        <w:t xml:space="preserve"> 23.oktobra sprieduma lietā </w:t>
      </w:r>
      <w:r w:rsidR="002B2A8F">
        <w:rPr>
          <w:i/>
        </w:rPr>
        <w:t>„</w:t>
      </w:r>
      <w:proofErr w:type="spellStart"/>
      <w:r w:rsidR="002B2A8F" w:rsidRPr="001D335A">
        <w:rPr>
          <w:i/>
        </w:rPr>
        <w:t>Vintman</w:t>
      </w:r>
      <w:proofErr w:type="spellEnd"/>
      <w:r w:rsidR="002B2A8F" w:rsidRPr="001D335A">
        <w:rPr>
          <w:i/>
        </w:rPr>
        <w:t xml:space="preserve"> </w:t>
      </w:r>
      <w:r w:rsidR="002B2A8F">
        <w:rPr>
          <w:i/>
        </w:rPr>
        <w:t xml:space="preserve">v. </w:t>
      </w:r>
      <w:proofErr w:type="spellStart"/>
      <w:r w:rsidR="002B2A8F">
        <w:rPr>
          <w:i/>
        </w:rPr>
        <w:t>Ukraine</w:t>
      </w:r>
      <w:proofErr w:type="spellEnd"/>
      <w:r w:rsidR="002B2A8F">
        <w:rPr>
          <w:i/>
        </w:rPr>
        <w:t>”</w:t>
      </w:r>
      <w:r w:rsidR="002B2A8F" w:rsidRPr="001D335A">
        <w:rPr>
          <w:i/>
        </w:rPr>
        <w:t>, iesniegum</w:t>
      </w:r>
      <w:r w:rsidR="002B2A8F">
        <w:rPr>
          <w:i/>
        </w:rPr>
        <w:t>s</w:t>
      </w:r>
      <w:r w:rsidR="002B2A8F" w:rsidRPr="001D335A">
        <w:rPr>
          <w:i/>
        </w:rPr>
        <w:t xml:space="preserve"> Nr.</w:t>
      </w:r>
      <w:r w:rsidR="002B2A8F">
        <w:rPr>
          <w:i/>
        </w:rPr>
        <w:t> </w:t>
      </w:r>
      <w:r w:rsidR="002B2A8F" w:rsidRPr="001D335A">
        <w:rPr>
          <w:i/>
        </w:rPr>
        <w:t>28403/05, 78.punkts</w:t>
      </w:r>
      <w:r w:rsidR="002B2A8F" w:rsidRPr="47A9145B">
        <w:t>).</w:t>
      </w:r>
    </w:p>
    <w:p w14:paraId="7688D977" w14:textId="435A8FBF" w:rsidR="005705DD" w:rsidRDefault="005705DD" w:rsidP="008D13D5">
      <w:pPr>
        <w:spacing w:line="276" w:lineRule="auto"/>
        <w:ind w:firstLine="567"/>
        <w:jc w:val="both"/>
      </w:pPr>
      <w:r>
        <w:lastRenderedPageBreak/>
        <w:t>Lemjot par ieslodzītā izvietošanu konkrētajā ieslodzījuma vietā, ir jāņem vērā ieslodzītās personas ģimenes locekļu personīgie apstākļi un citi iespējamie faktori, kuru dēļ saskarsme var tikt būtiski ierobežota vai pārtraukta. Tas nozīmē, ka ir jāvērtē attālums no ģimenes locekļu dzīvesvietas līdz ieslodzījuma vietai</w:t>
      </w:r>
      <w:r w:rsidR="007A7813">
        <w:t>;</w:t>
      </w:r>
      <w:r>
        <w:t xml:space="preserve"> t</w:t>
      </w:r>
      <w:r w:rsidR="007A7813">
        <w:t>as</w:t>
      </w:r>
      <w:r>
        <w:t>, kāda ir transporta sistēma valstī, lai varētu nokļūt līdz ieslodzījuma vietai</w:t>
      </w:r>
      <w:r w:rsidR="007A7813">
        <w:t>;</w:t>
      </w:r>
      <w:r>
        <w:t xml:space="preserve"> ģimenes locekļu vecums, veselības stāvoklis, mantiskais stāvoklis un finansiālie izdevumi par ceļu</w:t>
      </w:r>
      <w:r w:rsidR="007A7813">
        <w:t>;</w:t>
      </w:r>
      <w:r>
        <w:t xml:space="preserve"> vai ceļš uz ieslodzījuma vietu kopumā nav pārmērīgi ilgs un nogurdinošs</w:t>
      </w:r>
      <w:r w:rsidR="007A7813">
        <w:t>;</w:t>
      </w:r>
      <w:r>
        <w:t xml:space="preserve"> vai, atrodoties </w:t>
      </w:r>
      <w:r w:rsidR="007A7813">
        <w:t>ieslodzījuma vietā</w:t>
      </w:r>
      <w:r>
        <w:t>, ieslodzītajam ir pieejami citi saziņas līdzekļi ar ģimeni</w:t>
      </w:r>
      <w:r w:rsidR="007A7813">
        <w:t>;</w:t>
      </w:r>
      <w:r>
        <w:t xml:space="preserve"> vai ģimenes locekļi faktiski apciemo ieslodzīto</w:t>
      </w:r>
      <w:r w:rsidR="007A7813">
        <w:t>;</w:t>
      </w:r>
      <w:r>
        <w:t xml:space="preserve"> vai </w:t>
      </w:r>
      <w:r w:rsidRPr="00B42888">
        <w:t>ieslodzītā persona</w:t>
      </w:r>
      <w:r>
        <w:t xml:space="preserve"> izsaka</w:t>
      </w:r>
      <w:r w:rsidRPr="00B42888">
        <w:t xml:space="preserve"> ieinteresētīb</w:t>
      </w:r>
      <w:r>
        <w:t>u</w:t>
      </w:r>
      <w:r w:rsidRPr="00B42888">
        <w:t xml:space="preserve"> ģimenes saišu saglabāšanā</w:t>
      </w:r>
      <w:r>
        <w:t xml:space="preserve"> u. tml. </w:t>
      </w:r>
      <w:r w:rsidRPr="00025503">
        <w:t>(</w:t>
      </w:r>
      <w:r>
        <w:rPr>
          <w:i/>
          <w:iCs/>
        </w:rPr>
        <w:t xml:space="preserve">Eiropas Cilvēktiesību tiesas </w:t>
      </w:r>
      <w:r w:rsidR="003C3A2C" w:rsidRPr="00FA32FD">
        <w:rPr>
          <w:i/>
        </w:rPr>
        <w:t>2021.gada 1</w:t>
      </w:r>
      <w:r w:rsidR="003C3A2C" w:rsidRPr="00E345E1">
        <w:rPr>
          <w:i/>
        </w:rPr>
        <w:t>4.</w:t>
      </w:r>
      <w:r w:rsidR="003C3A2C" w:rsidRPr="00FA32FD">
        <w:rPr>
          <w:i/>
        </w:rPr>
        <w:t>oktobra spriedum</w:t>
      </w:r>
      <w:r w:rsidR="003C3A2C">
        <w:rPr>
          <w:i/>
        </w:rPr>
        <w:t>s</w:t>
      </w:r>
      <w:r w:rsidR="003C3A2C" w:rsidRPr="00FA32FD">
        <w:rPr>
          <w:i/>
        </w:rPr>
        <w:t xml:space="preserve"> lietā </w:t>
      </w:r>
      <w:r w:rsidR="003C3A2C" w:rsidRPr="00754354">
        <w:rPr>
          <w:i/>
          <w:iCs/>
        </w:rPr>
        <w:t>„</w:t>
      </w:r>
      <w:proofErr w:type="spellStart"/>
      <w:r w:rsidR="003C3A2C" w:rsidRPr="00754354">
        <w:rPr>
          <w:i/>
          <w:iCs/>
        </w:rPr>
        <w:t>Panchenko</w:t>
      </w:r>
      <w:proofErr w:type="spellEnd"/>
      <w:r w:rsidR="003C3A2C" w:rsidRPr="00754354">
        <w:rPr>
          <w:i/>
          <w:iCs/>
        </w:rPr>
        <w:t xml:space="preserve"> </w:t>
      </w:r>
      <w:proofErr w:type="spellStart"/>
      <w:r w:rsidR="003C3A2C">
        <w:rPr>
          <w:i/>
          <w:iCs/>
        </w:rPr>
        <w:t>a</w:t>
      </w:r>
      <w:r w:rsidR="003C3A2C" w:rsidRPr="00754354">
        <w:rPr>
          <w:i/>
          <w:iCs/>
        </w:rPr>
        <w:t>nd</w:t>
      </w:r>
      <w:proofErr w:type="spellEnd"/>
      <w:r w:rsidR="003C3A2C" w:rsidRPr="00754354">
        <w:rPr>
          <w:i/>
          <w:iCs/>
        </w:rPr>
        <w:t xml:space="preserve"> </w:t>
      </w:r>
      <w:proofErr w:type="spellStart"/>
      <w:r w:rsidR="003C3A2C" w:rsidRPr="00754354">
        <w:rPr>
          <w:i/>
          <w:iCs/>
        </w:rPr>
        <w:t>Others</w:t>
      </w:r>
      <w:proofErr w:type="spellEnd"/>
      <w:r w:rsidR="003C3A2C" w:rsidRPr="00754354">
        <w:rPr>
          <w:i/>
          <w:iCs/>
        </w:rPr>
        <w:t xml:space="preserve"> v. </w:t>
      </w:r>
      <w:proofErr w:type="spellStart"/>
      <w:r w:rsidR="003C3A2C" w:rsidRPr="00754354">
        <w:rPr>
          <w:i/>
          <w:iCs/>
        </w:rPr>
        <w:t>Ukraine</w:t>
      </w:r>
      <w:proofErr w:type="spellEnd"/>
      <w:r w:rsidR="003C3A2C">
        <w:rPr>
          <w:i/>
          <w:iCs/>
        </w:rPr>
        <w:t>”</w:t>
      </w:r>
      <w:r w:rsidR="003C3A2C" w:rsidRPr="00FA32FD">
        <w:rPr>
          <w:i/>
          <w:iCs/>
        </w:rPr>
        <w:t xml:space="preserve">, </w:t>
      </w:r>
      <w:r w:rsidR="003C3A2C">
        <w:rPr>
          <w:i/>
          <w:iCs/>
        </w:rPr>
        <w:t>iesniegumi</w:t>
      </w:r>
      <w:r w:rsidR="003C3A2C" w:rsidRPr="00FA32FD">
        <w:rPr>
          <w:i/>
          <w:iCs/>
        </w:rPr>
        <w:t xml:space="preserve"> </w:t>
      </w:r>
      <w:r w:rsidR="003C3A2C">
        <w:rPr>
          <w:i/>
          <w:iCs/>
        </w:rPr>
        <w:t>Nr. </w:t>
      </w:r>
      <w:r w:rsidR="003C3A2C" w:rsidRPr="003C3A2C">
        <w:rPr>
          <w:i/>
        </w:rPr>
        <w:t>66179/14</w:t>
      </w:r>
      <w:r w:rsidR="003C3A2C">
        <w:rPr>
          <w:i/>
        </w:rPr>
        <w:t xml:space="preserve">, </w:t>
      </w:r>
      <w:r w:rsidR="003C3A2C" w:rsidRPr="00FA32FD">
        <w:rPr>
          <w:i/>
          <w:iCs/>
        </w:rPr>
        <w:t>Nr.</w:t>
      </w:r>
      <w:r w:rsidR="003C3A2C">
        <w:rPr>
          <w:i/>
        </w:rPr>
        <w:t> </w:t>
      </w:r>
      <w:r w:rsidR="003C3A2C" w:rsidRPr="00FA32FD">
        <w:rPr>
          <w:i/>
        </w:rPr>
        <w:t>58700/16</w:t>
      </w:r>
      <w:r w:rsidR="003C3A2C">
        <w:rPr>
          <w:i/>
        </w:rPr>
        <w:t>, Nr. </w:t>
      </w:r>
      <w:r w:rsidR="003C3A2C" w:rsidRPr="003C3A2C">
        <w:rPr>
          <w:i/>
        </w:rPr>
        <w:t>58829/16</w:t>
      </w:r>
      <w:r w:rsidR="003C3A2C">
        <w:rPr>
          <w:i/>
        </w:rPr>
        <w:t xml:space="preserve"> un</w:t>
      </w:r>
      <w:r w:rsidR="003C3A2C" w:rsidRPr="00FA32FD">
        <w:t xml:space="preserve"> </w:t>
      </w:r>
      <w:r w:rsidR="003C3A2C" w:rsidRPr="00FA32FD">
        <w:rPr>
          <w:i/>
        </w:rPr>
        <w:lastRenderedPageBreak/>
        <w:t>Nr.</w:t>
      </w:r>
      <w:r w:rsidR="003C3A2C">
        <w:rPr>
          <w:i/>
        </w:rPr>
        <w:t> </w:t>
      </w:r>
      <w:r w:rsidR="003C3A2C" w:rsidRPr="00FA32FD">
        <w:rPr>
          <w:i/>
        </w:rPr>
        <w:t>38002/1</w:t>
      </w:r>
      <w:r w:rsidR="003C3A2C">
        <w:rPr>
          <w:i/>
        </w:rPr>
        <w:t xml:space="preserve">7; </w:t>
      </w:r>
      <w:r w:rsidR="003C3A2C" w:rsidRPr="00FA32FD">
        <w:rPr>
          <w:i/>
        </w:rPr>
        <w:t xml:space="preserve">2019.gada 7.maija </w:t>
      </w:r>
      <w:r w:rsidR="003C3A2C">
        <w:rPr>
          <w:i/>
        </w:rPr>
        <w:t>lēmuma par iesnieguma pieņemamību</w:t>
      </w:r>
      <w:r w:rsidR="003C3A2C" w:rsidRPr="00FA32FD">
        <w:rPr>
          <w:i/>
        </w:rPr>
        <w:t xml:space="preserve"> lietā </w:t>
      </w:r>
      <w:r w:rsidR="003C3A2C" w:rsidRPr="00754354">
        <w:rPr>
          <w:i/>
        </w:rPr>
        <w:t>„</w:t>
      </w:r>
      <w:proofErr w:type="spellStart"/>
      <w:r w:rsidR="003C3A2C" w:rsidRPr="00FA32FD">
        <w:rPr>
          <w:i/>
          <w:iCs/>
        </w:rPr>
        <w:t>Fraile</w:t>
      </w:r>
      <w:proofErr w:type="spellEnd"/>
      <w:r w:rsidR="003C3A2C" w:rsidRPr="00FA32FD">
        <w:rPr>
          <w:i/>
          <w:iCs/>
        </w:rPr>
        <w:t xml:space="preserve"> </w:t>
      </w:r>
      <w:proofErr w:type="spellStart"/>
      <w:r w:rsidR="003C3A2C" w:rsidRPr="00FA32FD">
        <w:rPr>
          <w:i/>
          <w:iCs/>
        </w:rPr>
        <w:t>Itturalde</w:t>
      </w:r>
      <w:proofErr w:type="spellEnd"/>
      <w:r w:rsidR="003C3A2C" w:rsidRPr="00FA32FD">
        <w:rPr>
          <w:i/>
          <w:iCs/>
        </w:rPr>
        <w:t xml:space="preserve"> </w:t>
      </w:r>
      <w:r w:rsidR="003C3A2C">
        <w:rPr>
          <w:i/>
          <w:iCs/>
        </w:rPr>
        <w:t>v.</w:t>
      </w:r>
      <w:r w:rsidR="003C3A2C" w:rsidRPr="00FA32FD">
        <w:rPr>
          <w:i/>
          <w:iCs/>
        </w:rPr>
        <w:t xml:space="preserve"> </w:t>
      </w:r>
      <w:proofErr w:type="spellStart"/>
      <w:r w:rsidR="003C3A2C" w:rsidRPr="00FA32FD">
        <w:rPr>
          <w:i/>
          <w:iCs/>
        </w:rPr>
        <w:t>Sp</w:t>
      </w:r>
      <w:r w:rsidR="003C3A2C">
        <w:rPr>
          <w:i/>
          <w:iCs/>
        </w:rPr>
        <w:t>ain</w:t>
      </w:r>
      <w:proofErr w:type="spellEnd"/>
      <w:r w:rsidR="003C3A2C">
        <w:rPr>
          <w:i/>
          <w:iCs/>
        </w:rPr>
        <w:t>”</w:t>
      </w:r>
      <w:r w:rsidR="003C3A2C" w:rsidRPr="00FA32FD">
        <w:rPr>
          <w:i/>
          <w:iCs/>
        </w:rPr>
        <w:t xml:space="preserve">, </w:t>
      </w:r>
      <w:r w:rsidR="003C3A2C">
        <w:rPr>
          <w:i/>
          <w:iCs/>
        </w:rPr>
        <w:t>iesnieg</w:t>
      </w:r>
      <w:r w:rsidR="003C3A2C" w:rsidRPr="00FA32FD">
        <w:rPr>
          <w:i/>
          <w:iCs/>
        </w:rPr>
        <w:t>um</w:t>
      </w:r>
      <w:r w:rsidR="003C3A2C">
        <w:rPr>
          <w:i/>
          <w:iCs/>
        </w:rPr>
        <w:t>s</w:t>
      </w:r>
      <w:r w:rsidR="003C3A2C" w:rsidRPr="00FA32FD">
        <w:rPr>
          <w:i/>
          <w:iCs/>
        </w:rPr>
        <w:t xml:space="preserve"> Nr.</w:t>
      </w:r>
      <w:r w:rsidR="003C3A2C">
        <w:rPr>
          <w:i/>
          <w:iCs/>
        </w:rPr>
        <w:t> </w:t>
      </w:r>
      <w:r w:rsidR="003C3A2C" w:rsidRPr="00FA32FD">
        <w:rPr>
          <w:i/>
          <w:color w:val="222222"/>
          <w:shd w:val="clear" w:color="auto" w:fill="FFFFFF"/>
        </w:rPr>
        <w:t xml:space="preserve">66498/17, </w:t>
      </w:r>
      <w:r w:rsidR="003C3A2C" w:rsidRPr="00FA32FD">
        <w:rPr>
          <w:i/>
        </w:rPr>
        <w:t>29.punkt</w:t>
      </w:r>
      <w:r w:rsidR="003C3A2C">
        <w:rPr>
          <w:i/>
        </w:rPr>
        <w:t>s;</w:t>
      </w:r>
      <w:r w:rsidR="003C3A2C" w:rsidRPr="003C3A2C">
        <w:rPr>
          <w:i/>
        </w:rPr>
        <w:t xml:space="preserve"> </w:t>
      </w:r>
      <w:r w:rsidR="003C3A2C" w:rsidRPr="005A451A">
        <w:rPr>
          <w:i/>
        </w:rPr>
        <w:t>2016.gada 14.janvāra spriedum</w:t>
      </w:r>
      <w:r w:rsidR="003C3A2C">
        <w:rPr>
          <w:i/>
        </w:rPr>
        <w:t>a</w:t>
      </w:r>
      <w:r w:rsidR="003C3A2C" w:rsidRPr="005A451A">
        <w:rPr>
          <w:i/>
        </w:rPr>
        <w:t xml:space="preserve"> lietā </w:t>
      </w:r>
      <w:r w:rsidR="003C3A2C" w:rsidRPr="00754354">
        <w:rPr>
          <w:i/>
        </w:rPr>
        <w:t>„</w:t>
      </w:r>
      <w:proofErr w:type="spellStart"/>
      <w:r w:rsidR="003C3A2C" w:rsidRPr="005A451A">
        <w:rPr>
          <w:i/>
          <w:iCs/>
        </w:rPr>
        <w:t>Rodzevillo</w:t>
      </w:r>
      <w:proofErr w:type="spellEnd"/>
      <w:r w:rsidR="003C3A2C" w:rsidRPr="005A451A">
        <w:rPr>
          <w:i/>
          <w:iCs/>
        </w:rPr>
        <w:t xml:space="preserve"> </w:t>
      </w:r>
      <w:r w:rsidR="003C3A2C">
        <w:rPr>
          <w:i/>
          <w:iCs/>
        </w:rPr>
        <w:t>v.</w:t>
      </w:r>
      <w:r w:rsidR="003C3A2C" w:rsidRPr="005A451A">
        <w:rPr>
          <w:i/>
          <w:iCs/>
        </w:rPr>
        <w:t xml:space="preserve"> </w:t>
      </w:r>
      <w:proofErr w:type="spellStart"/>
      <w:r w:rsidR="003C3A2C" w:rsidRPr="005A451A">
        <w:rPr>
          <w:i/>
          <w:iCs/>
        </w:rPr>
        <w:t>Ukrain</w:t>
      </w:r>
      <w:r w:rsidR="003C3A2C">
        <w:rPr>
          <w:i/>
          <w:iCs/>
        </w:rPr>
        <w:t>e</w:t>
      </w:r>
      <w:proofErr w:type="spellEnd"/>
      <w:r w:rsidR="003C3A2C">
        <w:rPr>
          <w:i/>
          <w:iCs/>
        </w:rPr>
        <w:t>”</w:t>
      </w:r>
      <w:r w:rsidR="003C3A2C" w:rsidRPr="005A451A">
        <w:rPr>
          <w:i/>
          <w:iCs/>
        </w:rPr>
        <w:t xml:space="preserve">, </w:t>
      </w:r>
      <w:r w:rsidR="003C3A2C">
        <w:rPr>
          <w:i/>
          <w:iCs/>
        </w:rPr>
        <w:t>iesniegums</w:t>
      </w:r>
      <w:r w:rsidR="003C3A2C" w:rsidRPr="005A451A">
        <w:rPr>
          <w:i/>
          <w:iCs/>
        </w:rPr>
        <w:t xml:space="preserve"> Nr.</w:t>
      </w:r>
      <w:r w:rsidR="003C3A2C">
        <w:rPr>
          <w:i/>
        </w:rPr>
        <w:t> </w:t>
      </w:r>
      <w:r w:rsidR="003C3A2C" w:rsidRPr="005A451A">
        <w:rPr>
          <w:i/>
        </w:rPr>
        <w:t>38771/05</w:t>
      </w:r>
      <w:r w:rsidR="003C3A2C">
        <w:rPr>
          <w:i/>
        </w:rPr>
        <w:t>,</w:t>
      </w:r>
      <w:r w:rsidR="003C3A2C" w:rsidRPr="005A451A">
        <w:rPr>
          <w:i/>
        </w:rPr>
        <w:t xml:space="preserve"> 78.punk</w:t>
      </w:r>
      <w:r w:rsidR="003C3A2C">
        <w:rPr>
          <w:i/>
        </w:rPr>
        <w:t xml:space="preserve">ts; </w:t>
      </w:r>
      <w:r w:rsidR="003C3A2C" w:rsidRPr="005A451A">
        <w:rPr>
          <w:i/>
        </w:rPr>
        <w:t>2014.gada 23.oktobra spriedum</w:t>
      </w:r>
      <w:r w:rsidR="003C3A2C">
        <w:rPr>
          <w:i/>
        </w:rPr>
        <w:t>a</w:t>
      </w:r>
      <w:r w:rsidR="003C3A2C" w:rsidRPr="005A451A">
        <w:rPr>
          <w:i/>
        </w:rPr>
        <w:t xml:space="preserve"> lietā </w:t>
      </w:r>
      <w:r w:rsidR="003C3A2C" w:rsidRPr="00754354">
        <w:rPr>
          <w:i/>
          <w:iCs/>
        </w:rPr>
        <w:t>„</w:t>
      </w:r>
      <w:proofErr w:type="spellStart"/>
      <w:r w:rsidR="003C3A2C" w:rsidRPr="00754354">
        <w:rPr>
          <w:i/>
          <w:iCs/>
        </w:rPr>
        <w:t>Vintman</w:t>
      </w:r>
      <w:proofErr w:type="spellEnd"/>
      <w:r w:rsidR="003C3A2C" w:rsidRPr="00754354">
        <w:rPr>
          <w:i/>
          <w:iCs/>
        </w:rPr>
        <w:t xml:space="preserve"> v. </w:t>
      </w:r>
      <w:proofErr w:type="spellStart"/>
      <w:r w:rsidR="003C3A2C" w:rsidRPr="00754354">
        <w:rPr>
          <w:i/>
          <w:iCs/>
        </w:rPr>
        <w:t>Ukraine</w:t>
      </w:r>
      <w:proofErr w:type="spellEnd"/>
      <w:r w:rsidR="003C3A2C" w:rsidRPr="00754354">
        <w:rPr>
          <w:i/>
          <w:iCs/>
        </w:rPr>
        <w:t>”</w:t>
      </w:r>
      <w:r w:rsidR="003C3A2C" w:rsidRPr="005A451A">
        <w:rPr>
          <w:i/>
          <w:iCs/>
        </w:rPr>
        <w:t xml:space="preserve">, </w:t>
      </w:r>
      <w:r w:rsidR="003C3A2C">
        <w:rPr>
          <w:i/>
          <w:iCs/>
        </w:rPr>
        <w:t>iesnieg</w:t>
      </w:r>
      <w:r w:rsidR="003C3A2C" w:rsidRPr="005A451A">
        <w:rPr>
          <w:i/>
          <w:iCs/>
        </w:rPr>
        <w:t>um</w:t>
      </w:r>
      <w:r w:rsidR="003C3A2C">
        <w:rPr>
          <w:i/>
          <w:iCs/>
        </w:rPr>
        <w:t>s</w:t>
      </w:r>
      <w:r w:rsidR="003C3A2C" w:rsidRPr="005A451A">
        <w:rPr>
          <w:i/>
          <w:iCs/>
        </w:rPr>
        <w:t xml:space="preserve"> Nr.</w:t>
      </w:r>
      <w:r w:rsidR="003C3A2C">
        <w:rPr>
          <w:i/>
          <w:iCs/>
        </w:rPr>
        <w:t> </w:t>
      </w:r>
      <w:r w:rsidR="003C3A2C" w:rsidRPr="00967E09">
        <w:rPr>
          <w:rStyle w:val="normaltextrun"/>
          <w:i/>
          <w:color w:val="000000"/>
          <w:bdr w:val="none" w:sz="0" w:space="0" w:color="auto" w:frame="1"/>
        </w:rPr>
        <w:t>28403/05</w:t>
      </w:r>
      <w:r w:rsidR="003C3A2C">
        <w:rPr>
          <w:rStyle w:val="normaltextrun"/>
          <w:i/>
          <w:color w:val="000000"/>
          <w:bdr w:val="none" w:sz="0" w:space="0" w:color="auto" w:frame="1"/>
        </w:rPr>
        <w:t>,</w:t>
      </w:r>
      <w:r w:rsidR="003C3A2C" w:rsidRPr="005A451A">
        <w:rPr>
          <w:i/>
          <w:iCs/>
        </w:rPr>
        <w:t xml:space="preserve"> </w:t>
      </w:r>
      <w:r w:rsidR="003C3A2C" w:rsidRPr="005A451A">
        <w:rPr>
          <w:i/>
        </w:rPr>
        <w:t>103.punkt</w:t>
      </w:r>
      <w:r w:rsidR="003C3A2C">
        <w:rPr>
          <w:i/>
        </w:rPr>
        <w:t xml:space="preserve">s; </w:t>
      </w:r>
      <w:r>
        <w:rPr>
          <w:i/>
          <w:iCs/>
        </w:rPr>
        <w:t>2013.gada 15.jūlija sprieduma lietā „</w:t>
      </w:r>
      <w:proofErr w:type="spellStart"/>
      <w:r w:rsidRPr="00754354">
        <w:rPr>
          <w:i/>
          <w:iCs/>
        </w:rPr>
        <w:t>Khodorkovskiy</w:t>
      </w:r>
      <w:proofErr w:type="spellEnd"/>
      <w:r w:rsidRPr="00754354">
        <w:rPr>
          <w:i/>
          <w:iCs/>
        </w:rPr>
        <w:t xml:space="preserve"> </w:t>
      </w:r>
      <w:proofErr w:type="spellStart"/>
      <w:r>
        <w:rPr>
          <w:i/>
          <w:iCs/>
        </w:rPr>
        <w:t>a</w:t>
      </w:r>
      <w:r w:rsidRPr="00754354">
        <w:rPr>
          <w:i/>
          <w:iCs/>
        </w:rPr>
        <w:t>nd</w:t>
      </w:r>
      <w:proofErr w:type="spellEnd"/>
      <w:r w:rsidRPr="00754354">
        <w:rPr>
          <w:i/>
          <w:iCs/>
        </w:rPr>
        <w:t xml:space="preserve"> </w:t>
      </w:r>
      <w:proofErr w:type="spellStart"/>
      <w:r w:rsidRPr="00754354">
        <w:rPr>
          <w:i/>
          <w:iCs/>
        </w:rPr>
        <w:t>Lebedev</w:t>
      </w:r>
      <w:proofErr w:type="spellEnd"/>
      <w:r w:rsidRPr="00754354">
        <w:rPr>
          <w:i/>
          <w:iCs/>
        </w:rPr>
        <w:t xml:space="preserve"> </w:t>
      </w:r>
      <w:r>
        <w:rPr>
          <w:i/>
          <w:iCs/>
        </w:rPr>
        <w:t>v</w:t>
      </w:r>
      <w:r w:rsidRPr="00754354">
        <w:rPr>
          <w:i/>
          <w:iCs/>
        </w:rPr>
        <w:t xml:space="preserve">. </w:t>
      </w:r>
      <w:proofErr w:type="spellStart"/>
      <w:r w:rsidRPr="00754354">
        <w:rPr>
          <w:i/>
          <w:iCs/>
        </w:rPr>
        <w:t>Russia</w:t>
      </w:r>
      <w:proofErr w:type="spellEnd"/>
      <w:r>
        <w:rPr>
          <w:i/>
          <w:iCs/>
        </w:rPr>
        <w:t>”, iesniegumi Nr. </w:t>
      </w:r>
      <w:r w:rsidRPr="001D335A">
        <w:rPr>
          <w:i/>
          <w:iCs/>
        </w:rPr>
        <w:t xml:space="preserve">11082/06 </w:t>
      </w:r>
      <w:r>
        <w:rPr>
          <w:i/>
          <w:iCs/>
        </w:rPr>
        <w:t>un</w:t>
      </w:r>
      <w:r w:rsidRPr="001D335A">
        <w:rPr>
          <w:i/>
          <w:iCs/>
        </w:rPr>
        <w:t xml:space="preserve"> 13772/05</w:t>
      </w:r>
      <w:r>
        <w:rPr>
          <w:i/>
          <w:iCs/>
        </w:rPr>
        <w:t>, 838.punkts</w:t>
      </w:r>
      <w:r w:rsidRPr="00025503">
        <w:t>).</w:t>
      </w:r>
    </w:p>
    <w:p w14:paraId="7E9EBF4E" w14:textId="77777777" w:rsidR="00DD102A" w:rsidRDefault="00DD102A" w:rsidP="008D13D5">
      <w:pPr>
        <w:spacing w:line="276" w:lineRule="auto"/>
        <w:ind w:firstLine="567"/>
        <w:jc w:val="both"/>
      </w:pPr>
    </w:p>
    <w:p w14:paraId="21E80BCD" w14:textId="2A901B67" w:rsidR="00DD102A" w:rsidRDefault="00DD102A" w:rsidP="008D13D5">
      <w:pPr>
        <w:spacing w:line="276" w:lineRule="auto"/>
        <w:ind w:firstLine="567"/>
        <w:jc w:val="both"/>
      </w:pPr>
      <w:r>
        <w:t>[8]</w:t>
      </w:r>
      <w:r w:rsidR="007A7813">
        <w:t> </w:t>
      </w:r>
      <w:r>
        <w:t xml:space="preserve">Senāts konstatē, ka apgabaltiesa ir izvērtējusi virkni būtisku apstākļu: attālumu no pieteicēja mātes dzīvesvietas </w:t>
      </w:r>
      <w:r w:rsidR="008D13D5">
        <w:t xml:space="preserve">/Nosaukums/ </w:t>
      </w:r>
      <w:r>
        <w:t xml:space="preserve">pagastā līdz Daugavgrīvas cietumam; nokļūšanas iespējas Daugavpilī ar sabiedrisko transportu un privāto transportlīdzekli, ja māte brauktu ar automašīnu kopā ar pieteicēja brāli; to, ka māte var palikt pa nakti Daugavpilī vai ieslodzījuma vietā; to, vai pieteicējam ir pieejami </w:t>
      </w:r>
      <w:r>
        <w:lastRenderedPageBreak/>
        <w:t>citi saziņas līdzekļi ar māti un vai viņš tos izmanto. Tomēr apgabaltiesa nav pienācīgi izvērtējusi mātes veselības stāvokli kopsakarā ar viņas vecumu un mantisko stāvokli, lai pārliecinātos</w:t>
      </w:r>
      <w:r w:rsidR="00D30A4A">
        <w:t>,</w:t>
      </w:r>
      <w:r>
        <w:t xml:space="preserve"> vai tas nerada šķēršļus dēla apciemošanai. Proti, apgabaltiesa nav pietiekamā mērā noskaidrojusi, kāds ir pieteicēja mātes veselības stāvoklis, un nav arī vērtējusi, vai </w:t>
      </w:r>
      <w:r w:rsidRPr="00A665BB">
        <w:t>mātes veselības stāvokli</w:t>
      </w:r>
      <w:r>
        <w:t>s</w:t>
      </w:r>
      <w:r w:rsidRPr="00A665BB">
        <w:t xml:space="preserve"> kopsakarā ar viņas vecumu</w:t>
      </w:r>
      <w:r>
        <w:t xml:space="preserve"> nepadara viņai ilgstošu atrašanos ceļā pat ar personīgo transportlīdzekli par pārmērīgi apgrūtinošu. Tāpat, lai arī pieteicējs lietas izskatīšanas gaitā bija minējis finansiālas grūtības, šis apstāklis nav pārbaudīts un izvērtēts.</w:t>
      </w:r>
    </w:p>
    <w:p w14:paraId="5E198E63" w14:textId="1CCA72DB" w:rsidR="00DD102A" w:rsidRDefault="00DD102A" w:rsidP="008D13D5">
      <w:pPr>
        <w:spacing w:line="276" w:lineRule="auto"/>
        <w:ind w:firstLine="567"/>
        <w:jc w:val="both"/>
      </w:pPr>
      <w:r w:rsidRPr="008C74C2">
        <w:t>Objektīvās izmeklēšanas princips</w:t>
      </w:r>
      <w:r>
        <w:t xml:space="preserve"> </w:t>
      </w:r>
      <w:r w:rsidRPr="008C74C2">
        <w:t xml:space="preserve">prasa, lai tiesa vispusīgi noskaidrotu lietas izlemšanai būtiskos apstākļus </w:t>
      </w:r>
      <w:proofErr w:type="gramStart"/>
      <w:r w:rsidRPr="008C74C2">
        <w:t>un,</w:t>
      </w:r>
      <w:proofErr w:type="gramEnd"/>
      <w:r w:rsidRPr="008C74C2">
        <w:t xml:space="preserve"> ja nepieciešams, pati savāktu pierādījumus vai dotu norādījumus procesa dalībniekiem par pierādījumu iesniegšanas nepieciešamību</w:t>
      </w:r>
      <w:r>
        <w:t>.</w:t>
      </w:r>
      <w:r w:rsidRPr="00EF06A5">
        <w:t xml:space="preserve"> </w:t>
      </w:r>
      <w:r>
        <w:t xml:space="preserve">Lai gan </w:t>
      </w:r>
      <w:r w:rsidRPr="00EF06A5">
        <w:t xml:space="preserve">no objektīvās izmeklēšanas </w:t>
      </w:r>
      <w:r w:rsidRPr="00EF06A5">
        <w:lastRenderedPageBreak/>
        <w:t>principa neizriet tiesas pienākums mērķtiecīgi veikt darbības, lai lietas izsk</w:t>
      </w:r>
      <w:r>
        <w:t>atīšanā apstiprinātu pieteicēja</w:t>
      </w:r>
      <w:r w:rsidRPr="00EF06A5">
        <w:t xml:space="preserve"> uzturēto pozīciju (</w:t>
      </w:r>
      <w:r w:rsidRPr="00856970">
        <w:rPr>
          <w:i/>
        </w:rPr>
        <w:t xml:space="preserve">Senāta </w:t>
      </w:r>
      <w:proofErr w:type="gramStart"/>
      <w:r w:rsidRPr="00856970">
        <w:rPr>
          <w:i/>
        </w:rPr>
        <w:t>2019.gada</w:t>
      </w:r>
      <w:proofErr w:type="gramEnd"/>
      <w:r w:rsidRPr="00856970">
        <w:rPr>
          <w:i/>
        </w:rPr>
        <w:t xml:space="preserve"> 5.jūnija rīcības sēdes lēmuma lietā Nr.</w:t>
      </w:r>
      <w:r>
        <w:rPr>
          <w:i/>
        </w:rPr>
        <w:t> </w:t>
      </w:r>
      <w:r w:rsidRPr="00856970">
        <w:rPr>
          <w:i/>
        </w:rPr>
        <w:t>SKA-310/2019 (</w:t>
      </w:r>
      <w:hyperlink r:id="rId9" w:history="1">
        <w:r w:rsidR="00D30A4A" w:rsidRPr="00D30A4A">
          <w:rPr>
            <w:rStyle w:val="Hyperlink"/>
            <w:i/>
            <w:color w:val="auto"/>
            <w:u w:val="none"/>
          </w:rPr>
          <w:t>ECLI:LV:AT:2019:0605.A420449713.2.L</w:t>
        </w:r>
      </w:hyperlink>
      <w:r w:rsidRPr="00D30A4A">
        <w:rPr>
          <w:i/>
        </w:rPr>
        <w:t xml:space="preserve">) </w:t>
      </w:r>
      <w:r w:rsidRPr="00856970">
        <w:rPr>
          <w:i/>
        </w:rPr>
        <w:t>5.punkts</w:t>
      </w:r>
      <w:r>
        <w:t>), tomēr tiesai, lai tā varētu pienācīgi izvērtēt pieteicēja mātes iespējas apmeklēt viņu Daugavgrīvas cietumā, vajadzēja dot norādījumus pieteicējam par pierādījumu iesniegšanu, piemēram, tādu, kas palīdzētu izvērtēt mātes veselības un mantisko stāvokli.</w:t>
      </w:r>
    </w:p>
    <w:p w14:paraId="103ED0AC" w14:textId="185825C5" w:rsidR="004E6247" w:rsidRDefault="00026184" w:rsidP="008D13D5">
      <w:pPr>
        <w:spacing w:line="276" w:lineRule="auto"/>
        <w:ind w:firstLine="567"/>
        <w:jc w:val="both"/>
      </w:pPr>
      <w:r>
        <w:t>Ievērojot minēto</w:t>
      </w:r>
      <w:r w:rsidR="003D28CF" w:rsidRPr="003D28CF">
        <w:t xml:space="preserve">, Senāts par pamatotu atzīst pieteicēja kasācijas sūdzībā norādīto iebildumu, ka </w:t>
      </w:r>
      <w:r w:rsidR="47A9145B">
        <w:t xml:space="preserve">apgabaltiesa nav veikusi visu </w:t>
      </w:r>
      <w:r w:rsidR="007A7813">
        <w:t>apstākļu</w:t>
      </w:r>
      <w:r w:rsidR="47A9145B">
        <w:t xml:space="preserve"> pienācīgu izvērtējumu. </w:t>
      </w:r>
    </w:p>
    <w:p w14:paraId="010AD587" w14:textId="77777777" w:rsidR="005B34A9" w:rsidRDefault="005B34A9" w:rsidP="008D13D5">
      <w:pPr>
        <w:spacing w:line="276" w:lineRule="auto"/>
        <w:ind w:firstLine="567"/>
        <w:jc w:val="both"/>
      </w:pPr>
    </w:p>
    <w:p w14:paraId="646763C2" w14:textId="6D21BAA5" w:rsidR="00C158B6" w:rsidRDefault="0031624B" w:rsidP="008D13D5">
      <w:pPr>
        <w:spacing w:line="276" w:lineRule="auto"/>
        <w:ind w:firstLine="567"/>
        <w:jc w:val="both"/>
      </w:pPr>
      <w:r>
        <w:t>[9]</w:t>
      </w:r>
      <w:r w:rsidR="007A7813">
        <w:t> </w:t>
      </w:r>
      <w:r>
        <w:t>Kā jau minēts, pieteicējs pieteikumu ir pamatojis arī ar to, ka Daugavgrīvas cietumā esot apdraudēta viņa dzīvība un veselība.</w:t>
      </w:r>
    </w:p>
    <w:p w14:paraId="5A941EB8" w14:textId="77777777" w:rsidR="00A5304F" w:rsidRDefault="00A5304F" w:rsidP="008D13D5">
      <w:pPr>
        <w:spacing w:line="276" w:lineRule="auto"/>
        <w:ind w:firstLine="567"/>
        <w:jc w:val="both"/>
      </w:pPr>
      <w:r>
        <w:lastRenderedPageBreak/>
        <w:t>Apgabaltiesa arī šo pieteikuma pamatu ir noraidījusi, norādot, ka pieteicēja apgalvojumi par kaitējumu veselībai pamatā ir saistīti ar pārdzīvojumiem, ko viņam radot tiesību uz ģimenes dzīvi ierobežojumi. Savukārt apgalvojums par dzīvības apdraudējumu esot pārāk vispārīgs, turklāt neesot saistīts ar izskatāmās lietas priekšmetu un par to pieteicējs varot sūdzēties atsevišķā pieteikumā.</w:t>
      </w:r>
    </w:p>
    <w:p w14:paraId="3C6414DD" w14:textId="77777777" w:rsidR="007A7813" w:rsidRDefault="00A5304F" w:rsidP="008D13D5">
      <w:pPr>
        <w:spacing w:line="276" w:lineRule="auto"/>
        <w:ind w:firstLine="567"/>
        <w:jc w:val="both"/>
      </w:pPr>
      <w:r>
        <w:t>Var piekrist apgabaltiesas secinājumam, ka pieteicējs savas norādes par veselības apdraudējumu pamatā saista ar to, kādas ciešanas viņam rada neiespējamība satikties ar ģimenes locekļiem. Līdz ar to šāda norāde nav vērtējama kā patstāvīgs pieteikuma pamats.</w:t>
      </w:r>
    </w:p>
    <w:p w14:paraId="6C71071A" w14:textId="0B9A6011" w:rsidR="00A5304F" w:rsidRDefault="00A5304F" w:rsidP="008D13D5">
      <w:pPr>
        <w:spacing w:line="276" w:lineRule="auto"/>
        <w:ind w:firstLine="567"/>
        <w:jc w:val="both"/>
      </w:pPr>
      <w:r>
        <w:t>Taču pārējam apgabaltiesas vērtējumam Senāts nevar piekrist. Pieteicējs jau pieteikumā tiesai bija norādījis, ka pārcelšana uz citu ieslodzījuma vietu ir nepieciešama arī tāpēc, ka Daugavgrīvas cietumā esot apdraudēta viņa dzī</w:t>
      </w:r>
      <w:r>
        <w:lastRenderedPageBreak/>
        <w:t>vība un veselība. Līdz ar to ir nepareizs apgabaltiesas secinājums, ka pieteicēja norādes par viņam izteiktajiem draudiem neattiecoties uz izskatāmo lietu.</w:t>
      </w:r>
    </w:p>
    <w:p w14:paraId="1B838682" w14:textId="77777777" w:rsidR="003B5791" w:rsidRDefault="003B5791" w:rsidP="008D13D5">
      <w:pPr>
        <w:spacing w:line="276" w:lineRule="auto"/>
        <w:ind w:firstLine="567"/>
        <w:jc w:val="both"/>
      </w:pPr>
      <w:r>
        <w:t>Turklāt n</w:t>
      </w:r>
      <w:r w:rsidRPr="00574DD7">
        <w:t xml:space="preserve">o lietas materiāliem ir redzams, ka pieteicējs ir iesniedzis apgabaltiesai vairākus paskaidrojumus, kuros norāda uz iespējamiem draudiem viņa dzīvībai un veselībai Daugavgrīvas cietumā. </w:t>
      </w:r>
      <w:r>
        <w:t xml:space="preserve">Proti, pieteicējs ir sniedzis apgabaltiesai tādu informāciju, kādu viņš nebija sniedzis pirmās instances tiesai. Šādos apstākļos apgabaltiesa nevarēja vērtēt tikai to, vai ir pamatots pirmās instances tiesas secinājums, ka pieteicēja paskaidrojumi ir pārāk vispārīgi. Apgabaltiesai bija jāvērtē arī pieteicēja papildus sniegtā informācija. Turklāt, izskatot lietu par labvēlīga administratīvā akta izdošanu, ar kuru ieslodzītais tiktu pārvietots uz citu ieslodzījuma vietu, tiesai ir jāvērtē ne tikai tas, vai iestādes atteikums pārvietot ieslodzīto bija pamatots, bet jāpārbauda arī tas, vai ir pamats šāda lūguma apmierināšanai lietas izskatīšanas brīdī tiesā. Tas nozīmē, </w:t>
      </w:r>
      <w:r>
        <w:lastRenderedPageBreak/>
        <w:t>ka tiesai ir jāņem vērā arī tie apstākļi, kas ir radušies pēc pieteikuma iesniegšanas tiesai.</w:t>
      </w:r>
    </w:p>
    <w:p w14:paraId="1FCBE120" w14:textId="6B146FFF" w:rsidR="003B5791" w:rsidRPr="002F54BA" w:rsidRDefault="003B5791" w:rsidP="008D13D5">
      <w:pPr>
        <w:spacing w:line="276" w:lineRule="auto"/>
        <w:ind w:firstLine="567"/>
        <w:jc w:val="both"/>
        <w:rPr>
          <w:rFonts w:eastAsia="Calibri"/>
          <w:lang w:eastAsia="en-US"/>
        </w:rPr>
      </w:pPr>
      <w:r>
        <w:t xml:space="preserve">Ir jāņem arī vērā, ka </w:t>
      </w:r>
      <w:r w:rsidRPr="002F54BA">
        <w:rPr>
          <w:rFonts w:eastAsia="Calibri"/>
          <w:lang w:eastAsia="en-US"/>
        </w:rPr>
        <w:t xml:space="preserve">no Satversmes 92., 93., 94. un </w:t>
      </w:r>
      <w:proofErr w:type="gramStart"/>
      <w:r w:rsidRPr="002F54BA">
        <w:rPr>
          <w:rFonts w:eastAsia="Calibri"/>
          <w:lang w:eastAsia="en-US"/>
        </w:rPr>
        <w:t>95.panta</w:t>
      </w:r>
      <w:proofErr w:type="gramEnd"/>
      <w:r w:rsidRPr="002F54BA">
        <w:rPr>
          <w:rFonts w:eastAsia="Calibri"/>
          <w:lang w:eastAsia="en-US"/>
        </w:rPr>
        <w:t xml:space="preserve"> izriet valsts pienākums nepieļaut vardarbību ieslodzījuma vietās. Valstij ir pienākums darīt visu saprātīgi iespējamo, lai nepieļautu vardarbību ieslodzīto starpā. Neveicot pienācīgus pasākumus, valsts rīkojas prettiesiski (</w:t>
      </w:r>
      <w:r w:rsidRPr="002F54BA">
        <w:rPr>
          <w:rFonts w:eastAsia="Calibri"/>
          <w:i/>
          <w:iCs/>
          <w:lang w:eastAsia="en-US"/>
        </w:rPr>
        <w:t xml:space="preserve">Senāta </w:t>
      </w:r>
      <w:proofErr w:type="gramStart"/>
      <w:r w:rsidRPr="002F54BA">
        <w:rPr>
          <w:rFonts w:eastAsia="Calibri"/>
          <w:i/>
          <w:iCs/>
          <w:lang w:eastAsia="en-US"/>
        </w:rPr>
        <w:t>2012.gada</w:t>
      </w:r>
      <w:proofErr w:type="gramEnd"/>
      <w:r w:rsidRPr="002F54BA">
        <w:rPr>
          <w:rFonts w:eastAsia="Calibri"/>
          <w:i/>
          <w:iCs/>
          <w:lang w:eastAsia="en-US"/>
        </w:rPr>
        <w:t xml:space="preserve"> 9.jūlija spriedums lietā Nr. SKA-681/2012 (A47048411)</w:t>
      </w:r>
      <w:r w:rsidRPr="002F54BA">
        <w:rPr>
          <w:rFonts w:eastAsia="Calibri"/>
          <w:lang w:eastAsia="en-US"/>
        </w:rPr>
        <w:t>).</w:t>
      </w:r>
      <w:r>
        <w:rPr>
          <w:rFonts w:eastAsia="Calibri"/>
          <w:lang w:eastAsia="en-US"/>
        </w:rPr>
        <w:t xml:space="preserve"> </w:t>
      </w:r>
      <w:r w:rsidRPr="002F54BA">
        <w:rPr>
          <w:rFonts w:eastAsia="Calibri"/>
          <w:lang w:eastAsia="en-US"/>
        </w:rPr>
        <w:t xml:space="preserve">Arī Eiropas Cilvēktiesību tiesa ir atzinusi, ka no </w:t>
      </w:r>
      <w:r>
        <w:rPr>
          <w:rFonts w:eastAsia="Calibri"/>
          <w:lang w:eastAsia="en-US"/>
        </w:rPr>
        <w:t>K</w:t>
      </w:r>
      <w:r w:rsidRPr="002F54BA">
        <w:rPr>
          <w:rFonts w:eastAsia="Calibri"/>
          <w:lang w:eastAsia="en-US"/>
        </w:rPr>
        <w:t xml:space="preserve">onvencijas 1. un </w:t>
      </w:r>
      <w:proofErr w:type="gramStart"/>
      <w:r w:rsidRPr="002F54BA">
        <w:rPr>
          <w:rFonts w:eastAsia="Calibri"/>
          <w:lang w:eastAsia="en-US"/>
        </w:rPr>
        <w:t>3.panta</w:t>
      </w:r>
      <w:proofErr w:type="gramEnd"/>
      <w:r w:rsidRPr="002F54BA">
        <w:rPr>
          <w:rFonts w:eastAsia="Calibri"/>
          <w:lang w:eastAsia="en-US"/>
        </w:rPr>
        <w:t xml:space="preserve"> izriet valsts pienākums nodrošināt, lai indivīdi netiktu pakļauti spīdzināšanai, kā arī cietsirdīgai vai pazemojošai rīcībai vai sodam, tostarp no citu indivīdu puses. Valstij ir jānodrošina efektīva aizsardzība, jo sevišķi īpaši apdraudētām personām, kā arī jāveic saprātīgi pasākumi, lai novērstu apdraudējumu, par kuru amatpersonas ir zinājušas vai viņām būtu </w:t>
      </w:r>
      <w:r w:rsidRPr="002F54BA">
        <w:rPr>
          <w:rFonts w:eastAsia="Calibri"/>
          <w:lang w:eastAsia="en-US"/>
        </w:rPr>
        <w:lastRenderedPageBreak/>
        <w:t>bijis jāzina (</w:t>
      </w:r>
      <w:r w:rsidRPr="002F54BA">
        <w:rPr>
          <w:rFonts w:eastAsia="Calibri"/>
          <w:i/>
          <w:iCs/>
          <w:lang w:eastAsia="en-US"/>
        </w:rPr>
        <w:t xml:space="preserve">Eiropas Cilvēktiesību tiesas </w:t>
      </w:r>
      <w:proofErr w:type="gramStart"/>
      <w:r w:rsidRPr="002F54BA">
        <w:rPr>
          <w:rFonts w:eastAsia="Calibri"/>
          <w:i/>
          <w:iCs/>
          <w:lang w:eastAsia="en-US"/>
        </w:rPr>
        <w:t>2012.gada</w:t>
      </w:r>
      <w:proofErr w:type="gramEnd"/>
      <w:r w:rsidRPr="002F54BA">
        <w:rPr>
          <w:rFonts w:eastAsia="Calibri"/>
          <w:i/>
          <w:iCs/>
          <w:lang w:eastAsia="en-US"/>
        </w:rPr>
        <w:t xml:space="preserve"> 3.jūlija sprieduma lietā „Aleksejeva v. </w:t>
      </w:r>
      <w:proofErr w:type="spellStart"/>
      <w:r w:rsidRPr="002F54BA">
        <w:rPr>
          <w:rFonts w:eastAsia="Calibri"/>
          <w:i/>
          <w:iCs/>
          <w:lang w:eastAsia="en-US"/>
        </w:rPr>
        <w:t>Latvia</w:t>
      </w:r>
      <w:proofErr w:type="spellEnd"/>
      <w:r w:rsidRPr="002F54BA">
        <w:rPr>
          <w:rFonts w:eastAsia="Calibri"/>
          <w:i/>
          <w:iCs/>
          <w:lang w:eastAsia="en-US"/>
        </w:rPr>
        <w:t xml:space="preserve">”, </w:t>
      </w:r>
      <w:r w:rsidRPr="002436CC">
        <w:rPr>
          <w:rFonts w:eastAsia="Calibri"/>
          <w:i/>
          <w:iCs/>
          <w:lang w:eastAsia="en-US"/>
        </w:rPr>
        <w:t>iesniegums</w:t>
      </w:r>
      <w:r w:rsidRPr="002F54BA">
        <w:rPr>
          <w:rFonts w:eastAsia="Calibri"/>
          <w:i/>
          <w:iCs/>
          <w:lang w:eastAsia="en-US"/>
        </w:rPr>
        <w:t xml:space="preserve"> Nr.</w:t>
      </w:r>
      <w:r>
        <w:rPr>
          <w:rFonts w:eastAsia="Calibri"/>
          <w:i/>
          <w:iCs/>
          <w:lang w:eastAsia="en-US"/>
        </w:rPr>
        <w:t> </w:t>
      </w:r>
      <w:r w:rsidRPr="002F54BA">
        <w:rPr>
          <w:rFonts w:eastAsia="Calibri"/>
          <w:i/>
          <w:iCs/>
          <w:lang w:eastAsia="en-US"/>
        </w:rPr>
        <w:t>21780/07, 34.</w:t>
      </w:r>
      <w:r w:rsidR="00D05590">
        <w:rPr>
          <w:rFonts w:eastAsia="Calibri"/>
          <w:i/>
          <w:iCs/>
          <w:lang w:eastAsia="en-US"/>
        </w:rPr>
        <w:t>–</w:t>
      </w:r>
      <w:r w:rsidRPr="002F54BA">
        <w:rPr>
          <w:rFonts w:eastAsia="Calibri"/>
          <w:i/>
          <w:iCs/>
          <w:lang w:eastAsia="en-US"/>
        </w:rPr>
        <w:t>35.punkts</w:t>
      </w:r>
      <w:r w:rsidRPr="002F54BA">
        <w:rPr>
          <w:rFonts w:eastAsia="Calibri"/>
          <w:lang w:eastAsia="en-US"/>
        </w:rPr>
        <w:t>).</w:t>
      </w:r>
      <w:r>
        <w:rPr>
          <w:rFonts w:eastAsia="Calibri"/>
          <w:lang w:eastAsia="en-US"/>
        </w:rPr>
        <w:t xml:space="preserve"> </w:t>
      </w:r>
      <w:r w:rsidRPr="002F54BA">
        <w:rPr>
          <w:rFonts w:eastAsia="Calibri"/>
          <w:lang w:eastAsia="en-US"/>
        </w:rPr>
        <w:t>Tādējādi, īpaši ņemot vērā, ka ieslodzījuma vietā vispārīgi var pastāvēt lielāks personas drošības apdraudējuma līmenis un personai ir visai ierobežotas iespējas pašai sevi aizstāvēt, pret ieslodzītās personas apgalvojumiem par tās veselības un dzīvības apdraudējumu jāattiecas ar vislielāko nopietnību, iespēju robežās cenšoties noskaidrot pēc iespējas plašāku informāciju par iespējamo apdraudējumu un veicot saprātīgus pasākumus tā novēršanai.</w:t>
      </w:r>
    </w:p>
    <w:p w14:paraId="5F98B572" w14:textId="7E484414" w:rsidR="002B6AE1" w:rsidRDefault="003B5791" w:rsidP="008D13D5">
      <w:pPr>
        <w:spacing w:line="276" w:lineRule="auto"/>
        <w:ind w:firstLine="567"/>
        <w:jc w:val="both"/>
      </w:pPr>
      <w:r>
        <w:t xml:space="preserve">Ievērojot minēto, Senāts atzīst, ka apgabaltiesa nav veikusi </w:t>
      </w:r>
      <w:r w:rsidR="007A7813">
        <w:t xml:space="preserve">arī </w:t>
      </w:r>
      <w:r>
        <w:t>pienācīgu izvērtējumu par pieteicēja apgalvojumiem par viņa dzīvības un veselības apdraudējumu.</w:t>
      </w:r>
    </w:p>
    <w:p w14:paraId="4F6BB560" w14:textId="47C4756F" w:rsidR="006C041C" w:rsidRDefault="006C041C" w:rsidP="008D13D5">
      <w:pPr>
        <w:spacing w:line="276" w:lineRule="auto"/>
        <w:ind w:firstLine="567"/>
        <w:jc w:val="both"/>
      </w:pPr>
    </w:p>
    <w:p w14:paraId="3B462A0F" w14:textId="2D7A96EA" w:rsidR="00C96AB9" w:rsidRDefault="00E90AA9" w:rsidP="008D13D5">
      <w:pPr>
        <w:spacing w:line="276" w:lineRule="auto"/>
        <w:ind w:firstLine="567"/>
        <w:jc w:val="both"/>
      </w:pPr>
      <w:r w:rsidRPr="00E90AA9">
        <w:t>[</w:t>
      </w:r>
      <w:r>
        <w:t>10</w:t>
      </w:r>
      <w:r w:rsidRPr="00E90AA9">
        <w:t>]</w:t>
      </w:r>
      <w:r w:rsidR="007A7813">
        <w:t> </w:t>
      </w:r>
      <w:r w:rsidR="008967F1">
        <w:t xml:space="preserve">Rezumējot minēto, </w:t>
      </w:r>
      <w:r w:rsidR="00E50EDD">
        <w:t xml:space="preserve">Senāts </w:t>
      </w:r>
      <w:r w:rsidR="007A7813">
        <w:t>atzīst</w:t>
      </w:r>
      <w:r w:rsidR="00E50EDD">
        <w:t xml:space="preserve">, ka tiesa nav </w:t>
      </w:r>
      <w:r w:rsidR="007A7813">
        <w:t xml:space="preserve">noskaidrojusi visus nepieciešamos apstākļus un nav </w:t>
      </w:r>
      <w:r w:rsidR="00E50EDD">
        <w:t xml:space="preserve">veikusi </w:t>
      </w:r>
      <w:r w:rsidR="00E50EDD">
        <w:lastRenderedPageBreak/>
        <w:t xml:space="preserve">vispusīgu un pilnīgu </w:t>
      </w:r>
      <w:r w:rsidR="001A09C2">
        <w:t xml:space="preserve">pierādījumu pārbaudi </w:t>
      </w:r>
      <w:r w:rsidR="002668FC">
        <w:t xml:space="preserve">attiecībā </w:t>
      </w:r>
      <w:r w:rsidR="007A7813">
        <w:t>uz</w:t>
      </w:r>
      <w:r w:rsidR="002668FC">
        <w:t xml:space="preserve"> </w:t>
      </w:r>
      <w:r w:rsidR="00F144B7">
        <w:t xml:space="preserve">pieteicēja mātes iespējām apmeklēt viņu cietumā </w:t>
      </w:r>
      <w:r w:rsidR="001A09C2">
        <w:t xml:space="preserve">un </w:t>
      </w:r>
      <w:r w:rsidR="007A7813">
        <w:t xml:space="preserve">saistībā </w:t>
      </w:r>
      <w:r w:rsidR="0036505E" w:rsidRPr="0036505E">
        <w:t>ar pieteicēja apgalvojumiem par viņa dzīvības un veselības apdraudējumu</w:t>
      </w:r>
      <w:r w:rsidR="0036505E">
        <w:t>.</w:t>
      </w:r>
      <w:r w:rsidR="007A7813">
        <w:t xml:space="preserve"> Tas varēja ietekmēt lietas iznākumu. Līdz ar to apgabaltiesas spriedums ir atceļams.</w:t>
      </w:r>
    </w:p>
    <w:p w14:paraId="1B467A24" w14:textId="77777777" w:rsidR="007A7813" w:rsidRDefault="007A7813" w:rsidP="008D13D5">
      <w:pPr>
        <w:spacing w:line="276" w:lineRule="auto"/>
        <w:ind w:firstLine="567"/>
        <w:jc w:val="both"/>
      </w:pPr>
    </w:p>
    <w:p w14:paraId="0DC85FDD" w14:textId="77777777" w:rsidR="00C96AB9" w:rsidRPr="00773243" w:rsidRDefault="00C96AB9" w:rsidP="008D13D5">
      <w:pPr>
        <w:spacing w:line="276" w:lineRule="auto"/>
        <w:jc w:val="center"/>
        <w:rPr>
          <w:b/>
          <w:bCs/>
        </w:rPr>
      </w:pPr>
      <w:r w:rsidRPr="00773243">
        <w:rPr>
          <w:b/>
          <w:bCs/>
        </w:rPr>
        <w:t>Rezolutīvā daļa</w:t>
      </w:r>
    </w:p>
    <w:p w14:paraId="5B124FAA" w14:textId="77777777" w:rsidR="00C96AB9" w:rsidRDefault="00C96AB9" w:rsidP="008D13D5">
      <w:pPr>
        <w:spacing w:line="276" w:lineRule="auto"/>
      </w:pPr>
    </w:p>
    <w:p w14:paraId="44F716C9" w14:textId="49C4623D" w:rsidR="00956101" w:rsidRDefault="00956101" w:rsidP="008D13D5">
      <w:pPr>
        <w:spacing w:line="276" w:lineRule="auto"/>
        <w:ind w:firstLine="567"/>
        <w:jc w:val="both"/>
      </w:pPr>
      <w:r w:rsidRPr="002E54D9">
        <w:t xml:space="preserve">Pamatojoties uz Administratīvā procesa likuma </w:t>
      </w:r>
      <w:proofErr w:type="gramStart"/>
      <w:r w:rsidRPr="002E54D9">
        <w:t>348.panta</w:t>
      </w:r>
      <w:proofErr w:type="gramEnd"/>
      <w:r w:rsidRPr="002E54D9">
        <w:t xml:space="preserve"> pirmās daļas 2.punktu un 351.pantu, Senāts</w:t>
      </w:r>
    </w:p>
    <w:p w14:paraId="56320000" w14:textId="77777777" w:rsidR="00956101" w:rsidRPr="00586800" w:rsidRDefault="00956101" w:rsidP="008D13D5">
      <w:pPr>
        <w:spacing w:line="276" w:lineRule="auto"/>
        <w:ind w:firstLine="567"/>
        <w:jc w:val="both"/>
      </w:pPr>
    </w:p>
    <w:p w14:paraId="5736D7D1" w14:textId="77777777" w:rsidR="00956101" w:rsidRPr="00586800" w:rsidRDefault="00956101" w:rsidP="008D13D5">
      <w:pPr>
        <w:spacing w:line="276" w:lineRule="auto"/>
        <w:jc w:val="center"/>
        <w:rPr>
          <w:b/>
        </w:rPr>
      </w:pPr>
      <w:r w:rsidRPr="00586800">
        <w:rPr>
          <w:b/>
        </w:rPr>
        <w:t>nosprieda</w:t>
      </w:r>
    </w:p>
    <w:p w14:paraId="6E024244" w14:textId="77777777" w:rsidR="00956101" w:rsidRPr="00586800" w:rsidRDefault="00956101" w:rsidP="008D13D5">
      <w:pPr>
        <w:spacing w:line="276" w:lineRule="auto"/>
        <w:jc w:val="center"/>
        <w:rPr>
          <w:b/>
        </w:rPr>
      </w:pPr>
    </w:p>
    <w:p w14:paraId="67B526A2" w14:textId="1ACC39D9" w:rsidR="00956101" w:rsidRPr="002E54D9" w:rsidRDefault="00956101" w:rsidP="008D13D5">
      <w:pPr>
        <w:spacing w:line="276" w:lineRule="auto"/>
        <w:ind w:firstLine="567"/>
        <w:jc w:val="both"/>
      </w:pPr>
      <w:r w:rsidRPr="002E54D9">
        <w:t xml:space="preserve">atcelt Administratīvās </w:t>
      </w:r>
      <w:r>
        <w:t>apgabal</w:t>
      </w:r>
      <w:r w:rsidRPr="002E54D9">
        <w:t xml:space="preserve">tiesas </w:t>
      </w:r>
      <w:proofErr w:type="gramStart"/>
      <w:r>
        <w:t>2022.gada</w:t>
      </w:r>
      <w:proofErr w:type="gramEnd"/>
      <w:r>
        <w:t xml:space="preserve"> 14.septembra </w:t>
      </w:r>
      <w:r w:rsidR="00D05590">
        <w:t xml:space="preserve">spriedumu </w:t>
      </w:r>
      <w:r w:rsidRPr="002E54D9">
        <w:t>un nosūtīt lietu jaunai izskatīšanai Administratīvaj</w:t>
      </w:r>
      <w:r>
        <w:t>ai</w:t>
      </w:r>
      <w:r w:rsidRPr="002E54D9">
        <w:t xml:space="preserve"> </w:t>
      </w:r>
      <w:r>
        <w:t>apgabal</w:t>
      </w:r>
      <w:r w:rsidRPr="002E54D9">
        <w:t>ties</w:t>
      </w:r>
      <w:r>
        <w:t>ai.</w:t>
      </w:r>
    </w:p>
    <w:p w14:paraId="3147B4C9" w14:textId="26F2A980" w:rsidR="00C96AB9" w:rsidRDefault="00956101" w:rsidP="008D13D5">
      <w:pPr>
        <w:spacing w:line="276" w:lineRule="auto"/>
        <w:ind w:firstLine="567"/>
      </w:pPr>
      <w:r>
        <w:t xml:space="preserve">Spriedums nav pārsūdzams. </w:t>
      </w:r>
    </w:p>
    <w:p w14:paraId="26EF5FA2" w14:textId="678C077E" w:rsidR="00C96AB9" w:rsidRDefault="00C96AB9" w:rsidP="00903A58">
      <w:pPr>
        <w:spacing w:line="276" w:lineRule="auto"/>
      </w:pPr>
    </w:p>
    <w:p w14:paraId="02085DB2" w14:textId="15FF1EE1" w:rsidR="002D7893" w:rsidRDefault="002D7893" w:rsidP="00903A58">
      <w:pPr>
        <w:spacing w:line="276" w:lineRule="auto"/>
      </w:pPr>
    </w:p>
    <w:p w14:paraId="77504D78" w14:textId="5EB8DA1F" w:rsidR="002D7893" w:rsidRDefault="002D7893" w:rsidP="00903A58">
      <w:pPr>
        <w:spacing w:line="276" w:lineRule="auto"/>
      </w:pPr>
    </w:p>
    <w:p w14:paraId="7494B5E5" w14:textId="77777777" w:rsidR="002D7893" w:rsidRDefault="002D7893" w:rsidP="00903A58">
      <w:pPr>
        <w:spacing w:line="276" w:lineRule="auto"/>
      </w:pPr>
    </w:p>
    <w:p w14:paraId="08F5E5A3" w14:textId="69E422DC" w:rsidR="00E001A6" w:rsidRPr="002D7893" w:rsidRDefault="002D7893" w:rsidP="002D7893">
      <w:pPr>
        <w:tabs>
          <w:tab w:val="center" w:pos="1276"/>
          <w:tab w:val="center" w:pos="4678"/>
          <w:tab w:val="center" w:pos="8080"/>
        </w:tabs>
        <w:spacing w:line="276" w:lineRule="auto"/>
        <w:jc w:val="both"/>
        <w:rPr>
          <w:color w:val="000000"/>
        </w:rPr>
      </w:pPr>
      <w:r w:rsidRPr="00684F3B">
        <w:rPr>
          <w:color w:val="000000"/>
        </w:rPr>
        <w:tab/>
      </w:r>
    </w:p>
    <w:sectPr w:rsidR="00E001A6" w:rsidRPr="002D7893" w:rsidSect="000E23EB">
      <w:footerReference w:type="default" r:id="rId10"/>
      <w:pgSz w:w="11906" w:h="16838"/>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45D46" w14:textId="77777777" w:rsidR="000E23EB" w:rsidRDefault="000E23EB" w:rsidP="000E23EB">
      <w:r>
        <w:separator/>
      </w:r>
    </w:p>
  </w:endnote>
  <w:endnote w:type="continuationSeparator" w:id="0">
    <w:p w14:paraId="3DC3BCCD" w14:textId="77777777" w:rsidR="000E23EB" w:rsidRDefault="000E23EB" w:rsidP="000E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112355"/>
      <w:docPartObj>
        <w:docPartGallery w:val="Page Numbers (Bottom of Page)"/>
        <w:docPartUnique/>
      </w:docPartObj>
    </w:sdtPr>
    <w:sdtEndPr/>
    <w:sdtContent>
      <w:sdt>
        <w:sdtPr>
          <w:id w:val="1728636285"/>
          <w:docPartObj>
            <w:docPartGallery w:val="Page Numbers (Top of Page)"/>
            <w:docPartUnique/>
          </w:docPartObj>
        </w:sdtPr>
        <w:sdtEndPr/>
        <w:sdtContent>
          <w:p w14:paraId="43DBFA94" w14:textId="73F71BA8" w:rsidR="000E23EB" w:rsidRDefault="000E23EB">
            <w:pPr>
              <w:pStyle w:val="Footer"/>
              <w:jc w:val="center"/>
            </w:pPr>
            <w:r w:rsidRPr="000E23EB">
              <w:fldChar w:fldCharType="begin"/>
            </w:r>
            <w:r w:rsidRPr="000E23EB">
              <w:instrText xml:space="preserve"> PAGE </w:instrText>
            </w:r>
            <w:r w:rsidRPr="000E23EB">
              <w:fldChar w:fldCharType="separate"/>
            </w:r>
            <w:r w:rsidR="00FB2789">
              <w:rPr>
                <w:noProof/>
              </w:rPr>
              <w:t>7</w:t>
            </w:r>
            <w:r w:rsidRPr="000E23EB">
              <w:fldChar w:fldCharType="end"/>
            </w:r>
            <w:r w:rsidRPr="000E23EB">
              <w:t xml:space="preserve"> no </w:t>
            </w:r>
            <w:r w:rsidRPr="000E23EB">
              <w:fldChar w:fldCharType="begin"/>
            </w:r>
            <w:r w:rsidRPr="000E23EB">
              <w:instrText xml:space="preserve"> NUMPAGES  </w:instrText>
            </w:r>
            <w:r w:rsidRPr="000E23EB">
              <w:fldChar w:fldCharType="separate"/>
            </w:r>
            <w:r w:rsidR="00FB2789">
              <w:rPr>
                <w:noProof/>
              </w:rPr>
              <w:t>7</w:t>
            </w:r>
            <w:r w:rsidRPr="000E23EB">
              <w:fldChar w:fldCharType="end"/>
            </w:r>
          </w:p>
        </w:sdtContent>
      </w:sdt>
    </w:sdtContent>
  </w:sdt>
  <w:p w14:paraId="240147A7" w14:textId="77777777" w:rsidR="000E23EB" w:rsidRDefault="000E23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7572D" w14:textId="77777777" w:rsidR="000E23EB" w:rsidRDefault="000E23EB" w:rsidP="000E23EB">
      <w:r>
        <w:separator/>
      </w:r>
    </w:p>
  </w:footnote>
  <w:footnote w:type="continuationSeparator" w:id="0">
    <w:p w14:paraId="232135EB" w14:textId="77777777" w:rsidR="000E23EB" w:rsidRDefault="000E23EB" w:rsidP="000E2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52E4A"/>
    <w:multiLevelType w:val="hybridMultilevel"/>
    <w:tmpl w:val="0866A70C"/>
    <w:lvl w:ilvl="0" w:tplc="FFFFFFFF">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55E15B00"/>
    <w:multiLevelType w:val="hybridMultilevel"/>
    <w:tmpl w:val="8E7CB434"/>
    <w:lvl w:ilvl="0" w:tplc="FA845B28">
      <w:start w:val="1"/>
      <w:numFmt w:val="upperLetter"/>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B9"/>
    <w:rsid w:val="000019CF"/>
    <w:rsid w:val="000065CC"/>
    <w:rsid w:val="00011D6C"/>
    <w:rsid w:val="0001325B"/>
    <w:rsid w:val="0002223D"/>
    <w:rsid w:val="00024479"/>
    <w:rsid w:val="00025503"/>
    <w:rsid w:val="00026184"/>
    <w:rsid w:val="0002711A"/>
    <w:rsid w:val="00037DEC"/>
    <w:rsid w:val="00041CFE"/>
    <w:rsid w:val="000470C9"/>
    <w:rsid w:val="000527F2"/>
    <w:rsid w:val="00060465"/>
    <w:rsid w:val="00062760"/>
    <w:rsid w:val="00063699"/>
    <w:rsid w:val="00074188"/>
    <w:rsid w:val="00076E8E"/>
    <w:rsid w:val="000815FD"/>
    <w:rsid w:val="00095382"/>
    <w:rsid w:val="00096657"/>
    <w:rsid w:val="000A2F5E"/>
    <w:rsid w:val="000C3A2E"/>
    <w:rsid w:val="000C67B1"/>
    <w:rsid w:val="000D470F"/>
    <w:rsid w:val="000D7143"/>
    <w:rsid w:val="000E23EB"/>
    <w:rsid w:val="000E3466"/>
    <w:rsid w:val="000E5961"/>
    <w:rsid w:val="000E6BFD"/>
    <w:rsid w:val="000F1169"/>
    <w:rsid w:val="00103993"/>
    <w:rsid w:val="00103EF7"/>
    <w:rsid w:val="00114B34"/>
    <w:rsid w:val="001168D5"/>
    <w:rsid w:val="00126CE9"/>
    <w:rsid w:val="00132988"/>
    <w:rsid w:val="00134B6D"/>
    <w:rsid w:val="00141018"/>
    <w:rsid w:val="00151FD1"/>
    <w:rsid w:val="00152610"/>
    <w:rsid w:val="00165909"/>
    <w:rsid w:val="0016793A"/>
    <w:rsid w:val="00177190"/>
    <w:rsid w:val="00182B0C"/>
    <w:rsid w:val="00184FC4"/>
    <w:rsid w:val="00187EC8"/>
    <w:rsid w:val="001A09C2"/>
    <w:rsid w:val="001A62BB"/>
    <w:rsid w:val="001A65EA"/>
    <w:rsid w:val="001A6689"/>
    <w:rsid w:val="001B43AB"/>
    <w:rsid w:val="001C2B4C"/>
    <w:rsid w:val="001D335A"/>
    <w:rsid w:val="001D36D4"/>
    <w:rsid w:val="001D630B"/>
    <w:rsid w:val="001D6E17"/>
    <w:rsid w:val="001E6DF9"/>
    <w:rsid w:val="001F1DA2"/>
    <w:rsid w:val="001F36CF"/>
    <w:rsid w:val="0020033E"/>
    <w:rsid w:val="00210AA1"/>
    <w:rsid w:val="00213ADE"/>
    <w:rsid w:val="00225CAB"/>
    <w:rsid w:val="00235179"/>
    <w:rsid w:val="00236189"/>
    <w:rsid w:val="002441C8"/>
    <w:rsid w:val="002445DC"/>
    <w:rsid w:val="00247195"/>
    <w:rsid w:val="002579F7"/>
    <w:rsid w:val="002643AE"/>
    <w:rsid w:val="002665FD"/>
    <w:rsid w:val="002668FC"/>
    <w:rsid w:val="00266CD9"/>
    <w:rsid w:val="002756C5"/>
    <w:rsid w:val="002769F8"/>
    <w:rsid w:val="00291AE9"/>
    <w:rsid w:val="002A39A1"/>
    <w:rsid w:val="002B2A8F"/>
    <w:rsid w:val="002B639F"/>
    <w:rsid w:val="002B6AE1"/>
    <w:rsid w:val="002C1104"/>
    <w:rsid w:val="002C4609"/>
    <w:rsid w:val="002D307F"/>
    <w:rsid w:val="002D37D2"/>
    <w:rsid w:val="002D4F3C"/>
    <w:rsid w:val="002D7470"/>
    <w:rsid w:val="002D7893"/>
    <w:rsid w:val="00305C80"/>
    <w:rsid w:val="00310C49"/>
    <w:rsid w:val="0031624B"/>
    <w:rsid w:val="0031741E"/>
    <w:rsid w:val="00324A84"/>
    <w:rsid w:val="003268F9"/>
    <w:rsid w:val="00336F07"/>
    <w:rsid w:val="00341247"/>
    <w:rsid w:val="00344DBE"/>
    <w:rsid w:val="003533DD"/>
    <w:rsid w:val="0036505E"/>
    <w:rsid w:val="00366988"/>
    <w:rsid w:val="00370688"/>
    <w:rsid w:val="00374D1C"/>
    <w:rsid w:val="0037531D"/>
    <w:rsid w:val="00380248"/>
    <w:rsid w:val="0039540A"/>
    <w:rsid w:val="003961DA"/>
    <w:rsid w:val="003A14DD"/>
    <w:rsid w:val="003A3DA9"/>
    <w:rsid w:val="003B5791"/>
    <w:rsid w:val="003C08B2"/>
    <w:rsid w:val="003C274E"/>
    <w:rsid w:val="003C3A2C"/>
    <w:rsid w:val="003C3CD4"/>
    <w:rsid w:val="003C69CC"/>
    <w:rsid w:val="003D28CF"/>
    <w:rsid w:val="003D78B9"/>
    <w:rsid w:val="003E02C1"/>
    <w:rsid w:val="003E2298"/>
    <w:rsid w:val="003E298B"/>
    <w:rsid w:val="003F271C"/>
    <w:rsid w:val="003F5DDE"/>
    <w:rsid w:val="003F6895"/>
    <w:rsid w:val="003F7D42"/>
    <w:rsid w:val="00402495"/>
    <w:rsid w:val="00403BA5"/>
    <w:rsid w:val="00403E30"/>
    <w:rsid w:val="00407679"/>
    <w:rsid w:val="0041031C"/>
    <w:rsid w:val="00415944"/>
    <w:rsid w:val="00415A36"/>
    <w:rsid w:val="00421EDF"/>
    <w:rsid w:val="00422667"/>
    <w:rsid w:val="00423664"/>
    <w:rsid w:val="004253F4"/>
    <w:rsid w:val="00425604"/>
    <w:rsid w:val="0043683E"/>
    <w:rsid w:val="00442123"/>
    <w:rsid w:val="00443CD6"/>
    <w:rsid w:val="00443FBB"/>
    <w:rsid w:val="00446C47"/>
    <w:rsid w:val="004C34D6"/>
    <w:rsid w:val="004C518B"/>
    <w:rsid w:val="004D2808"/>
    <w:rsid w:val="004D2D02"/>
    <w:rsid w:val="004D6D79"/>
    <w:rsid w:val="004E6247"/>
    <w:rsid w:val="004F634A"/>
    <w:rsid w:val="005018FF"/>
    <w:rsid w:val="005019AE"/>
    <w:rsid w:val="0050308F"/>
    <w:rsid w:val="0050730A"/>
    <w:rsid w:val="00510D71"/>
    <w:rsid w:val="00513A7D"/>
    <w:rsid w:val="00521351"/>
    <w:rsid w:val="00531B48"/>
    <w:rsid w:val="00533BFB"/>
    <w:rsid w:val="0054160B"/>
    <w:rsid w:val="00542017"/>
    <w:rsid w:val="00542278"/>
    <w:rsid w:val="00546725"/>
    <w:rsid w:val="00561599"/>
    <w:rsid w:val="00566B46"/>
    <w:rsid w:val="005705DD"/>
    <w:rsid w:val="00577E9B"/>
    <w:rsid w:val="00577FA7"/>
    <w:rsid w:val="005875C7"/>
    <w:rsid w:val="0058769A"/>
    <w:rsid w:val="005A451A"/>
    <w:rsid w:val="005B171F"/>
    <w:rsid w:val="005B34A9"/>
    <w:rsid w:val="005C465B"/>
    <w:rsid w:val="005D0123"/>
    <w:rsid w:val="005D160F"/>
    <w:rsid w:val="005D2931"/>
    <w:rsid w:val="005D3333"/>
    <w:rsid w:val="005D5890"/>
    <w:rsid w:val="005E2D9D"/>
    <w:rsid w:val="005E3C2D"/>
    <w:rsid w:val="005E7442"/>
    <w:rsid w:val="005F26C6"/>
    <w:rsid w:val="005F327C"/>
    <w:rsid w:val="005F6623"/>
    <w:rsid w:val="00607789"/>
    <w:rsid w:val="0062547B"/>
    <w:rsid w:val="00630DA9"/>
    <w:rsid w:val="00633FA7"/>
    <w:rsid w:val="0063610D"/>
    <w:rsid w:val="006443B9"/>
    <w:rsid w:val="00644AC1"/>
    <w:rsid w:val="0066045E"/>
    <w:rsid w:val="00662C05"/>
    <w:rsid w:val="00665C18"/>
    <w:rsid w:val="006A09B3"/>
    <w:rsid w:val="006A40D4"/>
    <w:rsid w:val="006B0CB4"/>
    <w:rsid w:val="006B5B61"/>
    <w:rsid w:val="006B7D52"/>
    <w:rsid w:val="006C041C"/>
    <w:rsid w:val="006C67C5"/>
    <w:rsid w:val="006D5E2F"/>
    <w:rsid w:val="006D61D7"/>
    <w:rsid w:val="006E09D9"/>
    <w:rsid w:val="006E0A3B"/>
    <w:rsid w:val="006E4268"/>
    <w:rsid w:val="006F41F7"/>
    <w:rsid w:val="006F7D86"/>
    <w:rsid w:val="006F7F83"/>
    <w:rsid w:val="00704C75"/>
    <w:rsid w:val="00717425"/>
    <w:rsid w:val="00717D0A"/>
    <w:rsid w:val="0072052F"/>
    <w:rsid w:val="007224EC"/>
    <w:rsid w:val="00725465"/>
    <w:rsid w:val="007269DB"/>
    <w:rsid w:val="00730C38"/>
    <w:rsid w:val="007377C7"/>
    <w:rsid w:val="00744AC7"/>
    <w:rsid w:val="00763853"/>
    <w:rsid w:val="007714F4"/>
    <w:rsid w:val="007722A7"/>
    <w:rsid w:val="00773796"/>
    <w:rsid w:val="00790E36"/>
    <w:rsid w:val="007A7813"/>
    <w:rsid w:val="007C22FA"/>
    <w:rsid w:val="007C4362"/>
    <w:rsid w:val="007E47FD"/>
    <w:rsid w:val="007E6F95"/>
    <w:rsid w:val="007F0316"/>
    <w:rsid w:val="007F10C6"/>
    <w:rsid w:val="007F1670"/>
    <w:rsid w:val="007F3032"/>
    <w:rsid w:val="00802644"/>
    <w:rsid w:val="00810B84"/>
    <w:rsid w:val="00811BCC"/>
    <w:rsid w:val="00811BCF"/>
    <w:rsid w:val="00811CFC"/>
    <w:rsid w:val="0082167D"/>
    <w:rsid w:val="00821F91"/>
    <w:rsid w:val="008305E3"/>
    <w:rsid w:val="00834395"/>
    <w:rsid w:val="00837F32"/>
    <w:rsid w:val="008423C2"/>
    <w:rsid w:val="00842FAB"/>
    <w:rsid w:val="00844305"/>
    <w:rsid w:val="00845E77"/>
    <w:rsid w:val="0084700E"/>
    <w:rsid w:val="00847E11"/>
    <w:rsid w:val="008504ED"/>
    <w:rsid w:val="008515A3"/>
    <w:rsid w:val="00851B6B"/>
    <w:rsid w:val="00851DFA"/>
    <w:rsid w:val="008536AC"/>
    <w:rsid w:val="008553C3"/>
    <w:rsid w:val="00855B3F"/>
    <w:rsid w:val="00856970"/>
    <w:rsid w:val="008600C5"/>
    <w:rsid w:val="00874A6B"/>
    <w:rsid w:val="00880E7A"/>
    <w:rsid w:val="00881C3E"/>
    <w:rsid w:val="00884411"/>
    <w:rsid w:val="0088714B"/>
    <w:rsid w:val="008967F1"/>
    <w:rsid w:val="008A243A"/>
    <w:rsid w:val="008A5699"/>
    <w:rsid w:val="008A5878"/>
    <w:rsid w:val="008B011C"/>
    <w:rsid w:val="008B1B15"/>
    <w:rsid w:val="008B2E86"/>
    <w:rsid w:val="008B57EF"/>
    <w:rsid w:val="008B6D9B"/>
    <w:rsid w:val="008C0EC8"/>
    <w:rsid w:val="008C15D7"/>
    <w:rsid w:val="008C2444"/>
    <w:rsid w:val="008D13D5"/>
    <w:rsid w:val="008D186E"/>
    <w:rsid w:val="008D376B"/>
    <w:rsid w:val="008D5E77"/>
    <w:rsid w:val="008E2196"/>
    <w:rsid w:val="008E3400"/>
    <w:rsid w:val="008E551D"/>
    <w:rsid w:val="008E5C2A"/>
    <w:rsid w:val="008F5D06"/>
    <w:rsid w:val="00902F84"/>
    <w:rsid w:val="00903A58"/>
    <w:rsid w:val="009077E5"/>
    <w:rsid w:val="00912C38"/>
    <w:rsid w:val="00930D21"/>
    <w:rsid w:val="00931076"/>
    <w:rsid w:val="00932EFA"/>
    <w:rsid w:val="00942517"/>
    <w:rsid w:val="00942C4E"/>
    <w:rsid w:val="009542FC"/>
    <w:rsid w:val="00956101"/>
    <w:rsid w:val="009636B2"/>
    <w:rsid w:val="00973AFA"/>
    <w:rsid w:val="00986466"/>
    <w:rsid w:val="00986CCB"/>
    <w:rsid w:val="00992616"/>
    <w:rsid w:val="009A4C63"/>
    <w:rsid w:val="009A5B2F"/>
    <w:rsid w:val="009B47D3"/>
    <w:rsid w:val="009B7EC8"/>
    <w:rsid w:val="009D2553"/>
    <w:rsid w:val="009D2968"/>
    <w:rsid w:val="009E071A"/>
    <w:rsid w:val="009E4AD3"/>
    <w:rsid w:val="009E5977"/>
    <w:rsid w:val="009E737D"/>
    <w:rsid w:val="009F11B1"/>
    <w:rsid w:val="00A039F4"/>
    <w:rsid w:val="00A06D84"/>
    <w:rsid w:val="00A160E0"/>
    <w:rsid w:val="00A17526"/>
    <w:rsid w:val="00A23EA7"/>
    <w:rsid w:val="00A325ED"/>
    <w:rsid w:val="00A32D95"/>
    <w:rsid w:val="00A34365"/>
    <w:rsid w:val="00A5304F"/>
    <w:rsid w:val="00A64F48"/>
    <w:rsid w:val="00A65092"/>
    <w:rsid w:val="00A650C0"/>
    <w:rsid w:val="00A71A96"/>
    <w:rsid w:val="00A72787"/>
    <w:rsid w:val="00A75294"/>
    <w:rsid w:val="00A80273"/>
    <w:rsid w:val="00A97E4B"/>
    <w:rsid w:val="00AA5A7E"/>
    <w:rsid w:val="00AA7173"/>
    <w:rsid w:val="00AB524C"/>
    <w:rsid w:val="00AC1E58"/>
    <w:rsid w:val="00AC5DF4"/>
    <w:rsid w:val="00AD270C"/>
    <w:rsid w:val="00AE1F77"/>
    <w:rsid w:val="00AE2F12"/>
    <w:rsid w:val="00B11FD5"/>
    <w:rsid w:val="00B14F25"/>
    <w:rsid w:val="00B16BF3"/>
    <w:rsid w:val="00B203DD"/>
    <w:rsid w:val="00B338D7"/>
    <w:rsid w:val="00B43919"/>
    <w:rsid w:val="00B70928"/>
    <w:rsid w:val="00B83F75"/>
    <w:rsid w:val="00B83FAE"/>
    <w:rsid w:val="00B84D05"/>
    <w:rsid w:val="00BA1D52"/>
    <w:rsid w:val="00BA2F18"/>
    <w:rsid w:val="00BA627E"/>
    <w:rsid w:val="00BA6BBA"/>
    <w:rsid w:val="00BA734D"/>
    <w:rsid w:val="00BB2DBC"/>
    <w:rsid w:val="00BC0FB7"/>
    <w:rsid w:val="00BC21B8"/>
    <w:rsid w:val="00BC2737"/>
    <w:rsid w:val="00BD730A"/>
    <w:rsid w:val="00BE1188"/>
    <w:rsid w:val="00BE3CD3"/>
    <w:rsid w:val="00C03B61"/>
    <w:rsid w:val="00C049F7"/>
    <w:rsid w:val="00C12AD0"/>
    <w:rsid w:val="00C158B6"/>
    <w:rsid w:val="00C174C4"/>
    <w:rsid w:val="00C20D84"/>
    <w:rsid w:val="00C20E27"/>
    <w:rsid w:val="00C25978"/>
    <w:rsid w:val="00C26234"/>
    <w:rsid w:val="00C35B3A"/>
    <w:rsid w:val="00C53977"/>
    <w:rsid w:val="00C56389"/>
    <w:rsid w:val="00C60FEF"/>
    <w:rsid w:val="00C614C8"/>
    <w:rsid w:val="00C75C28"/>
    <w:rsid w:val="00C84C1C"/>
    <w:rsid w:val="00C85171"/>
    <w:rsid w:val="00C939DB"/>
    <w:rsid w:val="00C95740"/>
    <w:rsid w:val="00C96AB9"/>
    <w:rsid w:val="00C96E74"/>
    <w:rsid w:val="00C97DBE"/>
    <w:rsid w:val="00CA46D8"/>
    <w:rsid w:val="00CC1D28"/>
    <w:rsid w:val="00CC70D5"/>
    <w:rsid w:val="00CD2D4B"/>
    <w:rsid w:val="00CE5CC5"/>
    <w:rsid w:val="00CF28B3"/>
    <w:rsid w:val="00CF350A"/>
    <w:rsid w:val="00CF393A"/>
    <w:rsid w:val="00CF66CF"/>
    <w:rsid w:val="00D05590"/>
    <w:rsid w:val="00D0612A"/>
    <w:rsid w:val="00D110E9"/>
    <w:rsid w:val="00D11F2A"/>
    <w:rsid w:val="00D128F0"/>
    <w:rsid w:val="00D15C29"/>
    <w:rsid w:val="00D30A4A"/>
    <w:rsid w:val="00D32DC9"/>
    <w:rsid w:val="00D33A2D"/>
    <w:rsid w:val="00D354AA"/>
    <w:rsid w:val="00D538EF"/>
    <w:rsid w:val="00D60A37"/>
    <w:rsid w:val="00D643F8"/>
    <w:rsid w:val="00D740FE"/>
    <w:rsid w:val="00D75B17"/>
    <w:rsid w:val="00D87399"/>
    <w:rsid w:val="00DA168D"/>
    <w:rsid w:val="00DA18E0"/>
    <w:rsid w:val="00DA37DB"/>
    <w:rsid w:val="00DB781D"/>
    <w:rsid w:val="00DC0E57"/>
    <w:rsid w:val="00DC4991"/>
    <w:rsid w:val="00DD102A"/>
    <w:rsid w:val="00DE2D03"/>
    <w:rsid w:val="00DE5042"/>
    <w:rsid w:val="00DF320B"/>
    <w:rsid w:val="00E10253"/>
    <w:rsid w:val="00E117DC"/>
    <w:rsid w:val="00E12ADF"/>
    <w:rsid w:val="00E16E6C"/>
    <w:rsid w:val="00E33E45"/>
    <w:rsid w:val="00E43CFD"/>
    <w:rsid w:val="00E44636"/>
    <w:rsid w:val="00E450A6"/>
    <w:rsid w:val="00E46F8C"/>
    <w:rsid w:val="00E50EDD"/>
    <w:rsid w:val="00E53530"/>
    <w:rsid w:val="00E54BDA"/>
    <w:rsid w:val="00E55F08"/>
    <w:rsid w:val="00E60303"/>
    <w:rsid w:val="00E64207"/>
    <w:rsid w:val="00E66798"/>
    <w:rsid w:val="00E85E3D"/>
    <w:rsid w:val="00E90AA9"/>
    <w:rsid w:val="00E93355"/>
    <w:rsid w:val="00E93497"/>
    <w:rsid w:val="00EA229F"/>
    <w:rsid w:val="00EA3B41"/>
    <w:rsid w:val="00EA6077"/>
    <w:rsid w:val="00EB57B3"/>
    <w:rsid w:val="00ED12AF"/>
    <w:rsid w:val="00ED2FC9"/>
    <w:rsid w:val="00ED596B"/>
    <w:rsid w:val="00ED5BE8"/>
    <w:rsid w:val="00ED7B04"/>
    <w:rsid w:val="00EE3405"/>
    <w:rsid w:val="00EF06A5"/>
    <w:rsid w:val="00EF1DC6"/>
    <w:rsid w:val="00EF3763"/>
    <w:rsid w:val="00EF5739"/>
    <w:rsid w:val="00EF7AC6"/>
    <w:rsid w:val="00F04567"/>
    <w:rsid w:val="00F046AC"/>
    <w:rsid w:val="00F05B95"/>
    <w:rsid w:val="00F12346"/>
    <w:rsid w:val="00F13CF2"/>
    <w:rsid w:val="00F144B7"/>
    <w:rsid w:val="00F40438"/>
    <w:rsid w:val="00F40F8E"/>
    <w:rsid w:val="00F41F1C"/>
    <w:rsid w:val="00F42AFF"/>
    <w:rsid w:val="00F57798"/>
    <w:rsid w:val="00F76E07"/>
    <w:rsid w:val="00F8726B"/>
    <w:rsid w:val="00F92786"/>
    <w:rsid w:val="00FA32FD"/>
    <w:rsid w:val="00FA7D4C"/>
    <w:rsid w:val="00FB19A9"/>
    <w:rsid w:val="00FB2789"/>
    <w:rsid w:val="00FC3644"/>
    <w:rsid w:val="00FC6DE7"/>
    <w:rsid w:val="00FE742B"/>
    <w:rsid w:val="00FF0A21"/>
    <w:rsid w:val="00FF0DD3"/>
    <w:rsid w:val="00FF3467"/>
    <w:rsid w:val="47A9145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4C1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AB9"/>
    <w:pPr>
      <w:spacing w:after="0" w:line="240" w:lineRule="auto"/>
    </w:pPr>
    <w:rPr>
      <w:rFonts w:ascii="Times New Roman" w:eastAsia="Times New Roman" w:hAnsi="Times New Roman" w:cs="Times New Roman"/>
      <w:sz w:val="24"/>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96AB9"/>
    <w:pPr>
      <w:spacing w:after="120" w:line="480" w:lineRule="auto"/>
    </w:pPr>
    <w:rPr>
      <w:lang w:val="x-none"/>
    </w:rPr>
  </w:style>
  <w:style w:type="character" w:customStyle="1" w:styleId="BodyText2Char">
    <w:name w:val="Body Text 2 Char"/>
    <w:basedOn w:val="DefaultParagraphFont"/>
    <w:link w:val="BodyText2"/>
    <w:rsid w:val="00C96AB9"/>
    <w:rPr>
      <w:rFonts w:ascii="Times New Roman" w:eastAsia="Times New Roman" w:hAnsi="Times New Roman" w:cs="Times New Roman"/>
      <w:sz w:val="24"/>
      <w:szCs w:val="24"/>
      <w:lang w:val="x-none" w:eastAsia="ru-RU"/>
    </w:rPr>
  </w:style>
  <w:style w:type="character" w:styleId="CommentReference">
    <w:name w:val="annotation reference"/>
    <w:basedOn w:val="DefaultParagraphFont"/>
    <w:uiPriority w:val="99"/>
    <w:semiHidden/>
    <w:unhideWhenUsed/>
    <w:rsid w:val="00C96AB9"/>
    <w:rPr>
      <w:sz w:val="16"/>
      <w:szCs w:val="16"/>
    </w:rPr>
  </w:style>
  <w:style w:type="paragraph" w:styleId="CommentText">
    <w:name w:val="annotation text"/>
    <w:basedOn w:val="Normal"/>
    <w:link w:val="CommentTextChar"/>
    <w:uiPriority w:val="99"/>
    <w:unhideWhenUsed/>
    <w:rsid w:val="00C96AB9"/>
    <w:rPr>
      <w:sz w:val="20"/>
      <w:szCs w:val="20"/>
    </w:rPr>
  </w:style>
  <w:style w:type="character" w:customStyle="1" w:styleId="CommentTextChar">
    <w:name w:val="Comment Text Char"/>
    <w:basedOn w:val="DefaultParagraphFont"/>
    <w:link w:val="CommentText"/>
    <w:uiPriority w:val="99"/>
    <w:rsid w:val="00C96AB9"/>
    <w:rPr>
      <w:rFonts w:ascii="Times New Roman" w:eastAsia="Times New Roman" w:hAnsi="Times New Roman" w:cs="Times New Roman"/>
      <w:sz w:val="20"/>
      <w:szCs w:val="20"/>
      <w:lang w:val="lv-LV" w:eastAsia="ru-RU"/>
    </w:rPr>
  </w:style>
  <w:style w:type="paragraph" w:styleId="ListParagraph">
    <w:name w:val="List Paragraph"/>
    <w:basedOn w:val="Normal"/>
    <w:uiPriority w:val="34"/>
    <w:qFormat/>
    <w:rsid w:val="00C96AB9"/>
    <w:pPr>
      <w:ind w:left="720"/>
      <w:contextualSpacing/>
    </w:pPr>
  </w:style>
  <w:style w:type="paragraph" w:customStyle="1" w:styleId="s7d2f0f32">
    <w:name w:val="s7d2f0f32"/>
    <w:basedOn w:val="Normal"/>
    <w:rsid w:val="00EE3405"/>
    <w:pPr>
      <w:spacing w:before="100" w:beforeAutospacing="1" w:after="100" w:afterAutospacing="1"/>
    </w:pPr>
    <w:rPr>
      <w:lang w:val="ru-RU"/>
    </w:rPr>
  </w:style>
  <w:style w:type="character" w:customStyle="1" w:styleId="s68f5eaef">
    <w:name w:val="s68f5eaef"/>
    <w:basedOn w:val="DefaultParagraphFont"/>
    <w:rsid w:val="00EE3405"/>
  </w:style>
  <w:style w:type="paragraph" w:styleId="BalloonText">
    <w:name w:val="Balloon Text"/>
    <w:basedOn w:val="Normal"/>
    <w:link w:val="BalloonTextChar"/>
    <w:uiPriority w:val="99"/>
    <w:semiHidden/>
    <w:unhideWhenUsed/>
    <w:rsid w:val="00A71A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A96"/>
    <w:rPr>
      <w:rFonts w:ascii="Segoe UI" w:eastAsia="Times New Roman" w:hAnsi="Segoe UI" w:cs="Segoe UI"/>
      <w:sz w:val="18"/>
      <w:szCs w:val="18"/>
      <w:lang w:val="lv-LV" w:eastAsia="ru-RU"/>
    </w:rPr>
  </w:style>
  <w:style w:type="character" w:customStyle="1" w:styleId="normaltextrun">
    <w:name w:val="normaltextrun"/>
    <w:basedOn w:val="DefaultParagraphFont"/>
    <w:rsid w:val="005A451A"/>
  </w:style>
  <w:style w:type="character" w:styleId="Hyperlink">
    <w:name w:val="Hyperlink"/>
    <w:basedOn w:val="DefaultParagraphFont"/>
    <w:uiPriority w:val="99"/>
    <w:unhideWhenUsed/>
    <w:rsid w:val="00CC70D5"/>
    <w:rPr>
      <w:color w:val="0563C1" w:themeColor="hyperlink"/>
      <w:u w:val="single"/>
    </w:rPr>
  </w:style>
  <w:style w:type="character" w:customStyle="1" w:styleId="UnresolvedMention">
    <w:name w:val="Unresolved Mention"/>
    <w:basedOn w:val="DefaultParagraphFont"/>
    <w:uiPriority w:val="99"/>
    <w:semiHidden/>
    <w:unhideWhenUsed/>
    <w:rsid w:val="00CC70D5"/>
    <w:rPr>
      <w:color w:val="605E5C"/>
      <w:shd w:val="clear" w:color="auto" w:fill="E1DFDD"/>
    </w:rPr>
  </w:style>
  <w:style w:type="character" w:styleId="FollowedHyperlink">
    <w:name w:val="FollowedHyperlink"/>
    <w:basedOn w:val="DefaultParagraphFont"/>
    <w:uiPriority w:val="99"/>
    <w:semiHidden/>
    <w:unhideWhenUsed/>
    <w:rsid w:val="009A5B2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A168D"/>
    <w:rPr>
      <w:b/>
      <w:bCs/>
    </w:rPr>
  </w:style>
  <w:style w:type="character" w:customStyle="1" w:styleId="CommentSubjectChar">
    <w:name w:val="Comment Subject Char"/>
    <w:basedOn w:val="CommentTextChar"/>
    <w:link w:val="CommentSubject"/>
    <w:uiPriority w:val="99"/>
    <w:semiHidden/>
    <w:rsid w:val="00DA168D"/>
    <w:rPr>
      <w:rFonts w:ascii="Times New Roman" w:eastAsia="Times New Roman" w:hAnsi="Times New Roman" w:cs="Times New Roman"/>
      <w:b/>
      <w:bCs/>
      <w:sz w:val="20"/>
      <w:szCs w:val="20"/>
      <w:lang w:val="lv-LV" w:eastAsia="ru-RU"/>
    </w:rPr>
  </w:style>
  <w:style w:type="paragraph" w:styleId="Revision">
    <w:name w:val="Revision"/>
    <w:hidden/>
    <w:uiPriority w:val="99"/>
    <w:semiHidden/>
    <w:rsid w:val="007A7813"/>
    <w:pPr>
      <w:spacing w:after="0" w:line="240" w:lineRule="auto"/>
    </w:pPr>
    <w:rPr>
      <w:rFonts w:ascii="Times New Roman" w:eastAsia="Times New Roman" w:hAnsi="Times New Roman" w:cs="Times New Roman"/>
      <w:sz w:val="24"/>
      <w:szCs w:val="24"/>
      <w:lang w:val="lv-LV" w:eastAsia="ru-RU"/>
    </w:rPr>
  </w:style>
  <w:style w:type="paragraph" w:styleId="Header">
    <w:name w:val="header"/>
    <w:basedOn w:val="Normal"/>
    <w:link w:val="HeaderChar"/>
    <w:uiPriority w:val="99"/>
    <w:unhideWhenUsed/>
    <w:rsid w:val="000E23EB"/>
    <w:pPr>
      <w:tabs>
        <w:tab w:val="center" w:pos="4513"/>
        <w:tab w:val="right" w:pos="9026"/>
      </w:tabs>
    </w:pPr>
  </w:style>
  <w:style w:type="character" w:customStyle="1" w:styleId="HeaderChar">
    <w:name w:val="Header Char"/>
    <w:basedOn w:val="DefaultParagraphFont"/>
    <w:link w:val="Header"/>
    <w:uiPriority w:val="99"/>
    <w:rsid w:val="000E23EB"/>
    <w:rPr>
      <w:rFonts w:ascii="Times New Roman" w:eastAsia="Times New Roman" w:hAnsi="Times New Roman" w:cs="Times New Roman"/>
      <w:sz w:val="24"/>
      <w:szCs w:val="24"/>
      <w:lang w:val="lv-LV" w:eastAsia="ru-RU"/>
    </w:rPr>
  </w:style>
  <w:style w:type="paragraph" w:styleId="Footer">
    <w:name w:val="footer"/>
    <w:basedOn w:val="Normal"/>
    <w:link w:val="FooterChar"/>
    <w:uiPriority w:val="99"/>
    <w:unhideWhenUsed/>
    <w:rsid w:val="000E23EB"/>
    <w:pPr>
      <w:tabs>
        <w:tab w:val="center" w:pos="4513"/>
        <w:tab w:val="right" w:pos="9026"/>
      </w:tabs>
    </w:pPr>
  </w:style>
  <w:style w:type="character" w:customStyle="1" w:styleId="FooterChar">
    <w:name w:val="Footer Char"/>
    <w:basedOn w:val="DefaultParagraphFont"/>
    <w:link w:val="Footer"/>
    <w:uiPriority w:val="99"/>
    <w:rsid w:val="000E23EB"/>
    <w:rPr>
      <w:rFonts w:ascii="Times New Roman" w:eastAsia="Times New Roman" w:hAnsi="Times New Roman" w:cs="Times New Roman"/>
      <w:sz w:val="24"/>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047442">
      <w:bodyDiv w:val="1"/>
      <w:marLeft w:val="0"/>
      <w:marRight w:val="0"/>
      <w:marTop w:val="0"/>
      <w:marBottom w:val="0"/>
      <w:divBdr>
        <w:top w:val="none" w:sz="0" w:space="0" w:color="auto"/>
        <w:left w:val="none" w:sz="0" w:space="0" w:color="auto"/>
        <w:bottom w:val="none" w:sz="0" w:space="0" w:color="auto"/>
        <w:right w:val="none" w:sz="0" w:space="0" w:color="auto"/>
      </w:divBdr>
    </w:div>
    <w:div w:id="115376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297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19:0605.A420449713.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D161D-7DF7-4FE4-B313-53771CFB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3332</Words>
  <Characters>18995</Characters>
  <Application>Microsoft Office Word</Application>
  <DocSecurity>0</DocSecurity>
  <Lines>158</Lines>
  <Paragraphs>44</Paragraphs>
  <ScaleCrop>false</ScaleCrop>
  <Company/>
  <LinksUpToDate>false</LinksUpToDate>
  <CharactersWithSpaces>22283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2024-01-15T08:30:00Z</dcterms:created>
  <dcterms:modified xsi:type="dcterms:W3CDTF">2024-01-15T08:30:00Z</dcterms:modified>
</cp:coreProperties>
</file>