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C7F6" w14:textId="6DE6BC7A" w:rsidR="003B34B8" w:rsidRPr="003B34B8" w:rsidRDefault="003B34B8" w:rsidP="00562EEF">
      <w:pPr>
        <w:spacing w:line="276" w:lineRule="auto"/>
        <w:jc w:val="both"/>
        <w:rPr>
          <w:rFonts w:ascii="Times New Roman" w:eastAsia="Calibri" w:hAnsi="Times New Roman"/>
          <w:b/>
          <w:bCs/>
          <w:szCs w:val="24"/>
        </w:rPr>
      </w:pPr>
      <w:r w:rsidRPr="003B34B8">
        <w:rPr>
          <w:rFonts w:ascii="Times New Roman" w:eastAsia="Calibri" w:hAnsi="Times New Roman"/>
          <w:b/>
          <w:bCs/>
          <w:szCs w:val="24"/>
        </w:rPr>
        <w:t>No jūras kravu pārvadājumiem izrietošs savstarpējo norēķinu strīds</w:t>
      </w:r>
    </w:p>
    <w:p w14:paraId="3634026C" w14:textId="77777777" w:rsidR="003B34B8" w:rsidRDefault="003B34B8" w:rsidP="003B34B8">
      <w:pPr>
        <w:tabs>
          <w:tab w:val="left" w:pos="3318"/>
        </w:tabs>
        <w:spacing w:line="276" w:lineRule="auto"/>
        <w:jc w:val="both"/>
        <w:rPr>
          <w:rFonts w:ascii="Times New Roman" w:eastAsia="Calibri" w:hAnsi="Times New Roman"/>
          <w:b/>
          <w:bCs/>
          <w:szCs w:val="24"/>
        </w:rPr>
      </w:pPr>
    </w:p>
    <w:p w14:paraId="22C51397" w14:textId="1837F80E" w:rsidR="003B34B8" w:rsidRPr="003B34B8" w:rsidRDefault="003B34B8" w:rsidP="003B34B8">
      <w:pPr>
        <w:tabs>
          <w:tab w:val="left" w:pos="0"/>
        </w:tabs>
        <w:spacing w:line="276" w:lineRule="auto"/>
        <w:jc w:val="both"/>
        <w:rPr>
          <w:rFonts w:ascii="Times New Roman" w:eastAsia="Calibri" w:hAnsi="Times New Roman"/>
          <w:b/>
          <w:bCs/>
          <w:szCs w:val="24"/>
        </w:rPr>
      </w:pPr>
      <w:r w:rsidRPr="003B34B8">
        <w:rPr>
          <w:rFonts w:ascii="Times New Roman" w:eastAsia="Calibri" w:hAnsi="Times New Roman"/>
          <w:b/>
          <w:bCs/>
          <w:szCs w:val="24"/>
        </w:rPr>
        <w:t>Piemērojamā likuma noteikšana prasībai, kas pamatota ar citā Eiropas Savienības dalībvalstī izsniegtu garantiju par Latvijas Republikā reģistrēta komersanta saistībām pret trešajā valstī reģistrētu kreditoru</w:t>
      </w:r>
    </w:p>
    <w:p w14:paraId="14DB1293" w14:textId="77777777" w:rsidR="00B202C3" w:rsidRPr="003B34B8" w:rsidRDefault="00B202C3" w:rsidP="003B34B8">
      <w:pPr>
        <w:spacing w:line="276" w:lineRule="auto"/>
        <w:jc w:val="right"/>
        <w:rPr>
          <w:rFonts w:ascii="Times New Roman" w:hAnsi="Times New Roman"/>
          <w:color w:val="000000"/>
          <w:szCs w:val="24"/>
        </w:rPr>
      </w:pPr>
      <w:r w:rsidRPr="003B34B8">
        <w:rPr>
          <w:rFonts w:ascii="Times New Roman" w:hAnsi="Times New Roman"/>
          <w:color w:val="000000"/>
          <w:szCs w:val="24"/>
        </w:rPr>
        <w:t> </w:t>
      </w:r>
    </w:p>
    <w:p w14:paraId="33645178" w14:textId="77777777" w:rsidR="00B202C3" w:rsidRPr="003B34B8" w:rsidRDefault="00B202C3" w:rsidP="003B34B8">
      <w:pPr>
        <w:spacing w:line="276" w:lineRule="auto"/>
        <w:jc w:val="center"/>
        <w:rPr>
          <w:rFonts w:ascii="Times New Roman" w:hAnsi="Times New Roman"/>
          <w:b/>
          <w:bCs/>
          <w:color w:val="000000"/>
          <w:szCs w:val="24"/>
        </w:rPr>
      </w:pPr>
      <w:r w:rsidRPr="003B34B8">
        <w:rPr>
          <w:rFonts w:ascii="Times New Roman" w:hAnsi="Times New Roman"/>
          <w:b/>
          <w:bCs/>
          <w:color w:val="000000"/>
          <w:szCs w:val="24"/>
        </w:rPr>
        <w:t>Latvijas Republikas Senāta</w:t>
      </w:r>
    </w:p>
    <w:p w14:paraId="2A9627AF" w14:textId="77777777" w:rsidR="00B202C3" w:rsidRPr="003B34B8" w:rsidRDefault="00B202C3" w:rsidP="003B34B8">
      <w:pPr>
        <w:spacing w:line="276" w:lineRule="auto"/>
        <w:jc w:val="center"/>
        <w:rPr>
          <w:rFonts w:ascii="Times New Roman" w:hAnsi="Times New Roman"/>
          <w:b/>
          <w:bCs/>
          <w:color w:val="000000"/>
          <w:szCs w:val="24"/>
        </w:rPr>
      </w:pPr>
      <w:r w:rsidRPr="003B34B8">
        <w:rPr>
          <w:rFonts w:ascii="Times New Roman" w:hAnsi="Times New Roman"/>
          <w:b/>
          <w:bCs/>
          <w:color w:val="000000"/>
          <w:szCs w:val="24"/>
        </w:rPr>
        <w:t>Civillietu departamenta</w:t>
      </w:r>
    </w:p>
    <w:p w14:paraId="5D7D3C2A" w14:textId="77777777" w:rsidR="00B202C3" w:rsidRPr="003B34B8" w:rsidRDefault="00B202C3" w:rsidP="003B34B8">
      <w:pPr>
        <w:spacing w:line="276" w:lineRule="auto"/>
        <w:jc w:val="center"/>
        <w:rPr>
          <w:rFonts w:ascii="Times New Roman" w:hAnsi="Times New Roman"/>
          <w:b/>
          <w:bCs/>
          <w:color w:val="000000"/>
          <w:szCs w:val="24"/>
        </w:rPr>
      </w:pPr>
      <w:r w:rsidRPr="003B34B8">
        <w:rPr>
          <w:rFonts w:ascii="Times New Roman" w:hAnsi="Times New Roman"/>
          <w:b/>
          <w:bCs/>
          <w:color w:val="000000"/>
          <w:szCs w:val="24"/>
        </w:rPr>
        <w:t>2023. gada 12. decembra</w:t>
      </w:r>
    </w:p>
    <w:p w14:paraId="2879FE10" w14:textId="77777777" w:rsidR="00B202C3" w:rsidRPr="003B34B8" w:rsidRDefault="00B202C3" w:rsidP="003B34B8">
      <w:pPr>
        <w:spacing w:line="276" w:lineRule="auto"/>
        <w:jc w:val="center"/>
        <w:rPr>
          <w:rFonts w:ascii="Times New Roman" w:hAnsi="Times New Roman"/>
          <w:b/>
          <w:bCs/>
          <w:color w:val="000000"/>
          <w:szCs w:val="24"/>
        </w:rPr>
      </w:pPr>
      <w:r w:rsidRPr="003B34B8">
        <w:rPr>
          <w:rFonts w:ascii="Times New Roman" w:hAnsi="Times New Roman"/>
          <w:b/>
          <w:bCs/>
          <w:color w:val="000000"/>
          <w:szCs w:val="24"/>
        </w:rPr>
        <w:t>SPRIEDUMS</w:t>
      </w:r>
    </w:p>
    <w:p w14:paraId="6B146761" w14:textId="77777777" w:rsidR="00B202C3" w:rsidRPr="003B34B8" w:rsidRDefault="00B202C3" w:rsidP="003B34B8">
      <w:pPr>
        <w:spacing w:line="276" w:lineRule="auto"/>
        <w:jc w:val="center"/>
        <w:rPr>
          <w:rFonts w:ascii="Times New Roman" w:hAnsi="Times New Roman"/>
          <w:b/>
          <w:bCs/>
          <w:color w:val="000000"/>
          <w:szCs w:val="24"/>
        </w:rPr>
      </w:pPr>
      <w:r w:rsidRPr="003B34B8">
        <w:rPr>
          <w:rFonts w:ascii="Times New Roman" w:hAnsi="Times New Roman"/>
          <w:b/>
          <w:bCs/>
          <w:color w:val="000000"/>
          <w:szCs w:val="24"/>
        </w:rPr>
        <w:t>Lieta Nr. C32349714, SKC-94/2023</w:t>
      </w:r>
    </w:p>
    <w:p w14:paraId="08CEDD97" w14:textId="77777777" w:rsidR="00B202C3" w:rsidRPr="003B34B8" w:rsidRDefault="00562EEF" w:rsidP="003B34B8">
      <w:pPr>
        <w:spacing w:line="276" w:lineRule="auto"/>
        <w:jc w:val="center"/>
        <w:rPr>
          <w:rFonts w:ascii="Times New Roman" w:hAnsi="Times New Roman"/>
          <w:color w:val="000000"/>
          <w:szCs w:val="24"/>
        </w:rPr>
      </w:pPr>
      <w:hyperlink r:id="rId7" w:history="1">
        <w:r w:rsidR="00B202C3" w:rsidRPr="003B34B8">
          <w:rPr>
            <w:rStyle w:val="Hyperlink"/>
            <w:rFonts w:ascii="Times New Roman" w:hAnsi="Times New Roman"/>
            <w:szCs w:val="24"/>
          </w:rPr>
          <w:t>ECLI:LV:AT:2023:1212.C32349714.20.S</w:t>
        </w:r>
      </w:hyperlink>
    </w:p>
    <w:p w14:paraId="0317AC52" w14:textId="77777777" w:rsidR="00B202C3" w:rsidRPr="003B34B8" w:rsidRDefault="00B202C3" w:rsidP="003B34B8">
      <w:pPr>
        <w:spacing w:line="276" w:lineRule="auto"/>
        <w:rPr>
          <w:rFonts w:ascii="Times New Roman" w:hAnsi="Times New Roman"/>
          <w:color w:val="000000"/>
          <w:szCs w:val="24"/>
        </w:rPr>
      </w:pPr>
      <w:r w:rsidRPr="003B34B8">
        <w:rPr>
          <w:rFonts w:ascii="Times New Roman" w:hAnsi="Times New Roman"/>
          <w:color w:val="000000"/>
          <w:szCs w:val="24"/>
        </w:rPr>
        <w:t> </w:t>
      </w:r>
    </w:p>
    <w:p w14:paraId="3E3A7DB0"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Senāts šādā sastāvā: senators referents Aivars Keišs, senatores Zane Pētersone un Marika Senkāne</w:t>
      </w:r>
    </w:p>
    <w:p w14:paraId="64F48FBF" w14:textId="38DE8A55" w:rsidR="00B202C3" w:rsidRPr="003B34B8" w:rsidRDefault="00B202C3" w:rsidP="003B34B8">
      <w:pPr>
        <w:spacing w:line="276" w:lineRule="auto"/>
        <w:jc w:val="center"/>
        <w:rPr>
          <w:rFonts w:ascii="Times New Roman" w:hAnsi="Times New Roman"/>
          <w:color w:val="000000"/>
          <w:szCs w:val="24"/>
        </w:rPr>
      </w:pPr>
    </w:p>
    <w:p w14:paraId="153B75D2" w14:textId="77777777" w:rsidR="00B202C3" w:rsidRPr="003B34B8" w:rsidRDefault="00B202C3" w:rsidP="003B34B8">
      <w:pPr>
        <w:spacing w:line="276" w:lineRule="auto"/>
        <w:ind w:firstLine="567"/>
        <w:jc w:val="both"/>
        <w:rPr>
          <w:rFonts w:ascii="Times New Roman" w:hAnsi="Times New Roman"/>
          <w:color w:val="000000"/>
          <w:szCs w:val="24"/>
        </w:rPr>
      </w:pPr>
      <w:r w:rsidRPr="003B34B8">
        <w:rPr>
          <w:rFonts w:ascii="Times New Roman" w:hAnsi="Times New Roman"/>
          <w:color w:val="000000"/>
          <w:szCs w:val="24"/>
        </w:rPr>
        <w:t xml:space="preserve">rakstveida procesā izskatīja civillietu Zviedrijas sabiedrības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prasībā pret sabiedrību ar ierobežotu atbildību [firma A], [pers. A], [pers. B] un [pers. C] </w:t>
      </w:r>
      <w:r w:rsidRPr="003B34B8">
        <w:rPr>
          <w:rFonts w:ascii="Times New Roman" w:hAnsi="Times New Roman"/>
          <w:color w:val="000000"/>
          <w:szCs w:val="24"/>
          <w:shd w:val="clear" w:color="auto" w:fill="FFFFFF"/>
        </w:rPr>
        <w:t>ar trešo personu Taivānas sabiedrību „</w:t>
      </w:r>
      <w:proofErr w:type="spellStart"/>
      <w:r w:rsidRPr="003B34B8">
        <w:rPr>
          <w:rFonts w:ascii="Times New Roman" w:hAnsi="Times New Roman"/>
          <w:color w:val="000000"/>
          <w:szCs w:val="24"/>
          <w:shd w:val="clear" w:color="auto" w:fill="FFFFFF"/>
        </w:rPr>
        <w:t>Yang</w:t>
      </w:r>
      <w:proofErr w:type="spellEnd"/>
      <w:r w:rsidRPr="003B34B8">
        <w:rPr>
          <w:rFonts w:ascii="Times New Roman" w:hAnsi="Times New Roman"/>
          <w:color w:val="000000"/>
          <w:szCs w:val="24"/>
          <w:shd w:val="clear" w:color="auto" w:fill="FFFFFF"/>
        </w:rPr>
        <w:t xml:space="preserve"> </w:t>
      </w:r>
      <w:proofErr w:type="spellStart"/>
      <w:r w:rsidRPr="003B34B8">
        <w:rPr>
          <w:rFonts w:ascii="Times New Roman" w:hAnsi="Times New Roman"/>
          <w:color w:val="000000"/>
          <w:szCs w:val="24"/>
          <w:shd w:val="clear" w:color="auto" w:fill="FFFFFF"/>
        </w:rPr>
        <w:t>Ming</w:t>
      </w:r>
      <w:proofErr w:type="spellEnd"/>
      <w:r w:rsidRPr="003B34B8">
        <w:rPr>
          <w:rFonts w:ascii="Times New Roman" w:hAnsi="Times New Roman"/>
          <w:color w:val="000000"/>
          <w:szCs w:val="24"/>
          <w:shd w:val="clear" w:color="auto" w:fill="FFFFFF"/>
        </w:rPr>
        <w:t xml:space="preserve"> </w:t>
      </w:r>
      <w:proofErr w:type="spellStart"/>
      <w:r w:rsidRPr="003B34B8">
        <w:rPr>
          <w:rFonts w:ascii="Times New Roman" w:hAnsi="Times New Roman"/>
          <w:color w:val="000000"/>
          <w:szCs w:val="24"/>
          <w:shd w:val="clear" w:color="auto" w:fill="FFFFFF"/>
        </w:rPr>
        <w:t>Marine</w:t>
      </w:r>
      <w:proofErr w:type="spellEnd"/>
      <w:r w:rsidRPr="003B34B8">
        <w:rPr>
          <w:rFonts w:ascii="Times New Roman" w:hAnsi="Times New Roman"/>
          <w:color w:val="000000"/>
          <w:szCs w:val="24"/>
          <w:shd w:val="clear" w:color="auto" w:fill="FFFFFF"/>
        </w:rPr>
        <w:t xml:space="preserve"> Transport </w:t>
      </w:r>
      <w:proofErr w:type="spellStart"/>
      <w:r w:rsidRPr="003B34B8">
        <w:rPr>
          <w:rFonts w:ascii="Times New Roman" w:hAnsi="Times New Roman"/>
          <w:color w:val="000000"/>
          <w:szCs w:val="24"/>
          <w:shd w:val="clear" w:color="auto" w:fill="FFFFFF"/>
        </w:rPr>
        <w:t>Corporation</w:t>
      </w:r>
      <w:proofErr w:type="spellEnd"/>
      <w:r w:rsidRPr="003B34B8">
        <w:rPr>
          <w:rFonts w:ascii="Times New Roman" w:hAnsi="Times New Roman"/>
          <w:color w:val="000000"/>
          <w:szCs w:val="24"/>
          <w:shd w:val="clear" w:color="auto" w:fill="FFFFFF"/>
        </w:rPr>
        <w:t>” par parāda un procentu piedziņu, vienošanās atzīšanu par spēkā neesošu, ierakstu dzēšanu zemesgrāmatā un </w:t>
      </w:r>
      <w:r w:rsidRPr="003B34B8">
        <w:rPr>
          <w:rFonts w:ascii="Times New Roman" w:hAnsi="Times New Roman"/>
          <w:color w:val="000000"/>
          <w:szCs w:val="24"/>
        </w:rPr>
        <w:t>sabiedrības ar ierobežotu atbildību</w:t>
      </w:r>
      <w:r w:rsidRPr="003B34B8">
        <w:rPr>
          <w:rFonts w:ascii="Times New Roman" w:hAnsi="Times New Roman"/>
          <w:color w:val="000000"/>
          <w:szCs w:val="24"/>
          <w:shd w:val="clear" w:color="auto" w:fill="FFFFFF"/>
        </w:rPr>
        <w:t> </w:t>
      </w:r>
      <w:r w:rsidRPr="003B34B8">
        <w:rPr>
          <w:rFonts w:ascii="Times New Roman" w:hAnsi="Times New Roman"/>
          <w:color w:val="000000"/>
          <w:szCs w:val="24"/>
        </w:rPr>
        <w:t xml:space="preserve">[firma A] </w:t>
      </w:r>
      <w:r w:rsidRPr="003B34B8">
        <w:rPr>
          <w:rFonts w:ascii="Times New Roman" w:hAnsi="Times New Roman"/>
          <w:color w:val="000000"/>
          <w:szCs w:val="24"/>
          <w:shd w:val="clear" w:color="auto" w:fill="FFFFFF"/>
        </w:rPr>
        <w:t xml:space="preserve">pretprasībā pret </w:t>
      </w:r>
      <w:r w:rsidRPr="003B34B8">
        <w:rPr>
          <w:rFonts w:ascii="Times New Roman" w:hAnsi="Times New Roman"/>
          <w:color w:val="000000"/>
          <w:szCs w:val="24"/>
        </w:rPr>
        <w:t xml:space="preserve">Zviedrijas sabiedrību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w:t>
      </w:r>
      <w:r w:rsidRPr="003B34B8">
        <w:rPr>
          <w:rFonts w:ascii="Times New Roman" w:hAnsi="Times New Roman"/>
          <w:color w:val="000000"/>
          <w:szCs w:val="24"/>
          <w:shd w:val="clear" w:color="auto" w:fill="FFFFFF"/>
        </w:rPr>
        <w:t>par aizturējuma tiesības un ieskaita piemērošanu</w:t>
      </w:r>
      <w:r w:rsidRPr="003B34B8">
        <w:rPr>
          <w:rFonts w:ascii="Times New Roman" w:hAnsi="Times New Roman"/>
          <w:color w:val="000000"/>
          <w:szCs w:val="24"/>
        </w:rPr>
        <w:t xml:space="preserve"> sakarā ar sabiedrības ar ierobežotu atbildību [firma A], [pers. A] kasācijas sūdzību un Zviedrijas sabiedrības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kasācijas pretsūdzību par Rīgas apgabaltiesas 2021. gada 31. maija spriedumu. </w:t>
      </w:r>
    </w:p>
    <w:p w14:paraId="2523AE31" w14:textId="77777777" w:rsidR="00B202C3" w:rsidRPr="003B34B8" w:rsidRDefault="00B202C3" w:rsidP="003B34B8">
      <w:pPr>
        <w:spacing w:line="276" w:lineRule="auto"/>
        <w:jc w:val="both"/>
        <w:rPr>
          <w:rFonts w:ascii="Times New Roman" w:hAnsi="Times New Roman"/>
          <w:color w:val="000000"/>
          <w:szCs w:val="24"/>
        </w:rPr>
      </w:pPr>
      <w:r w:rsidRPr="003B34B8">
        <w:rPr>
          <w:rFonts w:ascii="Times New Roman" w:hAnsi="Times New Roman"/>
          <w:color w:val="000000"/>
          <w:szCs w:val="24"/>
        </w:rPr>
        <w:t> </w:t>
      </w:r>
    </w:p>
    <w:p w14:paraId="64DE4A6A" w14:textId="77777777" w:rsidR="00B202C3" w:rsidRPr="003B34B8" w:rsidRDefault="00B202C3" w:rsidP="003B34B8">
      <w:pPr>
        <w:spacing w:line="276" w:lineRule="auto"/>
        <w:jc w:val="center"/>
        <w:rPr>
          <w:rFonts w:ascii="Times New Roman" w:hAnsi="Times New Roman"/>
          <w:color w:val="000000"/>
          <w:szCs w:val="24"/>
        </w:rPr>
      </w:pPr>
      <w:r w:rsidRPr="003B34B8">
        <w:rPr>
          <w:rFonts w:ascii="Times New Roman" w:hAnsi="Times New Roman"/>
          <w:b/>
          <w:bCs/>
          <w:color w:val="000000"/>
          <w:szCs w:val="24"/>
        </w:rPr>
        <w:t>Aprakstošā daļa</w:t>
      </w:r>
    </w:p>
    <w:p w14:paraId="3ED9C2B0" w14:textId="77777777" w:rsidR="00B202C3" w:rsidRPr="003B34B8" w:rsidRDefault="00B202C3" w:rsidP="003B34B8">
      <w:pPr>
        <w:spacing w:line="276" w:lineRule="auto"/>
        <w:jc w:val="center"/>
        <w:rPr>
          <w:rFonts w:ascii="Times New Roman" w:hAnsi="Times New Roman"/>
          <w:color w:val="000000"/>
          <w:szCs w:val="24"/>
        </w:rPr>
      </w:pPr>
      <w:r w:rsidRPr="003B34B8">
        <w:rPr>
          <w:rFonts w:ascii="Times New Roman" w:hAnsi="Times New Roman"/>
          <w:b/>
          <w:bCs/>
          <w:color w:val="000000"/>
          <w:szCs w:val="24"/>
        </w:rPr>
        <w:t> </w:t>
      </w:r>
    </w:p>
    <w:p w14:paraId="430EAF48"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 xml:space="preserve">[1] Zviedrijas Karalistē reģistrētā sabiedrība (turpmāk – sabiedrība)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2014. gada 22. decembrī Rīgas pilsētas Ziemeļu rajona tiesā cēla prasību pret sabiedrību ar ierobežotu atbildību (turpmāk – SIA) [firma A], [pers. A], [pers. B], [pers. C] un SIA [firma B], lūdzot tiesu:</w:t>
      </w:r>
    </w:p>
    <w:p w14:paraId="256732BA"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t xml:space="preserve">1) piedzīt no SIA [firma A] prasītājas labā </w:t>
      </w:r>
      <w:r w:rsidRPr="003B34B8">
        <w:rPr>
          <w:rFonts w:ascii="Times New Roman" w:hAnsi="Times New Roman"/>
          <w:color w:val="000000"/>
          <w:szCs w:val="24"/>
          <w:shd w:val="clear" w:color="auto" w:fill="FFFFFF"/>
        </w:rPr>
        <w:t>Taivānas sabiedrībai </w:t>
      </w:r>
      <w:r w:rsidRPr="003B34B8">
        <w:rPr>
          <w:rFonts w:ascii="Times New Roman" w:hAnsi="Times New Roman"/>
          <w:color w:val="000000"/>
          <w:szCs w:val="24"/>
        </w:rPr>
        <w:t>(turpmāk – sabiedrība)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xml:space="preserve">” samaksāto SIA [firma A] frakts (maksa par kravu pārvadāšanu pa ūdensceļiem) parādu 159 509,99 EUR (199 116,32 USD), </w:t>
      </w:r>
      <w:proofErr w:type="spellStart"/>
      <w:r w:rsidRPr="003B34B8">
        <w:rPr>
          <w:rFonts w:ascii="Times New Roman" w:hAnsi="Times New Roman"/>
          <w:color w:val="000000"/>
          <w:szCs w:val="24"/>
        </w:rPr>
        <w:t>demeredžu</w:t>
      </w:r>
      <w:proofErr w:type="spellEnd"/>
      <w:r w:rsidRPr="003B34B8">
        <w:rPr>
          <w:rFonts w:ascii="Times New Roman" w:hAnsi="Times New Roman"/>
          <w:color w:val="000000"/>
          <w:szCs w:val="24"/>
        </w:rPr>
        <w:t xml:space="preserve"> </w:t>
      </w:r>
      <w:proofErr w:type="gramStart"/>
      <w:r w:rsidRPr="003B34B8">
        <w:rPr>
          <w:rFonts w:ascii="Times New Roman" w:hAnsi="Times New Roman"/>
          <w:color w:val="000000"/>
          <w:szCs w:val="24"/>
        </w:rPr>
        <w:t>(</w:t>
      </w:r>
      <w:proofErr w:type="gramEnd"/>
      <w:r w:rsidRPr="003B34B8">
        <w:rPr>
          <w:rFonts w:ascii="Times New Roman" w:hAnsi="Times New Roman"/>
          <w:color w:val="000000"/>
          <w:szCs w:val="24"/>
        </w:rPr>
        <w:t>sods par kuģa dīkstāvi ostā) 2500 EUR un likumiskos nokavējuma procentus 13 235,99 EUR;</w:t>
      </w:r>
    </w:p>
    <w:p w14:paraId="0311CDAF"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t>2)</w:t>
      </w:r>
      <w:r w:rsidRPr="003B34B8">
        <w:rPr>
          <w:rFonts w:ascii="Times New Roman" w:hAnsi="Times New Roman"/>
          <w:color w:val="000000"/>
          <w:szCs w:val="24"/>
        </w:rPr>
        <w:tab/>
        <w:t>piedziņas no SIA [firma A] neiespējamības gadījumā piedzīt parādu solidāri no [pers. A] un SIA [firma B];</w:t>
      </w:r>
    </w:p>
    <w:p w14:paraId="5D0C6A52"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t>3)</w:t>
      </w:r>
      <w:r w:rsidRPr="003B34B8">
        <w:rPr>
          <w:rFonts w:ascii="Times New Roman" w:hAnsi="Times New Roman"/>
          <w:color w:val="000000"/>
          <w:szCs w:val="24"/>
        </w:rPr>
        <w:tab/>
        <w:t>atzīt par spēkā neesošu starp [pers. A] un [pers. B], [pers. C] 2014. gada 2. janvārī noslēgto vienošanos par nekustamā īpašuma lietojumu;</w:t>
      </w:r>
    </w:p>
    <w:p w14:paraId="4057AB07"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t>4) dzēst [..] pagasta zemesgrāmatas nodalījumā Nr. [..]:</w:t>
      </w:r>
    </w:p>
    <w:p w14:paraId="7E48F0D9"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t>4.1 II daļas 2. iedaļas ierakstu Nr. 5.1 un Nr. 5.2 – „Atzīme – noteikts aizliegums bez [pers. B] un [pers. C] piekrišanas nekustamo īpašumu atsavināt, dāvināt, sadalīt, apgrūtināt ar lietu tiesībām, izīrēt, iznomāt, nodot lietošanā. Pamats: 2014. gada 2. janvāra vienošanās par lietojumu”;</w:t>
      </w:r>
    </w:p>
    <w:p w14:paraId="4F4CB5B5"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lastRenderedPageBreak/>
        <w:t>4.2  III daļas 1. iedaļas ierakstu Nr. 2.1 un Nr. 2.2 – „Nostiprināta lietojuma tiesība uz nekustamo īpašumu līdz mūža galam. Tiesības ieguvēji: [pers. B] un [pers. C]. Pamats: 2014. gada 2. janvāra vienošanās par lietojumu”.</w:t>
      </w:r>
    </w:p>
    <w:p w14:paraId="4CE3CAC7"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 xml:space="preserve">[1.1] Sabiedrība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2014. gada 12. martā Gēteborgā izsniedza sabiedrībai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garantijas vēstuli (</w:t>
      </w:r>
      <w:proofErr w:type="spellStart"/>
      <w:r w:rsidRPr="003B34B8">
        <w:rPr>
          <w:rFonts w:ascii="Times New Roman" w:hAnsi="Times New Roman"/>
          <w:i/>
          <w:iCs/>
          <w:color w:val="000000"/>
          <w:szCs w:val="24"/>
        </w:rPr>
        <w:t>Letter</w:t>
      </w:r>
      <w:proofErr w:type="spellEnd"/>
      <w:r w:rsidRPr="003B34B8">
        <w:rPr>
          <w:rFonts w:ascii="Times New Roman" w:hAnsi="Times New Roman"/>
          <w:i/>
          <w:iCs/>
          <w:color w:val="000000"/>
          <w:szCs w:val="24"/>
        </w:rPr>
        <w:t xml:space="preserve"> </w:t>
      </w:r>
      <w:proofErr w:type="spellStart"/>
      <w:r w:rsidRPr="003B34B8">
        <w:rPr>
          <w:rFonts w:ascii="Times New Roman" w:hAnsi="Times New Roman"/>
          <w:i/>
          <w:iCs/>
          <w:color w:val="000000"/>
          <w:szCs w:val="24"/>
        </w:rPr>
        <w:t>of</w:t>
      </w:r>
      <w:proofErr w:type="spellEnd"/>
      <w:r w:rsidRPr="003B34B8">
        <w:rPr>
          <w:rFonts w:ascii="Times New Roman" w:hAnsi="Times New Roman"/>
          <w:i/>
          <w:iCs/>
          <w:color w:val="000000"/>
          <w:szCs w:val="24"/>
        </w:rPr>
        <w:t xml:space="preserve"> </w:t>
      </w:r>
      <w:proofErr w:type="spellStart"/>
      <w:r w:rsidRPr="003B34B8">
        <w:rPr>
          <w:rFonts w:ascii="Times New Roman" w:hAnsi="Times New Roman"/>
          <w:i/>
          <w:iCs/>
          <w:color w:val="000000"/>
          <w:szCs w:val="24"/>
        </w:rPr>
        <w:t>Guarantee</w:t>
      </w:r>
      <w:proofErr w:type="spellEnd"/>
      <w:r w:rsidRPr="003B34B8">
        <w:rPr>
          <w:rFonts w:ascii="Times New Roman" w:hAnsi="Times New Roman"/>
          <w:color w:val="000000"/>
          <w:szCs w:val="24"/>
        </w:rPr>
        <w:t>), apņemoties atbildēt kā pati parādniece trešajai personai par SIA [firma A] saistībām, turklāt, ne vien par galvenā parāda, bet arī par blakus prasījumu, zaudējumu un tiesas izdevumu atlīdzināšanu.</w:t>
      </w:r>
    </w:p>
    <w:p w14:paraId="59E70EF4"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[1.2] SIA [firma A] pienākumos ietilpa sabiedrības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xml:space="preserve">” vārdā slēgt līgumus par kravu pārvadājumiem, iekasēt frakti, </w:t>
      </w:r>
      <w:proofErr w:type="spellStart"/>
      <w:r w:rsidRPr="003B34B8">
        <w:rPr>
          <w:rFonts w:ascii="Times New Roman" w:hAnsi="Times New Roman"/>
          <w:color w:val="000000"/>
          <w:szCs w:val="24"/>
        </w:rPr>
        <w:t>demeredžu</w:t>
      </w:r>
      <w:proofErr w:type="spellEnd"/>
      <w:r w:rsidRPr="003B34B8">
        <w:rPr>
          <w:rFonts w:ascii="Times New Roman" w:hAnsi="Times New Roman"/>
          <w:color w:val="000000"/>
          <w:szCs w:val="24"/>
        </w:rPr>
        <w:t xml:space="preserve"> un saskaņā ar vienošanos nekavējoties pārskaitīt trešās personas norēķinu kontā.</w:t>
      </w:r>
    </w:p>
    <w:p w14:paraId="10359E9B"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Sabiedrība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xml:space="preserve">” 2014. gada aprīlī informēja sabiedrību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ka SIA [firma A] nepārskaita trešās personas norēķinu kontā no kontrahentiem saņemtos frakts un </w:t>
      </w:r>
      <w:proofErr w:type="spellStart"/>
      <w:r w:rsidRPr="003B34B8">
        <w:rPr>
          <w:rFonts w:ascii="Times New Roman" w:hAnsi="Times New Roman"/>
          <w:color w:val="000000"/>
          <w:szCs w:val="24"/>
        </w:rPr>
        <w:t>demeredža</w:t>
      </w:r>
      <w:proofErr w:type="spellEnd"/>
      <w:r w:rsidRPr="003B34B8">
        <w:rPr>
          <w:rFonts w:ascii="Times New Roman" w:hAnsi="Times New Roman"/>
          <w:color w:val="000000"/>
          <w:szCs w:val="24"/>
        </w:rPr>
        <w:t xml:space="preserve"> maksājumus, un pieprasīja prasītājai, lai tā atbildētājas vietā samaksā nokavētos maksājumus. Prasītāja, izpildot apsolīto, samaksāja trešajai personai frakts parādu 24 097 EUR, 239 139,30 USD un </w:t>
      </w:r>
      <w:proofErr w:type="spellStart"/>
      <w:r w:rsidRPr="003B34B8">
        <w:rPr>
          <w:rFonts w:ascii="Times New Roman" w:hAnsi="Times New Roman"/>
          <w:color w:val="000000"/>
          <w:szCs w:val="24"/>
        </w:rPr>
        <w:t>demeredžu</w:t>
      </w:r>
      <w:proofErr w:type="spellEnd"/>
      <w:r w:rsidRPr="003B34B8">
        <w:rPr>
          <w:rFonts w:ascii="Times New Roman" w:hAnsi="Times New Roman"/>
          <w:color w:val="000000"/>
          <w:szCs w:val="24"/>
        </w:rPr>
        <w:t xml:space="preserve"> 2500 EUR.</w:t>
      </w:r>
    </w:p>
    <w:p w14:paraId="74124C5D"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 xml:space="preserve">Prasītāja frakts daļu 57 794 USD un 11 455 EUR vēlāk iekasēja no kontrahentiem. Līdz ar to piedzenama atlikusī frakts parāda daļa 159 509,99 EUR un </w:t>
      </w:r>
      <w:proofErr w:type="spellStart"/>
      <w:r w:rsidRPr="003B34B8">
        <w:rPr>
          <w:rFonts w:ascii="Times New Roman" w:hAnsi="Times New Roman"/>
          <w:color w:val="000000"/>
          <w:szCs w:val="24"/>
        </w:rPr>
        <w:t>demeredžs</w:t>
      </w:r>
      <w:proofErr w:type="spellEnd"/>
      <w:r w:rsidRPr="003B34B8">
        <w:rPr>
          <w:rFonts w:ascii="Times New Roman" w:hAnsi="Times New Roman"/>
          <w:color w:val="000000"/>
          <w:szCs w:val="24"/>
        </w:rPr>
        <w:t xml:space="preserve"> 2500 EUR, kā arī likumiskie nokavējuma procenti no prasības celšanas dienas.</w:t>
      </w:r>
    </w:p>
    <w:p w14:paraId="7D08847E"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[1.3] Starp SIA [firma A], [pers. A] un SIA [firma B] pastāv koncerna tiesiskās attiecības. [pers. A] un SIA [firma B] ir valdošie uzņēmumi attiecībā pret SIA [firma A].</w:t>
      </w:r>
    </w:p>
    <w:p w14:paraId="4ACFC797"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[Pers. A] ir vienīgais SIA [firma A] valdes loceklis un dalībnieks, kā arī SIA  [firma B] vienīgais valdes loceklis, kuram pieder 95 % sabiedrības pamatkapitāla.</w:t>
      </w:r>
    </w:p>
    <w:p w14:paraId="2028C266"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Atkarīgajai sabiedrībai SIA [firma A] [pers. A] ir nodarījis zaudējumus, tāpēc gadījumā, ja piedziņa no minētās sabiedrības nav iespējama, parāds piedzenams solidāri no [pers. A] un SIA [firma B].</w:t>
      </w:r>
    </w:p>
    <w:p w14:paraId="56B69506"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[1.4] Atbildētāji 2014. gada 2. janvārī noslēguši vienošanos, ar kuru [pers. A] nekustamo īpašumu [adrese], ir nodevis bez atlīdzības lietojumā līdz mūža beigām laulātajai [pers. B] un dēlam [pers. C]. Pamatojoties uz šo vienošanos, 2014. gada 5. jūnijā zemesgrāmatā ierakstīta aizlieguma atzīme un nostiprināta lietojuma tiesība.</w:t>
      </w:r>
    </w:p>
    <w:p w14:paraId="357FFC72"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Vienošanās priekšmets ir neatļauta darbība – izvairīšanās no saistību izpildes, tā ir vērsta uz likuma apiešanu un līdz ar to atzīstama par spēkā neesošu.</w:t>
      </w:r>
    </w:p>
    <w:p w14:paraId="0A045F29"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[1.5] Prasība pamatota ar Civillikuma 1., 1415., 1692., 1702., 1705. pantu un 1759. panta 1. punktu, Koncernu likuma 3. panta trešo un ceturto daļu un 27. panta piekto daļu.</w:t>
      </w:r>
    </w:p>
    <w:p w14:paraId="64C34EC8" w14:textId="77777777" w:rsidR="00B202C3" w:rsidRPr="003B34B8" w:rsidRDefault="00B202C3" w:rsidP="003B34B8">
      <w:pPr>
        <w:spacing w:line="276" w:lineRule="auto"/>
        <w:jc w:val="both"/>
        <w:rPr>
          <w:rFonts w:ascii="Times New Roman" w:hAnsi="Times New Roman"/>
          <w:color w:val="000000"/>
          <w:szCs w:val="24"/>
        </w:rPr>
      </w:pPr>
      <w:r w:rsidRPr="003B34B8">
        <w:rPr>
          <w:rFonts w:ascii="Times New Roman" w:hAnsi="Times New Roman"/>
          <w:color w:val="000000"/>
          <w:szCs w:val="24"/>
        </w:rPr>
        <w:t> </w:t>
      </w:r>
    </w:p>
    <w:p w14:paraId="33B232E9"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[2] SIA [firma A] 2016. gada 5. februārī Rīgas pilsētas Ziemeļu rajona tiesā cēla pretprasību pret sabiedrību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w:t>
      </w:r>
      <w:r w:rsidRPr="003B34B8">
        <w:rPr>
          <w:rFonts w:ascii="Times New Roman" w:hAnsi="Times New Roman"/>
          <w:color w:val="000000"/>
          <w:szCs w:val="24"/>
          <w:shd w:val="clear" w:color="auto" w:fill="FFFFFF"/>
        </w:rPr>
        <w:t>, lūdzot tiesu:</w:t>
      </w:r>
    </w:p>
    <w:p w14:paraId="5657EFD5"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t>1)</w:t>
      </w:r>
      <w:r w:rsidRPr="003B34B8">
        <w:rPr>
          <w:rFonts w:ascii="Times New Roman" w:hAnsi="Times New Roman"/>
          <w:color w:val="000000"/>
          <w:szCs w:val="24"/>
        </w:rPr>
        <w:tab/>
        <w:t>atzīt, ka SIA [firma A] bija sabiedrības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komercaģente</w:t>
      </w:r>
      <w:proofErr w:type="spellEnd"/>
      <w:r w:rsidRPr="003B34B8">
        <w:rPr>
          <w:rFonts w:ascii="Times New Roman" w:hAnsi="Times New Roman"/>
          <w:color w:val="000000"/>
          <w:szCs w:val="24"/>
        </w:rPr>
        <w:t>;</w:t>
      </w:r>
    </w:p>
    <w:p w14:paraId="06989A65"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t>2)</w:t>
      </w:r>
      <w:r w:rsidRPr="003B34B8">
        <w:rPr>
          <w:rFonts w:ascii="Times New Roman" w:hAnsi="Times New Roman"/>
          <w:color w:val="000000"/>
          <w:szCs w:val="24"/>
        </w:rPr>
        <w:tab/>
        <w:t>atzīt, ka SIA [firma A] ir tiesīga izlietot aizturējuma tiesību attiecībā uz tās rīcībā esošajiem sabiedrībai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piederošajiem naudas līdzekļiem;</w:t>
      </w:r>
    </w:p>
    <w:p w14:paraId="2767CA44"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t>3)</w:t>
      </w:r>
      <w:r w:rsidRPr="003B34B8">
        <w:rPr>
          <w:rFonts w:ascii="Times New Roman" w:hAnsi="Times New Roman"/>
          <w:color w:val="000000"/>
          <w:szCs w:val="24"/>
        </w:rPr>
        <w:tab/>
        <w:t>atzīt SIA [firma A] tiesības veikt ieskaitu attiecībā uz prasības pieteikumā norādīto piedzenamo parāda summu, pamatojoties uz prasījuma tiesībām pret sabiedrību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pēc rēķina Nr. OB-140238.</w:t>
      </w:r>
    </w:p>
    <w:p w14:paraId="53C767AC"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lastRenderedPageBreak/>
        <w:t>Pretprasība pamatota ar Civillikuma 1808., 1846. un 1847. pantu.</w:t>
      </w:r>
    </w:p>
    <w:p w14:paraId="23E10A93" w14:textId="77777777" w:rsidR="00B202C3" w:rsidRPr="003B34B8" w:rsidRDefault="00B202C3" w:rsidP="003B34B8">
      <w:pPr>
        <w:spacing w:line="276" w:lineRule="auto"/>
        <w:jc w:val="both"/>
        <w:rPr>
          <w:rFonts w:ascii="Times New Roman" w:hAnsi="Times New Roman"/>
          <w:color w:val="000000"/>
          <w:szCs w:val="24"/>
        </w:rPr>
      </w:pPr>
      <w:r w:rsidRPr="003B34B8">
        <w:rPr>
          <w:rFonts w:ascii="Times New Roman" w:hAnsi="Times New Roman"/>
          <w:color w:val="000000"/>
          <w:szCs w:val="24"/>
        </w:rPr>
        <w:t> </w:t>
      </w:r>
    </w:p>
    <w:p w14:paraId="0B5F821F"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[3] Ar Rīgas pilsētas Vidzemes priekšpilsētas tiesas 2018. gada 3. maija spriedumu prasība apmierināta daļēji, noraidot to daļā pret [pers. A] par</w:t>
      </w:r>
      <w:r w:rsidRPr="003B34B8">
        <w:rPr>
          <w:rFonts w:ascii="Times New Roman" w:hAnsi="Times New Roman"/>
          <w:color w:val="000000"/>
          <w:szCs w:val="24"/>
          <w:shd w:val="clear" w:color="auto" w:fill="FFFFFF"/>
        </w:rPr>
        <w:t> parāda piedziņu</w:t>
      </w:r>
      <w:r w:rsidRPr="003B34B8">
        <w:rPr>
          <w:rFonts w:ascii="Times New Roman" w:hAnsi="Times New Roman"/>
          <w:color w:val="000000"/>
          <w:szCs w:val="24"/>
        </w:rPr>
        <w:t>, kā arī daļā pret [pers. A], [pers. C] un [pers. B] par 2014. gada 2. janvāra vienošanās atzīšanu par spēkā neesošu un attiecīgo ierakstu dzēšanu zemesgrāmatā. Izbeigta tiesvedība lietā daļā pret SIA [firma B] un noraidīta SIA [firma A] pretprasība.</w:t>
      </w:r>
    </w:p>
    <w:p w14:paraId="6A0F9522" w14:textId="5BEDEAA8"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No SIA [firma A] sabiedrības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w:t>
      </w:r>
      <w:r w:rsidRPr="003B34B8">
        <w:rPr>
          <w:rFonts w:ascii="Times New Roman" w:hAnsi="Times New Roman"/>
          <w:color w:val="000000"/>
          <w:szCs w:val="24"/>
          <w:shd w:val="clear" w:color="auto" w:fill="FFFFFF"/>
        </w:rPr>
        <w:t>labā piedzīts samaksātais frakts parāds 159 509,99</w:t>
      </w:r>
      <w:r w:rsidR="00CC1932" w:rsidRPr="003B34B8">
        <w:rPr>
          <w:rFonts w:ascii="Times New Roman" w:hAnsi="Times New Roman"/>
          <w:color w:val="000000"/>
          <w:szCs w:val="24"/>
          <w:shd w:val="clear" w:color="auto" w:fill="FFFFFF"/>
        </w:rPr>
        <w:t> </w:t>
      </w:r>
      <w:r w:rsidRPr="003B34B8">
        <w:rPr>
          <w:rFonts w:ascii="Times New Roman" w:hAnsi="Times New Roman"/>
          <w:color w:val="000000"/>
          <w:szCs w:val="24"/>
          <w:shd w:val="clear" w:color="auto" w:fill="FFFFFF"/>
        </w:rPr>
        <w:t xml:space="preserve">EUR, </w:t>
      </w:r>
      <w:proofErr w:type="spellStart"/>
      <w:r w:rsidRPr="003B34B8">
        <w:rPr>
          <w:rFonts w:ascii="Times New Roman" w:hAnsi="Times New Roman"/>
          <w:color w:val="000000"/>
          <w:szCs w:val="24"/>
          <w:shd w:val="clear" w:color="auto" w:fill="FFFFFF"/>
        </w:rPr>
        <w:t>demeredžs</w:t>
      </w:r>
      <w:proofErr w:type="spellEnd"/>
      <w:r w:rsidRPr="003B34B8">
        <w:rPr>
          <w:rFonts w:ascii="Times New Roman" w:hAnsi="Times New Roman"/>
          <w:color w:val="000000"/>
          <w:szCs w:val="24"/>
          <w:shd w:val="clear" w:color="auto" w:fill="FFFFFF"/>
        </w:rPr>
        <w:t xml:space="preserve"> 2500 EUR un likumiskie nokavējuma procenti 13 235,99 EUR par laiku no 2014. gada 22. decembra līdz 2016. gada 3. maijam.</w:t>
      </w:r>
    </w:p>
    <w:p w14:paraId="72D92A31"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Spriedums daļā, ar kuru noraidīta SIA [firma A] pretprasība, un daļā, ar kuru izbeigta tiesvedība pret SIA [firma B], nav pārsūdzēts un saskaņā ar Civilprocesa likuma 203. panta otro daļu stājies likumīgā spēkā.</w:t>
      </w:r>
    </w:p>
    <w:p w14:paraId="103488C6"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Spriedums pamatots ar šādiem motīviem.</w:t>
      </w:r>
    </w:p>
    <w:p w14:paraId="4A6FC7DB"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[3.1] Sabiedrība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(galvotāja) 2014. gada 12. martā Gēteborgā izsniedza sabiedrībai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(kreditore) garantijas vēstuli, ar kuru galvoja par SIA [firma A] saistībām.</w:t>
      </w:r>
    </w:p>
    <w:p w14:paraId="3D52F1AD"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[3.2] Nosakot piemērojamo likumu, jāņem vērā Eiropas Parlamenta un Padomes 2008. gada 17. jūnija Regulas (EK) Nr. 593/2008 par tiesību aktiem, kas piemērojami līgumsaistībām (Roma I), (turpmāk arī – Roma I regula) 4. panta 2.-3. punkts un 15. pants.</w:t>
      </w:r>
    </w:p>
    <w:p w14:paraId="320E60E0"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Izskatāmās lietas apstākļi saistīti ar SIA [firma A] komercdarbību Latvijā, </w:t>
      </w:r>
      <w:proofErr w:type="gramStart"/>
      <w:r w:rsidRPr="003B34B8">
        <w:rPr>
          <w:rFonts w:ascii="Times New Roman" w:hAnsi="Times New Roman"/>
          <w:color w:val="000000"/>
          <w:szCs w:val="24"/>
        </w:rPr>
        <w:t>tāpēc,</w:t>
      </w:r>
      <w:proofErr w:type="gramEnd"/>
      <w:r w:rsidRPr="003B34B8">
        <w:rPr>
          <w:rFonts w:ascii="Times New Roman" w:hAnsi="Times New Roman"/>
          <w:color w:val="000000"/>
          <w:szCs w:val="24"/>
        </w:rPr>
        <w:t xml:space="preserve"> izskatot regresa prasību, piemērojami Latvijas Republikas likumi.</w:t>
      </w:r>
    </w:p>
    <w:p w14:paraId="6CA741D8"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Saskaņā ar Roma I regulas 4. panta 2. punktu Latvijas Republikas likumi attiecināmi arī uz līgumiskajām attiecībām starp SIA [firma A] un sabiedrību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jo atbildētājas mītnes vieta ir Latvijā.</w:t>
      </w:r>
    </w:p>
    <w:p w14:paraId="6795FED1"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[3.3] Izsniedzot garantijas vēstuli, starp prasītāju (galvinieci) un trešo personu (kreditori) Civillikuma 1692. un 1702. panta izpratnē tika nodibinātas galvojuma tiesiskās attiecības.</w:t>
      </w:r>
    </w:p>
    <w:p w14:paraId="005D81CE"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Izvērtējot lietas materiāliem pievienotās izdrukas no datorizētās pārvadājumu uzskaites sistēmas „ILIS” un maksājumu uzdevumus, prasības summas aprēķins atzīstams par pamatotu. Maksājumi trešajai personai veikti tieši atbildētājas parādsaistību dzēšanai, ko citastarp apstiprina pēdējās paskaidrojumi sakarā ar celto prasību un pretprasības pieteikums.</w:t>
      </w:r>
    </w:p>
    <w:p w14:paraId="1E496234"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[3.4] Lietas materiāliem pievienotā e-pasta sarakste apstiprina, ka strīdus periodā sadarbību ar trešo personu uzsāka cita sabiedrība, kas izskaidro rēķinu ar vienādiem numuriem par laiku no 1415. līdz 1423. nedēļai izrakstīšanu gan SIA „[firma A], gan arī sabiedrībai SIA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Baltic</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Latvia</w:t>
      </w:r>
      <w:proofErr w:type="spellEnd"/>
      <w:r w:rsidRPr="003B34B8">
        <w:rPr>
          <w:rFonts w:ascii="Times New Roman" w:hAnsi="Times New Roman"/>
          <w:color w:val="000000"/>
          <w:szCs w:val="24"/>
        </w:rPr>
        <w:t>)”.</w:t>
      </w:r>
    </w:p>
    <w:p w14:paraId="0049185F" w14:textId="064606A1"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[3.5] Prasītājai ir tiesības prasīt no atbildētājas viņas vietā trešajai personai samaksāto frakts parādu 199 116,32 USD jeb 159 509,99</w:t>
      </w:r>
      <w:r w:rsidR="00CC1932" w:rsidRPr="003B34B8">
        <w:rPr>
          <w:rFonts w:ascii="Times New Roman" w:hAnsi="Times New Roman"/>
          <w:color w:val="000000"/>
          <w:szCs w:val="24"/>
        </w:rPr>
        <w:t> </w:t>
      </w:r>
      <w:r w:rsidRPr="003B34B8">
        <w:rPr>
          <w:rFonts w:ascii="Times New Roman" w:hAnsi="Times New Roman"/>
          <w:color w:val="000000"/>
          <w:szCs w:val="24"/>
        </w:rPr>
        <w:t xml:space="preserve">EUR, </w:t>
      </w:r>
      <w:proofErr w:type="spellStart"/>
      <w:r w:rsidRPr="003B34B8">
        <w:rPr>
          <w:rFonts w:ascii="Times New Roman" w:hAnsi="Times New Roman"/>
          <w:color w:val="000000"/>
          <w:szCs w:val="24"/>
        </w:rPr>
        <w:t>demeredžu</w:t>
      </w:r>
      <w:proofErr w:type="spellEnd"/>
      <w:r w:rsidRPr="003B34B8">
        <w:rPr>
          <w:rFonts w:ascii="Times New Roman" w:hAnsi="Times New Roman"/>
          <w:color w:val="000000"/>
          <w:szCs w:val="24"/>
        </w:rPr>
        <w:t xml:space="preserve"> 2500 EUR un likumiskos nokavējuma procentus 13 235,99 EUR par laiku no prasības celšanas dienas, tas ir, no 2014. gada 22. decembra līdz 2016. gada 3. maijam.</w:t>
      </w:r>
    </w:p>
    <w:p w14:paraId="0F38AE36"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[3.6] Prasība daļā par 2014. gada 2. janvāra vienošanās par nekustamā īpašuma lietojumu atzīšanu par spēkā neesošu un ierakstu dzēšanu zemesgrāmatā nav pamatota, jo lietas izskatīšanas laikā netika konstatēts, ka minētais darījums būtu noslēgts ar mērķi, lai izvairītos no piedziņas vēršanas uz [pers. A] mantu.</w:t>
      </w:r>
    </w:p>
    <w:p w14:paraId="0C7FFBDA" w14:textId="77777777" w:rsidR="00B202C3" w:rsidRPr="003B34B8" w:rsidRDefault="00B202C3" w:rsidP="003B34B8">
      <w:pPr>
        <w:spacing w:line="276" w:lineRule="auto"/>
        <w:jc w:val="both"/>
        <w:rPr>
          <w:rFonts w:ascii="Times New Roman" w:hAnsi="Times New Roman"/>
          <w:color w:val="000000"/>
          <w:szCs w:val="24"/>
        </w:rPr>
      </w:pPr>
      <w:r w:rsidRPr="003B34B8">
        <w:rPr>
          <w:rFonts w:ascii="Times New Roman" w:hAnsi="Times New Roman"/>
          <w:color w:val="000000"/>
          <w:szCs w:val="24"/>
        </w:rPr>
        <w:t> </w:t>
      </w:r>
    </w:p>
    <w:p w14:paraId="24ED9ED0"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lastRenderedPageBreak/>
        <w:t xml:space="preserve">[4] Rīgas apgabaltiesa, izskatot SIA [firma A] un sabiedrības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apelācijas sūdzības, ar 2021. gada 31. maija spriedumu prasību apmierināja daļēji.</w:t>
      </w:r>
    </w:p>
    <w:p w14:paraId="4AF25B93"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No SIA [firma A] sabiedrības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labā piedzīts parāds 27 649,24 EUR, likumiskie nokavējuma procenti 9562,85 EUR par laiku no 2014. gada 22. decembra līdz 2020. gada 24. septembrim, tiesas izdevumi 2245,72 EUR, kā arī ar lietas vešanu saistītie izdevumi advokāta palīdzības samaksai 1860,61 EUR, nosakot, ka pilnīgas vai daļējas piedziņas neiespējamības gadījumā piedziņa veicama no [pers. A].</w:t>
      </w:r>
    </w:p>
    <w:p w14:paraId="4EAFE36E"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Prasība noraidīta daļā par:</w:t>
      </w:r>
    </w:p>
    <w:p w14:paraId="4CB4C24F"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t>1)</w:t>
      </w:r>
      <w:r w:rsidRPr="003B34B8">
        <w:rPr>
          <w:rFonts w:ascii="Times New Roman" w:hAnsi="Times New Roman"/>
          <w:color w:val="000000"/>
          <w:szCs w:val="24"/>
        </w:rPr>
        <w:tab/>
        <w:t>frakts parāda 134 360,75 EUR piedziņu;</w:t>
      </w:r>
    </w:p>
    <w:p w14:paraId="4D8F3840"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t>2)</w:t>
      </w:r>
      <w:r w:rsidRPr="003B34B8">
        <w:rPr>
          <w:rFonts w:ascii="Times New Roman" w:hAnsi="Times New Roman"/>
          <w:color w:val="000000"/>
          <w:szCs w:val="24"/>
        </w:rPr>
        <w:tab/>
        <w:t>likumisko nokavējuma procentu 46 443,78 EUR par laiku no 2014. gada 22. decembra līdz 2020. gada 24. septembrim piedziņu;</w:t>
      </w:r>
    </w:p>
    <w:p w14:paraId="0A6DCA24" w14:textId="77777777" w:rsidR="00B202C3" w:rsidRPr="003B34B8" w:rsidRDefault="00B202C3" w:rsidP="003B34B8">
      <w:pPr>
        <w:spacing w:line="276" w:lineRule="auto"/>
        <w:ind w:hanging="360"/>
        <w:jc w:val="both"/>
        <w:rPr>
          <w:rFonts w:ascii="Times New Roman" w:hAnsi="Times New Roman"/>
          <w:color w:val="000000"/>
          <w:szCs w:val="24"/>
        </w:rPr>
      </w:pPr>
      <w:r w:rsidRPr="003B34B8">
        <w:rPr>
          <w:rFonts w:ascii="Times New Roman" w:hAnsi="Times New Roman"/>
          <w:color w:val="000000"/>
          <w:szCs w:val="24"/>
        </w:rPr>
        <w:t>3)</w:t>
      </w:r>
      <w:r w:rsidRPr="003B34B8">
        <w:rPr>
          <w:rFonts w:ascii="Times New Roman" w:hAnsi="Times New Roman"/>
          <w:color w:val="000000"/>
          <w:szCs w:val="24"/>
        </w:rPr>
        <w:tab/>
        <w:t>2014. gada 2. janvāra vienošanās par nekustamā īpašuma lietojumu atzīšanu par spēkā neesošu un ierakstu dzēšanu zemesgrāmatā.</w:t>
      </w:r>
    </w:p>
    <w:p w14:paraId="30F08738"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Spriedums pamatots ar šādiem motīviem.</w:t>
      </w:r>
    </w:p>
    <w:p w14:paraId="16803568"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[4.1] Apelācijas instances tiesa saskaņā ar Civilprocesa likuma 432. panta piekto daļu pievienojas pirmās instances tiesas sprieduma motīviem, atzīstot, ka minētais spriedums grozāms attiecībā uz piedzītā parāda apmēru.</w:t>
      </w:r>
    </w:p>
    <w:p w14:paraId="4F8D83E3"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[4.2] Ievērojot to, ka tiesvedība lietā uzsākta pirms 2015. gada 10. janvāra, jurisdikcija nosakāma saskaņā </w:t>
      </w:r>
      <w:proofErr w:type="gramStart"/>
      <w:r w:rsidRPr="003B34B8">
        <w:rPr>
          <w:rFonts w:ascii="Times New Roman" w:hAnsi="Times New Roman"/>
          <w:color w:val="000000"/>
          <w:szCs w:val="24"/>
        </w:rPr>
        <w:t>ar Eiropas Parlamenta un Padomes</w:t>
      </w:r>
      <w:proofErr w:type="gramEnd"/>
      <w:r w:rsidRPr="003B34B8">
        <w:rPr>
          <w:rFonts w:ascii="Times New Roman" w:hAnsi="Times New Roman"/>
          <w:color w:val="000000"/>
          <w:szCs w:val="24"/>
        </w:rPr>
        <w:t xml:space="preserve"> 2000. gada 22. decembra Regulas (EK) Nr. 44/2001 par jurisdikciju un spriedumu atzīšanu un izpildi civillietās un komerclietās (turpmāk – Brisele I regula) 2. panta 1. punktu.</w:t>
      </w:r>
    </w:p>
    <w:p w14:paraId="030982A5"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[4.3] Konkrētajā gadījumā pārrobežu līgumsaistībām piemērojams Roma I regulas preambulas 19. apsvērums, 4. panta 2. punkts un 15. pants.</w:t>
      </w:r>
    </w:p>
    <w:p w14:paraId="1EE5ABFD"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Prasītāja cēlusi regresa prasību par samaksātā frakts parāda un </w:t>
      </w:r>
      <w:proofErr w:type="spellStart"/>
      <w:r w:rsidRPr="003B34B8">
        <w:rPr>
          <w:rFonts w:ascii="Times New Roman" w:hAnsi="Times New Roman"/>
          <w:color w:val="000000"/>
          <w:szCs w:val="24"/>
        </w:rPr>
        <w:t>demeredža</w:t>
      </w:r>
      <w:proofErr w:type="spellEnd"/>
      <w:r w:rsidRPr="003B34B8">
        <w:rPr>
          <w:rFonts w:ascii="Times New Roman" w:hAnsi="Times New Roman"/>
          <w:color w:val="000000"/>
          <w:szCs w:val="24"/>
        </w:rPr>
        <w:t xml:space="preserve"> piedziņu, līdz ar to jāpiemēro atbildētāju pastāvīgās mītnes vietas, tas ir, Latvijas Republikas likumi. Apstāklis, ka kreditore ir Taivānā reģistrēta komersante, konkrētajā gadījumā nav šķērslis Roma I regulas piemērošanai, izskatot regresa prasību.</w:t>
      </w:r>
    </w:p>
    <w:p w14:paraId="6C03DDA7"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[4.4] Prasītāja, izsniedzot garantijas vēstuli, galvoja trešajai personai, ka pēc pirmā kreditores pieprasījuma dzēsīs atbildētājas parādsaistības.</w:t>
      </w:r>
    </w:p>
    <w:p w14:paraId="6B5B5137"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Lietas materiāliem pievienotie dokumenti apliecina, ka prasītāja laikā no 2014. gada 15. aprīļa līdz 9. jūnijam atbildētājas vietā samaksāja trešajai personai frakts parādu 239 139,30 USD, 24 097 EUR par 1415.–1423. nedēļu un </w:t>
      </w:r>
      <w:proofErr w:type="spellStart"/>
      <w:r w:rsidRPr="003B34B8">
        <w:rPr>
          <w:rFonts w:ascii="Times New Roman" w:hAnsi="Times New Roman"/>
          <w:color w:val="000000"/>
          <w:szCs w:val="24"/>
        </w:rPr>
        <w:t>demeredžu</w:t>
      </w:r>
      <w:proofErr w:type="spellEnd"/>
      <w:r w:rsidRPr="003B34B8">
        <w:rPr>
          <w:rFonts w:ascii="Times New Roman" w:hAnsi="Times New Roman"/>
          <w:color w:val="000000"/>
          <w:szCs w:val="24"/>
        </w:rPr>
        <w:t xml:space="preserve"> 2500 EUR. Lietā netika konstatēts, ka minētajiem maksājumiem bijis cits mērķis, tādēļ nav pamata apšaubīt, ka prasītāja ir dzēsusi tieši atbildētājas parādu trešajai personai.</w:t>
      </w:r>
    </w:p>
    <w:p w14:paraId="2947AD6F"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[4.5] Apelācijas instances tiesā netiek izskatīta SIA [firma A] pretprasība, tomēr tajā ietvertie prasījumi Civillikuma 1708. panta izpratnē vērtējami kā atbildētājas iebildumi pret garantijas vēstules izsniegšanu, kas pēc būtības nav pamatoti.</w:t>
      </w:r>
    </w:p>
    <w:p w14:paraId="3DD537F1"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[4.6] Saskaņā ar Civillikuma 1705. pantu galvinieks var vērst savu regresa prasību pret galveno parādnieku tikai pēc tam, kad viņš patiesi nolīdzinājis parādu vai tā daļu, vai vismaz ar tiesas spriedumu viņam uzlikts pienākums to nolīdzināt.</w:t>
      </w:r>
    </w:p>
    <w:p w14:paraId="37CFF05E" w14:textId="77777777" w:rsidR="00B202C3" w:rsidRPr="003B34B8" w:rsidRDefault="00B202C3" w:rsidP="003B34B8">
      <w:pPr>
        <w:spacing w:line="276" w:lineRule="auto"/>
        <w:ind w:firstLine="720"/>
        <w:jc w:val="both"/>
        <w:rPr>
          <w:rFonts w:ascii="Times New Roman" w:hAnsi="Times New Roman"/>
          <w:color w:val="000000"/>
          <w:szCs w:val="24"/>
        </w:rPr>
      </w:pPr>
      <w:proofErr w:type="gramStart"/>
      <w:r w:rsidRPr="003B34B8">
        <w:rPr>
          <w:rFonts w:ascii="Times New Roman" w:hAnsi="Times New Roman"/>
          <w:color w:val="000000"/>
          <w:szCs w:val="24"/>
        </w:rPr>
        <w:t>Lai gan prasītāja atbildētājas vietā ir samaksājusi</w:t>
      </w:r>
      <w:proofErr w:type="gramEnd"/>
      <w:r w:rsidRPr="003B34B8">
        <w:rPr>
          <w:rFonts w:ascii="Times New Roman" w:hAnsi="Times New Roman"/>
          <w:color w:val="000000"/>
          <w:szCs w:val="24"/>
        </w:rPr>
        <w:t xml:space="preserve"> parādu trešajai personai, tomēr, ņemot vērā parādnieces iebildumus, ir grozāms piedzenamā parāda apmērs.</w:t>
      </w:r>
    </w:p>
    <w:p w14:paraId="3F451B7E"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SIA [firma A] pārstāvis tiesas sēdē norādīja, ka prasītājas iesniegtais parāda aprēķins nav pareizs, jo pēc sadarbības pārtraukšanas, proti, pēc 2014. gada 15. nedēļas atbildētāja tika </w:t>
      </w:r>
      <w:r w:rsidRPr="003B34B8">
        <w:rPr>
          <w:rFonts w:ascii="Times New Roman" w:hAnsi="Times New Roman"/>
          <w:color w:val="000000"/>
          <w:szCs w:val="24"/>
        </w:rPr>
        <w:lastRenderedPageBreak/>
        <w:t xml:space="preserve">izslēgta no datorizētās pārvadājumu uzskaites sistēmas „ILIS” un nevarēja veikt </w:t>
      </w:r>
      <w:proofErr w:type="spellStart"/>
      <w:r w:rsidRPr="003B34B8">
        <w:rPr>
          <w:rFonts w:ascii="Times New Roman" w:hAnsi="Times New Roman"/>
          <w:color w:val="000000"/>
          <w:szCs w:val="24"/>
        </w:rPr>
        <w:t>komercaģentes</w:t>
      </w:r>
      <w:proofErr w:type="spellEnd"/>
      <w:r w:rsidRPr="003B34B8">
        <w:rPr>
          <w:rFonts w:ascii="Times New Roman" w:hAnsi="Times New Roman"/>
          <w:color w:val="000000"/>
          <w:szCs w:val="24"/>
        </w:rPr>
        <w:t xml:space="preserve"> pienākumus.</w:t>
      </w:r>
    </w:p>
    <w:p w14:paraId="593C8657"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Apelācijas instances tiesa atzina par pierādītu, ka trešās personas un atbildētājas sadarbība faktiski tika pārtraukta 2014. gada 15. nedēļas beigās, pēc kā pēdējā līgumisko attiecību nenoteiktības dēļ aizturēja pirmajai pienākošos maksājumus.</w:t>
      </w:r>
    </w:p>
    <w:p w14:paraId="01FAA215"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Līdz ar to no atbildētājas prasītājas labā piedzenams samaksātais frakts parāds un </w:t>
      </w:r>
      <w:proofErr w:type="spellStart"/>
      <w:r w:rsidRPr="003B34B8">
        <w:rPr>
          <w:rFonts w:ascii="Times New Roman" w:hAnsi="Times New Roman"/>
          <w:color w:val="000000"/>
          <w:szCs w:val="24"/>
        </w:rPr>
        <w:t>demeredžs</w:t>
      </w:r>
      <w:proofErr w:type="spellEnd"/>
      <w:r w:rsidRPr="003B34B8">
        <w:rPr>
          <w:rFonts w:ascii="Times New Roman" w:hAnsi="Times New Roman"/>
          <w:color w:val="000000"/>
          <w:szCs w:val="24"/>
        </w:rPr>
        <w:t xml:space="preserve"> 27 649,24 EUR par 2014. gada 15. nedēļu (no 2014. gada 7. aprīļa līdz 13. aprīlim). Prasība daļā par parāda 134 360,75 EUR, kas aprēķināts par 2014. gada 16.- 23. nedēļu, noraidāma, jo sadarbība tika pārtraukta 2014. gada 15. nedēļas beigās.</w:t>
      </w:r>
    </w:p>
    <w:p w14:paraId="0728B761"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[4.7] Saskaņā ar Civillikuma 1759. panta 1. punktu un 1765. panta pirmo daļu no atbildētājas prasītājas labā piedzenami likumiskie nokavējuma procenti 9562,85 EUR par laiku no 2014. gada 22. decembra līdz 2020. gada 24. septembrim.</w:t>
      </w:r>
    </w:p>
    <w:p w14:paraId="400FBD1D"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[4.8] Lietā nepastāv strīds, ka [pers. A], kurš ir vienīgais SIA [firma A] dalībnieks un valdes loceklis, ir izšķiroša ietekme šajā sabiedrībā.</w:t>
      </w:r>
    </w:p>
    <w:p w14:paraId="36D6C6D6"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[Pers. A] nodarīja zaudējumus atkarīgajai sabiedrībai SIA [firma A] tādēļ pret viņu kā valdošo uzņēmumu vērstā prasība saskaņā ar Koncernu likuma 27. panta piekto daļu ir pamatota.</w:t>
      </w:r>
    </w:p>
    <w:p w14:paraId="6896CAF8"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[4.9] Prasība daļā par 2014. gada 2. janvāra vienošanās atzīšanu par spēkā neesošu un ierakstu dzēšanu zemesgrāmatā nav pamatota. Minētā darījuma noslēgšana nav atzīstama par neatļautu un nepieklājīgu darbību, kuras mērķis ir pretējs reliģijai, likumiem vai labiem tikumiem, vai kura vērsta uz to, lai apietu likumu, vai lai maldinātu trešās personas.</w:t>
      </w:r>
    </w:p>
    <w:p w14:paraId="7BF57404"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w:t>
      </w:r>
    </w:p>
    <w:p w14:paraId="1270BB30"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[5] Par minēto spriedumu SIA [firma A] un [pers. A] iesniedza kasācijas sūdzību, lūdzot atcelt spriedumu daļā, ar kuru apmierināta prasība.</w:t>
      </w:r>
    </w:p>
    <w:p w14:paraId="09C9CC20"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Kasācijas sūdzība pamatota ar šādiem argumentiem.</w:t>
      </w:r>
    </w:p>
    <w:p w14:paraId="1DA89722"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[5.1] Nepamatoti piemērota Roma I regula. Tiesiskajām attiecībām, kas nodibinātas starp prasītāju un trešo personu, izsniedzot pirmajai garantijas vēstuli, piemērojamā likuma noskaidrošanai Roma I regula nav piemērojama, jo pēdējā ir Taivānā reģistrēta komersante, savukārt Taivānai šī regula nav saistoša. Līdz ar to minētajām tiesiskajām attiecībām piemērojamais likums bija jānoskaidro, pamatojoties uz Zviedrijas Karalistes un Taivānas kolīziju normām.</w:t>
      </w:r>
    </w:p>
    <w:p w14:paraId="67BAACF8"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[5.2] Pat ja Roma I regula ir piemērota pamatoti, tad nepareizi iztulkots tās 15. pants, kurš noteic, ka regresa prasībai piemērojams tās pašas valsts likums, kas regulē galvojuma attiecības. Tādējādi šī jautājuma noskaidrošanai bija piemērojamas Zviedrijas Karalistes materiālo tiesību normas.</w:t>
      </w:r>
    </w:p>
    <w:p w14:paraId="7F8A9A14"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[5.3] Gadījumā, ja piemērojamas Latvijas Republikas materiālo tiesību normas, tad uz lietas apstākļiem nepareizi attiecināts Civillikuma 1705. pants, jo neizpildās šajā tiesību normā ietvertais priekšnoteikums „parāda patiesa nolīdzināšana”.</w:t>
      </w:r>
    </w:p>
    <w:p w14:paraId="0345F85E"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[5.4] Pārkāpts Civilprocesa likuma 97. pants, jo bez ievērības atstāts apstāklis, ka lietas materiāliem pievienotajos maksājumu uzdevumos nav norādes par to saistību ar izsniegto garantijas vēstuli.</w:t>
      </w:r>
    </w:p>
    <w:p w14:paraId="2E55CE72"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shd w:val="clear" w:color="auto" w:fill="FFFFFF"/>
        </w:rPr>
        <w:t>Tāpat nav vērtēts apstāklis, ka sabiedrība „</w:t>
      </w:r>
      <w:proofErr w:type="spellStart"/>
      <w:r w:rsidRPr="003B34B8">
        <w:rPr>
          <w:rFonts w:ascii="Times New Roman" w:hAnsi="Times New Roman"/>
          <w:color w:val="000000"/>
          <w:szCs w:val="24"/>
          <w:shd w:val="clear" w:color="auto" w:fill="FFFFFF"/>
        </w:rPr>
        <w:t>Yang</w:t>
      </w:r>
      <w:proofErr w:type="spellEnd"/>
      <w:r w:rsidRPr="003B34B8">
        <w:rPr>
          <w:rFonts w:ascii="Times New Roman" w:hAnsi="Times New Roman"/>
          <w:color w:val="000000"/>
          <w:szCs w:val="24"/>
          <w:shd w:val="clear" w:color="auto" w:fill="FFFFFF"/>
        </w:rPr>
        <w:t xml:space="preserve"> </w:t>
      </w:r>
      <w:proofErr w:type="spellStart"/>
      <w:r w:rsidRPr="003B34B8">
        <w:rPr>
          <w:rFonts w:ascii="Times New Roman" w:hAnsi="Times New Roman"/>
          <w:color w:val="000000"/>
          <w:szCs w:val="24"/>
          <w:shd w:val="clear" w:color="auto" w:fill="FFFFFF"/>
        </w:rPr>
        <w:t>Ming</w:t>
      </w:r>
      <w:proofErr w:type="spellEnd"/>
      <w:r w:rsidRPr="003B34B8">
        <w:rPr>
          <w:rFonts w:ascii="Times New Roman" w:hAnsi="Times New Roman"/>
          <w:color w:val="000000"/>
          <w:szCs w:val="24"/>
          <w:shd w:val="clear" w:color="auto" w:fill="FFFFFF"/>
        </w:rPr>
        <w:t xml:space="preserve"> </w:t>
      </w:r>
      <w:proofErr w:type="spellStart"/>
      <w:r w:rsidRPr="003B34B8">
        <w:rPr>
          <w:rFonts w:ascii="Times New Roman" w:hAnsi="Times New Roman"/>
          <w:color w:val="000000"/>
          <w:szCs w:val="24"/>
          <w:shd w:val="clear" w:color="auto" w:fill="FFFFFF"/>
        </w:rPr>
        <w:t>Marine</w:t>
      </w:r>
      <w:proofErr w:type="spellEnd"/>
      <w:r w:rsidRPr="003B34B8">
        <w:rPr>
          <w:rFonts w:ascii="Times New Roman" w:hAnsi="Times New Roman"/>
          <w:color w:val="000000"/>
          <w:szCs w:val="24"/>
          <w:shd w:val="clear" w:color="auto" w:fill="FFFFFF"/>
        </w:rPr>
        <w:t xml:space="preserve"> Transport </w:t>
      </w:r>
      <w:proofErr w:type="spellStart"/>
      <w:r w:rsidRPr="003B34B8">
        <w:rPr>
          <w:rFonts w:ascii="Times New Roman" w:hAnsi="Times New Roman"/>
          <w:color w:val="000000"/>
          <w:szCs w:val="24"/>
          <w:shd w:val="clear" w:color="auto" w:fill="FFFFFF"/>
        </w:rPr>
        <w:t>Corporation</w:t>
      </w:r>
      <w:proofErr w:type="spellEnd"/>
      <w:r w:rsidRPr="003B34B8">
        <w:rPr>
          <w:rFonts w:ascii="Times New Roman" w:hAnsi="Times New Roman"/>
          <w:color w:val="000000"/>
          <w:szCs w:val="24"/>
          <w:shd w:val="clear" w:color="auto" w:fill="FFFFFF"/>
        </w:rPr>
        <w:t>” </w:t>
      </w:r>
      <w:r w:rsidRPr="003B34B8">
        <w:rPr>
          <w:rFonts w:ascii="Times New Roman" w:hAnsi="Times New Roman"/>
          <w:color w:val="000000"/>
          <w:szCs w:val="24"/>
        </w:rPr>
        <w:t xml:space="preserve">izrakstīja rēķinus ar vienādiem datumiem, identiskiem to aprakstiem un numuriem ne tikai SIA [firma], bet arī prasītājas meitas sabiedrībai SIA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Baltic</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Latvia</w:t>
      </w:r>
      <w:proofErr w:type="spellEnd"/>
      <w:r w:rsidRPr="003B34B8">
        <w:rPr>
          <w:rFonts w:ascii="Times New Roman" w:hAnsi="Times New Roman"/>
          <w:color w:val="000000"/>
          <w:szCs w:val="24"/>
        </w:rPr>
        <w:t>)”.</w:t>
      </w:r>
    </w:p>
    <w:p w14:paraId="2CDDA9E8" w14:textId="77777777" w:rsidR="00B202C3" w:rsidRPr="003B34B8" w:rsidRDefault="00B202C3" w:rsidP="003B34B8">
      <w:pPr>
        <w:spacing w:line="276" w:lineRule="auto"/>
        <w:ind w:firstLine="709"/>
        <w:jc w:val="center"/>
        <w:rPr>
          <w:rFonts w:ascii="Times New Roman" w:hAnsi="Times New Roman"/>
          <w:color w:val="000000"/>
          <w:szCs w:val="24"/>
        </w:rPr>
      </w:pPr>
      <w:r w:rsidRPr="003B34B8">
        <w:rPr>
          <w:rFonts w:ascii="Times New Roman" w:hAnsi="Times New Roman"/>
          <w:color w:val="000000"/>
          <w:szCs w:val="24"/>
        </w:rPr>
        <w:lastRenderedPageBreak/>
        <w:t> </w:t>
      </w:r>
    </w:p>
    <w:p w14:paraId="4ECC067E"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 xml:space="preserve">[6] Paskaidrojumos sakarā ar SIA [firma A] un [pers. A] kasācijas sūdzību sabiedrība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norādījusi, ka sūdzība nav pamatota.</w:t>
      </w:r>
    </w:p>
    <w:p w14:paraId="0421E81E"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 </w:t>
      </w:r>
    </w:p>
    <w:p w14:paraId="23D2804C"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 xml:space="preserve">[7] Par Rīgas apgabaltiesas 2021. gada 31. maija spriedumu sabiedrība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iesniedza kasācijas pretsūdzību, lūdzot atcelt spriedumu daļā, ar kuru noraidīta prasība.</w:t>
      </w:r>
    </w:p>
    <w:p w14:paraId="5D909C54"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Kasācijas pretsūdzība pamatota ar šādu argumentāciju.</w:t>
      </w:r>
    </w:p>
    <w:p w14:paraId="0FCA2F9D"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[7.1] Izšķirot strīdu, bija jāpiemēro Civillikuma 1692., 1704., 1815. un 2391. pants un prasība jāapmierina pilnībā, jo nav pieļaujama situācija, kad galviniece parādnieces vietā samaksājusi parādu, bet ar tiesas spriedumu tiek piedzīta tikai daļa no samaksātā parāda.</w:t>
      </w:r>
    </w:p>
    <w:p w14:paraId="5A915F7E"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[7.2] Pārkāpta Civilprocesa likuma 97. panta pirmā daļa, 189. panta trešā daļa, 190. pants, 193. panta piektā daļa un 432. panta piektā daļa,</w:t>
      </w:r>
      <w:proofErr w:type="gramStart"/>
      <w:r w:rsidRPr="003B34B8">
        <w:rPr>
          <w:rFonts w:ascii="Times New Roman" w:hAnsi="Times New Roman"/>
          <w:color w:val="000000"/>
          <w:szCs w:val="24"/>
        </w:rPr>
        <w:t xml:space="preserve"> jo apelācijas instances tiesa, nenoskaidrojot lietas faktiskos apstākļus, secināja</w:t>
      </w:r>
      <w:proofErr w:type="gramEnd"/>
      <w:r w:rsidRPr="003B34B8">
        <w:rPr>
          <w:rFonts w:ascii="Times New Roman" w:hAnsi="Times New Roman"/>
          <w:color w:val="000000"/>
          <w:szCs w:val="24"/>
        </w:rPr>
        <w:t>, ka sabiedrība „</w:t>
      </w:r>
      <w:proofErr w:type="spellStart"/>
      <w:r w:rsidRPr="003B34B8">
        <w:rPr>
          <w:rFonts w:ascii="Times New Roman" w:hAnsi="Times New Roman"/>
          <w:color w:val="000000"/>
          <w:szCs w:val="24"/>
          <w:shd w:val="clear" w:color="auto" w:fill="FFFFFF"/>
        </w:rPr>
        <w:t>Yang</w:t>
      </w:r>
      <w:proofErr w:type="spellEnd"/>
      <w:r w:rsidRPr="003B34B8">
        <w:rPr>
          <w:rFonts w:ascii="Times New Roman" w:hAnsi="Times New Roman"/>
          <w:color w:val="000000"/>
          <w:szCs w:val="24"/>
          <w:shd w:val="clear" w:color="auto" w:fill="FFFFFF"/>
        </w:rPr>
        <w:t xml:space="preserve"> </w:t>
      </w:r>
      <w:proofErr w:type="spellStart"/>
      <w:r w:rsidRPr="003B34B8">
        <w:rPr>
          <w:rFonts w:ascii="Times New Roman" w:hAnsi="Times New Roman"/>
          <w:color w:val="000000"/>
          <w:szCs w:val="24"/>
          <w:shd w:val="clear" w:color="auto" w:fill="FFFFFF"/>
        </w:rPr>
        <w:t>Ming</w:t>
      </w:r>
      <w:proofErr w:type="spellEnd"/>
      <w:r w:rsidRPr="003B34B8">
        <w:rPr>
          <w:rFonts w:ascii="Times New Roman" w:hAnsi="Times New Roman"/>
          <w:color w:val="000000"/>
          <w:szCs w:val="24"/>
          <w:shd w:val="clear" w:color="auto" w:fill="FFFFFF"/>
        </w:rPr>
        <w:t xml:space="preserve"> </w:t>
      </w:r>
      <w:proofErr w:type="spellStart"/>
      <w:r w:rsidRPr="003B34B8">
        <w:rPr>
          <w:rFonts w:ascii="Times New Roman" w:hAnsi="Times New Roman"/>
          <w:color w:val="000000"/>
          <w:szCs w:val="24"/>
          <w:shd w:val="clear" w:color="auto" w:fill="FFFFFF"/>
        </w:rPr>
        <w:t>Marine</w:t>
      </w:r>
      <w:proofErr w:type="spellEnd"/>
      <w:r w:rsidRPr="003B34B8">
        <w:rPr>
          <w:rFonts w:ascii="Times New Roman" w:hAnsi="Times New Roman"/>
          <w:color w:val="000000"/>
          <w:szCs w:val="24"/>
          <w:shd w:val="clear" w:color="auto" w:fill="FFFFFF"/>
        </w:rPr>
        <w:t xml:space="preserve"> Transport </w:t>
      </w:r>
      <w:proofErr w:type="spellStart"/>
      <w:r w:rsidRPr="003B34B8">
        <w:rPr>
          <w:rFonts w:ascii="Times New Roman" w:hAnsi="Times New Roman"/>
          <w:color w:val="000000"/>
          <w:szCs w:val="24"/>
          <w:shd w:val="clear" w:color="auto" w:fill="FFFFFF"/>
        </w:rPr>
        <w:t>Corporation</w:t>
      </w:r>
      <w:proofErr w:type="spellEnd"/>
      <w:r w:rsidRPr="003B34B8">
        <w:rPr>
          <w:rFonts w:ascii="Times New Roman" w:hAnsi="Times New Roman"/>
          <w:color w:val="000000"/>
          <w:szCs w:val="24"/>
          <w:shd w:val="clear" w:color="auto" w:fill="FFFFFF"/>
        </w:rPr>
        <w:t>” </w:t>
      </w:r>
      <w:r w:rsidRPr="003B34B8">
        <w:rPr>
          <w:rFonts w:ascii="Times New Roman" w:hAnsi="Times New Roman"/>
          <w:color w:val="000000"/>
          <w:szCs w:val="24"/>
        </w:rPr>
        <w:t>un SIA [firma A] sadarbība pārtraukta 2014. gada 15. nedēļas beigās, lai gan starp trešo personu un atbildētāju nekad nav pastāvējušas līgumiskas attiecības, kuras varētu izbeigt.</w:t>
      </w:r>
    </w:p>
    <w:p w14:paraId="16094D3A"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 xml:space="preserve">Prasītāja, nosūtot atbildētājai 2014. gada 13. martā paziņojumu, no </w:t>
      </w:r>
      <w:proofErr w:type="spellStart"/>
      <w:r w:rsidRPr="003B34B8">
        <w:rPr>
          <w:rFonts w:ascii="Times New Roman" w:hAnsi="Times New Roman"/>
          <w:color w:val="000000"/>
          <w:szCs w:val="24"/>
        </w:rPr>
        <w:t>apakšaģenta</w:t>
      </w:r>
      <w:proofErr w:type="spellEnd"/>
      <w:r w:rsidRPr="003B34B8">
        <w:rPr>
          <w:rFonts w:ascii="Times New Roman" w:hAnsi="Times New Roman"/>
          <w:color w:val="000000"/>
          <w:szCs w:val="24"/>
        </w:rPr>
        <w:t xml:space="preserve"> līguma atkāpās ar 2014. gada 1. maiju.</w:t>
      </w:r>
    </w:p>
    <w:p w14:paraId="7DE4657C"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[7.3] Nepareizi piemērots Civillikuma 1708. pants, jo šajā tiesību normā paredzētā iebilduma tiesība bija izlietojama celtās pretprasības ietvaros.</w:t>
      </w:r>
    </w:p>
    <w:p w14:paraId="3E1647D3"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Šī iemesla dēļ apelācijas instances tiesai nebija pamata vērtēt SIA „[firma A] pārstāvja tiesas sēdē izteiktos iebildumus, jo pirmās instances tiesas spriedums daļā par pretprasības noraidīšanu jau bija stājies likumīgā spēkā.</w:t>
      </w:r>
    </w:p>
    <w:p w14:paraId="77CE3434"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[7.4] Nepamatoti nav piemērots Civillikuma 1. pants, atstājot bez novērtējuma [pers. A], [pers. C] un [pers. B] rīcības, noslēdzot vienošanos par nekustamā īpašuma lietojumu, atbilstību labas ticības principam.</w:t>
      </w:r>
    </w:p>
    <w:p w14:paraId="3CB5A4D4"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Tāpat nav vērtēts apstāklis, ka [pers. C] un [pers. B] bija informēti par SIA [firma A] un [pers. A] komercdarbību, kā arī tas, ka apstrīdētā vienošanās bija noslēgta ar atpakaļejošu datumu.</w:t>
      </w:r>
    </w:p>
    <w:p w14:paraId="1F812F43"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Tādējādi pārkāpta Civilprocesa likuma 93. panta pirmā daļa, 97. panta pirmā daļa un 104. panta pirmā daļa.</w:t>
      </w:r>
    </w:p>
    <w:p w14:paraId="39FED370" w14:textId="77777777" w:rsidR="00B202C3" w:rsidRPr="003B34B8" w:rsidRDefault="00B202C3" w:rsidP="003B34B8">
      <w:pPr>
        <w:spacing w:line="276" w:lineRule="auto"/>
        <w:jc w:val="both"/>
        <w:rPr>
          <w:rFonts w:ascii="Times New Roman" w:hAnsi="Times New Roman"/>
          <w:color w:val="000000"/>
          <w:szCs w:val="24"/>
        </w:rPr>
      </w:pPr>
      <w:r w:rsidRPr="003B34B8">
        <w:rPr>
          <w:rFonts w:ascii="Times New Roman" w:hAnsi="Times New Roman"/>
          <w:color w:val="000000"/>
          <w:szCs w:val="24"/>
        </w:rPr>
        <w:t> </w:t>
      </w:r>
    </w:p>
    <w:p w14:paraId="00024F13" w14:textId="77777777" w:rsidR="00B202C3" w:rsidRPr="003B34B8" w:rsidRDefault="00B202C3" w:rsidP="003B34B8">
      <w:pPr>
        <w:spacing w:line="276" w:lineRule="auto"/>
        <w:ind w:firstLine="709"/>
        <w:jc w:val="both"/>
        <w:rPr>
          <w:rFonts w:ascii="Times New Roman" w:hAnsi="Times New Roman"/>
          <w:color w:val="000000"/>
          <w:szCs w:val="24"/>
        </w:rPr>
      </w:pPr>
      <w:r w:rsidRPr="003B34B8">
        <w:rPr>
          <w:rFonts w:ascii="Times New Roman" w:hAnsi="Times New Roman"/>
          <w:color w:val="000000"/>
          <w:szCs w:val="24"/>
        </w:rPr>
        <w:t xml:space="preserve">[8] Paskaidrojumos sakarā ar sabiedrības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iesniegto kasācijas pretsūdzību [pers. A], [pers. B], [pers. C] un SIA [firma A] norādījuši, ka sūdzība nav pamatota.</w:t>
      </w:r>
    </w:p>
    <w:p w14:paraId="73A04824" w14:textId="77777777" w:rsidR="00B202C3" w:rsidRPr="003B34B8" w:rsidRDefault="00B202C3" w:rsidP="003B34B8">
      <w:pPr>
        <w:spacing w:line="276" w:lineRule="auto"/>
        <w:jc w:val="both"/>
        <w:rPr>
          <w:rFonts w:ascii="Times New Roman" w:hAnsi="Times New Roman"/>
          <w:color w:val="000000"/>
          <w:szCs w:val="24"/>
        </w:rPr>
      </w:pPr>
      <w:r w:rsidRPr="003B34B8">
        <w:rPr>
          <w:rFonts w:ascii="Times New Roman" w:hAnsi="Times New Roman"/>
          <w:color w:val="000000"/>
          <w:szCs w:val="24"/>
        </w:rPr>
        <w:t> </w:t>
      </w:r>
    </w:p>
    <w:p w14:paraId="66FC8EC7" w14:textId="77777777" w:rsidR="00B202C3" w:rsidRPr="003B34B8" w:rsidRDefault="00B202C3" w:rsidP="003B34B8">
      <w:pPr>
        <w:spacing w:line="276" w:lineRule="auto"/>
        <w:jc w:val="center"/>
        <w:rPr>
          <w:rFonts w:ascii="Times New Roman" w:hAnsi="Times New Roman"/>
          <w:color w:val="000000"/>
          <w:szCs w:val="24"/>
        </w:rPr>
      </w:pPr>
      <w:r w:rsidRPr="003B34B8">
        <w:rPr>
          <w:rFonts w:ascii="Times New Roman" w:hAnsi="Times New Roman"/>
          <w:b/>
          <w:bCs/>
          <w:color w:val="000000"/>
          <w:szCs w:val="24"/>
        </w:rPr>
        <w:t>Motīvu daļa</w:t>
      </w:r>
    </w:p>
    <w:p w14:paraId="01FE601B" w14:textId="77777777" w:rsidR="00B202C3" w:rsidRPr="003B34B8" w:rsidRDefault="00B202C3" w:rsidP="003B34B8">
      <w:pPr>
        <w:spacing w:line="276" w:lineRule="auto"/>
        <w:jc w:val="center"/>
        <w:rPr>
          <w:rFonts w:ascii="Times New Roman" w:hAnsi="Times New Roman"/>
          <w:color w:val="000000"/>
          <w:szCs w:val="24"/>
        </w:rPr>
      </w:pPr>
      <w:r w:rsidRPr="003B34B8">
        <w:rPr>
          <w:rFonts w:ascii="Times New Roman" w:hAnsi="Times New Roman"/>
          <w:b/>
          <w:bCs/>
          <w:color w:val="000000"/>
          <w:szCs w:val="24"/>
        </w:rPr>
        <w:t> </w:t>
      </w:r>
    </w:p>
    <w:p w14:paraId="16B9B04C"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[9] Pārbaudījis sprieduma likumību attiecībā uz personām, kas to pārsūdzējušas, un argumentiem, kas minēti kasācijas sūdzībā un kasācijas pretsūdzībā, kā to noteic Civilprocesa likuma 473. panta pirmā daļa, Senāts atzīst, ka pārsūdzētais spriedums atceļams un lieta nododama jaunai izskatīšanai apelācijas instances tiesā.</w:t>
      </w:r>
    </w:p>
    <w:p w14:paraId="6CAD07D6"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w:t>
      </w:r>
    </w:p>
    <w:p w14:paraId="45127E60"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lastRenderedPageBreak/>
        <w:t>[10] Starp lietas dalībniekiem nav strīda par to, ka izskatāmā lieta ir piekritīga Latvijas tiesai.</w:t>
      </w:r>
    </w:p>
    <w:p w14:paraId="7186F66C"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w:t>
      </w:r>
    </w:p>
    <w:p w14:paraId="61A88D5C"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[11] Apelācijas instances tiesa atzinusi, ka strīdam par tiesiskajām attiecībām, kas nodibinātas, izsniedzot garantijas vēstuli, piemērojamais likums nosakāms saskaņā ar Roma I regulu, kas noved pie Latvijas Republikas tiesību normu piemērošanas (sk. šī sprieduma 4.3. punktu). Turpretim kasācijas sūdzības iesniedzēji uzskata, ka likuma noteikšanai tiesa nepamatoti piemērojusi Roma I regulu (sk. šī sprieduma 5.1. punktu), un pat tad, ja šī regula bija piemērojama, tad tās normas iztulkotas nepareizi (sk. šī sprieduma 5.1. punktu).</w:t>
      </w:r>
    </w:p>
    <w:p w14:paraId="1A43F3A4"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[11.1] Roma I regulas 2. pants noteic, ka jebkurus šajā regulā norādītos tiesību aktus piemēro neatkarīgi no tā, vai tie ir dalībvalsts tiesību akti. To starptautisko privāttiesību jomā apzīmē kā „vispārējo piemērojamību” </w:t>
      </w:r>
      <w:proofErr w:type="gramStart"/>
      <w:r w:rsidRPr="003B34B8">
        <w:rPr>
          <w:rFonts w:ascii="Times New Roman" w:hAnsi="Times New Roman"/>
          <w:color w:val="000000"/>
          <w:szCs w:val="24"/>
        </w:rPr>
        <w:t>(</w:t>
      </w:r>
      <w:proofErr w:type="gramEnd"/>
      <w:r w:rsidRPr="003B34B8">
        <w:rPr>
          <w:rFonts w:ascii="Times New Roman" w:hAnsi="Times New Roman"/>
          <w:color w:val="000000"/>
          <w:szCs w:val="24"/>
        </w:rPr>
        <w:t>sk., piemēram, </w:t>
      </w:r>
      <w:r w:rsidRPr="003B34B8">
        <w:rPr>
          <w:rFonts w:ascii="Times New Roman" w:hAnsi="Times New Roman"/>
          <w:i/>
          <w:iCs/>
          <w:color w:val="000000"/>
          <w:szCs w:val="24"/>
        </w:rPr>
        <w:t xml:space="preserve">Eiropas Savienības Tiesas ģenerāladvokāta Manuela </w:t>
      </w:r>
      <w:proofErr w:type="spellStart"/>
      <w:r w:rsidRPr="003B34B8">
        <w:rPr>
          <w:rFonts w:ascii="Times New Roman" w:hAnsi="Times New Roman"/>
          <w:i/>
          <w:iCs/>
          <w:color w:val="000000"/>
          <w:szCs w:val="24"/>
        </w:rPr>
        <w:t>Kamposa</w:t>
      </w:r>
      <w:proofErr w:type="spellEnd"/>
      <w:r w:rsidRPr="003B34B8">
        <w:rPr>
          <w:rFonts w:ascii="Times New Roman" w:hAnsi="Times New Roman"/>
          <w:i/>
          <w:iCs/>
          <w:color w:val="000000"/>
          <w:szCs w:val="24"/>
        </w:rPr>
        <w:t xml:space="preserve"> Sančesa </w:t>
      </w:r>
      <w:proofErr w:type="spellStart"/>
      <w:r w:rsidRPr="003B34B8">
        <w:rPr>
          <w:rFonts w:ascii="Times New Roman" w:hAnsi="Times New Roman"/>
          <w:i/>
          <w:iCs/>
          <w:color w:val="000000"/>
          <w:szCs w:val="24"/>
        </w:rPr>
        <w:t>Bordonas</w:t>
      </w:r>
      <w:proofErr w:type="spellEnd"/>
      <w:r w:rsidRPr="003B34B8">
        <w:rPr>
          <w:rFonts w:ascii="Times New Roman" w:hAnsi="Times New Roman"/>
          <w:i/>
          <w:iCs/>
          <w:color w:val="000000"/>
          <w:szCs w:val="24"/>
        </w:rPr>
        <w:t xml:space="preserve"> 2021. gada 22. aprīļa secinājumu apvienotajās lietās „SC Gruber </w:t>
      </w:r>
      <w:proofErr w:type="spellStart"/>
      <w:r w:rsidRPr="003B34B8">
        <w:rPr>
          <w:rFonts w:ascii="Times New Roman" w:hAnsi="Times New Roman"/>
          <w:i/>
          <w:iCs/>
          <w:color w:val="000000"/>
          <w:szCs w:val="24"/>
        </w:rPr>
        <w:t>Logistics</w:t>
      </w:r>
      <w:proofErr w:type="spellEnd"/>
      <w:r w:rsidRPr="003B34B8">
        <w:rPr>
          <w:rFonts w:ascii="Times New Roman" w:hAnsi="Times New Roman"/>
          <w:i/>
          <w:iCs/>
          <w:color w:val="000000"/>
          <w:szCs w:val="24"/>
        </w:rPr>
        <w:t>”, C-152/20, </w:t>
      </w:r>
      <w:hyperlink r:id="rId8" w:history="1">
        <w:r w:rsidRPr="003B34B8">
          <w:rPr>
            <w:rFonts w:ascii="Times New Roman" w:hAnsi="Times New Roman"/>
            <w:i/>
            <w:iCs/>
            <w:color w:val="0000FF"/>
            <w:szCs w:val="24"/>
            <w:u w:val="single"/>
          </w:rPr>
          <w:t>ECLI:EU:C:2021:323</w:t>
        </w:r>
      </w:hyperlink>
      <w:r w:rsidRPr="003B34B8">
        <w:rPr>
          <w:rFonts w:ascii="Times New Roman" w:hAnsi="Times New Roman"/>
          <w:i/>
          <w:iCs/>
          <w:color w:val="000000"/>
          <w:szCs w:val="24"/>
        </w:rPr>
        <w:t>, 73. punktu</w:t>
      </w:r>
      <w:r w:rsidRPr="003B34B8">
        <w:rPr>
          <w:rFonts w:ascii="Times New Roman" w:hAnsi="Times New Roman"/>
          <w:color w:val="000000"/>
          <w:szCs w:val="24"/>
        </w:rPr>
        <w:t>).</w:t>
      </w:r>
    </w:p>
    <w:p w14:paraId="3BE69FAA"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Atbilstoši Roma I regulas 24. pantam šī regula aizstāj 1980. gada 19. jūnija Konvenciju par tiesību aktiem, kas piemērojami līgumsaistībām (turpmāk – Romas Konvencija). Padomes ziņojumā par Romas konvenciju norādīts, ka šī konvencija (resp. šobrīd Roma I regula) ir vienots starptautisko privāttiesību instruments, kas aizstāj katrā līgumslēdzējā valstī (resp. šobrīd Eiropas Savienības dalībvalstīs izņemot Dāniju, sk. </w:t>
      </w:r>
      <w:r w:rsidRPr="003B34B8">
        <w:rPr>
          <w:rFonts w:ascii="Times New Roman" w:hAnsi="Times New Roman"/>
          <w:i/>
          <w:iCs/>
          <w:color w:val="000000"/>
          <w:szCs w:val="24"/>
        </w:rPr>
        <w:t>Roma I regulas 46. apsvērumu</w:t>
      </w:r>
      <w:r w:rsidRPr="003B34B8">
        <w:rPr>
          <w:rFonts w:ascii="Times New Roman" w:hAnsi="Times New Roman"/>
          <w:color w:val="000000"/>
          <w:szCs w:val="24"/>
        </w:rPr>
        <w:t>) spēkā esošās starptautisko privāttiesību normas attiecībā uz jautājumu, uz ko attiecas šīs normas vai jebkurš cits starptautiskais līgums, kuram valsts ir pievienojusies (sk. </w:t>
      </w:r>
      <w:proofErr w:type="spellStart"/>
      <w:r w:rsidRPr="003B34B8">
        <w:rPr>
          <w:rFonts w:ascii="Times New Roman" w:hAnsi="Times New Roman"/>
          <w:i/>
          <w:iCs/>
          <w:color w:val="000000"/>
          <w:szCs w:val="24"/>
        </w:rPr>
        <w:t>Giuliano</w:t>
      </w:r>
      <w:proofErr w:type="spellEnd"/>
      <w:r w:rsidRPr="003B34B8">
        <w:rPr>
          <w:rFonts w:ascii="Times New Roman" w:hAnsi="Times New Roman"/>
          <w:i/>
          <w:iCs/>
          <w:color w:val="000000"/>
          <w:szCs w:val="24"/>
        </w:rPr>
        <w:t xml:space="preserve"> M., </w:t>
      </w:r>
      <w:proofErr w:type="spellStart"/>
      <w:r w:rsidRPr="003B34B8">
        <w:rPr>
          <w:rFonts w:ascii="Times New Roman" w:hAnsi="Times New Roman"/>
          <w:i/>
          <w:iCs/>
          <w:color w:val="000000"/>
          <w:szCs w:val="24"/>
        </w:rPr>
        <w:t>Lagarde</w:t>
      </w:r>
      <w:proofErr w:type="spellEnd"/>
      <w:r w:rsidRPr="003B34B8">
        <w:rPr>
          <w:rFonts w:ascii="Times New Roman" w:hAnsi="Times New Roman"/>
          <w:i/>
          <w:iCs/>
          <w:color w:val="000000"/>
          <w:szCs w:val="24"/>
        </w:rPr>
        <w:t xml:space="preserve"> P. </w:t>
      </w:r>
      <w:proofErr w:type="spellStart"/>
      <w:r w:rsidRPr="003B34B8">
        <w:rPr>
          <w:rFonts w:ascii="Times New Roman" w:hAnsi="Times New Roman"/>
          <w:color w:val="000000"/>
          <w:szCs w:val="24"/>
        </w:rPr>
        <w:fldChar w:fldCharType="begin"/>
      </w:r>
      <w:r w:rsidRPr="003B34B8">
        <w:rPr>
          <w:rFonts w:ascii="Times New Roman" w:hAnsi="Times New Roman"/>
          <w:color w:val="000000"/>
          <w:szCs w:val="24"/>
        </w:rPr>
        <w:instrText>HYPERLINK "https://tis.ta.gov.lv/tisreal?Form=TEMPLATEEDIT&amp;task=new&amp;tasktwo=newtemplfromoriginal&amp;fileid=93532237"</w:instrText>
      </w:r>
      <w:r w:rsidRPr="003B34B8">
        <w:rPr>
          <w:rFonts w:ascii="Times New Roman" w:hAnsi="Times New Roman"/>
          <w:color w:val="000000"/>
          <w:szCs w:val="24"/>
        </w:rPr>
      </w:r>
      <w:r w:rsidRPr="003B34B8">
        <w:rPr>
          <w:rFonts w:ascii="Times New Roman" w:hAnsi="Times New Roman"/>
          <w:color w:val="000000"/>
          <w:szCs w:val="24"/>
        </w:rPr>
        <w:fldChar w:fldCharType="separate"/>
      </w:r>
      <w:r w:rsidRPr="003B34B8">
        <w:rPr>
          <w:rFonts w:ascii="Times New Roman" w:hAnsi="Times New Roman"/>
          <w:i/>
          <w:iCs/>
          <w:szCs w:val="24"/>
        </w:rPr>
        <w:t>Council</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report</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on</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the</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Convention</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on</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the</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law</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applicable</w:t>
      </w:r>
      <w:proofErr w:type="spellEnd"/>
      <w:r w:rsidRPr="003B34B8">
        <w:rPr>
          <w:rFonts w:ascii="Times New Roman" w:hAnsi="Times New Roman"/>
          <w:i/>
          <w:iCs/>
          <w:szCs w:val="24"/>
        </w:rPr>
        <w:t xml:space="preserve"> to </w:t>
      </w:r>
      <w:proofErr w:type="spellStart"/>
      <w:r w:rsidRPr="003B34B8">
        <w:rPr>
          <w:rFonts w:ascii="Times New Roman" w:hAnsi="Times New Roman"/>
          <w:i/>
          <w:iCs/>
          <w:szCs w:val="24"/>
        </w:rPr>
        <w:t>contractual</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obligations</w:t>
      </w:r>
      <w:proofErr w:type="spellEnd"/>
      <w:r w:rsidRPr="003B34B8">
        <w:rPr>
          <w:rFonts w:ascii="Times New Roman" w:hAnsi="Times New Roman"/>
          <w:color w:val="000000"/>
          <w:szCs w:val="24"/>
        </w:rPr>
        <w:fldChar w:fldCharType="end"/>
      </w:r>
      <w:r w:rsidRPr="003B34B8">
        <w:rPr>
          <w:rFonts w:ascii="Times New Roman" w:hAnsi="Times New Roman"/>
          <w:i/>
          <w:iCs/>
          <w:color w:val="000000"/>
          <w:szCs w:val="24"/>
        </w:rPr>
        <w:t>. O. J. 1980 No. C 282/35, Art. 2</w:t>
      </w:r>
      <w:r w:rsidRPr="003B34B8">
        <w:rPr>
          <w:rFonts w:ascii="Times New Roman" w:hAnsi="Times New Roman"/>
          <w:color w:val="000000"/>
          <w:szCs w:val="24"/>
        </w:rPr>
        <w:t>).</w:t>
      </w:r>
    </w:p>
    <w:p w14:paraId="1988025E"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No minētā secināms, ka, ja strīdu izskata Eiropas Savienības dalībvalsts tiesa (izņemot Dānijas tiesu), tai ir </w:t>
      </w:r>
      <w:proofErr w:type="gramStart"/>
      <w:r w:rsidRPr="003B34B8">
        <w:rPr>
          <w:rFonts w:ascii="Times New Roman" w:hAnsi="Times New Roman"/>
          <w:color w:val="000000"/>
          <w:szCs w:val="24"/>
        </w:rPr>
        <w:t>saistošas Roma I</w:t>
      </w:r>
      <w:proofErr w:type="gramEnd"/>
      <w:r w:rsidRPr="003B34B8">
        <w:rPr>
          <w:rFonts w:ascii="Times New Roman" w:hAnsi="Times New Roman"/>
          <w:color w:val="000000"/>
          <w:szCs w:val="24"/>
        </w:rPr>
        <w:t xml:space="preserve"> regulas normas. Gan pirmās, gan arī apelācijas instances tiesa atzinusi, ka konkrētā lieta ir piekritīga Latvijas tiesai, tāpēc piemērojamais likums nosakāms saskaņā ar Roma I regulas normām. Šajā situācijā nav nozīmes lietā iesaistīto personu domicilam, un tādējādi šī sprieduma 5.1. punktā norādītais kasācijas sūdzības arguments nav pamatots.</w:t>
      </w:r>
    </w:p>
    <w:p w14:paraId="11CFA02D"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[11.2] Apelācijas instances tiesa, apmierinot prasību daļā par samaksātā parāda piedziņu, atzina par pierādītu, ka SIA  [firma A] nebija pārskaitījusi par kravu pārvadājumiem no kontrahentiem iekasēto samaksu sabiedrības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xml:space="preserve">” norēķinu kontā, kā rezultātā parādsaistības saskaņā ar garantijas vēstuli dzēsa sabiedrība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tādējādi iegūstot prasījuma tiesības pret atbildētāju.</w:t>
      </w:r>
    </w:p>
    <w:p w14:paraId="65409186"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Roma I regulas 15. pants noteic, ka gadījumā, ja personai, kreditoram, ir līgumisks prasījums pret citu personu, parādnieku, un ja trešajai personai ir pienākums apmierināt kreditora prasījumu, vai arī šī trešā persona, izpildot attiecīgo pienākumu, faktiski ir apmierinājusi kreditora prasījumu, tad tiesību akti, kas reglamentē trešās personas pienākumu apmierināt kreditora prasījumu, nosaka to, vai un ciktāl attiecīgā trešā persona ir tiesīga īstenot pret parādnieku tiesības, kas kreditoram bija attiecībā pret parādnieku saskaņā ar tiesību aktiem, kuri reglamentē viņu attiecības.</w:t>
      </w:r>
    </w:p>
    <w:p w14:paraId="791B9DD7"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Minētais pants regulē t. s. likumisko subrogāciju, kā arī cesiju uz likuma pamata. Kā norādīts Padomes ziņojumā par Romas konvenciju, konvencijas 13. pantā (šī norma atbilst Romas I regulas 15. pantam) ir ietverta kolīziju norma lietās, kurās trešā persona iegūst kreditora tiesības uz subrogācijas pamata, piemēram, galvojuma līguma gadījumā galviniekam, </w:t>
      </w:r>
      <w:r w:rsidRPr="003B34B8">
        <w:rPr>
          <w:rFonts w:ascii="Times New Roman" w:hAnsi="Times New Roman"/>
          <w:color w:val="000000"/>
          <w:szCs w:val="24"/>
        </w:rPr>
        <w:lastRenderedPageBreak/>
        <w:t>kurš samaksājis parādu parādnieka vietā, pārņemot kreditora tiesības. Tiesību akti, kas reglamentē trešās personas pienākumu apmierināt kreditoru, nosaka, vai un cik lielā mērā trešā persona ir tiesīga īstenot kreditora tiesības pret parādnieku saskaņā ar tiesību aktiem, kas reglamentē viņu līgumiskās attiecības (sk. </w:t>
      </w:r>
      <w:proofErr w:type="spellStart"/>
      <w:r w:rsidRPr="003B34B8">
        <w:rPr>
          <w:rFonts w:ascii="Times New Roman" w:hAnsi="Times New Roman"/>
          <w:i/>
          <w:iCs/>
          <w:color w:val="000000"/>
          <w:szCs w:val="24"/>
        </w:rPr>
        <w:t>Giuliano</w:t>
      </w:r>
      <w:proofErr w:type="spellEnd"/>
      <w:r w:rsidRPr="003B34B8">
        <w:rPr>
          <w:rFonts w:ascii="Times New Roman" w:hAnsi="Times New Roman"/>
          <w:i/>
          <w:iCs/>
          <w:color w:val="000000"/>
          <w:szCs w:val="24"/>
        </w:rPr>
        <w:t xml:space="preserve"> M., </w:t>
      </w:r>
      <w:proofErr w:type="spellStart"/>
      <w:r w:rsidRPr="003B34B8">
        <w:rPr>
          <w:rFonts w:ascii="Times New Roman" w:hAnsi="Times New Roman"/>
          <w:i/>
          <w:iCs/>
          <w:color w:val="000000"/>
          <w:szCs w:val="24"/>
        </w:rPr>
        <w:t>Lagarde</w:t>
      </w:r>
      <w:proofErr w:type="spellEnd"/>
      <w:r w:rsidRPr="003B34B8">
        <w:rPr>
          <w:rFonts w:ascii="Times New Roman" w:hAnsi="Times New Roman"/>
          <w:i/>
          <w:iCs/>
          <w:color w:val="000000"/>
          <w:szCs w:val="24"/>
        </w:rPr>
        <w:t xml:space="preserve"> P. </w:t>
      </w:r>
      <w:proofErr w:type="spellStart"/>
      <w:r w:rsidRPr="003B34B8">
        <w:rPr>
          <w:rFonts w:ascii="Times New Roman" w:hAnsi="Times New Roman"/>
          <w:color w:val="000000"/>
          <w:szCs w:val="24"/>
        </w:rPr>
        <w:fldChar w:fldCharType="begin"/>
      </w:r>
      <w:r w:rsidRPr="003B34B8">
        <w:rPr>
          <w:rFonts w:ascii="Times New Roman" w:hAnsi="Times New Roman"/>
          <w:color w:val="000000"/>
          <w:szCs w:val="24"/>
        </w:rPr>
        <w:instrText>HYPERLINK "https://tis.ta.gov.lv/tisreal?Form=TEMPLATEEDIT&amp;task=new&amp;tasktwo=newtemplfromoriginal&amp;fileid=93532237"</w:instrText>
      </w:r>
      <w:r w:rsidRPr="003B34B8">
        <w:rPr>
          <w:rFonts w:ascii="Times New Roman" w:hAnsi="Times New Roman"/>
          <w:color w:val="000000"/>
          <w:szCs w:val="24"/>
        </w:rPr>
      </w:r>
      <w:r w:rsidRPr="003B34B8">
        <w:rPr>
          <w:rFonts w:ascii="Times New Roman" w:hAnsi="Times New Roman"/>
          <w:color w:val="000000"/>
          <w:szCs w:val="24"/>
        </w:rPr>
        <w:fldChar w:fldCharType="separate"/>
      </w:r>
      <w:r w:rsidRPr="003B34B8">
        <w:rPr>
          <w:rFonts w:ascii="Times New Roman" w:hAnsi="Times New Roman"/>
          <w:i/>
          <w:iCs/>
          <w:szCs w:val="24"/>
        </w:rPr>
        <w:t>Council</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report</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on</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the</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Convention</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on</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the</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law</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applicable</w:t>
      </w:r>
      <w:proofErr w:type="spellEnd"/>
      <w:r w:rsidRPr="003B34B8">
        <w:rPr>
          <w:rFonts w:ascii="Times New Roman" w:hAnsi="Times New Roman"/>
          <w:i/>
          <w:iCs/>
          <w:szCs w:val="24"/>
        </w:rPr>
        <w:t xml:space="preserve"> to </w:t>
      </w:r>
      <w:proofErr w:type="spellStart"/>
      <w:r w:rsidRPr="003B34B8">
        <w:rPr>
          <w:rFonts w:ascii="Times New Roman" w:hAnsi="Times New Roman"/>
          <w:i/>
          <w:iCs/>
          <w:szCs w:val="24"/>
        </w:rPr>
        <w:t>contractual</w:t>
      </w:r>
      <w:proofErr w:type="spellEnd"/>
      <w:r w:rsidRPr="003B34B8">
        <w:rPr>
          <w:rFonts w:ascii="Times New Roman" w:hAnsi="Times New Roman"/>
          <w:i/>
          <w:iCs/>
          <w:szCs w:val="24"/>
        </w:rPr>
        <w:t xml:space="preserve"> </w:t>
      </w:r>
      <w:proofErr w:type="spellStart"/>
      <w:r w:rsidRPr="003B34B8">
        <w:rPr>
          <w:rFonts w:ascii="Times New Roman" w:hAnsi="Times New Roman"/>
          <w:i/>
          <w:iCs/>
          <w:szCs w:val="24"/>
        </w:rPr>
        <w:t>obligations</w:t>
      </w:r>
      <w:proofErr w:type="spellEnd"/>
      <w:r w:rsidRPr="003B34B8">
        <w:rPr>
          <w:rFonts w:ascii="Times New Roman" w:hAnsi="Times New Roman"/>
          <w:color w:val="000000"/>
          <w:szCs w:val="24"/>
        </w:rPr>
        <w:fldChar w:fldCharType="end"/>
      </w:r>
      <w:r w:rsidRPr="003B34B8">
        <w:rPr>
          <w:rFonts w:ascii="Times New Roman" w:hAnsi="Times New Roman"/>
          <w:i/>
          <w:iCs/>
          <w:color w:val="000000"/>
          <w:szCs w:val="24"/>
        </w:rPr>
        <w:t xml:space="preserve">. O. J. 1980 No. C 282/35, Art. 13, </w:t>
      </w:r>
      <w:proofErr w:type="spellStart"/>
      <w:r w:rsidRPr="003B34B8">
        <w:rPr>
          <w:rFonts w:ascii="Times New Roman" w:hAnsi="Times New Roman"/>
          <w:i/>
          <w:iCs/>
          <w:color w:val="000000"/>
          <w:szCs w:val="24"/>
        </w:rPr>
        <w:t>para</w:t>
      </w:r>
      <w:proofErr w:type="spellEnd"/>
      <w:r w:rsidRPr="003B34B8">
        <w:rPr>
          <w:rFonts w:ascii="Times New Roman" w:hAnsi="Times New Roman"/>
          <w:i/>
          <w:iCs/>
          <w:color w:val="000000"/>
          <w:szCs w:val="24"/>
        </w:rPr>
        <w:t>. 2</w:t>
      </w:r>
      <w:r w:rsidRPr="003B34B8">
        <w:rPr>
          <w:rFonts w:ascii="Times New Roman" w:hAnsi="Times New Roman"/>
          <w:color w:val="000000"/>
          <w:szCs w:val="24"/>
        </w:rPr>
        <w:t>).</w:t>
      </w:r>
    </w:p>
    <w:p w14:paraId="33832AFB"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Senāta ieskatā, lai gan garantija nevar tikt pilnībā pielīdzināta galvojumam, nav šaubu, ka, izsniedzot garantijas vēstuli, tāpat kā noslēdzot galvojuma līgumu, ar to tiek nodibināta tikai garanta jeb garantijas devēja saistība.</w:t>
      </w:r>
    </w:p>
    <w:p w14:paraId="4A14ABFC"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Tādējādi saskaņā ar Roma I regulas 15. pantu to</w:t>
      </w:r>
      <w:proofErr w:type="gramStart"/>
      <w:r w:rsidRPr="003B34B8">
        <w:rPr>
          <w:rFonts w:ascii="Times New Roman" w:hAnsi="Times New Roman"/>
          <w:color w:val="000000"/>
          <w:szCs w:val="24"/>
        </w:rPr>
        <w:t>, vai trešās personas prasījuma</w:t>
      </w:r>
      <w:proofErr w:type="gramEnd"/>
      <w:r w:rsidRPr="003B34B8">
        <w:rPr>
          <w:rFonts w:ascii="Times New Roman" w:hAnsi="Times New Roman"/>
          <w:color w:val="000000"/>
          <w:szCs w:val="24"/>
        </w:rPr>
        <w:t xml:space="preserve"> tiesības šajā gadījumā ir pārgājušas uz prasītāju, proti, vai sabiedrība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samaksājot SIA [firma A] vietā frakts parādu, ir ieguvusi prasījuma tiesības pret atbildētāju, noteic nevis tiesību akti, kas piemērojami līgumam, ar kuru pamatots pamatparāds, bet gan garantijas vēstulei piemērojamie tiesību akti.</w:t>
      </w:r>
    </w:p>
    <w:p w14:paraId="1616C35B"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[11.3] Sabiedrība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garantijas vēstuli izsniegusi Zviedrijas Karalistē, Gēteborgā, un tajā nav norādīti šai saistībai piemērojamie tiesību akti.</w:t>
      </w:r>
    </w:p>
    <w:p w14:paraId="0251479D"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Roma I regulas 4. panta 2. punkts noteic, ka gadījumā, ja uz līgumu neattiecas 1. punkts, līgumu reglamentē tās valsts tiesību akti, kurā pastāvīgā mītnes vieta ir tai pusei, kurai jāveic līgumam raksturīgais izpildījums. Juridiskajā literatūrā norādīts, ka, pamatojoties uz Romas I regulas 4. panta 2. punktu, līgumam raksturīgais izpildījums tādu līgumu gadījumā, kuros izpildījums jāveic tikai vienai pusei, jeb vienpusēja līguma gadījumā, šī puse arī ir tā, kurai jāveic līgumam raksturīgais izpildījums šīs tiesību normas izpratnē, piemēram, galvojuma līgumā – galvinieks (sk. </w:t>
      </w:r>
      <w:r w:rsidRPr="003B34B8">
        <w:rPr>
          <w:rFonts w:ascii="Times New Roman" w:hAnsi="Times New Roman"/>
          <w:i/>
          <w:iCs/>
          <w:color w:val="000000"/>
          <w:szCs w:val="24"/>
        </w:rPr>
        <w:t xml:space="preserve">Ferrari F., </w:t>
      </w:r>
      <w:proofErr w:type="spellStart"/>
      <w:r w:rsidRPr="003B34B8">
        <w:rPr>
          <w:rFonts w:ascii="Times New Roman" w:hAnsi="Times New Roman"/>
          <w:i/>
          <w:iCs/>
          <w:color w:val="000000"/>
          <w:szCs w:val="24"/>
        </w:rPr>
        <w:t>Bischoff</w:t>
      </w:r>
      <w:proofErr w:type="spellEnd"/>
      <w:r w:rsidRPr="003B34B8">
        <w:rPr>
          <w:rFonts w:ascii="Times New Roman" w:hAnsi="Times New Roman"/>
          <w:i/>
          <w:iCs/>
          <w:color w:val="000000"/>
          <w:szCs w:val="24"/>
        </w:rPr>
        <w:t xml:space="preserve"> J. A. </w:t>
      </w:r>
      <w:proofErr w:type="spellStart"/>
      <w:r w:rsidRPr="003B34B8">
        <w:rPr>
          <w:rFonts w:ascii="Times New Roman" w:hAnsi="Times New Roman"/>
          <w:i/>
          <w:iCs/>
          <w:color w:val="000000"/>
          <w:szCs w:val="24"/>
        </w:rPr>
        <w:t>In</w:t>
      </w:r>
      <w:proofErr w:type="spellEnd"/>
      <w:r w:rsidRPr="003B34B8">
        <w:rPr>
          <w:rFonts w:ascii="Times New Roman" w:hAnsi="Times New Roman"/>
          <w:i/>
          <w:iCs/>
          <w:color w:val="000000"/>
          <w:szCs w:val="24"/>
        </w:rPr>
        <w:t>: Ferrari F. (</w:t>
      </w:r>
      <w:proofErr w:type="spellStart"/>
      <w:r w:rsidRPr="003B34B8">
        <w:rPr>
          <w:rFonts w:ascii="Times New Roman" w:hAnsi="Times New Roman"/>
          <w:i/>
          <w:iCs/>
          <w:color w:val="000000"/>
          <w:szCs w:val="24"/>
        </w:rPr>
        <w:t>ed</w:t>
      </w:r>
      <w:proofErr w:type="spellEnd"/>
      <w:r w:rsidRPr="003B34B8">
        <w:rPr>
          <w:rFonts w:ascii="Times New Roman" w:hAnsi="Times New Roman"/>
          <w:i/>
          <w:iCs/>
          <w:color w:val="000000"/>
          <w:szCs w:val="24"/>
        </w:rPr>
        <w:t xml:space="preserve">.). </w:t>
      </w:r>
      <w:proofErr w:type="spellStart"/>
      <w:r w:rsidRPr="003B34B8">
        <w:rPr>
          <w:rFonts w:ascii="Times New Roman" w:hAnsi="Times New Roman"/>
          <w:i/>
          <w:iCs/>
          <w:color w:val="000000"/>
          <w:szCs w:val="24"/>
        </w:rPr>
        <w:t>Rome</w:t>
      </w:r>
      <w:proofErr w:type="spellEnd"/>
      <w:r w:rsidRPr="003B34B8">
        <w:rPr>
          <w:rFonts w:ascii="Times New Roman" w:hAnsi="Times New Roman"/>
          <w:i/>
          <w:iCs/>
          <w:color w:val="000000"/>
          <w:szCs w:val="24"/>
        </w:rPr>
        <w:t xml:space="preserve"> I </w:t>
      </w:r>
      <w:proofErr w:type="spellStart"/>
      <w:r w:rsidRPr="003B34B8">
        <w:rPr>
          <w:rFonts w:ascii="Times New Roman" w:hAnsi="Times New Roman"/>
          <w:i/>
          <w:iCs/>
          <w:color w:val="000000"/>
          <w:szCs w:val="24"/>
        </w:rPr>
        <w:t>Regulation</w:t>
      </w:r>
      <w:proofErr w:type="spellEnd"/>
      <w:r w:rsidRPr="003B34B8">
        <w:rPr>
          <w:rFonts w:ascii="Times New Roman" w:hAnsi="Times New Roman"/>
          <w:i/>
          <w:iCs/>
          <w:color w:val="000000"/>
          <w:szCs w:val="24"/>
        </w:rPr>
        <w:t xml:space="preserve">. </w:t>
      </w:r>
      <w:proofErr w:type="spellStart"/>
      <w:r w:rsidRPr="003B34B8">
        <w:rPr>
          <w:rFonts w:ascii="Times New Roman" w:hAnsi="Times New Roman"/>
          <w:i/>
          <w:iCs/>
          <w:color w:val="000000"/>
          <w:szCs w:val="24"/>
        </w:rPr>
        <w:t>Pocket</w:t>
      </w:r>
      <w:proofErr w:type="spellEnd"/>
      <w:r w:rsidRPr="003B34B8">
        <w:rPr>
          <w:rFonts w:ascii="Times New Roman" w:hAnsi="Times New Roman"/>
          <w:i/>
          <w:iCs/>
          <w:color w:val="000000"/>
          <w:szCs w:val="24"/>
        </w:rPr>
        <w:t xml:space="preserve"> </w:t>
      </w:r>
      <w:proofErr w:type="spellStart"/>
      <w:r w:rsidRPr="003B34B8">
        <w:rPr>
          <w:rFonts w:ascii="Times New Roman" w:hAnsi="Times New Roman"/>
          <w:i/>
          <w:iCs/>
          <w:color w:val="000000"/>
          <w:szCs w:val="24"/>
        </w:rPr>
        <w:t>Commentary</w:t>
      </w:r>
      <w:proofErr w:type="spellEnd"/>
      <w:r w:rsidRPr="003B34B8">
        <w:rPr>
          <w:rFonts w:ascii="Times New Roman" w:hAnsi="Times New Roman"/>
          <w:i/>
          <w:iCs/>
          <w:color w:val="000000"/>
          <w:szCs w:val="24"/>
        </w:rPr>
        <w:t xml:space="preserve">. </w:t>
      </w:r>
      <w:proofErr w:type="spellStart"/>
      <w:r w:rsidRPr="003B34B8">
        <w:rPr>
          <w:rFonts w:ascii="Times New Roman" w:hAnsi="Times New Roman"/>
          <w:i/>
          <w:iCs/>
          <w:color w:val="000000"/>
          <w:szCs w:val="24"/>
        </w:rPr>
        <w:t>Munich</w:t>
      </w:r>
      <w:proofErr w:type="spellEnd"/>
      <w:r w:rsidRPr="003B34B8">
        <w:rPr>
          <w:rFonts w:ascii="Times New Roman" w:hAnsi="Times New Roman"/>
          <w:i/>
          <w:iCs/>
          <w:color w:val="000000"/>
          <w:szCs w:val="24"/>
        </w:rPr>
        <w:t xml:space="preserve">: </w:t>
      </w:r>
      <w:proofErr w:type="spellStart"/>
      <w:r w:rsidRPr="003B34B8">
        <w:rPr>
          <w:rFonts w:ascii="Times New Roman" w:hAnsi="Times New Roman"/>
          <w:i/>
          <w:iCs/>
          <w:color w:val="000000"/>
          <w:szCs w:val="24"/>
        </w:rPr>
        <w:t>Sellier</w:t>
      </w:r>
      <w:proofErr w:type="spellEnd"/>
      <w:r w:rsidRPr="003B34B8">
        <w:rPr>
          <w:rFonts w:ascii="Times New Roman" w:hAnsi="Times New Roman"/>
          <w:i/>
          <w:iCs/>
          <w:color w:val="000000"/>
          <w:szCs w:val="24"/>
        </w:rPr>
        <w:t xml:space="preserve"> </w:t>
      </w:r>
      <w:proofErr w:type="spellStart"/>
      <w:r w:rsidRPr="003B34B8">
        <w:rPr>
          <w:rFonts w:ascii="Times New Roman" w:hAnsi="Times New Roman"/>
          <w:i/>
          <w:iCs/>
          <w:color w:val="000000"/>
          <w:szCs w:val="24"/>
        </w:rPr>
        <w:t>European</w:t>
      </w:r>
      <w:proofErr w:type="spellEnd"/>
      <w:r w:rsidRPr="003B34B8">
        <w:rPr>
          <w:rFonts w:ascii="Times New Roman" w:hAnsi="Times New Roman"/>
          <w:i/>
          <w:iCs/>
          <w:color w:val="000000"/>
          <w:szCs w:val="24"/>
        </w:rPr>
        <w:t xml:space="preserve"> </w:t>
      </w:r>
      <w:proofErr w:type="spellStart"/>
      <w:r w:rsidRPr="003B34B8">
        <w:rPr>
          <w:rFonts w:ascii="Times New Roman" w:hAnsi="Times New Roman"/>
          <w:i/>
          <w:iCs/>
          <w:color w:val="000000"/>
          <w:szCs w:val="24"/>
        </w:rPr>
        <w:t>Law</w:t>
      </w:r>
      <w:proofErr w:type="spellEnd"/>
      <w:r w:rsidRPr="003B34B8">
        <w:rPr>
          <w:rFonts w:ascii="Times New Roman" w:hAnsi="Times New Roman"/>
          <w:i/>
          <w:iCs/>
          <w:color w:val="000000"/>
          <w:szCs w:val="24"/>
        </w:rPr>
        <w:t xml:space="preserve"> </w:t>
      </w:r>
      <w:proofErr w:type="spellStart"/>
      <w:r w:rsidRPr="003B34B8">
        <w:rPr>
          <w:rFonts w:ascii="Times New Roman" w:hAnsi="Times New Roman"/>
          <w:i/>
          <w:iCs/>
          <w:color w:val="000000"/>
          <w:szCs w:val="24"/>
        </w:rPr>
        <w:t>Publishers</w:t>
      </w:r>
      <w:proofErr w:type="spellEnd"/>
      <w:r w:rsidRPr="003B34B8">
        <w:rPr>
          <w:rFonts w:ascii="Times New Roman" w:hAnsi="Times New Roman"/>
          <w:i/>
          <w:iCs/>
          <w:color w:val="000000"/>
          <w:szCs w:val="24"/>
        </w:rPr>
        <w:t xml:space="preserve">, 2015, Art. 4, </w:t>
      </w:r>
      <w:proofErr w:type="spellStart"/>
      <w:r w:rsidRPr="003B34B8">
        <w:rPr>
          <w:rFonts w:ascii="Times New Roman" w:hAnsi="Times New Roman"/>
          <w:i/>
          <w:iCs/>
          <w:color w:val="000000"/>
          <w:szCs w:val="24"/>
        </w:rPr>
        <w:t>para</w:t>
      </w:r>
      <w:proofErr w:type="spellEnd"/>
      <w:r w:rsidRPr="003B34B8">
        <w:rPr>
          <w:rFonts w:ascii="Times New Roman" w:hAnsi="Times New Roman"/>
          <w:i/>
          <w:iCs/>
          <w:color w:val="000000"/>
          <w:szCs w:val="24"/>
        </w:rPr>
        <w:t>. 67</w:t>
      </w:r>
      <w:r w:rsidRPr="003B34B8">
        <w:rPr>
          <w:rFonts w:ascii="Times New Roman" w:hAnsi="Times New Roman"/>
          <w:color w:val="000000"/>
          <w:szCs w:val="24"/>
        </w:rPr>
        <w:t>).</w:t>
      </w:r>
    </w:p>
    <w:p w14:paraId="03350571"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Līdz ar to prasītājas prasījuma tiesību pret atbildētāju esība saistībā ar trešajai personai veiktajiem un ar garantijas vēstuli pamatotajiem maksājumiem ir nosakāma atbilstoši Zviedrijas Karalistes materiālo tiesību normām.</w:t>
      </w:r>
    </w:p>
    <w:p w14:paraId="241E6465"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Apelācijas instances tiesa, izspriežot prasību par parāda un procentu piedziņu, piemērojusi Latvijas Republikas materiālo tiesību normas, kas savukārt ir patstāvīgs pamats pārsūdzētā sprieduma atcelšanai.</w:t>
      </w:r>
    </w:p>
    <w:p w14:paraId="3CFE44D6"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Šajā sakarā Senāts uzskata par nepieciešamu norādīt, ka tiesai, piemērojot Civilprocesa likuma 654.–655. pantu, ir pienākums ne tikai noskaidrot attiecīgā ārvalsts likuma tekstu, ja vien tāds attiecībā uz garantiju Zviedrijas Karalistes tiesībās pastāv, bet arī noskaidrot attiecīgā tiesību institūta saturu, ievērojot attiecīgajā valstī tiesu praksē un tiesību doktrīnā paustās atziņas </w:t>
      </w:r>
      <w:proofErr w:type="gramStart"/>
      <w:r w:rsidRPr="003B34B8">
        <w:rPr>
          <w:rFonts w:ascii="Times New Roman" w:hAnsi="Times New Roman"/>
          <w:color w:val="000000"/>
          <w:szCs w:val="24"/>
        </w:rPr>
        <w:t>(</w:t>
      </w:r>
      <w:proofErr w:type="gramEnd"/>
      <w:r w:rsidRPr="003B34B8">
        <w:rPr>
          <w:rFonts w:ascii="Times New Roman" w:hAnsi="Times New Roman"/>
          <w:color w:val="000000"/>
          <w:szCs w:val="24"/>
        </w:rPr>
        <w:t>sk. </w:t>
      </w:r>
      <w:r w:rsidRPr="003B34B8">
        <w:rPr>
          <w:rFonts w:ascii="Times New Roman" w:hAnsi="Times New Roman"/>
          <w:i/>
          <w:iCs/>
          <w:color w:val="000000"/>
          <w:szCs w:val="24"/>
        </w:rPr>
        <w:t>Senāta 2020. gada 21. decembra sprieduma lietā Nr. SKC-827/2020, ECLI:LV:AT:2020:1221.C29375518.17.S, 9. punktu</w:t>
      </w:r>
      <w:r w:rsidRPr="003B34B8">
        <w:rPr>
          <w:rFonts w:ascii="Times New Roman" w:hAnsi="Times New Roman"/>
          <w:color w:val="000000"/>
          <w:szCs w:val="24"/>
        </w:rPr>
        <w:t>).</w:t>
      </w:r>
    </w:p>
    <w:p w14:paraId="01A3A940"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[11.4] Minēto apsvērumu dēļ kasācijas kārtībā nav pārbaudāmi kasācijas sūdzības argumenti (sk. šī sprieduma 5.3. punktu) par Civillikuma normu, kurās ietverts galvojuma līguma noregulējums, nepareizu iztulkošanu. Tāpat nav pārbaudāmi arī kasācijas pretsūdzībā paustie argumenti par Civillikuma normu nepareizu iztulkošanu, ciktāl tās attiecas uz prasītājas tiesībām prasīt samaksātā parāda un procentu piedziņu.</w:t>
      </w:r>
    </w:p>
    <w:p w14:paraId="7EA0B81D"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w:t>
      </w:r>
    </w:p>
    <w:p w14:paraId="76C435C1"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[12] Attiecībā uz kasācijas pretsūdzībā minētajiem procesuālo tiesību normu pārkāpumiem Senāts atzīst, ka tiesas uzdevums, izskatot lietu par parāda piedziņu, atbilstoši Civilprocesa likuma 97. panta pirmās daļas kopsakarā ar 432. panta piektās daļas un 193. panta </w:t>
      </w:r>
      <w:r w:rsidRPr="003B34B8">
        <w:rPr>
          <w:rFonts w:ascii="Times New Roman" w:hAnsi="Times New Roman"/>
          <w:color w:val="000000"/>
          <w:szCs w:val="24"/>
        </w:rPr>
        <w:lastRenderedPageBreak/>
        <w:t>piektās daļas prasībām, izņemot iepriekš apskatīto jautājumu par to, vai uz prasītāju ir pārgājušas trešās personas prasījuma tiesības, bija pārbaudīt un gūt pārliecību, ka, pirmkārt, SIA [firma A] nebija izpildījusi pienākumu pārskaitīt sabiedrības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xml:space="preserve">” norēķinu kontā no kontrahentiem iekasēto maksu par kravu pārvadājumiem un, otrkārt, ka sabiedrība „O L A </w:t>
      </w:r>
      <w:proofErr w:type="spellStart"/>
      <w:r w:rsidRPr="003B34B8">
        <w:rPr>
          <w:rFonts w:ascii="Times New Roman" w:hAnsi="Times New Roman"/>
          <w:color w:val="000000"/>
          <w:szCs w:val="24"/>
        </w:rPr>
        <w:t>Overseas</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Liner</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Agencies</w:t>
      </w:r>
      <w:proofErr w:type="spellEnd"/>
      <w:r w:rsidRPr="003B34B8">
        <w:rPr>
          <w:rFonts w:ascii="Times New Roman" w:hAnsi="Times New Roman"/>
          <w:color w:val="000000"/>
          <w:szCs w:val="24"/>
        </w:rPr>
        <w:t xml:space="preserve"> AB” trešajai personai samaksājusi tieši atbildētājas, nevis kādas citas personas parādu. Senāta ieskatā, minēto procesuālo tiesību normu prasības nav izpildītas.</w:t>
      </w:r>
    </w:p>
    <w:p w14:paraId="604F3734"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xml:space="preserve">[12.1] Apelācijas instances tiesa atzinusi par pierādītu, ka, pirmkārt, prasītāja ir samaksājusi frakts parādu 239 139,30 USD, 24 097 EUR par 1415.–1423. nedēļu un </w:t>
      </w:r>
      <w:proofErr w:type="spellStart"/>
      <w:r w:rsidRPr="003B34B8">
        <w:rPr>
          <w:rFonts w:ascii="Times New Roman" w:hAnsi="Times New Roman"/>
          <w:color w:val="000000"/>
          <w:szCs w:val="24"/>
        </w:rPr>
        <w:t>demeredžu</w:t>
      </w:r>
      <w:proofErr w:type="spellEnd"/>
      <w:r w:rsidRPr="003B34B8">
        <w:rPr>
          <w:rFonts w:ascii="Times New Roman" w:hAnsi="Times New Roman"/>
          <w:color w:val="000000"/>
          <w:szCs w:val="24"/>
        </w:rPr>
        <w:t xml:space="preserve"> 2500 EUR, un, otrkārt, ka prasītājas sadarbība ar atbildētāju tika pārtraukta 2014. gada 15. nedēļas beigās, tādēļ aprēķins par 1416.–1423. nedēļu nav pamatots. Minētais atzinums pamatots ar to, ka pēc sadarbības pārtraukšanas atbildētāja tika izslēgta no datorizētās pārvadājumu uzskaites sistēmas „ILIS” un nevarēja veikt aģentes pienākumus. Tāpat tiesa atzinusi par pierādītu, ka atbildētāja, sākot ar 2014. gada 11. aprīli, ir aizturējusi trešajai personai pienākošos maksājumus.</w:t>
      </w:r>
    </w:p>
    <w:p w14:paraId="5A05BD1A"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Vienlaikus bez ievērības atstāts apstāklis, ka izskatāmās lietas ietvaros atbildētāja, ceļot 2016. gada 5. februārī pretprasību, lūgusi atzīt par pamatotu aizturējuma tiesības izlietošanu attiecībā uz tām naudas summām, ko tā bija iekasējusi no kontrahentiem un kuras tai saskaņā ar vienošanos bija pienākums ieskaitīt sabiedrības „</w:t>
      </w:r>
      <w:proofErr w:type="spellStart"/>
      <w:r w:rsidRPr="003B34B8">
        <w:rPr>
          <w:rFonts w:ascii="Times New Roman" w:hAnsi="Times New Roman"/>
          <w:color w:val="000000"/>
          <w:szCs w:val="24"/>
        </w:rPr>
        <w:t>Yang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Ming</w:t>
      </w:r>
      <w:proofErr w:type="spellEnd"/>
      <w:r w:rsidRPr="003B34B8">
        <w:rPr>
          <w:rFonts w:ascii="Times New Roman" w:hAnsi="Times New Roman"/>
          <w:color w:val="000000"/>
          <w:szCs w:val="24"/>
        </w:rPr>
        <w:t xml:space="preserve"> </w:t>
      </w:r>
      <w:proofErr w:type="spellStart"/>
      <w:r w:rsidRPr="003B34B8">
        <w:rPr>
          <w:rFonts w:ascii="Times New Roman" w:hAnsi="Times New Roman"/>
          <w:color w:val="000000"/>
          <w:szCs w:val="24"/>
        </w:rPr>
        <w:t>Marine</w:t>
      </w:r>
      <w:proofErr w:type="spellEnd"/>
      <w:r w:rsidRPr="003B34B8">
        <w:rPr>
          <w:rFonts w:ascii="Times New Roman" w:hAnsi="Times New Roman"/>
          <w:color w:val="000000"/>
          <w:szCs w:val="24"/>
        </w:rPr>
        <w:t xml:space="preserve"> Transport </w:t>
      </w:r>
      <w:proofErr w:type="spellStart"/>
      <w:r w:rsidRPr="003B34B8">
        <w:rPr>
          <w:rFonts w:ascii="Times New Roman" w:hAnsi="Times New Roman"/>
          <w:color w:val="000000"/>
          <w:szCs w:val="24"/>
        </w:rPr>
        <w:t>Corporation</w:t>
      </w:r>
      <w:proofErr w:type="spellEnd"/>
      <w:r w:rsidRPr="003B34B8">
        <w:rPr>
          <w:rFonts w:ascii="Times New Roman" w:hAnsi="Times New Roman"/>
          <w:color w:val="000000"/>
          <w:szCs w:val="24"/>
        </w:rPr>
        <w:t>” norēķinu kontā, kā arī atzīt par pamatotu ieskaita piemērošanu attiecībā uz prasības pieteikumā norādīto piedzenamo parādu, neizsakot iebildumus pret tā summas aprēķinu.</w:t>
      </w:r>
    </w:p>
    <w:p w14:paraId="293467E9"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[12.2] Apelācijas instances tiesa, taisot atšķirīgu spriedumu, tas ir, nosakot citu piedzenamā parāda apmēru, nav izpildījusi Civilprocesa likuma 193. panta piektās daļas un 432. panta piektās daļas prasības, proti, motivēt attieksmi pret pirmās instances tiesas spriedumu. Attieksmes pret pirmās instances tiesas spriedumu norādīšana ir ne vien apelācijas instances tiesas sprieduma īpatnība, bet arī šā sprieduma svarīga sastāvdaļa, jo atzinums par zemākā instancē izšķirtā strīda atšķirīgu risinājumu vienmēr prasa pārliecinošu pamatojumu. Tas vien, ka apelācijas instances tiesa konstatējusi sadarbības izbeigšanas faktu un atbildētājas izslēgšanu no datorizētās pārvadājumu uzskaites sistēmas „ILIS”, pats par sevi vēl nenozīmē, ka pēdējā pēc minētā datuma nav turpinājusi iekasēt par kravu pārvadājumiem samaksu, kas tai bija jāpārskaita trešās personas norēķinu kontā.</w:t>
      </w:r>
    </w:p>
    <w:p w14:paraId="5A832AD6"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Citiem vārdiem, nav noskaidrots, vai atbildētāja turpināja saņemt trešajai personai pienākošo samaksu par kravu pārvadājumiem arī pēc sadarbības pārtraukšanas, tas ir, pēc 2014. gada 15. nedēļas beigām, kā to konstatējusi pirmās instances tiesa.</w:t>
      </w:r>
    </w:p>
    <w:p w14:paraId="750F41BC"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w:t>
      </w:r>
    </w:p>
    <w:p w14:paraId="6559BC03"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[13] Ievērojot izklāstītos apsvērumus, Senāts atzīst, ka materiālo tiesību normu nepareiza piemērošana un tiesas pieļautie procesuālo tiesību normu pārkāpumi ir vērtējami kā tādi, kas varēja novest pie lietas nepareizas izspriešanas.</w:t>
      </w:r>
    </w:p>
    <w:p w14:paraId="3E8E9C87"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w:t>
      </w:r>
    </w:p>
    <w:p w14:paraId="0017ADEE"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[14] Tiesāšanās izdevumiem nav patstāvīga rakstura. To atlīdzināšanas apmērs atkarīgs no lietas izskatīšanas rezultāta, tāpēc apelācijas instances tiesas spriedums atceļams arī šajā daļā.</w:t>
      </w:r>
    </w:p>
    <w:p w14:paraId="2778307F"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w:t>
      </w:r>
    </w:p>
    <w:p w14:paraId="48E931FC"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lastRenderedPageBreak/>
        <w:t>[15] Atceļot spriedumu, saskaņā ar Civilprocesa likuma 458. panta otro daļu</w:t>
      </w:r>
      <w:proofErr w:type="gramStart"/>
      <w:r w:rsidRPr="003B34B8">
        <w:rPr>
          <w:rFonts w:ascii="Times New Roman" w:hAnsi="Times New Roman"/>
          <w:color w:val="000000"/>
          <w:szCs w:val="24"/>
        </w:rPr>
        <w:t xml:space="preserve">  </w:t>
      </w:r>
      <w:proofErr w:type="gramEnd"/>
      <w:r w:rsidRPr="003B34B8">
        <w:rPr>
          <w:rFonts w:ascii="Times New Roman" w:hAnsi="Times New Roman"/>
          <w:color w:val="000000"/>
          <w:szCs w:val="24"/>
        </w:rPr>
        <w:t>[pers. C] un sabiedrībai ar ierobežotu atbildību „ZAB NJORD SIA” atmaksājama drošības nauda, katram 300 </w:t>
      </w:r>
      <w:proofErr w:type="spellStart"/>
      <w:r w:rsidRPr="003B34B8">
        <w:rPr>
          <w:rFonts w:ascii="Times New Roman" w:hAnsi="Times New Roman"/>
          <w:i/>
          <w:iCs/>
          <w:color w:val="000000"/>
          <w:szCs w:val="24"/>
        </w:rPr>
        <w:t>euro</w:t>
      </w:r>
      <w:proofErr w:type="spellEnd"/>
      <w:r w:rsidRPr="003B34B8">
        <w:rPr>
          <w:rFonts w:ascii="Times New Roman" w:hAnsi="Times New Roman"/>
          <w:color w:val="000000"/>
          <w:szCs w:val="24"/>
        </w:rPr>
        <w:t>.</w:t>
      </w:r>
    </w:p>
    <w:p w14:paraId="352F5A5A"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 </w:t>
      </w:r>
    </w:p>
    <w:p w14:paraId="74AA054F" w14:textId="77777777" w:rsidR="00B202C3" w:rsidRPr="003B34B8" w:rsidRDefault="00B202C3" w:rsidP="003B34B8">
      <w:pPr>
        <w:spacing w:line="276" w:lineRule="auto"/>
        <w:jc w:val="center"/>
        <w:rPr>
          <w:rFonts w:ascii="Times New Roman" w:hAnsi="Times New Roman"/>
          <w:color w:val="000000"/>
          <w:szCs w:val="24"/>
        </w:rPr>
      </w:pPr>
      <w:r w:rsidRPr="003B34B8">
        <w:rPr>
          <w:rFonts w:ascii="Times New Roman" w:hAnsi="Times New Roman"/>
          <w:b/>
          <w:bCs/>
          <w:color w:val="000000"/>
          <w:szCs w:val="24"/>
        </w:rPr>
        <w:t>Rezolutīvā daļa</w:t>
      </w:r>
    </w:p>
    <w:p w14:paraId="399AA701" w14:textId="77777777" w:rsidR="00B202C3" w:rsidRPr="003B34B8" w:rsidRDefault="00B202C3" w:rsidP="003B34B8">
      <w:pPr>
        <w:spacing w:line="276" w:lineRule="auto"/>
        <w:jc w:val="center"/>
        <w:rPr>
          <w:rFonts w:ascii="Times New Roman" w:hAnsi="Times New Roman"/>
          <w:color w:val="000000"/>
          <w:szCs w:val="24"/>
        </w:rPr>
      </w:pPr>
      <w:r w:rsidRPr="003B34B8">
        <w:rPr>
          <w:rFonts w:ascii="Times New Roman" w:hAnsi="Times New Roman"/>
          <w:b/>
          <w:bCs/>
          <w:color w:val="000000"/>
          <w:szCs w:val="24"/>
        </w:rPr>
        <w:t> </w:t>
      </w:r>
    </w:p>
    <w:p w14:paraId="7D059C37"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Pamatojoties uz Civilprocesa likuma 474. panta 2. punktu, Senāts</w:t>
      </w:r>
    </w:p>
    <w:p w14:paraId="5B46D56D" w14:textId="77777777" w:rsidR="00B202C3" w:rsidRPr="003B34B8" w:rsidRDefault="00B202C3" w:rsidP="003B34B8">
      <w:pPr>
        <w:spacing w:line="276" w:lineRule="auto"/>
        <w:jc w:val="center"/>
        <w:rPr>
          <w:rFonts w:ascii="Times New Roman" w:hAnsi="Times New Roman"/>
          <w:color w:val="000000"/>
          <w:szCs w:val="24"/>
        </w:rPr>
      </w:pPr>
      <w:r w:rsidRPr="003B34B8">
        <w:rPr>
          <w:rFonts w:ascii="Times New Roman" w:hAnsi="Times New Roman"/>
          <w:b/>
          <w:bCs/>
          <w:color w:val="000000"/>
          <w:szCs w:val="24"/>
        </w:rPr>
        <w:t> </w:t>
      </w:r>
    </w:p>
    <w:p w14:paraId="4776A2B8" w14:textId="77777777" w:rsidR="00B202C3" w:rsidRPr="003B34B8" w:rsidRDefault="00B202C3" w:rsidP="003B34B8">
      <w:pPr>
        <w:spacing w:line="276" w:lineRule="auto"/>
        <w:jc w:val="center"/>
        <w:rPr>
          <w:rFonts w:ascii="Times New Roman" w:hAnsi="Times New Roman"/>
          <w:color w:val="000000"/>
          <w:szCs w:val="24"/>
        </w:rPr>
      </w:pPr>
      <w:r w:rsidRPr="003B34B8">
        <w:rPr>
          <w:rFonts w:ascii="Times New Roman" w:hAnsi="Times New Roman"/>
          <w:b/>
          <w:bCs/>
          <w:color w:val="000000"/>
          <w:szCs w:val="24"/>
        </w:rPr>
        <w:t>nosprieda</w:t>
      </w:r>
    </w:p>
    <w:p w14:paraId="2D4D4ACE" w14:textId="77777777" w:rsidR="00B202C3" w:rsidRPr="003B34B8" w:rsidRDefault="00B202C3" w:rsidP="003B34B8">
      <w:pPr>
        <w:spacing w:line="276" w:lineRule="auto"/>
        <w:jc w:val="both"/>
        <w:rPr>
          <w:rFonts w:ascii="Times New Roman" w:hAnsi="Times New Roman"/>
          <w:color w:val="000000"/>
          <w:szCs w:val="24"/>
        </w:rPr>
      </w:pPr>
      <w:r w:rsidRPr="003B34B8">
        <w:rPr>
          <w:rFonts w:ascii="Times New Roman" w:hAnsi="Times New Roman"/>
          <w:b/>
          <w:bCs/>
          <w:color w:val="000000"/>
          <w:szCs w:val="24"/>
        </w:rPr>
        <w:t> </w:t>
      </w:r>
    </w:p>
    <w:p w14:paraId="093B9223"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atcelt Rīgas apgabaltiesas 2021. gada 31. maija spriedumu un nodot lietu jaunai izskatīšanai Rīgas apgabaltiesā;</w:t>
      </w:r>
    </w:p>
    <w:p w14:paraId="4D61FF43"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atmaksāt [pers. C] drošības naudu 300 EUR (trīs simti </w:t>
      </w:r>
      <w:proofErr w:type="spellStart"/>
      <w:r w:rsidRPr="003B34B8">
        <w:rPr>
          <w:rFonts w:ascii="Times New Roman" w:hAnsi="Times New Roman"/>
          <w:i/>
          <w:iCs/>
          <w:color w:val="000000"/>
          <w:szCs w:val="24"/>
        </w:rPr>
        <w:t>euro</w:t>
      </w:r>
      <w:proofErr w:type="spellEnd"/>
      <w:r w:rsidRPr="003B34B8">
        <w:rPr>
          <w:rFonts w:ascii="Times New Roman" w:hAnsi="Times New Roman"/>
          <w:color w:val="000000"/>
          <w:szCs w:val="24"/>
        </w:rPr>
        <w:t>);</w:t>
      </w:r>
    </w:p>
    <w:p w14:paraId="438A902C" w14:textId="77777777" w:rsidR="00B202C3"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atmaksāt sabiedrībai ar ierobežotu atbildību „ZAB NJORD SIA” drošības naudu 300 EUR (trīs simti </w:t>
      </w:r>
      <w:proofErr w:type="spellStart"/>
      <w:r w:rsidRPr="003B34B8">
        <w:rPr>
          <w:rFonts w:ascii="Times New Roman" w:hAnsi="Times New Roman"/>
          <w:i/>
          <w:iCs/>
          <w:color w:val="000000"/>
          <w:szCs w:val="24"/>
        </w:rPr>
        <w:t>euro</w:t>
      </w:r>
      <w:proofErr w:type="spellEnd"/>
      <w:r w:rsidRPr="003B34B8">
        <w:rPr>
          <w:rFonts w:ascii="Times New Roman" w:hAnsi="Times New Roman"/>
          <w:color w:val="000000"/>
          <w:szCs w:val="24"/>
        </w:rPr>
        <w:t>).</w:t>
      </w:r>
    </w:p>
    <w:p w14:paraId="35C9B1DD" w14:textId="4778F29B" w:rsidR="00B202C3" w:rsidRPr="003B34B8" w:rsidRDefault="00B202C3" w:rsidP="003B34B8">
      <w:pPr>
        <w:spacing w:line="276" w:lineRule="auto"/>
        <w:ind w:firstLine="720"/>
        <w:jc w:val="both"/>
        <w:rPr>
          <w:rFonts w:ascii="Times New Roman" w:hAnsi="Times New Roman"/>
          <w:color w:val="000000"/>
          <w:szCs w:val="24"/>
        </w:rPr>
      </w:pPr>
    </w:p>
    <w:p w14:paraId="1B5A6655" w14:textId="5FE2AAF6" w:rsidR="0046590E" w:rsidRPr="003B34B8" w:rsidRDefault="00B202C3" w:rsidP="003B34B8">
      <w:pPr>
        <w:spacing w:line="276" w:lineRule="auto"/>
        <w:ind w:firstLine="720"/>
        <w:jc w:val="both"/>
        <w:rPr>
          <w:rFonts w:ascii="Times New Roman" w:hAnsi="Times New Roman"/>
          <w:color w:val="000000"/>
          <w:szCs w:val="24"/>
        </w:rPr>
      </w:pPr>
      <w:r w:rsidRPr="003B34B8">
        <w:rPr>
          <w:rFonts w:ascii="Times New Roman" w:hAnsi="Times New Roman"/>
          <w:color w:val="000000"/>
          <w:szCs w:val="24"/>
        </w:rPr>
        <w:t>Spriedums nav pārsūdzams.</w:t>
      </w:r>
    </w:p>
    <w:sectPr w:rsidR="0046590E" w:rsidRPr="003B34B8" w:rsidSect="00E804FB">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F59D" w14:textId="77777777" w:rsidR="0026625F" w:rsidRDefault="0026625F" w:rsidP="000E602C">
      <w:r>
        <w:separator/>
      </w:r>
    </w:p>
  </w:endnote>
  <w:endnote w:type="continuationSeparator" w:id="0">
    <w:p w14:paraId="7D4B06E7" w14:textId="77777777" w:rsidR="0026625F" w:rsidRDefault="0026625F"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4483" w14:textId="77777777" w:rsidR="00A7590D" w:rsidRPr="00E804FB" w:rsidRDefault="00562EEF" w:rsidP="00A7590D">
    <w:pPr>
      <w:pStyle w:val="Footer"/>
      <w:jc w:val="center"/>
      <w:rPr>
        <w:rFonts w:ascii="Times New Roman" w:hAnsi="Times New Roman"/>
        <w:sz w:val="20"/>
      </w:rPr>
    </w:pPr>
    <w:sdt>
      <w:sdtPr>
        <w:id w:val="1728636285"/>
        <w:docPartObj>
          <w:docPartGallery w:val="Page Numbers (Top of Page)"/>
          <w:docPartUnique/>
        </w:docPartObj>
      </w:sdtPr>
      <w:sdtEndPr>
        <w:rPr>
          <w:rFonts w:ascii="Times New Roman" w:hAnsi="Times New Roman"/>
          <w:sz w:val="20"/>
        </w:rPr>
      </w:sdtEndPr>
      <w:sdtContent>
        <w:r w:rsidR="00A7590D" w:rsidRPr="00E804FB">
          <w:rPr>
            <w:rFonts w:ascii="Times New Roman" w:hAnsi="Times New Roman"/>
            <w:bCs/>
            <w:sz w:val="20"/>
          </w:rPr>
          <w:fldChar w:fldCharType="begin"/>
        </w:r>
        <w:r w:rsidR="00A7590D" w:rsidRPr="00E804FB">
          <w:rPr>
            <w:rFonts w:ascii="Times New Roman" w:hAnsi="Times New Roman"/>
            <w:bCs/>
            <w:sz w:val="20"/>
          </w:rPr>
          <w:instrText xml:space="preserve"> PAGE </w:instrText>
        </w:r>
        <w:r w:rsidR="00A7590D" w:rsidRPr="00E804FB">
          <w:rPr>
            <w:rFonts w:ascii="Times New Roman" w:hAnsi="Times New Roman"/>
            <w:bCs/>
            <w:sz w:val="20"/>
          </w:rPr>
          <w:fldChar w:fldCharType="separate"/>
        </w:r>
        <w:r w:rsidR="00A7590D">
          <w:rPr>
            <w:rFonts w:ascii="Times New Roman" w:hAnsi="Times New Roman"/>
            <w:bCs/>
            <w:sz w:val="20"/>
          </w:rPr>
          <w:t>1</w:t>
        </w:r>
        <w:r w:rsidR="00A7590D" w:rsidRPr="00E804FB">
          <w:rPr>
            <w:rFonts w:ascii="Times New Roman" w:hAnsi="Times New Roman"/>
            <w:bCs/>
            <w:sz w:val="20"/>
          </w:rPr>
          <w:fldChar w:fldCharType="end"/>
        </w:r>
        <w:r w:rsidR="00A7590D" w:rsidRPr="00E804FB">
          <w:rPr>
            <w:rFonts w:ascii="Times New Roman" w:hAnsi="Times New Roman"/>
            <w:sz w:val="20"/>
          </w:rPr>
          <w:t xml:space="preserve"> no </w:t>
        </w:r>
        <w:r w:rsidR="00A7590D" w:rsidRPr="00E804FB">
          <w:rPr>
            <w:rFonts w:ascii="Times New Roman" w:hAnsi="Times New Roman"/>
            <w:bCs/>
            <w:sz w:val="20"/>
          </w:rPr>
          <w:fldChar w:fldCharType="begin"/>
        </w:r>
        <w:r w:rsidR="00A7590D" w:rsidRPr="00E804FB">
          <w:rPr>
            <w:rFonts w:ascii="Times New Roman" w:hAnsi="Times New Roman"/>
            <w:bCs/>
            <w:sz w:val="20"/>
          </w:rPr>
          <w:instrText xml:space="preserve"> NUMPAGES  </w:instrText>
        </w:r>
        <w:r w:rsidR="00A7590D" w:rsidRPr="00E804FB">
          <w:rPr>
            <w:rFonts w:ascii="Times New Roman" w:hAnsi="Times New Roman"/>
            <w:bCs/>
            <w:sz w:val="20"/>
          </w:rPr>
          <w:fldChar w:fldCharType="separate"/>
        </w:r>
        <w:r w:rsidR="00A7590D">
          <w:rPr>
            <w:rFonts w:ascii="Times New Roman" w:hAnsi="Times New Roman"/>
            <w:bCs/>
            <w:sz w:val="20"/>
          </w:rPr>
          <w:t>10</w:t>
        </w:r>
        <w:r w:rsidR="00A7590D" w:rsidRPr="00E804FB">
          <w:rPr>
            <w:rFonts w:ascii="Times New Roman" w:hAnsi="Times New Roman"/>
            <w:bCs/>
            <w:sz w:val="20"/>
          </w:rPr>
          <w:fldChar w:fldCharType="end"/>
        </w:r>
      </w:sdtContent>
    </w:sdt>
  </w:p>
  <w:p w14:paraId="023C7E82" w14:textId="77777777" w:rsidR="00A7590D" w:rsidRDefault="00A7590D" w:rsidP="00A7590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0E60" w14:textId="77777777" w:rsidR="0026625F" w:rsidRDefault="0026625F" w:rsidP="000E602C">
      <w:r>
        <w:separator/>
      </w:r>
    </w:p>
  </w:footnote>
  <w:footnote w:type="continuationSeparator" w:id="0">
    <w:p w14:paraId="5D652F86" w14:textId="77777777" w:rsidR="0026625F" w:rsidRDefault="0026625F"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AAE"/>
    <w:multiLevelType w:val="multilevel"/>
    <w:tmpl w:val="AC12A6E0"/>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E667C6"/>
    <w:multiLevelType w:val="hybridMultilevel"/>
    <w:tmpl w:val="D0CE0DC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545739"/>
    <w:multiLevelType w:val="multilevel"/>
    <w:tmpl w:val="AC12A6E0"/>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7748E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8B4647"/>
    <w:multiLevelType w:val="hybridMultilevel"/>
    <w:tmpl w:val="9946BE4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F070DC9"/>
    <w:multiLevelType w:val="hybridMultilevel"/>
    <w:tmpl w:val="3540395A"/>
    <w:lvl w:ilvl="0" w:tplc="783C28B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8" w15:restartNumberingAfterBreak="0">
    <w:nsid w:val="1F5817D1"/>
    <w:multiLevelType w:val="hybridMultilevel"/>
    <w:tmpl w:val="D8AE2F0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9"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D92014B"/>
    <w:multiLevelType w:val="hybridMultilevel"/>
    <w:tmpl w:val="16B4519A"/>
    <w:lvl w:ilvl="0" w:tplc="89BC5C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FF1636E"/>
    <w:multiLevelType w:val="hybridMultilevel"/>
    <w:tmpl w:val="4ECC743E"/>
    <w:lvl w:ilvl="0" w:tplc="BC5804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13" w15:restartNumberingAfterBreak="0">
    <w:nsid w:val="5BB91723"/>
    <w:multiLevelType w:val="hybridMultilevel"/>
    <w:tmpl w:val="058AFF7E"/>
    <w:lvl w:ilvl="0" w:tplc="F25A037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4AA11A7"/>
    <w:multiLevelType w:val="multilevel"/>
    <w:tmpl w:val="18ACCF16"/>
    <w:lvl w:ilvl="0">
      <w:start w:val="4"/>
      <w:numFmt w:val="decimal"/>
      <w:lvlText w:val="%1"/>
      <w:lvlJc w:val="left"/>
      <w:pPr>
        <w:ind w:left="360" w:hanging="360"/>
      </w:pPr>
      <w:rPr>
        <w:rFonts w:hint="default"/>
      </w:rPr>
    </w:lvl>
    <w:lvl w:ilvl="1">
      <w:start w:val="1"/>
      <w:numFmt w:val="none"/>
      <w:lvlText w:val="4.1"/>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69FA7C60"/>
    <w:multiLevelType w:val="multilevel"/>
    <w:tmpl w:val="8924B272"/>
    <w:lvl w:ilvl="0">
      <w:start w:val="4"/>
      <w:numFmt w:val="decimal"/>
      <w:lvlText w:val="%1"/>
      <w:lvlJc w:val="left"/>
      <w:pPr>
        <w:ind w:left="360" w:hanging="360"/>
      </w:pPr>
      <w:rPr>
        <w:rFonts w:hint="default"/>
      </w:rPr>
    </w:lvl>
    <w:lvl w:ilvl="1">
      <w:start w:val="1"/>
      <w:numFmt w:val="none"/>
      <w:lvlText w:val="4.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FC452B"/>
    <w:multiLevelType w:val="hybridMultilevel"/>
    <w:tmpl w:val="2E000340"/>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768D5ECC"/>
    <w:multiLevelType w:val="multilevel"/>
    <w:tmpl w:val="AC12A6E0"/>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D9B74CF"/>
    <w:multiLevelType w:val="multilevel"/>
    <w:tmpl w:val="B1AA3C24"/>
    <w:lvl w:ilvl="0">
      <w:start w:val="4"/>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67936719">
    <w:abstractNumId w:val="4"/>
  </w:num>
  <w:num w:numId="2" w16cid:durableId="1651980808">
    <w:abstractNumId w:val="2"/>
  </w:num>
  <w:num w:numId="3" w16cid:durableId="1085420107">
    <w:abstractNumId w:val="15"/>
  </w:num>
  <w:num w:numId="4" w16cid:durableId="1505632909">
    <w:abstractNumId w:val="9"/>
  </w:num>
  <w:num w:numId="5" w16cid:durableId="1987081120">
    <w:abstractNumId w:val="12"/>
  </w:num>
  <w:num w:numId="6" w16cid:durableId="87502894">
    <w:abstractNumId w:val="8"/>
  </w:num>
  <w:num w:numId="7" w16cid:durableId="843016633">
    <w:abstractNumId w:val="7"/>
  </w:num>
  <w:num w:numId="8" w16cid:durableId="372582131">
    <w:abstractNumId w:val="17"/>
  </w:num>
  <w:num w:numId="9" w16cid:durableId="589654316">
    <w:abstractNumId w:val="1"/>
  </w:num>
  <w:num w:numId="10" w16cid:durableId="1273827748">
    <w:abstractNumId w:val="13"/>
  </w:num>
  <w:num w:numId="11" w16cid:durableId="1839229773">
    <w:abstractNumId w:val="5"/>
  </w:num>
  <w:num w:numId="12" w16cid:durableId="1246036988">
    <w:abstractNumId w:val="19"/>
  </w:num>
  <w:num w:numId="13" w16cid:durableId="1861965501">
    <w:abstractNumId w:val="3"/>
  </w:num>
  <w:num w:numId="14" w16cid:durableId="2139763157">
    <w:abstractNumId w:val="18"/>
  </w:num>
  <w:num w:numId="15" w16cid:durableId="1839080368">
    <w:abstractNumId w:val="10"/>
  </w:num>
  <w:num w:numId="16" w16cid:durableId="600260038">
    <w:abstractNumId w:val="6"/>
  </w:num>
  <w:num w:numId="17" w16cid:durableId="1690377660">
    <w:abstractNumId w:val="11"/>
  </w:num>
  <w:num w:numId="18" w16cid:durableId="1302423224">
    <w:abstractNumId w:val="0"/>
  </w:num>
  <w:num w:numId="19" w16cid:durableId="436759868">
    <w:abstractNumId w:val="14"/>
  </w:num>
  <w:num w:numId="20" w16cid:durableId="1045569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26DD"/>
    <w:rsid w:val="000120FF"/>
    <w:rsid w:val="00013E60"/>
    <w:rsid w:val="000147A9"/>
    <w:rsid w:val="00015B89"/>
    <w:rsid w:val="000160EB"/>
    <w:rsid w:val="000170EE"/>
    <w:rsid w:val="00020C9B"/>
    <w:rsid w:val="00026BBD"/>
    <w:rsid w:val="00026D1E"/>
    <w:rsid w:val="00030702"/>
    <w:rsid w:val="00031B63"/>
    <w:rsid w:val="00031F66"/>
    <w:rsid w:val="00032881"/>
    <w:rsid w:val="0003293F"/>
    <w:rsid w:val="00032D52"/>
    <w:rsid w:val="00036899"/>
    <w:rsid w:val="00037B62"/>
    <w:rsid w:val="00042C9D"/>
    <w:rsid w:val="0004340A"/>
    <w:rsid w:val="000440A2"/>
    <w:rsid w:val="00047552"/>
    <w:rsid w:val="00050707"/>
    <w:rsid w:val="00052D45"/>
    <w:rsid w:val="00054D52"/>
    <w:rsid w:val="00062577"/>
    <w:rsid w:val="0006401F"/>
    <w:rsid w:val="0006486A"/>
    <w:rsid w:val="00064B33"/>
    <w:rsid w:val="0007109A"/>
    <w:rsid w:val="00076DB6"/>
    <w:rsid w:val="00076E96"/>
    <w:rsid w:val="00077C09"/>
    <w:rsid w:val="00081781"/>
    <w:rsid w:val="00081AD4"/>
    <w:rsid w:val="00082924"/>
    <w:rsid w:val="00083E19"/>
    <w:rsid w:val="00091F67"/>
    <w:rsid w:val="00092FB1"/>
    <w:rsid w:val="0009347E"/>
    <w:rsid w:val="00094BF8"/>
    <w:rsid w:val="000A10B0"/>
    <w:rsid w:val="000A1D26"/>
    <w:rsid w:val="000A220A"/>
    <w:rsid w:val="000A4758"/>
    <w:rsid w:val="000A54E7"/>
    <w:rsid w:val="000A6CA1"/>
    <w:rsid w:val="000B214A"/>
    <w:rsid w:val="000B2B56"/>
    <w:rsid w:val="000B33CE"/>
    <w:rsid w:val="000B346E"/>
    <w:rsid w:val="000B7BDD"/>
    <w:rsid w:val="000C070A"/>
    <w:rsid w:val="000C51C1"/>
    <w:rsid w:val="000D4FDC"/>
    <w:rsid w:val="000D6B87"/>
    <w:rsid w:val="000E0BCC"/>
    <w:rsid w:val="000E20A3"/>
    <w:rsid w:val="000E602C"/>
    <w:rsid w:val="000F0AD9"/>
    <w:rsid w:val="000F2268"/>
    <w:rsid w:val="000F2BDB"/>
    <w:rsid w:val="000F6314"/>
    <w:rsid w:val="000F63C1"/>
    <w:rsid w:val="001020C2"/>
    <w:rsid w:val="001033B3"/>
    <w:rsid w:val="00103C61"/>
    <w:rsid w:val="001043B0"/>
    <w:rsid w:val="00104716"/>
    <w:rsid w:val="00104FEC"/>
    <w:rsid w:val="0010538A"/>
    <w:rsid w:val="001054B5"/>
    <w:rsid w:val="00111F91"/>
    <w:rsid w:val="00117E9F"/>
    <w:rsid w:val="00120C6B"/>
    <w:rsid w:val="0012205E"/>
    <w:rsid w:val="00122F17"/>
    <w:rsid w:val="001255B1"/>
    <w:rsid w:val="00125AB3"/>
    <w:rsid w:val="001267D9"/>
    <w:rsid w:val="00127BDD"/>
    <w:rsid w:val="00133DE9"/>
    <w:rsid w:val="001344E8"/>
    <w:rsid w:val="00135F65"/>
    <w:rsid w:val="00136070"/>
    <w:rsid w:val="00137564"/>
    <w:rsid w:val="00137B30"/>
    <w:rsid w:val="00143ED2"/>
    <w:rsid w:val="00145F36"/>
    <w:rsid w:val="001468DF"/>
    <w:rsid w:val="001477DD"/>
    <w:rsid w:val="001526E5"/>
    <w:rsid w:val="0015669A"/>
    <w:rsid w:val="00160B48"/>
    <w:rsid w:val="001645EB"/>
    <w:rsid w:val="00164E5A"/>
    <w:rsid w:val="00165E18"/>
    <w:rsid w:val="001714ED"/>
    <w:rsid w:val="00172FA2"/>
    <w:rsid w:val="00173760"/>
    <w:rsid w:val="00173E2C"/>
    <w:rsid w:val="001746E6"/>
    <w:rsid w:val="001772DF"/>
    <w:rsid w:val="001815C9"/>
    <w:rsid w:val="00190558"/>
    <w:rsid w:val="001914E2"/>
    <w:rsid w:val="00192DF0"/>
    <w:rsid w:val="00193B27"/>
    <w:rsid w:val="00194179"/>
    <w:rsid w:val="00194ACF"/>
    <w:rsid w:val="00194C34"/>
    <w:rsid w:val="001965E5"/>
    <w:rsid w:val="00196E9D"/>
    <w:rsid w:val="001971B5"/>
    <w:rsid w:val="00197DDC"/>
    <w:rsid w:val="001A240A"/>
    <w:rsid w:val="001A3EDB"/>
    <w:rsid w:val="001A531B"/>
    <w:rsid w:val="001A61C2"/>
    <w:rsid w:val="001B2225"/>
    <w:rsid w:val="001B2279"/>
    <w:rsid w:val="001B26A9"/>
    <w:rsid w:val="001B2CAD"/>
    <w:rsid w:val="001B2F47"/>
    <w:rsid w:val="001B5BD4"/>
    <w:rsid w:val="001C107C"/>
    <w:rsid w:val="001C1637"/>
    <w:rsid w:val="001C18D2"/>
    <w:rsid w:val="001C3688"/>
    <w:rsid w:val="001C3DB5"/>
    <w:rsid w:val="001C6710"/>
    <w:rsid w:val="001C75FA"/>
    <w:rsid w:val="001C7886"/>
    <w:rsid w:val="001D2556"/>
    <w:rsid w:val="001D26DF"/>
    <w:rsid w:val="001D496C"/>
    <w:rsid w:val="001D4B78"/>
    <w:rsid w:val="001D78EF"/>
    <w:rsid w:val="001E075F"/>
    <w:rsid w:val="001E2769"/>
    <w:rsid w:val="001E4791"/>
    <w:rsid w:val="001E61DA"/>
    <w:rsid w:val="001F04E1"/>
    <w:rsid w:val="001F1DF8"/>
    <w:rsid w:val="001F24EC"/>
    <w:rsid w:val="001F26E8"/>
    <w:rsid w:val="001F352E"/>
    <w:rsid w:val="001F3639"/>
    <w:rsid w:val="001F5626"/>
    <w:rsid w:val="001F582C"/>
    <w:rsid w:val="001F69A4"/>
    <w:rsid w:val="00201922"/>
    <w:rsid w:val="00202EA2"/>
    <w:rsid w:val="002043A9"/>
    <w:rsid w:val="002066D8"/>
    <w:rsid w:val="00214861"/>
    <w:rsid w:val="00217BBB"/>
    <w:rsid w:val="00221139"/>
    <w:rsid w:val="00221869"/>
    <w:rsid w:val="00222156"/>
    <w:rsid w:val="0022349C"/>
    <w:rsid w:val="00225412"/>
    <w:rsid w:val="00225BA0"/>
    <w:rsid w:val="00225C2F"/>
    <w:rsid w:val="00225CC4"/>
    <w:rsid w:val="00227397"/>
    <w:rsid w:val="00231390"/>
    <w:rsid w:val="00233070"/>
    <w:rsid w:val="00233961"/>
    <w:rsid w:val="00240B26"/>
    <w:rsid w:val="00241000"/>
    <w:rsid w:val="00242892"/>
    <w:rsid w:val="00243700"/>
    <w:rsid w:val="0025184F"/>
    <w:rsid w:val="002535DF"/>
    <w:rsid w:val="002537B2"/>
    <w:rsid w:val="00253E99"/>
    <w:rsid w:val="002555DA"/>
    <w:rsid w:val="00256EF3"/>
    <w:rsid w:val="00257213"/>
    <w:rsid w:val="00261E85"/>
    <w:rsid w:val="002653DD"/>
    <w:rsid w:val="0026625F"/>
    <w:rsid w:val="00267521"/>
    <w:rsid w:val="00267A91"/>
    <w:rsid w:val="0027232F"/>
    <w:rsid w:val="00275BC7"/>
    <w:rsid w:val="002763B8"/>
    <w:rsid w:val="0028142F"/>
    <w:rsid w:val="002837E8"/>
    <w:rsid w:val="00283D25"/>
    <w:rsid w:val="002869A9"/>
    <w:rsid w:val="00295476"/>
    <w:rsid w:val="002959AD"/>
    <w:rsid w:val="002A540D"/>
    <w:rsid w:val="002A5447"/>
    <w:rsid w:val="002A6286"/>
    <w:rsid w:val="002A6DEF"/>
    <w:rsid w:val="002A7C22"/>
    <w:rsid w:val="002B0A26"/>
    <w:rsid w:val="002B45D5"/>
    <w:rsid w:val="002C01A3"/>
    <w:rsid w:val="002C14C0"/>
    <w:rsid w:val="002C1976"/>
    <w:rsid w:val="002C1E29"/>
    <w:rsid w:val="002C2C52"/>
    <w:rsid w:val="002C328D"/>
    <w:rsid w:val="002C3BEE"/>
    <w:rsid w:val="002C5A26"/>
    <w:rsid w:val="002C6CF0"/>
    <w:rsid w:val="002D0D01"/>
    <w:rsid w:val="002D13C4"/>
    <w:rsid w:val="002D62F3"/>
    <w:rsid w:val="002D6FA3"/>
    <w:rsid w:val="002E1A9C"/>
    <w:rsid w:val="002E3111"/>
    <w:rsid w:val="002E665F"/>
    <w:rsid w:val="002E72EB"/>
    <w:rsid w:val="002F43A5"/>
    <w:rsid w:val="002F6CD0"/>
    <w:rsid w:val="00300496"/>
    <w:rsid w:val="00301542"/>
    <w:rsid w:val="0030298B"/>
    <w:rsid w:val="00303635"/>
    <w:rsid w:val="00304267"/>
    <w:rsid w:val="00304BFC"/>
    <w:rsid w:val="003050E7"/>
    <w:rsid w:val="00314736"/>
    <w:rsid w:val="00316C86"/>
    <w:rsid w:val="00320DC9"/>
    <w:rsid w:val="00321ABD"/>
    <w:rsid w:val="00322A45"/>
    <w:rsid w:val="00323AEE"/>
    <w:rsid w:val="00327612"/>
    <w:rsid w:val="00330FE5"/>
    <w:rsid w:val="0033120E"/>
    <w:rsid w:val="00332820"/>
    <w:rsid w:val="0033384F"/>
    <w:rsid w:val="00333E82"/>
    <w:rsid w:val="003341F8"/>
    <w:rsid w:val="00337734"/>
    <w:rsid w:val="0034172D"/>
    <w:rsid w:val="00342238"/>
    <w:rsid w:val="00342455"/>
    <w:rsid w:val="00343B3F"/>
    <w:rsid w:val="003442CE"/>
    <w:rsid w:val="00346AFF"/>
    <w:rsid w:val="003502CD"/>
    <w:rsid w:val="003519C2"/>
    <w:rsid w:val="0035469A"/>
    <w:rsid w:val="00356A0B"/>
    <w:rsid w:val="003627D4"/>
    <w:rsid w:val="003633B1"/>
    <w:rsid w:val="00364730"/>
    <w:rsid w:val="00367E55"/>
    <w:rsid w:val="00371B1E"/>
    <w:rsid w:val="00372559"/>
    <w:rsid w:val="00372A43"/>
    <w:rsid w:val="00375387"/>
    <w:rsid w:val="00380149"/>
    <w:rsid w:val="003803A2"/>
    <w:rsid w:val="00381E74"/>
    <w:rsid w:val="00383CCC"/>
    <w:rsid w:val="00384991"/>
    <w:rsid w:val="00390029"/>
    <w:rsid w:val="003916F6"/>
    <w:rsid w:val="00396193"/>
    <w:rsid w:val="00397B1E"/>
    <w:rsid w:val="003A4F7B"/>
    <w:rsid w:val="003A7AC3"/>
    <w:rsid w:val="003B23C6"/>
    <w:rsid w:val="003B33FF"/>
    <w:rsid w:val="003B34B8"/>
    <w:rsid w:val="003B4054"/>
    <w:rsid w:val="003B444B"/>
    <w:rsid w:val="003B5858"/>
    <w:rsid w:val="003C03A6"/>
    <w:rsid w:val="003C2F69"/>
    <w:rsid w:val="003C3E23"/>
    <w:rsid w:val="003C3E70"/>
    <w:rsid w:val="003C3FFA"/>
    <w:rsid w:val="003C572A"/>
    <w:rsid w:val="003D0D89"/>
    <w:rsid w:val="003D4C8F"/>
    <w:rsid w:val="003D621B"/>
    <w:rsid w:val="003D695D"/>
    <w:rsid w:val="003D69F7"/>
    <w:rsid w:val="003D6EF8"/>
    <w:rsid w:val="003D6FFB"/>
    <w:rsid w:val="003D7AE8"/>
    <w:rsid w:val="003E19C6"/>
    <w:rsid w:val="003E3BE6"/>
    <w:rsid w:val="003E5226"/>
    <w:rsid w:val="003E5565"/>
    <w:rsid w:val="003F216D"/>
    <w:rsid w:val="003F4367"/>
    <w:rsid w:val="003F7C36"/>
    <w:rsid w:val="00400B82"/>
    <w:rsid w:val="0040117D"/>
    <w:rsid w:val="00401CA8"/>
    <w:rsid w:val="00401D6D"/>
    <w:rsid w:val="00403694"/>
    <w:rsid w:val="0040383A"/>
    <w:rsid w:val="00404316"/>
    <w:rsid w:val="004049D6"/>
    <w:rsid w:val="00404FA9"/>
    <w:rsid w:val="00405825"/>
    <w:rsid w:val="00405C27"/>
    <w:rsid w:val="00406A01"/>
    <w:rsid w:val="004115D6"/>
    <w:rsid w:val="00430A6B"/>
    <w:rsid w:val="00432AD7"/>
    <w:rsid w:val="004338CC"/>
    <w:rsid w:val="0043420D"/>
    <w:rsid w:val="00436171"/>
    <w:rsid w:val="00436FF8"/>
    <w:rsid w:val="00444170"/>
    <w:rsid w:val="00445153"/>
    <w:rsid w:val="004465AA"/>
    <w:rsid w:val="004469A9"/>
    <w:rsid w:val="00450D7B"/>
    <w:rsid w:val="00452714"/>
    <w:rsid w:val="004541FB"/>
    <w:rsid w:val="004545AC"/>
    <w:rsid w:val="00454D6D"/>
    <w:rsid w:val="00456AE8"/>
    <w:rsid w:val="00456BB1"/>
    <w:rsid w:val="004579A3"/>
    <w:rsid w:val="00457AB2"/>
    <w:rsid w:val="00463057"/>
    <w:rsid w:val="00463DF6"/>
    <w:rsid w:val="00463F2A"/>
    <w:rsid w:val="004644BB"/>
    <w:rsid w:val="004649CE"/>
    <w:rsid w:val="0046590E"/>
    <w:rsid w:val="00466DEB"/>
    <w:rsid w:val="00471628"/>
    <w:rsid w:val="0047332A"/>
    <w:rsid w:val="00474EDD"/>
    <w:rsid w:val="004770A4"/>
    <w:rsid w:val="00481565"/>
    <w:rsid w:val="00484ECF"/>
    <w:rsid w:val="004850DC"/>
    <w:rsid w:val="00486F8F"/>
    <w:rsid w:val="004871B3"/>
    <w:rsid w:val="00487E59"/>
    <w:rsid w:val="00492BD3"/>
    <w:rsid w:val="004A1701"/>
    <w:rsid w:val="004A180D"/>
    <w:rsid w:val="004A32F9"/>
    <w:rsid w:val="004A5723"/>
    <w:rsid w:val="004A642F"/>
    <w:rsid w:val="004B250E"/>
    <w:rsid w:val="004B2E65"/>
    <w:rsid w:val="004B46E2"/>
    <w:rsid w:val="004B4A4C"/>
    <w:rsid w:val="004B4AD7"/>
    <w:rsid w:val="004B5119"/>
    <w:rsid w:val="004C176C"/>
    <w:rsid w:val="004C21DF"/>
    <w:rsid w:val="004C2677"/>
    <w:rsid w:val="004C3212"/>
    <w:rsid w:val="004C4020"/>
    <w:rsid w:val="004C406E"/>
    <w:rsid w:val="004C5CAE"/>
    <w:rsid w:val="004C7F0A"/>
    <w:rsid w:val="004D0317"/>
    <w:rsid w:val="004D039B"/>
    <w:rsid w:val="004D1E3B"/>
    <w:rsid w:val="004D26C4"/>
    <w:rsid w:val="004D3A20"/>
    <w:rsid w:val="004D6F3C"/>
    <w:rsid w:val="004D7513"/>
    <w:rsid w:val="004E0E2C"/>
    <w:rsid w:val="004E32A3"/>
    <w:rsid w:val="004E3698"/>
    <w:rsid w:val="004E58ED"/>
    <w:rsid w:val="004F097D"/>
    <w:rsid w:val="004F166A"/>
    <w:rsid w:val="004F17CD"/>
    <w:rsid w:val="004F5B49"/>
    <w:rsid w:val="004F72C3"/>
    <w:rsid w:val="00500018"/>
    <w:rsid w:val="00501583"/>
    <w:rsid w:val="00503A01"/>
    <w:rsid w:val="00506E79"/>
    <w:rsid w:val="00507CFD"/>
    <w:rsid w:val="00512F0F"/>
    <w:rsid w:val="005200F3"/>
    <w:rsid w:val="0052053F"/>
    <w:rsid w:val="00520B3A"/>
    <w:rsid w:val="00521C0A"/>
    <w:rsid w:val="00522463"/>
    <w:rsid w:val="00522D36"/>
    <w:rsid w:val="0052330F"/>
    <w:rsid w:val="0052683A"/>
    <w:rsid w:val="0053342D"/>
    <w:rsid w:val="0053726D"/>
    <w:rsid w:val="00541594"/>
    <w:rsid w:val="00543D33"/>
    <w:rsid w:val="0054542D"/>
    <w:rsid w:val="00545CD7"/>
    <w:rsid w:val="00553CC9"/>
    <w:rsid w:val="00553F62"/>
    <w:rsid w:val="00554F0D"/>
    <w:rsid w:val="0055523F"/>
    <w:rsid w:val="00555ACB"/>
    <w:rsid w:val="00557E18"/>
    <w:rsid w:val="005600FE"/>
    <w:rsid w:val="0056017A"/>
    <w:rsid w:val="0056049A"/>
    <w:rsid w:val="005614BB"/>
    <w:rsid w:val="00562EEF"/>
    <w:rsid w:val="005639F6"/>
    <w:rsid w:val="00563B5C"/>
    <w:rsid w:val="00564BAB"/>
    <w:rsid w:val="0056697C"/>
    <w:rsid w:val="00567EF1"/>
    <w:rsid w:val="00570300"/>
    <w:rsid w:val="005715D0"/>
    <w:rsid w:val="005721D3"/>
    <w:rsid w:val="00576458"/>
    <w:rsid w:val="005767A7"/>
    <w:rsid w:val="00576C28"/>
    <w:rsid w:val="00580F77"/>
    <w:rsid w:val="00581156"/>
    <w:rsid w:val="00582F6A"/>
    <w:rsid w:val="005839DE"/>
    <w:rsid w:val="005839F2"/>
    <w:rsid w:val="00584352"/>
    <w:rsid w:val="00586893"/>
    <w:rsid w:val="00587E54"/>
    <w:rsid w:val="0059036E"/>
    <w:rsid w:val="005919F5"/>
    <w:rsid w:val="0059250E"/>
    <w:rsid w:val="0059522E"/>
    <w:rsid w:val="005956F7"/>
    <w:rsid w:val="005957F3"/>
    <w:rsid w:val="0059623A"/>
    <w:rsid w:val="005968B8"/>
    <w:rsid w:val="00596DE8"/>
    <w:rsid w:val="00597935"/>
    <w:rsid w:val="005A0D4E"/>
    <w:rsid w:val="005A13DD"/>
    <w:rsid w:val="005A26BE"/>
    <w:rsid w:val="005A2985"/>
    <w:rsid w:val="005B175A"/>
    <w:rsid w:val="005C1E25"/>
    <w:rsid w:val="005C36B1"/>
    <w:rsid w:val="005C55FB"/>
    <w:rsid w:val="005C6095"/>
    <w:rsid w:val="005D218B"/>
    <w:rsid w:val="005D2197"/>
    <w:rsid w:val="005D24D4"/>
    <w:rsid w:val="005D28ED"/>
    <w:rsid w:val="005D2DEB"/>
    <w:rsid w:val="005D7FF7"/>
    <w:rsid w:val="005E1D99"/>
    <w:rsid w:val="005E1E34"/>
    <w:rsid w:val="005E2A04"/>
    <w:rsid w:val="005E3917"/>
    <w:rsid w:val="005E49B9"/>
    <w:rsid w:val="005F1634"/>
    <w:rsid w:val="005F3548"/>
    <w:rsid w:val="005F376F"/>
    <w:rsid w:val="00600AE2"/>
    <w:rsid w:val="00602845"/>
    <w:rsid w:val="00602B67"/>
    <w:rsid w:val="00602F84"/>
    <w:rsid w:val="00603F10"/>
    <w:rsid w:val="00606B6D"/>
    <w:rsid w:val="00612AB5"/>
    <w:rsid w:val="006154BE"/>
    <w:rsid w:val="0062120B"/>
    <w:rsid w:val="0062304A"/>
    <w:rsid w:val="0062496B"/>
    <w:rsid w:val="00625333"/>
    <w:rsid w:val="00625E4C"/>
    <w:rsid w:val="00627826"/>
    <w:rsid w:val="00627A23"/>
    <w:rsid w:val="0063050D"/>
    <w:rsid w:val="00633B50"/>
    <w:rsid w:val="00634567"/>
    <w:rsid w:val="00636025"/>
    <w:rsid w:val="006364EE"/>
    <w:rsid w:val="0063783E"/>
    <w:rsid w:val="006437C2"/>
    <w:rsid w:val="00644910"/>
    <w:rsid w:val="006461E6"/>
    <w:rsid w:val="00647A9C"/>
    <w:rsid w:val="006513C8"/>
    <w:rsid w:val="00652B03"/>
    <w:rsid w:val="00653476"/>
    <w:rsid w:val="00655C50"/>
    <w:rsid w:val="0065776B"/>
    <w:rsid w:val="006637A6"/>
    <w:rsid w:val="006653FC"/>
    <w:rsid w:val="00670066"/>
    <w:rsid w:val="00670B68"/>
    <w:rsid w:val="00673F7D"/>
    <w:rsid w:val="006801BA"/>
    <w:rsid w:val="00680302"/>
    <w:rsid w:val="00685C34"/>
    <w:rsid w:val="00686AB6"/>
    <w:rsid w:val="00686E13"/>
    <w:rsid w:val="0068702E"/>
    <w:rsid w:val="00687742"/>
    <w:rsid w:val="00690E81"/>
    <w:rsid w:val="00691ABE"/>
    <w:rsid w:val="0069287B"/>
    <w:rsid w:val="0069567F"/>
    <w:rsid w:val="00695DF2"/>
    <w:rsid w:val="00696FCC"/>
    <w:rsid w:val="00697396"/>
    <w:rsid w:val="00697CAA"/>
    <w:rsid w:val="006A1ACB"/>
    <w:rsid w:val="006A299E"/>
    <w:rsid w:val="006A35FB"/>
    <w:rsid w:val="006A4258"/>
    <w:rsid w:val="006A4B81"/>
    <w:rsid w:val="006B254C"/>
    <w:rsid w:val="006B37E7"/>
    <w:rsid w:val="006B7189"/>
    <w:rsid w:val="006B7B7C"/>
    <w:rsid w:val="006C01B3"/>
    <w:rsid w:val="006C1080"/>
    <w:rsid w:val="006C309F"/>
    <w:rsid w:val="006C6BE6"/>
    <w:rsid w:val="006D2B76"/>
    <w:rsid w:val="006D3C95"/>
    <w:rsid w:val="006D4CFD"/>
    <w:rsid w:val="006D6A2B"/>
    <w:rsid w:val="006D7212"/>
    <w:rsid w:val="006E4939"/>
    <w:rsid w:val="006E7607"/>
    <w:rsid w:val="006E7D55"/>
    <w:rsid w:val="006F3D7F"/>
    <w:rsid w:val="006F6193"/>
    <w:rsid w:val="0070182B"/>
    <w:rsid w:val="00703BCD"/>
    <w:rsid w:val="0070473F"/>
    <w:rsid w:val="007062BF"/>
    <w:rsid w:val="007130CB"/>
    <w:rsid w:val="007133DD"/>
    <w:rsid w:val="0071402B"/>
    <w:rsid w:val="00714A79"/>
    <w:rsid w:val="00715A52"/>
    <w:rsid w:val="00716B12"/>
    <w:rsid w:val="00716B81"/>
    <w:rsid w:val="00727E76"/>
    <w:rsid w:val="007301AC"/>
    <w:rsid w:val="0073090C"/>
    <w:rsid w:val="0073129D"/>
    <w:rsid w:val="007316F6"/>
    <w:rsid w:val="00732BD1"/>
    <w:rsid w:val="007347CB"/>
    <w:rsid w:val="00736A90"/>
    <w:rsid w:val="007400CB"/>
    <w:rsid w:val="00740430"/>
    <w:rsid w:val="00742449"/>
    <w:rsid w:val="00743B9B"/>
    <w:rsid w:val="007441E0"/>
    <w:rsid w:val="0074452B"/>
    <w:rsid w:val="00746415"/>
    <w:rsid w:val="00746E4A"/>
    <w:rsid w:val="007471FA"/>
    <w:rsid w:val="00751B73"/>
    <w:rsid w:val="00754630"/>
    <w:rsid w:val="00755117"/>
    <w:rsid w:val="0076151E"/>
    <w:rsid w:val="00762783"/>
    <w:rsid w:val="00764112"/>
    <w:rsid w:val="0076519E"/>
    <w:rsid w:val="007652C6"/>
    <w:rsid w:val="00765A6C"/>
    <w:rsid w:val="00770B9B"/>
    <w:rsid w:val="00770E0A"/>
    <w:rsid w:val="00771003"/>
    <w:rsid w:val="00773E22"/>
    <w:rsid w:val="00774011"/>
    <w:rsid w:val="007741AC"/>
    <w:rsid w:val="00774564"/>
    <w:rsid w:val="00774AD1"/>
    <w:rsid w:val="00774D78"/>
    <w:rsid w:val="00776FF3"/>
    <w:rsid w:val="0077755D"/>
    <w:rsid w:val="007775CA"/>
    <w:rsid w:val="007813D1"/>
    <w:rsid w:val="007819E2"/>
    <w:rsid w:val="007834EB"/>
    <w:rsid w:val="0078376C"/>
    <w:rsid w:val="007845DD"/>
    <w:rsid w:val="00785C90"/>
    <w:rsid w:val="00786717"/>
    <w:rsid w:val="00786E4A"/>
    <w:rsid w:val="007877F9"/>
    <w:rsid w:val="007924E2"/>
    <w:rsid w:val="00792ADE"/>
    <w:rsid w:val="007939E3"/>
    <w:rsid w:val="00794CA2"/>
    <w:rsid w:val="0079709F"/>
    <w:rsid w:val="007978E5"/>
    <w:rsid w:val="007A0B9B"/>
    <w:rsid w:val="007A1EF0"/>
    <w:rsid w:val="007A43D3"/>
    <w:rsid w:val="007A6D75"/>
    <w:rsid w:val="007A782A"/>
    <w:rsid w:val="007B090F"/>
    <w:rsid w:val="007B0CE2"/>
    <w:rsid w:val="007B2F8F"/>
    <w:rsid w:val="007B6BF7"/>
    <w:rsid w:val="007B7597"/>
    <w:rsid w:val="007C13CE"/>
    <w:rsid w:val="007C1420"/>
    <w:rsid w:val="007C362A"/>
    <w:rsid w:val="007C414E"/>
    <w:rsid w:val="007C61FD"/>
    <w:rsid w:val="007D1DC6"/>
    <w:rsid w:val="007D238F"/>
    <w:rsid w:val="007D40FE"/>
    <w:rsid w:val="007D5631"/>
    <w:rsid w:val="007D660F"/>
    <w:rsid w:val="007D6FC3"/>
    <w:rsid w:val="007D72E8"/>
    <w:rsid w:val="007D79F6"/>
    <w:rsid w:val="007E0F9A"/>
    <w:rsid w:val="007E2975"/>
    <w:rsid w:val="007E336C"/>
    <w:rsid w:val="007E6412"/>
    <w:rsid w:val="007F5A30"/>
    <w:rsid w:val="007F5C1F"/>
    <w:rsid w:val="007F67C2"/>
    <w:rsid w:val="007F71B7"/>
    <w:rsid w:val="008020BE"/>
    <w:rsid w:val="008030BE"/>
    <w:rsid w:val="00803DC7"/>
    <w:rsid w:val="00806647"/>
    <w:rsid w:val="0080697A"/>
    <w:rsid w:val="00806D63"/>
    <w:rsid w:val="00810A11"/>
    <w:rsid w:val="00810B79"/>
    <w:rsid w:val="00811D47"/>
    <w:rsid w:val="00812187"/>
    <w:rsid w:val="008139FE"/>
    <w:rsid w:val="00817B4C"/>
    <w:rsid w:val="008222F7"/>
    <w:rsid w:val="0082385D"/>
    <w:rsid w:val="00826A5B"/>
    <w:rsid w:val="00826D50"/>
    <w:rsid w:val="00830487"/>
    <w:rsid w:val="00835B5E"/>
    <w:rsid w:val="00842CBB"/>
    <w:rsid w:val="00842DBE"/>
    <w:rsid w:val="0084388D"/>
    <w:rsid w:val="00844082"/>
    <w:rsid w:val="00845F86"/>
    <w:rsid w:val="0084776A"/>
    <w:rsid w:val="00852399"/>
    <w:rsid w:val="008529A1"/>
    <w:rsid w:val="008529FB"/>
    <w:rsid w:val="008545CA"/>
    <w:rsid w:val="008546D3"/>
    <w:rsid w:val="00854BC9"/>
    <w:rsid w:val="00857DBB"/>
    <w:rsid w:val="00863D3A"/>
    <w:rsid w:val="008659C1"/>
    <w:rsid w:val="00866154"/>
    <w:rsid w:val="00866AA8"/>
    <w:rsid w:val="00866D70"/>
    <w:rsid w:val="008671A3"/>
    <w:rsid w:val="008707A2"/>
    <w:rsid w:val="0087489C"/>
    <w:rsid w:val="00875633"/>
    <w:rsid w:val="00875F31"/>
    <w:rsid w:val="00876C4A"/>
    <w:rsid w:val="00877A1F"/>
    <w:rsid w:val="0088294D"/>
    <w:rsid w:val="00884BE5"/>
    <w:rsid w:val="00885535"/>
    <w:rsid w:val="00885ED6"/>
    <w:rsid w:val="0089010A"/>
    <w:rsid w:val="008901D3"/>
    <w:rsid w:val="00890EAD"/>
    <w:rsid w:val="0089337F"/>
    <w:rsid w:val="008942CB"/>
    <w:rsid w:val="00894D00"/>
    <w:rsid w:val="00895F64"/>
    <w:rsid w:val="008961C0"/>
    <w:rsid w:val="0089682B"/>
    <w:rsid w:val="008A1F98"/>
    <w:rsid w:val="008A2C47"/>
    <w:rsid w:val="008A5CC0"/>
    <w:rsid w:val="008B3371"/>
    <w:rsid w:val="008B4255"/>
    <w:rsid w:val="008B4E68"/>
    <w:rsid w:val="008B6725"/>
    <w:rsid w:val="008B731E"/>
    <w:rsid w:val="008C0BC5"/>
    <w:rsid w:val="008C26D6"/>
    <w:rsid w:val="008C319F"/>
    <w:rsid w:val="008C389C"/>
    <w:rsid w:val="008D0867"/>
    <w:rsid w:val="008D0E1F"/>
    <w:rsid w:val="008D1382"/>
    <w:rsid w:val="008D1847"/>
    <w:rsid w:val="008D47A8"/>
    <w:rsid w:val="008E0B00"/>
    <w:rsid w:val="008E1F84"/>
    <w:rsid w:val="008E2428"/>
    <w:rsid w:val="008E3428"/>
    <w:rsid w:val="008E4447"/>
    <w:rsid w:val="008E6EFE"/>
    <w:rsid w:val="008E6F9D"/>
    <w:rsid w:val="008F4B82"/>
    <w:rsid w:val="008F56A2"/>
    <w:rsid w:val="008F58C8"/>
    <w:rsid w:val="008F67BD"/>
    <w:rsid w:val="008F7C14"/>
    <w:rsid w:val="00900C30"/>
    <w:rsid w:val="009021AB"/>
    <w:rsid w:val="00902DB5"/>
    <w:rsid w:val="00905322"/>
    <w:rsid w:val="009100D3"/>
    <w:rsid w:val="00910E9C"/>
    <w:rsid w:val="00912103"/>
    <w:rsid w:val="00914E20"/>
    <w:rsid w:val="00915C00"/>
    <w:rsid w:val="00915F48"/>
    <w:rsid w:val="00920E63"/>
    <w:rsid w:val="00925A15"/>
    <w:rsid w:val="00930C17"/>
    <w:rsid w:val="00930E31"/>
    <w:rsid w:val="00932EB7"/>
    <w:rsid w:val="009349AD"/>
    <w:rsid w:val="00934C45"/>
    <w:rsid w:val="009409EE"/>
    <w:rsid w:val="00941B38"/>
    <w:rsid w:val="0094261C"/>
    <w:rsid w:val="00944184"/>
    <w:rsid w:val="00945966"/>
    <w:rsid w:val="009500DE"/>
    <w:rsid w:val="00950942"/>
    <w:rsid w:val="00951FB9"/>
    <w:rsid w:val="0095772C"/>
    <w:rsid w:val="00961F56"/>
    <w:rsid w:val="0096457F"/>
    <w:rsid w:val="00964D24"/>
    <w:rsid w:val="00967AB1"/>
    <w:rsid w:val="00970CB6"/>
    <w:rsid w:val="00973DA8"/>
    <w:rsid w:val="0097415D"/>
    <w:rsid w:val="00976752"/>
    <w:rsid w:val="00980848"/>
    <w:rsid w:val="00980A17"/>
    <w:rsid w:val="00980F95"/>
    <w:rsid w:val="0098268A"/>
    <w:rsid w:val="00982B31"/>
    <w:rsid w:val="00985552"/>
    <w:rsid w:val="00985E5E"/>
    <w:rsid w:val="00986B95"/>
    <w:rsid w:val="00991028"/>
    <w:rsid w:val="0099593A"/>
    <w:rsid w:val="00996574"/>
    <w:rsid w:val="00996BCE"/>
    <w:rsid w:val="00996E96"/>
    <w:rsid w:val="009978AA"/>
    <w:rsid w:val="00997C74"/>
    <w:rsid w:val="009A7DCC"/>
    <w:rsid w:val="009B180D"/>
    <w:rsid w:val="009B2471"/>
    <w:rsid w:val="009B35E6"/>
    <w:rsid w:val="009B4724"/>
    <w:rsid w:val="009B4B8B"/>
    <w:rsid w:val="009B6AB0"/>
    <w:rsid w:val="009B6E05"/>
    <w:rsid w:val="009C32D8"/>
    <w:rsid w:val="009C3D98"/>
    <w:rsid w:val="009C6ADB"/>
    <w:rsid w:val="009C6E07"/>
    <w:rsid w:val="009D1DE8"/>
    <w:rsid w:val="009D35FF"/>
    <w:rsid w:val="009D3CA8"/>
    <w:rsid w:val="009D46E5"/>
    <w:rsid w:val="009D56D7"/>
    <w:rsid w:val="009D5A49"/>
    <w:rsid w:val="009E0B80"/>
    <w:rsid w:val="009E0BEE"/>
    <w:rsid w:val="009E2B49"/>
    <w:rsid w:val="009E31EC"/>
    <w:rsid w:val="009E3F56"/>
    <w:rsid w:val="009E432D"/>
    <w:rsid w:val="009E4E2E"/>
    <w:rsid w:val="009E6636"/>
    <w:rsid w:val="009E7694"/>
    <w:rsid w:val="009F0BE0"/>
    <w:rsid w:val="009F3C50"/>
    <w:rsid w:val="009F4973"/>
    <w:rsid w:val="009F629A"/>
    <w:rsid w:val="00A01942"/>
    <w:rsid w:val="00A05586"/>
    <w:rsid w:val="00A05FCA"/>
    <w:rsid w:val="00A140CE"/>
    <w:rsid w:val="00A146BC"/>
    <w:rsid w:val="00A150F6"/>
    <w:rsid w:val="00A175B6"/>
    <w:rsid w:val="00A2025C"/>
    <w:rsid w:val="00A2131A"/>
    <w:rsid w:val="00A219BE"/>
    <w:rsid w:val="00A23805"/>
    <w:rsid w:val="00A259E8"/>
    <w:rsid w:val="00A33523"/>
    <w:rsid w:val="00A33AE1"/>
    <w:rsid w:val="00A36004"/>
    <w:rsid w:val="00A37645"/>
    <w:rsid w:val="00A37F05"/>
    <w:rsid w:val="00A40BEA"/>
    <w:rsid w:val="00A44252"/>
    <w:rsid w:val="00A4502D"/>
    <w:rsid w:val="00A522E9"/>
    <w:rsid w:val="00A52809"/>
    <w:rsid w:val="00A55CF1"/>
    <w:rsid w:val="00A60A44"/>
    <w:rsid w:val="00A6155D"/>
    <w:rsid w:val="00A634EC"/>
    <w:rsid w:val="00A638C1"/>
    <w:rsid w:val="00A63D8C"/>
    <w:rsid w:val="00A7378F"/>
    <w:rsid w:val="00A7418D"/>
    <w:rsid w:val="00A7590D"/>
    <w:rsid w:val="00A802B4"/>
    <w:rsid w:val="00A806DA"/>
    <w:rsid w:val="00A83BC5"/>
    <w:rsid w:val="00A846F5"/>
    <w:rsid w:val="00A8485F"/>
    <w:rsid w:val="00A84B96"/>
    <w:rsid w:val="00A86C54"/>
    <w:rsid w:val="00A86D99"/>
    <w:rsid w:val="00A872C2"/>
    <w:rsid w:val="00A90876"/>
    <w:rsid w:val="00A934BD"/>
    <w:rsid w:val="00A93884"/>
    <w:rsid w:val="00A94D7C"/>
    <w:rsid w:val="00A94DE0"/>
    <w:rsid w:val="00A95CBC"/>
    <w:rsid w:val="00A9660D"/>
    <w:rsid w:val="00AA0F62"/>
    <w:rsid w:val="00AA2C90"/>
    <w:rsid w:val="00AA5704"/>
    <w:rsid w:val="00AA5B97"/>
    <w:rsid w:val="00AA5BA0"/>
    <w:rsid w:val="00AA5CB5"/>
    <w:rsid w:val="00AA62F0"/>
    <w:rsid w:val="00AA7F97"/>
    <w:rsid w:val="00AB0500"/>
    <w:rsid w:val="00AB160B"/>
    <w:rsid w:val="00AB5265"/>
    <w:rsid w:val="00AB673F"/>
    <w:rsid w:val="00AC2596"/>
    <w:rsid w:val="00AC2BE9"/>
    <w:rsid w:val="00AC37CD"/>
    <w:rsid w:val="00AC6340"/>
    <w:rsid w:val="00AC68B2"/>
    <w:rsid w:val="00AC7FE0"/>
    <w:rsid w:val="00AD43E5"/>
    <w:rsid w:val="00AD5F86"/>
    <w:rsid w:val="00AD77A4"/>
    <w:rsid w:val="00AE160B"/>
    <w:rsid w:val="00AE29DB"/>
    <w:rsid w:val="00AE2A58"/>
    <w:rsid w:val="00AE2D1C"/>
    <w:rsid w:val="00AE3C6A"/>
    <w:rsid w:val="00AE5F5B"/>
    <w:rsid w:val="00AE66A2"/>
    <w:rsid w:val="00AE671B"/>
    <w:rsid w:val="00AE7116"/>
    <w:rsid w:val="00AE7A79"/>
    <w:rsid w:val="00AE7C8A"/>
    <w:rsid w:val="00AF0487"/>
    <w:rsid w:val="00AF0DBE"/>
    <w:rsid w:val="00AF3065"/>
    <w:rsid w:val="00AF5C74"/>
    <w:rsid w:val="00AF607D"/>
    <w:rsid w:val="00B0195D"/>
    <w:rsid w:val="00B03D45"/>
    <w:rsid w:val="00B067ED"/>
    <w:rsid w:val="00B10031"/>
    <w:rsid w:val="00B1097D"/>
    <w:rsid w:val="00B1357E"/>
    <w:rsid w:val="00B14CBB"/>
    <w:rsid w:val="00B16FCB"/>
    <w:rsid w:val="00B17110"/>
    <w:rsid w:val="00B17612"/>
    <w:rsid w:val="00B17BD0"/>
    <w:rsid w:val="00B202C3"/>
    <w:rsid w:val="00B20844"/>
    <w:rsid w:val="00B22E0F"/>
    <w:rsid w:val="00B23C13"/>
    <w:rsid w:val="00B24FD5"/>
    <w:rsid w:val="00B2583B"/>
    <w:rsid w:val="00B27DFF"/>
    <w:rsid w:val="00B3019B"/>
    <w:rsid w:val="00B303FF"/>
    <w:rsid w:val="00B36D6D"/>
    <w:rsid w:val="00B42814"/>
    <w:rsid w:val="00B43097"/>
    <w:rsid w:val="00B44B24"/>
    <w:rsid w:val="00B44D06"/>
    <w:rsid w:val="00B4625B"/>
    <w:rsid w:val="00B51B71"/>
    <w:rsid w:val="00B527BF"/>
    <w:rsid w:val="00B56321"/>
    <w:rsid w:val="00B56C51"/>
    <w:rsid w:val="00B60048"/>
    <w:rsid w:val="00B62CF4"/>
    <w:rsid w:val="00B63153"/>
    <w:rsid w:val="00B63C6A"/>
    <w:rsid w:val="00B653F1"/>
    <w:rsid w:val="00B6640D"/>
    <w:rsid w:val="00B67E86"/>
    <w:rsid w:val="00B67F45"/>
    <w:rsid w:val="00B7059A"/>
    <w:rsid w:val="00B70AB5"/>
    <w:rsid w:val="00B7179F"/>
    <w:rsid w:val="00B73A19"/>
    <w:rsid w:val="00B75BDF"/>
    <w:rsid w:val="00B77C99"/>
    <w:rsid w:val="00B77E2A"/>
    <w:rsid w:val="00B83D49"/>
    <w:rsid w:val="00B83E16"/>
    <w:rsid w:val="00B857BD"/>
    <w:rsid w:val="00B85A3C"/>
    <w:rsid w:val="00B86466"/>
    <w:rsid w:val="00B864A1"/>
    <w:rsid w:val="00B91A9D"/>
    <w:rsid w:val="00B93B60"/>
    <w:rsid w:val="00B94679"/>
    <w:rsid w:val="00B9488D"/>
    <w:rsid w:val="00B95FFA"/>
    <w:rsid w:val="00B96500"/>
    <w:rsid w:val="00B9702C"/>
    <w:rsid w:val="00B9716C"/>
    <w:rsid w:val="00B975D7"/>
    <w:rsid w:val="00BA0472"/>
    <w:rsid w:val="00BA0803"/>
    <w:rsid w:val="00BA0919"/>
    <w:rsid w:val="00BA15F7"/>
    <w:rsid w:val="00BA20BC"/>
    <w:rsid w:val="00BA2A0A"/>
    <w:rsid w:val="00BA2B65"/>
    <w:rsid w:val="00BA4D9E"/>
    <w:rsid w:val="00BB2F62"/>
    <w:rsid w:val="00BB68FB"/>
    <w:rsid w:val="00BB7769"/>
    <w:rsid w:val="00BC71CF"/>
    <w:rsid w:val="00BD6AAC"/>
    <w:rsid w:val="00BD6C71"/>
    <w:rsid w:val="00BD7AD2"/>
    <w:rsid w:val="00BE1662"/>
    <w:rsid w:val="00BE1ADD"/>
    <w:rsid w:val="00BE333B"/>
    <w:rsid w:val="00BE4321"/>
    <w:rsid w:val="00BE5265"/>
    <w:rsid w:val="00BE5585"/>
    <w:rsid w:val="00BF3120"/>
    <w:rsid w:val="00BF33AF"/>
    <w:rsid w:val="00BF3B97"/>
    <w:rsid w:val="00BF796F"/>
    <w:rsid w:val="00C00D63"/>
    <w:rsid w:val="00C00E15"/>
    <w:rsid w:val="00C07C98"/>
    <w:rsid w:val="00C10C48"/>
    <w:rsid w:val="00C14688"/>
    <w:rsid w:val="00C20934"/>
    <w:rsid w:val="00C219F1"/>
    <w:rsid w:val="00C2231A"/>
    <w:rsid w:val="00C25D41"/>
    <w:rsid w:val="00C30463"/>
    <w:rsid w:val="00C33D5D"/>
    <w:rsid w:val="00C35493"/>
    <w:rsid w:val="00C407FE"/>
    <w:rsid w:val="00C4310D"/>
    <w:rsid w:val="00C441C0"/>
    <w:rsid w:val="00C45858"/>
    <w:rsid w:val="00C465A6"/>
    <w:rsid w:val="00C5069A"/>
    <w:rsid w:val="00C54208"/>
    <w:rsid w:val="00C60FF8"/>
    <w:rsid w:val="00C6461F"/>
    <w:rsid w:val="00C653A5"/>
    <w:rsid w:val="00C654BC"/>
    <w:rsid w:val="00C702A8"/>
    <w:rsid w:val="00C7375B"/>
    <w:rsid w:val="00C73936"/>
    <w:rsid w:val="00C7629B"/>
    <w:rsid w:val="00C81A12"/>
    <w:rsid w:val="00C842A4"/>
    <w:rsid w:val="00C8436A"/>
    <w:rsid w:val="00C84669"/>
    <w:rsid w:val="00C85499"/>
    <w:rsid w:val="00C8597E"/>
    <w:rsid w:val="00C957A0"/>
    <w:rsid w:val="00CA3514"/>
    <w:rsid w:val="00CA3D91"/>
    <w:rsid w:val="00CA4296"/>
    <w:rsid w:val="00CA5ACD"/>
    <w:rsid w:val="00CA62C6"/>
    <w:rsid w:val="00CB02ED"/>
    <w:rsid w:val="00CB0476"/>
    <w:rsid w:val="00CB424C"/>
    <w:rsid w:val="00CB4B15"/>
    <w:rsid w:val="00CB6DDD"/>
    <w:rsid w:val="00CB75FE"/>
    <w:rsid w:val="00CC0220"/>
    <w:rsid w:val="00CC1932"/>
    <w:rsid w:val="00CC34CB"/>
    <w:rsid w:val="00CC3E0D"/>
    <w:rsid w:val="00CC4AC8"/>
    <w:rsid w:val="00CC5DCB"/>
    <w:rsid w:val="00CD23A5"/>
    <w:rsid w:val="00CD351B"/>
    <w:rsid w:val="00CD40F7"/>
    <w:rsid w:val="00CD665A"/>
    <w:rsid w:val="00CD6994"/>
    <w:rsid w:val="00CE1CB1"/>
    <w:rsid w:val="00CE301F"/>
    <w:rsid w:val="00CE3FFC"/>
    <w:rsid w:val="00CE5F08"/>
    <w:rsid w:val="00CE623A"/>
    <w:rsid w:val="00CE7261"/>
    <w:rsid w:val="00CE73CE"/>
    <w:rsid w:val="00CE74D4"/>
    <w:rsid w:val="00CF1EAE"/>
    <w:rsid w:val="00CF2C93"/>
    <w:rsid w:val="00CF7841"/>
    <w:rsid w:val="00D035AF"/>
    <w:rsid w:val="00D0454A"/>
    <w:rsid w:val="00D04D00"/>
    <w:rsid w:val="00D07764"/>
    <w:rsid w:val="00D12865"/>
    <w:rsid w:val="00D17B68"/>
    <w:rsid w:val="00D25860"/>
    <w:rsid w:val="00D264F3"/>
    <w:rsid w:val="00D26931"/>
    <w:rsid w:val="00D26AB5"/>
    <w:rsid w:val="00D30F10"/>
    <w:rsid w:val="00D31ECB"/>
    <w:rsid w:val="00D363E9"/>
    <w:rsid w:val="00D37B0A"/>
    <w:rsid w:val="00D4017B"/>
    <w:rsid w:val="00D41A8F"/>
    <w:rsid w:val="00D42CCF"/>
    <w:rsid w:val="00D45E47"/>
    <w:rsid w:val="00D474E4"/>
    <w:rsid w:val="00D4790B"/>
    <w:rsid w:val="00D50B8C"/>
    <w:rsid w:val="00D50ED6"/>
    <w:rsid w:val="00D52F42"/>
    <w:rsid w:val="00D52FA5"/>
    <w:rsid w:val="00D53594"/>
    <w:rsid w:val="00D552AB"/>
    <w:rsid w:val="00D556B2"/>
    <w:rsid w:val="00D56AF5"/>
    <w:rsid w:val="00D56CD6"/>
    <w:rsid w:val="00D571F9"/>
    <w:rsid w:val="00D610EB"/>
    <w:rsid w:val="00D6110E"/>
    <w:rsid w:val="00D61550"/>
    <w:rsid w:val="00D61CC9"/>
    <w:rsid w:val="00D62ABC"/>
    <w:rsid w:val="00D645A9"/>
    <w:rsid w:val="00D6522A"/>
    <w:rsid w:val="00D70FA6"/>
    <w:rsid w:val="00D71167"/>
    <w:rsid w:val="00D71F0C"/>
    <w:rsid w:val="00D72CCB"/>
    <w:rsid w:val="00D73AFB"/>
    <w:rsid w:val="00D76AE4"/>
    <w:rsid w:val="00D778C5"/>
    <w:rsid w:val="00D811DB"/>
    <w:rsid w:val="00D82DC0"/>
    <w:rsid w:val="00D83BA5"/>
    <w:rsid w:val="00D85C59"/>
    <w:rsid w:val="00D87800"/>
    <w:rsid w:val="00D87FFC"/>
    <w:rsid w:val="00D90286"/>
    <w:rsid w:val="00D90B1B"/>
    <w:rsid w:val="00D93DB3"/>
    <w:rsid w:val="00D97C40"/>
    <w:rsid w:val="00DA07FB"/>
    <w:rsid w:val="00DA3FF3"/>
    <w:rsid w:val="00DA4CC6"/>
    <w:rsid w:val="00DB26AA"/>
    <w:rsid w:val="00DB445C"/>
    <w:rsid w:val="00DB6AA3"/>
    <w:rsid w:val="00DB7EA6"/>
    <w:rsid w:val="00DC0029"/>
    <w:rsid w:val="00DC162C"/>
    <w:rsid w:val="00DC586D"/>
    <w:rsid w:val="00DD0DDE"/>
    <w:rsid w:val="00DD1048"/>
    <w:rsid w:val="00DD19DB"/>
    <w:rsid w:val="00DD37E8"/>
    <w:rsid w:val="00DD424E"/>
    <w:rsid w:val="00DD7310"/>
    <w:rsid w:val="00DE3191"/>
    <w:rsid w:val="00DE40C5"/>
    <w:rsid w:val="00DE47B6"/>
    <w:rsid w:val="00DE551C"/>
    <w:rsid w:val="00DE5D10"/>
    <w:rsid w:val="00DE6720"/>
    <w:rsid w:val="00DE677A"/>
    <w:rsid w:val="00DF26A0"/>
    <w:rsid w:val="00DF442F"/>
    <w:rsid w:val="00DF49F0"/>
    <w:rsid w:val="00E00AC8"/>
    <w:rsid w:val="00E0313E"/>
    <w:rsid w:val="00E063F1"/>
    <w:rsid w:val="00E06FC5"/>
    <w:rsid w:val="00E07608"/>
    <w:rsid w:val="00E078BB"/>
    <w:rsid w:val="00E104F5"/>
    <w:rsid w:val="00E1300C"/>
    <w:rsid w:val="00E13976"/>
    <w:rsid w:val="00E159D4"/>
    <w:rsid w:val="00E15B96"/>
    <w:rsid w:val="00E167D7"/>
    <w:rsid w:val="00E16D2C"/>
    <w:rsid w:val="00E20C25"/>
    <w:rsid w:val="00E20DBC"/>
    <w:rsid w:val="00E21FCA"/>
    <w:rsid w:val="00E23A6D"/>
    <w:rsid w:val="00E26DFF"/>
    <w:rsid w:val="00E320DD"/>
    <w:rsid w:val="00E32162"/>
    <w:rsid w:val="00E3435F"/>
    <w:rsid w:val="00E35D16"/>
    <w:rsid w:val="00E36C3C"/>
    <w:rsid w:val="00E37CF8"/>
    <w:rsid w:val="00E41F36"/>
    <w:rsid w:val="00E42EDB"/>
    <w:rsid w:val="00E43123"/>
    <w:rsid w:val="00E43736"/>
    <w:rsid w:val="00E43DF3"/>
    <w:rsid w:val="00E44A52"/>
    <w:rsid w:val="00E46C43"/>
    <w:rsid w:val="00E53CE8"/>
    <w:rsid w:val="00E57708"/>
    <w:rsid w:val="00E57C2B"/>
    <w:rsid w:val="00E6030E"/>
    <w:rsid w:val="00E616F8"/>
    <w:rsid w:val="00E62353"/>
    <w:rsid w:val="00E632E5"/>
    <w:rsid w:val="00E63A45"/>
    <w:rsid w:val="00E6663F"/>
    <w:rsid w:val="00E66C2F"/>
    <w:rsid w:val="00E70528"/>
    <w:rsid w:val="00E71D2F"/>
    <w:rsid w:val="00E724C1"/>
    <w:rsid w:val="00E741AA"/>
    <w:rsid w:val="00E74B8E"/>
    <w:rsid w:val="00E75049"/>
    <w:rsid w:val="00E75DA3"/>
    <w:rsid w:val="00E75E75"/>
    <w:rsid w:val="00E76F16"/>
    <w:rsid w:val="00E76F92"/>
    <w:rsid w:val="00E804FB"/>
    <w:rsid w:val="00E82591"/>
    <w:rsid w:val="00E83177"/>
    <w:rsid w:val="00E8520B"/>
    <w:rsid w:val="00E908CA"/>
    <w:rsid w:val="00E934EC"/>
    <w:rsid w:val="00E9564F"/>
    <w:rsid w:val="00E96035"/>
    <w:rsid w:val="00EA0296"/>
    <w:rsid w:val="00EA1745"/>
    <w:rsid w:val="00EA1F40"/>
    <w:rsid w:val="00EA2868"/>
    <w:rsid w:val="00EA5075"/>
    <w:rsid w:val="00EA75AF"/>
    <w:rsid w:val="00EB0C3B"/>
    <w:rsid w:val="00EB131E"/>
    <w:rsid w:val="00EB3507"/>
    <w:rsid w:val="00EB5B43"/>
    <w:rsid w:val="00EB666C"/>
    <w:rsid w:val="00EB68CB"/>
    <w:rsid w:val="00EB6940"/>
    <w:rsid w:val="00EB6947"/>
    <w:rsid w:val="00EB77E0"/>
    <w:rsid w:val="00EC127E"/>
    <w:rsid w:val="00EC1638"/>
    <w:rsid w:val="00EC6572"/>
    <w:rsid w:val="00EC6E45"/>
    <w:rsid w:val="00ED30C7"/>
    <w:rsid w:val="00ED4B2B"/>
    <w:rsid w:val="00ED4ED0"/>
    <w:rsid w:val="00ED6458"/>
    <w:rsid w:val="00ED6734"/>
    <w:rsid w:val="00ED6DD7"/>
    <w:rsid w:val="00ED77ED"/>
    <w:rsid w:val="00EE2051"/>
    <w:rsid w:val="00EE3399"/>
    <w:rsid w:val="00EE4C62"/>
    <w:rsid w:val="00EF35CB"/>
    <w:rsid w:val="00EF5424"/>
    <w:rsid w:val="00F04F25"/>
    <w:rsid w:val="00F06818"/>
    <w:rsid w:val="00F0754E"/>
    <w:rsid w:val="00F11861"/>
    <w:rsid w:val="00F13A92"/>
    <w:rsid w:val="00F148C1"/>
    <w:rsid w:val="00F156A5"/>
    <w:rsid w:val="00F17724"/>
    <w:rsid w:val="00F23349"/>
    <w:rsid w:val="00F24053"/>
    <w:rsid w:val="00F25ACF"/>
    <w:rsid w:val="00F26CFF"/>
    <w:rsid w:val="00F27D57"/>
    <w:rsid w:val="00F27EA4"/>
    <w:rsid w:val="00F30DAD"/>
    <w:rsid w:val="00F3169C"/>
    <w:rsid w:val="00F31F0B"/>
    <w:rsid w:val="00F33EF0"/>
    <w:rsid w:val="00F37401"/>
    <w:rsid w:val="00F37D8D"/>
    <w:rsid w:val="00F4058E"/>
    <w:rsid w:val="00F42C6B"/>
    <w:rsid w:val="00F43519"/>
    <w:rsid w:val="00F5089A"/>
    <w:rsid w:val="00F519D6"/>
    <w:rsid w:val="00F554BC"/>
    <w:rsid w:val="00F56708"/>
    <w:rsid w:val="00F60086"/>
    <w:rsid w:val="00F6268E"/>
    <w:rsid w:val="00F65076"/>
    <w:rsid w:val="00F66397"/>
    <w:rsid w:val="00F678D3"/>
    <w:rsid w:val="00F67E10"/>
    <w:rsid w:val="00F70170"/>
    <w:rsid w:val="00F73A84"/>
    <w:rsid w:val="00F74AB3"/>
    <w:rsid w:val="00F751E0"/>
    <w:rsid w:val="00F75632"/>
    <w:rsid w:val="00F75B91"/>
    <w:rsid w:val="00F804EB"/>
    <w:rsid w:val="00F82151"/>
    <w:rsid w:val="00F82FC3"/>
    <w:rsid w:val="00F83F8A"/>
    <w:rsid w:val="00F8486A"/>
    <w:rsid w:val="00F84A26"/>
    <w:rsid w:val="00F86224"/>
    <w:rsid w:val="00F97C29"/>
    <w:rsid w:val="00FA0028"/>
    <w:rsid w:val="00FA03BE"/>
    <w:rsid w:val="00FA110A"/>
    <w:rsid w:val="00FA5DF1"/>
    <w:rsid w:val="00FB019C"/>
    <w:rsid w:val="00FB2F43"/>
    <w:rsid w:val="00FB4AC6"/>
    <w:rsid w:val="00FB5302"/>
    <w:rsid w:val="00FB703E"/>
    <w:rsid w:val="00FB758D"/>
    <w:rsid w:val="00FC14D4"/>
    <w:rsid w:val="00FC290E"/>
    <w:rsid w:val="00FC6151"/>
    <w:rsid w:val="00FD1495"/>
    <w:rsid w:val="00FD28DE"/>
    <w:rsid w:val="00FD570D"/>
    <w:rsid w:val="00FE3C7B"/>
    <w:rsid w:val="00FE571A"/>
    <w:rsid w:val="00FE5913"/>
    <w:rsid w:val="00FE65D2"/>
    <w:rsid w:val="00FE709E"/>
    <w:rsid w:val="00FE7685"/>
    <w:rsid w:val="00FF0A95"/>
    <w:rsid w:val="00FF1E0A"/>
    <w:rsid w:val="00FF320A"/>
    <w:rsid w:val="00FF36BD"/>
    <w:rsid w:val="00FF562C"/>
    <w:rsid w:val="00FF67BB"/>
    <w:rsid w:val="00FF6D9B"/>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80D"/>
    <w:pPr>
      <w:spacing w:after="0" w:line="240" w:lineRule="auto"/>
    </w:pPr>
    <w:rPr>
      <w:rFonts w:ascii="Arial Narrow" w:eastAsia="Times New Roman" w:hAnsi="Arial Narrow"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styleId="Revision">
    <w:name w:val="Revision"/>
    <w:hidden/>
    <w:uiPriority w:val="99"/>
    <w:semiHidden/>
    <w:rsid w:val="00DC586D"/>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B86466"/>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7F67C2"/>
    <w:rPr>
      <w:color w:val="605E5C"/>
      <w:shd w:val="clear" w:color="auto" w:fill="E1DFDD"/>
    </w:rPr>
  </w:style>
  <w:style w:type="character" w:styleId="FollowedHyperlink">
    <w:name w:val="FollowedHyperlink"/>
    <w:basedOn w:val="DefaultParagraphFont"/>
    <w:uiPriority w:val="99"/>
    <w:semiHidden/>
    <w:unhideWhenUsed/>
    <w:rsid w:val="001344E8"/>
    <w:rPr>
      <w:color w:val="954F72" w:themeColor="followedHyperlink"/>
      <w:u w:val="single"/>
    </w:rPr>
  </w:style>
  <w:style w:type="character" w:styleId="CommentReference">
    <w:name w:val="annotation reference"/>
    <w:basedOn w:val="DefaultParagraphFont"/>
    <w:uiPriority w:val="99"/>
    <w:semiHidden/>
    <w:unhideWhenUsed/>
    <w:rsid w:val="00F17724"/>
    <w:rPr>
      <w:sz w:val="16"/>
      <w:szCs w:val="16"/>
    </w:rPr>
  </w:style>
  <w:style w:type="paragraph" w:styleId="CommentText">
    <w:name w:val="annotation text"/>
    <w:basedOn w:val="Normal"/>
    <w:link w:val="CommentTextChar"/>
    <w:uiPriority w:val="99"/>
    <w:unhideWhenUsed/>
    <w:rsid w:val="00F17724"/>
    <w:rPr>
      <w:sz w:val="20"/>
    </w:rPr>
  </w:style>
  <w:style w:type="character" w:customStyle="1" w:styleId="CommentTextChar">
    <w:name w:val="Comment Text Char"/>
    <w:basedOn w:val="DefaultParagraphFont"/>
    <w:link w:val="CommentText"/>
    <w:uiPriority w:val="99"/>
    <w:rsid w:val="00F17724"/>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17724"/>
    <w:rPr>
      <w:b/>
      <w:bCs/>
    </w:rPr>
  </w:style>
  <w:style w:type="character" w:customStyle="1" w:styleId="CommentSubjectChar">
    <w:name w:val="Comment Subject Char"/>
    <w:basedOn w:val="CommentTextChar"/>
    <w:link w:val="CommentSubject"/>
    <w:uiPriority w:val="99"/>
    <w:semiHidden/>
    <w:rsid w:val="00F17724"/>
    <w:rPr>
      <w:rFonts w:ascii="Arial Narrow" w:eastAsia="Times New Roman" w:hAnsi="Arial Narrow"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7489">
      <w:bodyDiv w:val="1"/>
      <w:marLeft w:val="0"/>
      <w:marRight w:val="0"/>
      <w:marTop w:val="0"/>
      <w:marBottom w:val="0"/>
      <w:divBdr>
        <w:top w:val="none" w:sz="0" w:space="0" w:color="auto"/>
        <w:left w:val="none" w:sz="0" w:space="0" w:color="auto"/>
        <w:bottom w:val="none" w:sz="0" w:space="0" w:color="auto"/>
        <w:right w:val="none" w:sz="0" w:space="0" w:color="auto"/>
      </w:divBdr>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539707006">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93532237" TargetMode="External"/><Relationship Id="rId3" Type="http://schemas.openxmlformats.org/officeDocument/2006/relationships/settings" Target="settings.xml"/><Relationship Id="rId7" Type="http://schemas.openxmlformats.org/officeDocument/2006/relationships/hyperlink" Target="https://manas.tiesas.lv/eTiesasMvc/nolemumi/pdf/52038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19285</Words>
  <Characters>10993</Characters>
  <Application>Microsoft Office Word</Application>
  <DocSecurity>0</DocSecurity>
  <Lines>91</Lines>
  <Paragraphs>60</Paragraphs>
  <ScaleCrop>false</ScaleCrop>
  <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2024-01-15T12:49:00Z</dcterms:created>
  <dcterms:modified xsi:type="dcterms:W3CDTF">2024-01-17T12:41:00Z</dcterms:modified>
</cp:coreProperties>
</file>