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DE149" w14:textId="68ED610E" w:rsidR="008C6D12" w:rsidRPr="008C6D12" w:rsidRDefault="008C6D12" w:rsidP="008C6D12">
      <w:pPr>
        <w:tabs>
          <w:tab w:val="left" w:pos="3318"/>
        </w:tabs>
        <w:spacing w:line="276" w:lineRule="auto"/>
        <w:jc w:val="both"/>
        <w:rPr>
          <w:rFonts w:eastAsia="Calibri" w:cs="Times New Roman"/>
          <w:b/>
          <w:bCs/>
          <w:szCs w:val="24"/>
        </w:rPr>
      </w:pPr>
      <w:r w:rsidRPr="008C6D12">
        <w:rPr>
          <w:rFonts w:eastAsia="Calibri" w:cs="Times New Roman"/>
          <w:b/>
          <w:bCs/>
          <w:szCs w:val="24"/>
        </w:rPr>
        <w:t>Starptautiskās inženierkonsultantu federācijas (FIDIC) „Sarkanās grāmatas” būvniecības darbu līguma vispārīgo noteikumu iztulkošana</w:t>
      </w:r>
    </w:p>
    <w:p w14:paraId="12DE2FE2" w14:textId="77777777" w:rsidR="008C6D12" w:rsidRDefault="008C6D12" w:rsidP="008C6D12">
      <w:pPr>
        <w:tabs>
          <w:tab w:val="left" w:pos="3318"/>
        </w:tabs>
        <w:spacing w:line="276" w:lineRule="auto"/>
        <w:jc w:val="both"/>
        <w:rPr>
          <w:rFonts w:eastAsia="Calibri" w:cs="Times New Roman"/>
          <w:b/>
          <w:bCs/>
          <w:szCs w:val="24"/>
        </w:rPr>
      </w:pPr>
    </w:p>
    <w:p w14:paraId="284880D7" w14:textId="59FB2598" w:rsidR="008C6D12" w:rsidRPr="008C6D12" w:rsidRDefault="008C6D12" w:rsidP="008C6D12">
      <w:pPr>
        <w:tabs>
          <w:tab w:val="left" w:pos="3318"/>
        </w:tabs>
        <w:spacing w:line="276" w:lineRule="auto"/>
        <w:jc w:val="both"/>
        <w:rPr>
          <w:rFonts w:eastAsia="Calibri" w:cs="Times New Roman"/>
          <w:b/>
          <w:bCs/>
          <w:szCs w:val="24"/>
        </w:rPr>
      </w:pPr>
      <w:r w:rsidRPr="008C6D12">
        <w:rPr>
          <w:rFonts w:eastAsia="Calibri" w:cs="Times New Roman"/>
          <w:b/>
          <w:bCs/>
          <w:szCs w:val="24"/>
        </w:rPr>
        <w:t>Tiesas pienākums, novērtējot eksperta atzinumu, izsaukt ekspertu un ļaut to nopratināt</w:t>
      </w:r>
    </w:p>
    <w:p w14:paraId="00839159" w14:textId="77777777" w:rsidR="008C6D12" w:rsidRPr="008C6D12" w:rsidRDefault="008C6D12" w:rsidP="008C6D12">
      <w:pPr>
        <w:tabs>
          <w:tab w:val="left" w:pos="3318"/>
        </w:tabs>
        <w:spacing w:line="276" w:lineRule="auto"/>
        <w:jc w:val="both"/>
        <w:rPr>
          <w:rFonts w:eastAsia="Calibri" w:cs="Times New Roman"/>
          <w:b/>
          <w:bCs/>
          <w:szCs w:val="24"/>
        </w:rPr>
      </w:pPr>
    </w:p>
    <w:p w14:paraId="3EB75DF1" w14:textId="77777777" w:rsidR="005D1B85" w:rsidRPr="008C6D12" w:rsidRDefault="005D1B85" w:rsidP="008C6D12">
      <w:pPr>
        <w:spacing w:line="276" w:lineRule="auto"/>
        <w:jc w:val="center"/>
        <w:rPr>
          <w:rFonts w:eastAsia="Times New Roman" w:cs="Times New Roman"/>
          <w:b/>
          <w:bCs/>
          <w:color w:val="000000"/>
          <w:szCs w:val="24"/>
          <w:lang w:eastAsia="lv-LV"/>
        </w:rPr>
      </w:pPr>
      <w:r w:rsidRPr="008C6D12">
        <w:rPr>
          <w:rFonts w:eastAsia="Times New Roman" w:cs="Times New Roman"/>
          <w:b/>
          <w:bCs/>
          <w:color w:val="000000"/>
          <w:szCs w:val="24"/>
          <w:lang w:eastAsia="lv-LV"/>
        </w:rPr>
        <w:t>Latvijas Republikas Senāta</w:t>
      </w:r>
    </w:p>
    <w:p w14:paraId="1B9BB96D" w14:textId="77777777" w:rsidR="005D1B85" w:rsidRPr="008C6D12" w:rsidRDefault="005D1B85" w:rsidP="008C6D12">
      <w:pPr>
        <w:spacing w:line="276" w:lineRule="auto"/>
        <w:jc w:val="center"/>
        <w:rPr>
          <w:rFonts w:eastAsia="Times New Roman" w:cs="Times New Roman"/>
          <w:b/>
          <w:bCs/>
          <w:color w:val="000000"/>
          <w:szCs w:val="24"/>
          <w:lang w:eastAsia="lv-LV"/>
        </w:rPr>
      </w:pPr>
      <w:r w:rsidRPr="008C6D12">
        <w:rPr>
          <w:rFonts w:eastAsia="Times New Roman" w:cs="Times New Roman"/>
          <w:b/>
          <w:bCs/>
          <w:color w:val="000000"/>
          <w:szCs w:val="24"/>
          <w:lang w:eastAsia="lv-LV"/>
        </w:rPr>
        <w:t>Civillietu departamenta</w:t>
      </w:r>
    </w:p>
    <w:p w14:paraId="40253A07" w14:textId="77777777" w:rsidR="005D1B85" w:rsidRPr="008C6D12" w:rsidRDefault="005D1B85" w:rsidP="008C6D12">
      <w:pPr>
        <w:spacing w:line="276" w:lineRule="auto"/>
        <w:jc w:val="center"/>
        <w:rPr>
          <w:rFonts w:eastAsia="Times New Roman" w:cs="Times New Roman"/>
          <w:b/>
          <w:bCs/>
          <w:color w:val="000000"/>
          <w:szCs w:val="24"/>
          <w:lang w:eastAsia="lv-LV"/>
        </w:rPr>
      </w:pPr>
      <w:r w:rsidRPr="008C6D12">
        <w:rPr>
          <w:rFonts w:eastAsia="Times New Roman" w:cs="Times New Roman"/>
          <w:b/>
          <w:bCs/>
          <w:color w:val="000000"/>
          <w:szCs w:val="24"/>
          <w:lang w:eastAsia="lv-LV"/>
        </w:rPr>
        <w:t>2023. gada 20. decembra</w:t>
      </w:r>
    </w:p>
    <w:p w14:paraId="6F2FF78E" w14:textId="77777777" w:rsidR="005D1B85" w:rsidRPr="008C6D12" w:rsidRDefault="005D1B85" w:rsidP="008C6D12">
      <w:pPr>
        <w:spacing w:line="276" w:lineRule="auto"/>
        <w:jc w:val="center"/>
        <w:rPr>
          <w:rFonts w:eastAsia="Times New Roman" w:cs="Times New Roman"/>
          <w:color w:val="000000"/>
          <w:szCs w:val="24"/>
          <w:lang w:eastAsia="lv-LV"/>
        </w:rPr>
      </w:pPr>
      <w:r w:rsidRPr="008C6D12">
        <w:rPr>
          <w:rFonts w:eastAsia="Times New Roman" w:cs="Times New Roman"/>
          <w:b/>
          <w:bCs/>
          <w:color w:val="000000"/>
          <w:szCs w:val="24"/>
          <w:lang w:eastAsia="lv-LV"/>
        </w:rPr>
        <w:t>SPRIEDUMS</w:t>
      </w:r>
    </w:p>
    <w:p w14:paraId="1E38FAB3" w14:textId="77777777" w:rsidR="005D1B85" w:rsidRPr="008C6D12" w:rsidRDefault="005D1B85" w:rsidP="008C6D12">
      <w:pPr>
        <w:spacing w:line="276" w:lineRule="auto"/>
        <w:jc w:val="center"/>
        <w:rPr>
          <w:rFonts w:eastAsia="Times New Roman" w:cs="Times New Roman"/>
          <w:b/>
          <w:bCs/>
          <w:color w:val="000000"/>
          <w:szCs w:val="24"/>
          <w:lang w:eastAsia="lv-LV"/>
        </w:rPr>
      </w:pPr>
      <w:r w:rsidRPr="008C6D12">
        <w:rPr>
          <w:rFonts w:eastAsia="Times New Roman" w:cs="Times New Roman"/>
          <w:b/>
          <w:bCs/>
          <w:color w:val="000000"/>
          <w:szCs w:val="24"/>
          <w:lang w:eastAsia="lv-LV"/>
        </w:rPr>
        <w:t>Lieta Nr. C32187616, SKC-51/2023</w:t>
      </w:r>
    </w:p>
    <w:p w14:paraId="0AF65F1A" w14:textId="77777777" w:rsidR="005D1B85" w:rsidRPr="008C6D12" w:rsidRDefault="00005548" w:rsidP="008C6D12">
      <w:pPr>
        <w:spacing w:line="276" w:lineRule="auto"/>
        <w:jc w:val="center"/>
        <w:rPr>
          <w:rFonts w:eastAsia="Times New Roman" w:cs="Times New Roman"/>
          <w:color w:val="000000"/>
          <w:szCs w:val="24"/>
          <w:lang w:eastAsia="lv-LV"/>
        </w:rPr>
      </w:pPr>
      <w:hyperlink r:id="rId8" w:history="1">
        <w:r w:rsidR="005D1B85" w:rsidRPr="008C6D12">
          <w:rPr>
            <w:rStyle w:val="Hyperlink"/>
            <w:rFonts w:cs="Times New Roman"/>
            <w:szCs w:val="24"/>
          </w:rPr>
          <w:t>ECLI:LV:AT:2023:1220.C32187616.16.S</w:t>
        </w:r>
      </w:hyperlink>
    </w:p>
    <w:p w14:paraId="28AB1328" w14:textId="77777777" w:rsidR="005D1B85" w:rsidRPr="008C6D12" w:rsidRDefault="005D1B85" w:rsidP="008C6D12">
      <w:pPr>
        <w:spacing w:line="276" w:lineRule="auto"/>
        <w:ind w:firstLine="568"/>
        <w:jc w:val="both"/>
        <w:rPr>
          <w:rFonts w:eastAsia="Times New Roman" w:cs="Times New Roman"/>
          <w:color w:val="000000"/>
          <w:szCs w:val="24"/>
          <w:lang w:eastAsia="lv-LV"/>
        </w:rPr>
      </w:pPr>
      <w:r w:rsidRPr="008C6D12">
        <w:rPr>
          <w:rFonts w:eastAsia="Times New Roman" w:cs="Times New Roman"/>
          <w:color w:val="000000"/>
          <w:szCs w:val="24"/>
          <w:lang w:eastAsia="lv-LV"/>
        </w:rPr>
        <w:t> </w:t>
      </w:r>
    </w:p>
    <w:p w14:paraId="460AAD8A" w14:textId="77777777" w:rsidR="005D1B85" w:rsidRPr="008C6D12" w:rsidRDefault="005D1B85" w:rsidP="008C6D12">
      <w:pPr>
        <w:spacing w:line="276" w:lineRule="auto"/>
        <w:ind w:firstLine="720"/>
        <w:jc w:val="both"/>
        <w:rPr>
          <w:rFonts w:eastAsia="Times New Roman" w:cs="Times New Roman"/>
          <w:color w:val="000000"/>
          <w:szCs w:val="24"/>
          <w:lang w:eastAsia="lv-LV"/>
        </w:rPr>
      </w:pPr>
      <w:r w:rsidRPr="008C6D12">
        <w:rPr>
          <w:rFonts w:eastAsia="Times New Roman" w:cs="Times New Roman"/>
          <w:color w:val="000000"/>
          <w:szCs w:val="24"/>
          <w:lang w:eastAsia="lv-LV"/>
        </w:rPr>
        <w:t>Senāts šādā sastāvā: senators referents Kaspars Balodis, senators Erlens Kalniņš un senatore Zane Pētersone</w:t>
      </w:r>
    </w:p>
    <w:p w14:paraId="22B04FF7" w14:textId="77777777" w:rsidR="005D1B85" w:rsidRPr="008C6D12" w:rsidRDefault="005D1B85" w:rsidP="008C6D12">
      <w:pPr>
        <w:spacing w:line="276" w:lineRule="auto"/>
        <w:ind w:firstLine="568"/>
        <w:jc w:val="both"/>
        <w:rPr>
          <w:rFonts w:eastAsia="Times New Roman" w:cs="Times New Roman"/>
          <w:color w:val="000000"/>
          <w:szCs w:val="24"/>
          <w:lang w:eastAsia="lv-LV"/>
        </w:rPr>
      </w:pPr>
      <w:r w:rsidRPr="008C6D12">
        <w:rPr>
          <w:rFonts w:eastAsia="Times New Roman" w:cs="Times New Roman"/>
          <w:color w:val="000000"/>
          <w:szCs w:val="24"/>
          <w:lang w:eastAsia="lv-LV"/>
        </w:rPr>
        <w:t> </w:t>
      </w:r>
    </w:p>
    <w:p w14:paraId="60F87F7C" w14:textId="77777777" w:rsidR="005D1B85" w:rsidRPr="008C6D12" w:rsidRDefault="005D1B85" w:rsidP="008C6D12">
      <w:pPr>
        <w:spacing w:line="276" w:lineRule="auto"/>
        <w:ind w:firstLine="720"/>
        <w:jc w:val="both"/>
        <w:rPr>
          <w:rFonts w:eastAsia="Times New Roman" w:cs="Times New Roman"/>
          <w:color w:val="000000"/>
          <w:szCs w:val="24"/>
          <w:lang w:eastAsia="lv-LV"/>
        </w:rPr>
      </w:pPr>
      <w:r w:rsidRPr="008C6D12">
        <w:rPr>
          <w:rFonts w:eastAsia="Times New Roman" w:cs="Times New Roman"/>
          <w:color w:val="000000"/>
          <w:szCs w:val="24"/>
          <w:lang w:eastAsia="lv-LV"/>
        </w:rPr>
        <w:t>izskatīja rakstveida procesā civillietu pilnsabiedrības ,,BMGS S” prasībā pret Rīgas brīvostas pārvaldi par parāda un likumisko nokavējuma procentu piedziņu sakarā ar pilnsabiedrības</w:t>
      </w:r>
      <w:proofErr w:type="gramStart"/>
      <w:r w:rsidRPr="008C6D12">
        <w:rPr>
          <w:rFonts w:eastAsia="Times New Roman" w:cs="Times New Roman"/>
          <w:color w:val="000000"/>
          <w:szCs w:val="24"/>
          <w:lang w:eastAsia="lv-LV"/>
        </w:rPr>
        <w:t xml:space="preserve"> ,,</w:t>
      </w:r>
      <w:proofErr w:type="gramEnd"/>
      <w:r w:rsidRPr="008C6D12">
        <w:rPr>
          <w:rFonts w:eastAsia="Times New Roman" w:cs="Times New Roman"/>
          <w:color w:val="000000"/>
          <w:szCs w:val="24"/>
          <w:lang w:eastAsia="lv-LV"/>
        </w:rPr>
        <w:t>BMGS S” kasācijas sūdzību par Rīgas apgabaltiesas 2021. gada 12. maija spriedumu.</w:t>
      </w:r>
    </w:p>
    <w:p w14:paraId="383FA033" w14:textId="77777777" w:rsidR="005D1B85" w:rsidRPr="008C6D12" w:rsidRDefault="005D1B85" w:rsidP="008C6D12">
      <w:pPr>
        <w:spacing w:line="276" w:lineRule="auto"/>
        <w:ind w:firstLine="567"/>
        <w:jc w:val="both"/>
        <w:rPr>
          <w:rFonts w:eastAsia="Times New Roman" w:cs="Times New Roman"/>
          <w:color w:val="000000"/>
          <w:szCs w:val="24"/>
          <w:lang w:eastAsia="lv-LV"/>
        </w:rPr>
      </w:pPr>
      <w:r w:rsidRPr="008C6D12">
        <w:rPr>
          <w:rFonts w:eastAsia="Times New Roman" w:cs="Times New Roman"/>
          <w:color w:val="000000"/>
          <w:szCs w:val="24"/>
          <w:lang w:eastAsia="lv-LV"/>
        </w:rPr>
        <w:t> </w:t>
      </w:r>
    </w:p>
    <w:p w14:paraId="7BF18A6F" w14:textId="77777777" w:rsidR="005D1B85" w:rsidRPr="008C6D12" w:rsidRDefault="005D1B85" w:rsidP="008C6D12">
      <w:pPr>
        <w:spacing w:line="276" w:lineRule="auto"/>
        <w:jc w:val="center"/>
        <w:rPr>
          <w:rFonts w:eastAsia="Times New Roman" w:cs="Times New Roman"/>
          <w:color w:val="000000"/>
          <w:szCs w:val="24"/>
          <w:lang w:eastAsia="lv-LV"/>
        </w:rPr>
      </w:pPr>
      <w:r w:rsidRPr="008C6D12">
        <w:rPr>
          <w:rFonts w:eastAsia="Times New Roman" w:cs="Times New Roman"/>
          <w:b/>
          <w:bCs/>
          <w:color w:val="000000"/>
          <w:szCs w:val="24"/>
          <w:lang w:eastAsia="lv-LV"/>
        </w:rPr>
        <w:t>Aprakstošā daļa</w:t>
      </w:r>
    </w:p>
    <w:p w14:paraId="7C58B038" w14:textId="77777777" w:rsidR="005D1B85" w:rsidRPr="008C6D12" w:rsidRDefault="005D1B85" w:rsidP="008C6D12">
      <w:pPr>
        <w:shd w:val="clear" w:color="auto" w:fill="FFFFFF"/>
        <w:spacing w:line="276" w:lineRule="auto"/>
        <w:ind w:firstLine="720"/>
        <w:jc w:val="both"/>
        <w:rPr>
          <w:rFonts w:eastAsia="Times New Roman" w:cs="Times New Roman"/>
          <w:color w:val="000000"/>
          <w:szCs w:val="24"/>
          <w:lang w:eastAsia="lv-LV"/>
        </w:rPr>
      </w:pPr>
      <w:r w:rsidRPr="008C6D12">
        <w:rPr>
          <w:rFonts w:eastAsia="Times New Roman" w:cs="Times New Roman"/>
          <w:color w:val="000000"/>
          <w:szCs w:val="24"/>
          <w:lang w:eastAsia="lv-LV"/>
        </w:rPr>
        <w:t> </w:t>
      </w:r>
    </w:p>
    <w:p w14:paraId="716D43C2" w14:textId="77777777" w:rsidR="005D1B85" w:rsidRPr="008C6D12" w:rsidRDefault="005D1B85" w:rsidP="008C6D12">
      <w:pPr>
        <w:shd w:val="clear" w:color="auto" w:fill="FFFFFF"/>
        <w:spacing w:line="276" w:lineRule="auto"/>
        <w:ind w:firstLine="720"/>
        <w:jc w:val="both"/>
        <w:rPr>
          <w:rFonts w:eastAsia="Times New Roman" w:cs="Times New Roman"/>
          <w:color w:val="000000"/>
          <w:szCs w:val="24"/>
          <w:lang w:eastAsia="lv-LV"/>
        </w:rPr>
      </w:pPr>
      <w:r w:rsidRPr="008C6D12">
        <w:rPr>
          <w:rFonts w:eastAsia="Times New Roman" w:cs="Times New Roman"/>
          <w:color w:val="000000"/>
          <w:szCs w:val="24"/>
          <w:lang w:eastAsia="lv-LV"/>
        </w:rPr>
        <w:t>[1] Starp Rīgas brīvostas pārvadi kā pasūtītāju un pilnsabiedrību ,,BMGS S” kā galveno būvuzņēmēju 2012. gada 2. aprīlī noslēgta līguma vienošanās, ar kuru Rīgas brīvostas pārvalde uzdeva pilnsabiedrībai ,,BMGS S” veikt ostas piestātnes būvniecību projekta</w:t>
      </w:r>
      <w:proofErr w:type="gramStart"/>
      <w:r w:rsidRPr="008C6D12">
        <w:rPr>
          <w:rFonts w:eastAsia="Times New Roman" w:cs="Times New Roman"/>
          <w:color w:val="000000"/>
          <w:szCs w:val="24"/>
          <w:lang w:eastAsia="lv-LV"/>
        </w:rPr>
        <w:t xml:space="preserve"> ,,</w:t>
      </w:r>
      <w:proofErr w:type="gramEnd"/>
      <w:r w:rsidRPr="008C6D12">
        <w:rPr>
          <w:rFonts w:eastAsia="Times New Roman" w:cs="Times New Roman"/>
          <w:color w:val="000000"/>
          <w:szCs w:val="24"/>
          <w:lang w:eastAsia="lv-LV"/>
        </w:rPr>
        <w:t xml:space="preserve">Infrastruktūras attīstība Krievu salā ostas aktivitāšu pārcelšanai no pilsētas centra Rīga, Latvija” ietvaros. Līguma saturu veido ne vien līguma vienošanās, bet arī vairāku citu dokumentu kopums (turpmāk arī – līgums), tostarp Starptautiskās inženierkonsultantu federācijas FIDIC izstrādātās ,,Sarkanās grāmatas” būvniecības darbu līguma vispārīgie noteikumi (turpmāk </w:t>
      </w:r>
      <w:r w:rsidRPr="008C6D12">
        <w:rPr>
          <w:rFonts w:eastAsia="Times New Roman" w:cs="Times New Roman"/>
          <w:color w:val="000000"/>
          <w:szCs w:val="24"/>
          <w:lang w:eastAsia="lv-LV"/>
        </w:rPr>
        <w:softHyphen/>
        <w:t>– līguma vispārīgie noteikumi).</w:t>
      </w:r>
    </w:p>
    <w:p w14:paraId="07CD6D94" w14:textId="77777777" w:rsidR="005D1B85" w:rsidRPr="008C6D12" w:rsidRDefault="005D1B85" w:rsidP="008C6D12">
      <w:pPr>
        <w:shd w:val="clear" w:color="auto" w:fill="FFFFFF"/>
        <w:spacing w:line="276" w:lineRule="auto"/>
        <w:ind w:firstLine="720"/>
        <w:jc w:val="both"/>
        <w:rPr>
          <w:rFonts w:eastAsia="Times New Roman" w:cs="Times New Roman"/>
          <w:color w:val="000000"/>
          <w:szCs w:val="24"/>
          <w:lang w:eastAsia="lv-LV"/>
        </w:rPr>
      </w:pPr>
      <w:r w:rsidRPr="008C6D12">
        <w:rPr>
          <w:rFonts w:eastAsia="Times New Roman" w:cs="Times New Roman"/>
          <w:color w:val="000000"/>
          <w:szCs w:val="24"/>
          <w:lang w:eastAsia="lv-LV"/>
        </w:rPr>
        <w:t>Piestātnes sienas būvniecība tika pabeigta 2013. gada 20. decembrī.</w:t>
      </w:r>
    </w:p>
    <w:p w14:paraId="6EF1833B" w14:textId="77777777" w:rsidR="005D1B85" w:rsidRPr="008C6D12" w:rsidRDefault="005D1B85" w:rsidP="008C6D12">
      <w:pPr>
        <w:shd w:val="clear" w:color="auto" w:fill="FFFFFF"/>
        <w:spacing w:line="276" w:lineRule="auto"/>
        <w:ind w:firstLine="720"/>
        <w:jc w:val="both"/>
        <w:rPr>
          <w:rFonts w:eastAsia="Times New Roman" w:cs="Times New Roman"/>
          <w:color w:val="000000"/>
          <w:szCs w:val="24"/>
          <w:lang w:eastAsia="lv-LV"/>
        </w:rPr>
      </w:pPr>
      <w:r w:rsidRPr="008C6D12">
        <w:rPr>
          <w:rFonts w:eastAsia="Times New Roman" w:cs="Times New Roman"/>
          <w:color w:val="000000"/>
          <w:szCs w:val="24"/>
          <w:lang w:eastAsia="lv-LV"/>
        </w:rPr>
        <w:t xml:space="preserve">Laikā no 2014. gada 10. marta līdz 2014. gada 23. aprīlim ūdenslīdēji apsekoja uzbūvētās piestātnes sienu un atklāja </w:t>
      </w:r>
      <w:proofErr w:type="spellStart"/>
      <w:r w:rsidRPr="008C6D12">
        <w:rPr>
          <w:rFonts w:eastAsia="Times New Roman" w:cs="Times New Roman"/>
          <w:color w:val="000000"/>
          <w:szCs w:val="24"/>
          <w:lang w:eastAsia="lv-LV"/>
        </w:rPr>
        <w:t>rievpāļu</w:t>
      </w:r>
      <w:proofErr w:type="spellEnd"/>
      <w:r w:rsidRPr="008C6D12">
        <w:rPr>
          <w:rFonts w:eastAsia="Times New Roman" w:cs="Times New Roman"/>
          <w:color w:val="000000"/>
          <w:szCs w:val="24"/>
          <w:lang w:eastAsia="lv-LV"/>
        </w:rPr>
        <w:t xml:space="preserve"> un </w:t>
      </w:r>
      <w:proofErr w:type="spellStart"/>
      <w:r w:rsidRPr="008C6D12">
        <w:rPr>
          <w:rFonts w:eastAsia="Times New Roman" w:cs="Times New Roman"/>
          <w:color w:val="000000"/>
          <w:szCs w:val="24"/>
          <w:lang w:eastAsia="lv-LV"/>
        </w:rPr>
        <w:t>cauruļpāļu</w:t>
      </w:r>
      <w:proofErr w:type="spellEnd"/>
      <w:r w:rsidRPr="008C6D12">
        <w:rPr>
          <w:rFonts w:eastAsia="Times New Roman" w:cs="Times New Roman"/>
          <w:color w:val="000000"/>
          <w:szCs w:val="24"/>
          <w:lang w:eastAsia="lv-LV"/>
        </w:rPr>
        <w:t xml:space="preserve"> savienojumu pārrāvumus. Pilnsabiedrība ,,BMGS S” novērsa pārrāvumus par saviem līdzekļiem, kas pilnsabiedrībai ,,BMGS S” radīja papildu izdevumus 3 150 108,50 EUR apmērā.</w:t>
      </w:r>
    </w:p>
    <w:p w14:paraId="42445EAD" w14:textId="77777777" w:rsidR="005D1B85" w:rsidRPr="008C6D12" w:rsidRDefault="005D1B85" w:rsidP="008C6D12">
      <w:pPr>
        <w:shd w:val="clear" w:color="auto" w:fill="FFFFFF"/>
        <w:spacing w:line="276" w:lineRule="auto"/>
        <w:ind w:firstLine="720"/>
        <w:jc w:val="both"/>
        <w:rPr>
          <w:rFonts w:eastAsia="Times New Roman" w:cs="Times New Roman"/>
          <w:color w:val="000000"/>
          <w:szCs w:val="24"/>
          <w:lang w:eastAsia="lv-LV"/>
        </w:rPr>
      </w:pPr>
      <w:r w:rsidRPr="008C6D12">
        <w:rPr>
          <w:rFonts w:eastAsia="Times New Roman" w:cs="Times New Roman"/>
          <w:color w:val="000000"/>
          <w:szCs w:val="24"/>
          <w:lang w:eastAsia="lv-LV"/>
        </w:rPr>
        <w:t>Piestātnes izbūves darbos ietilpa Daugavas gultnes padziļināšana, kuru veicot, pilnsabiedrība ,,BMGS S” sastapās ar grunts kategorijas neatbilstību un lielu daudzumu neparedzētiem šķēršļiem, par kuru esību iepriekš nebija informēta. Šķēršļu izcelšana no Daugavas gultnes un tehniskajā dokumentācijā noteiktās grunts kategorijas neatbilstība radīja pilnsabiedrībai ,,BMGS S” izdevumus 1 298 621,55 EUR apmērā.</w:t>
      </w:r>
    </w:p>
    <w:p w14:paraId="53F0F095" w14:textId="77777777" w:rsidR="005D1B85" w:rsidRPr="008C6D12" w:rsidRDefault="005D1B85" w:rsidP="008C6D12">
      <w:pPr>
        <w:shd w:val="clear" w:color="auto" w:fill="FFFFFF"/>
        <w:spacing w:line="276" w:lineRule="auto"/>
        <w:ind w:firstLine="720"/>
        <w:jc w:val="both"/>
        <w:rPr>
          <w:rFonts w:eastAsia="Times New Roman" w:cs="Times New Roman"/>
          <w:color w:val="000000"/>
          <w:szCs w:val="24"/>
          <w:lang w:eastAsia="lv-LV"/>
        </w:rPr>
      </w:pPr>
      <w:r w:rsidRPr="008C6D12">
        <w:rPr>
          <w:rFonts w:eastAsia="Times New Roman" w:cs="Times New Roman"/>
          <w:color w:val="000000"/>
          <w:szCs w:val="24"/>
          <w:lang w:eastAsia="lv-LV"/>
        </w:rPr>
        <w:t> </w:t>
      </w:r>
    </w:p>
    <w:p w14:paraId="5D4A66E2" w14:textId="77777777" w:rsidR="005D1B85" w:rsidRPr="008C6D12" w:rsidRDefault="005D1B85" w:rsidP="008C6D12">
      <w:pPr>
        <w:spacing w:line="276" w:lineRule="auto"/>
        <w:ind w:firstLine="709"/>
        <w:jc w:val="both"/>
        <w:rPr>
          <w:rFonts w:eastAsia="Times New Roman" w:cs="Times New Roman"/>
          <w:color w:val="000000"/>
          <w:szCs w:val="24"/>
          <w:lang w:eastAsia="lv-LV"/>
        </w:rPr>
      </w:pPr>
      <w:r w:rsidRPr="008C6D12">
        <w:rPr>
          <w:rFonts w:eastAsia="Times New Roman" w:cs="Times New Roman"/>
          <w:color w:val="000000"/>
          <w:szCs w:val="24"/>
          <w:lang w:eastAsia="lv-LV"/>
        </w:rPr>
        <w:t>[2] Pilnsabiedrība ,,BMGS S” (pēc tiesību pārņemšanas – AS ,,BMGS”) cēla tiesā prasību, vēlāk to grozot un precizējot, pret Rīgas brīvostas pārvaldi, lūdzot piedzīt parādu 4 448 730,05 EUR un likumiskos nokavējuma procentus 90 621,43 EUR.</w:t>
      </w:r>
    </w:p>
    <w:p w14:paraId="0A59D561" w14:textId="77777777" w:rsidR="005D1B85" w:rsidRPr="008C6D12" w:rsidRDefault="005D1B85" w:rsidP="008C6D12">
      <w:pPr>
        <w:spacing w:line="276" w:lineRule="auto"/>
        <w:ind w:firstLine="709"/>
        <w:jc w:val="both"/>
        <w:rPr>
          <w:rFonts w:eastAsia="Times New Roman" w:cs="Times New Roman"/>
          <w:color w:val="000000"/>
          <w:szCs w:val="24"/>
          <w:lang w:eastAsia="lv-LV"/>
        </w:rPr>
      </w:pPr>
      <w:r w:rsidRPr="008C6D12">
        <w:rPr>
          <w:rFonts w:eastAsia="Times New Roman" w:cs="Times New Roman"/>
          <w:color w:val="000000"/>
          <w:szCs w:val="24"/>
          <w:lang w:eastAsia="lv-LV"/>
        </w:rPr>
        <w:lastRenderedPageBreak/>
        <w:t>Prasības pieteikumā norādīti šādi apstākļi.</w:t>
      </w:r>
    </w:p>
    <w:p w14:paraId="335BA595" w14:textId="77777777" w:rsidR="005D1B85" w:rsidRPr="008C6D12" w:rsidRDefault="005D1B85" w:rsidP="008C6D12">
      <w:pPr>
        <w:spacing w:line="276" w:lineRule="auto"/>
        <w:ind w:firstLine="709"/>
        <w:jc w:val="both"/>
        <w:rPr>
          <w:rFonts w:eastAsia="Times New Roman" w:cs="Times New Roman"/>
          <w:color w:val="000000"/>
          <w:szCs w:val="24"/>
          <w:lang w:eastAsia="lv-LV"/>
        </w:rPr>
      </w:pPr>
      <w:r w:rsidRPr="008C6D12">
        <w:rPr>
          <w:rFonts w:eastAsia="Times New Roman" w:cs="Times New Roman"/>
          <w:color w:val="000000"/>
          <w:szCs w:val="24"/>
          <w:lang w:eastAsia="lv-LV"/>
        </w:rPr>
        <w:t xml:space="preserve">[2.1] Lai noskaidrotu </w:t>
      </w:r>
      <w:proofErr w:type="spellStart"/>
      <w:r w:rsidRPr="008C6D12">
        <w:rPr>
          <w:rFonts w:eastAsia="Times New Roman" w:cs="Times New Roman"/>
          <w:color w:val="000000"/>
          <w:szCs w:val="24"/>
          <w:lang w:eastAsia="lv-LV"/>
        </w:rPr>
        <w:t>rievpāļu</w:t>
      </w:r>
      <w:proofErr w:type="spellEnd"/>
      <w:r w:rsidRPr="008C6D12">
        <w:rPr>
          <w:rFonts w:eastAsia="Times New Roman" w:cs="Times New Roman"/>
          <w:color w:val="000000"/>
          <w:szCs w:val="24"/>
          <w:lang w:eastAsia="lv-LV"/>
        </w:rPr>
        <w:t xml:space="preserve"> un </w:t>
      </w:r>
      <w:proofErr w:type="spellStart"/>
      <w:r w:rsidRPr="008C6D12">
        <w:rPr>
          <w:rFonts w:eastAsia="Times New Roman" w:cs="Times New Roman"/>
          <w:color w:val="000000"/>
          <w:szCs w:val="24"/>
          <w:lang w:eastAsia="lv-LV"/>
        </w:rPr>
        <w:t>cauruļpāļu</w:t>
      </w:r>
      <w:proofErr w:type="spellEnd"/>
      <w:r w:rsidRPr="008C6D12">
        <w:rPr>
          <w:rFonts w:eastAsia="Times New Roman" w:cs="Times New Roman"/>
          <w:color w:val="000000"/>
          <w:szCs w:val="24"/>
          <w:lang w:eastAsia="lv-LV"/>
        </w:rPr>
        <w:t xml:space="preserve"> savienojumu pārrāvumu rašanās iemeslus, pilnsabiedrība piesaistīja neatkarīgu ekspertu SIA ,,</w:t>
      </w:r>
      <w:proofErr w:type="spellStart"/>
      <w:r w:rsidRPr="008C6D12">
        <w:rPr>
          <w:rFonts w:eastAsia="Times New Roman" w:cs="Times New Roman"/>
          <w:color w:val="000000"/>
          <w:szCs w:val="24"/>
          <w:lang w:eastAsia="lv-LV"/>
        </w:rPr>
        <w:t>Witteveen+Bos</w:t>
      </w:r>
      <w:proofErr w:type="spellEnd"/>
      <w:r w:rsidRPr="008C6D12">
        <w:rPr>
          <w:rFonts w:eastAsia="Times New Roman" w:cs="Times New Roman"/>
          <w:color w:val="000000"/>
          <w:szCs w:val="24"/>
          <w:lang w:eastAsia="lv-LV"/>
        </w:rPr>
        <w:t xml:space="preserve"> </w:t>
      </w:r>
      <w:proofErr w:type="spellStart"/>
      <w:r w:rsidRPr="008C6D12">
        <w:rPr>
          <w:rFonts w:eastAsia="Times New Roman" w:cs="Times New Roman"/>
          <w:color w:val="000000"/>
          <w:szCs w:val="24"/>
          <w:lang w:eastAsia="lv-LV"/>
        </w:rPr>
        <w:t>Latvia</w:t>
      </w:r>
      <w:proofErr w:type="spellEnd"/>
      <w:r w:rsidRPr="008C6D12">
        <w:rPr>
          <w:rFonts w:eastAsia="Times New Roman" w:cs="Times New Roman"/>
          <w:color w:val="000000"/>
          <w:szCs w:val="24"/>
          <w:lang w:eastAsia="lv-LV"/>
        </w:rPr>
        <w:t>”.</w:t>
      </w:r>
    </w:p>
    <w:p w14:paraId="5DEC1992" w14:textId="77777777" w:rsidR="005D1B85" w:rsidRPr="008C6D12" w:rsidRDefault="005D1B85" w:rsidP="008C6D12">
      <w:pPr>
        <w:spacing w:line="276" w:lineRule="auto"/>
        <w:ind w:firstLine="709"/>
        <w:jc w:val="both"/>
        <w:rPr>
          <w:rFonts w:eastAsia="Times New Roman" w:cs="Times New Roman"/>
          <w:color w:val="000000"/>
          <w:szCs w:val="24"/>
          <w:lang w:eastAsia="lv-LV"/>
        </w:rPr>
      </w:pPr>
      <w:r w:rsidRPr="008C6D12">
        <w:rPr>
          <w:rFonts w:eastAsia="Times New Roman" w:cs="Times New Roman"/>
          <w:color w:val="000000"/>
          <w:szCs w:val="24"/>
          <w:lang w:eastAsia="lv-LV"/>
        </w:rPr>
        <w:t>SIA ,,</w:t>
      </w:r>
      <w:proofErr w:type="spellStart"/>
      <w:r w:rsidRPr="008C6D12">
        <w:rPr>
          <w:rFonts w:eastAsia="Times New Roman" w:cs="Times New Roman"/>
          <w:color w:val="000000"/>
          <w:szCs w:val="24"/>
          <w:lang w:eastAsia="lv-LV"/>
        </w:rPr>
        <w:t>Witteveen+Bos</w:t>
      </w:r>
      <w:proofErr w:type="spellEnd"/>
      <w:r w:rsidRPr="008C6D12">
        <w:rPr>
          <w:rFonts w:eastAsia="Times New Roman" w:cs="Times New Roman"/>
          <w:color w:val="000000"/>
          <w:szCs w:val="24"/>
          <w:lang w:eastAsia="lv-LV"/>
        </w:rPr>
        <w:t xml:space="preserve"> </w:t>
      </w:r>
      <w:proofErr w:type="spellStart"/>
      <w:r w:rsidRPr="008C6D12">
        <w:rPr>
          <w:rFonts w:eastAsia="Times New Roman" w:cs="Times New Roman"/>
          <w:color w:val="000000"/>
          <w:szCs w:val="24"/>
          <w:lang w:eastAsia="lv-LV"/>
        </w:rPr>
        <w:t>Latvia</w:t>
      </w:r>
      <w:proofErr w:type="spellEnd"/>
      <w:r w:rsidRPr="008C6D12">
        <w:rPr>
          <w:rFonts w:eastAsia="Times New Roman" w:cs="Times New Roman"/>
          <w:color w:val="000000"/>
          <w:szCs w:val="24"/>
          <w:lang w:eastAsia="lv-LV"/>
        </w:rPr>
        <w:t xml:space="preserve">” 2015. gada 30. jūnija eksperta atzinumā kā galvenie </w:t>
      </w:r>
      <w:proofErr w:type="spellStart"/>
      <w:r w:rsidRPr="008C6D12">
        <w:rPr>
          <w:rFonts w:eastAsia="Times New Roman" w:cs="Times New Roman"/>
          <w:color w:val="000000"/>
          <w:szCs w:val="24"/>
          <w:lang w:eastAsia="lv-LV"/>
        </w:rPr>
        <w:t>rievpāļu</w:t>
      </w:r>
      <w:proofErr w:type="spellEnd"/>
      <w:r w:rsidRPr="008C6D12">
        <w:rPr>
          <w:rFonts w:eastAsia="Times New Roman" w:cs="Times New Roman"/>
          <w:color w:val="000000"/>
          <w:szCs w:val="24"/>
          <w:lang w:eastAsia="lv-LV"/>
        </w:rPr>
        <w:t xml:space="preserve"> un </w:t>
      </w:r>
      <w:proofErr w:type="spellStart"/>
      <w:r w:rsidRPr="008C6D12">
        <w:rPr>
          <w:rFonts w:eastAsia="Times New Roman" w:cs="Times New Roman"/>
          <w:color w:val="000000"/>
          <w:szCs w:val="24"/>
          <w:lang w:eastAsia="lv-LV"/>
        </w:rPr>
        <w:t>cauruļpāļu</w:t>
      </w:r>
      <w:proofErr w:type="spellEnd"/>
      <w:r w:rsidRPr="008C6D12">
        <w:rPr>
          <w:rFonts w:eastAsia="Times New Roman" w:cs="Times New Roman"/>
          <w:color w:val="000000"/>
          <w:szCs w:val="24"/>
          <w:lang w:eastAsia="lv-LV"/>
        </w:rPr>
        <w:t xml:space="preserve"> savienojumu pārrāvumu rašanās iemesli minēti ārkārtīgi liels cilvēka radītu šķēršļu daudzums gruntī un SIA ,,Jūras projekts” izstrādātā tehniskā projekta (turpmāk arī – tehniskais projekts) nepilnības.</w:t>
      </w:r>
    </w:p>
    <w:p w14:paraId="459DEB14" w14:textId="77777777" w:rsidR="005D1B85" w:rsidRPr="008C6D12" w:rsidRDefault="005D1B85" w:rsidP="008C6D12">
      <w:pPr>
        <w:spacing w:line="276" w:lineRule="auto"/>
        <w:ind w:firstLine="709"/>
        <w:jc w:val="both"/>
        <w:rPr>
          <w:rFonts w:eastAsia="Times New Roman" w:cs="Times New Roman"/>
          <w:color w:val="000000"/>
          <w:szCs w:val="24"/>
          <w:lang w:eastAsia="lv-LV"/>
        </w:rPr>
      </w:pPr>
      <w:r w:rsidRPr="008C6D12">
        <w:rPr>
          <w:rFonts w:eastAsia="Times New Roman" w:cs="Times New Roman"/>
          <w:color w:val="000000"/>
          <w:szCs w:val="24"/>
          <w:lang w:eastAsia="lv-LV"/>
        </w:rPr>
        <w:t>Atbilstoši līguma vispārīgo noteikumu 4.12. punktam šķēršļi gruntī ir uzskatāmi par neparedzamiem apstākļiem, bet tehniskā projekta nepilnības atbilstoši līguma vispārīgo noteikumu 17.4. punktam ir pasūtītāja risks.</w:t>
      </w:r>
    </w:p>
    <w:p w14:paraId="56502D77" w14:textId="77777777" w:rsidR="005D1B85" w:rsidRPr="008C6D12" w:rsidRDefault="005D1B85" w:rsidP="008C6D12">
      <w:pPr>
        <w:spacing w:line="276" w:lineRule="auto"/>
        <w:ind w:firstLine="709"/>
        <w:jc w:val="both"/>
        <w:rPr>
          <w:rFonts w:eastAsia="Times New Roman" w:cs="Times New Roman"/>
          <w:color w:val="000000"/>
          <w:szCs w:val="24"/>
          <w:lang w:eastAsia="lv-LV"/>
        </w:rPr>
      </w:pPr>
      <w:r w:rsidRPr="008C6D12">
        <w:rPr>
          <w:rFonts w:eastAsia="Times New Roman" w:cs="Times New Roman"/>
          <w:color w:val="000000"/>
          <w:szCs w:val="24"/>
          <w:lang w:eastAsia="lv-LV"/>
        </w:rPr>
        <w:t>Ja neparedzami apstākļi</w:t>
      </w:r>
      <w:proofErr w:type="gramStart"/>
      <w:r w:rsidRPr="008C6D12">
        <w:rPr>
          <w:rFonts w:eastAsia="Times New Roman" w:cs="Times New Roman"/>
          <w:color w:val="000000"/>
          <w:szCs w:val="24"/>
          <w:lang w:eastAsia="lv-LV"/>
        </w:rPr>
        <w:t xml:space="preserve"> vai pasūtītāja risku iestāšanās rada būvuzņēmējam papildu izmaksas</w:t>
      </w:r>
      <w:proofErr w:type="gramEnd"/>
      <w:r w:rsidRPr="008C6D12">
        <w:rPr>
          <w:rFonts w:eastAsia="Times New Roman" w:cs="Times New Roman"/>
          <w:color w:val="000000"/>
          <w:szCs w:val="24"/>
          <w:lang w:eastAsia="lv-LV"/>
        </w:rPr>
        <w:t>, tad būvuzņēmējs saskaņā ar līguma vispārīgo noteikumu 4.12. un 17.4. punktā noteikto ir tiesīgs pieprasīt šādu izmaksu kompensāciju.</w:t>
      </w:r>
    </w:p>
    <w:p w14:paraId="5CED07D8" w14:textId="77777777" w:rsidR="005D1B85" w:rsidRPr="008C6D12" w:rsidRDefault="005D1B85" w:rsidP="008C6D12">
      <w:pPr>
        <w:spacing w:line="276" w:lineRule="auto"/>
        <w:ind w:firstLine="709"/>
        <w:jc w:val="both"/>
        <w:rPr>
          <w:rFonts w:eastAsia="Times New Roman" w:cs="Times New Roman"/>
          <w:color w:val="000000"/>
          <w:szCs w:val="24"/>
          <w:lang w:eastAsia="lv-LV"/>
        </w:rPr>
      </w:pPr>
      <w:r w:rsidRPr="008C6D12">
        <w:rPr>
          <w:rFonts w:eastAsia="Times New Roman" w:cs="Times New Roman"/>
          <w:color w:val="000000"/>
          <w:szCs w:val="24"/>
          <w:lang w:eastAsia="lv-LV"/>
        </w:rPr>
        <w:t>Lai saņemtu kompensāciju, līguma vispārīgo noteikumu 20.1. punkts uzliek prasītājai pienākumu 28 dienu laikā</w:t>
      </w:r>
      <w:proofErr w:type="gramStart"/>
      <w:r w:rsidRPr="008C6D12">
        <w:rPr>
          <w:rFonts w:eastAsia="Times New Roman" w:cs="Times New Roman"/>
          <w:color w:val="000000"/>
          <w:szCs w:val="24"/>
          <w:lang w:eastAsia="lv-LV"/>
        </w:rPr>
        <w:t xml:space="preserve"> kopš brīža, kad tā uzzināja par apstākļiem, kas ir prasījuma pamatā, iesniegt paziņojumu inženierim</w:t>
      </w:r>
      <w:proofErr w:type="gramEnd"/>
      <w:r w:rsidRPr="008C6D12">
        <w:rPr>
          <w:rFonts w:eastAsia="Times New Roman" w:cs="Times New Roman"/>
          <w:color w:val="000000"/>
          <w:szCs w:val="24"/>
          <w:lang w:eastAsia="lv-LV"/>
        </w:rPr>
        <w:t>.</w:t>
      </w:r>
    </w:p>
    <w:p w14:paraId="0C52CC9A" w14:textId="77777777" w:rsidR="005D1B85" w:rsidRPr="008C6D12" w:rsidRDefault="005D1B85" w:rsidP="008C6D12">
      <w:pPr>
        <w:spacing w:line="276" w:lineRule="auto"/>
        <w:ind w:firstLine="709"/>
        <w:jc w:val="both"/>
        <w:rPr>
          <w:rFonts w:eastAsia="Times New Roman" w:cs="Times New Roman"/>
          <w:color w:val="000000"/>
          <w:szCs w:val="24"/>
          <w:lang w:eastAsia="lv-LV"/>
        </w:rPr>
      </w:pPr>
      <w:r w:rsidRPr="008C6D12">
        <w:rPr>
          <w:rFonts w:eastAsia="Times New Roman" w:cs="Times New Roman"/>
          <w:color w:val="000000"/>
          <w:szCs w:val="24"/>
          <w:lang w:eastAsia="lv-LV"/>
        </w:rPr>
        <w:t>Laikā no 2014. gada 10. marta līdz 2014. gada 23. aprīlim notika apstākļu konstatēšana. Pilnsabiedrība ,,BMGS S” 2014. gada 16. maijā pirmo reizi nosūtīja Rīgas brīvostas pārvaldei vēstuli ar lūgumu izmaksāt kompensāciju, ievērojot līguma vispārīgo noteikumu 20. punktā noteikto termiņu.</w:t>
      </w:r>
    </w:p>
    <w:p w14:paraId="5F7FEF55" w14:textId="77777777" w:rsidR="005D1B85" w:rsidRPr="008C6D12" w:rsidRDefault="005D1B85" w:rsidP="008C6D12">
      <w:pPr>
        <w:spacing w:line="276" w:lineRule="auto"/>
        <w:ind w:firstLine="709"/>
        <w:jc w:val="both"/>
        <w:rPr>
          <w:rFonts w:eastAsia="Times New Roman" w:cs="Times New Roman"/>
          <w:color w:val="000000"/>
          <w:szCs w:val="24"/>
          <w:lang w:eastAsia="lv-LV"/>
        </w:rPr>
      </w:pPr>
      <w:r w:rsidRPr="008C6D12">
        <w:rPr>
          <w:rFonts w:eastAsia="Times New Roman" w:cs="Times New Roman"/>
          <w:color w:val="000000"/>
          <w:szCs w:val="24"/>
          <w:lang w:eastAsia="lv-LV"/>
        </w:rPr>
        <w:t xml:space="preserve">Rīgas brīvostas pārvalde, noraidot pilnsabiedrības ,,BMGS S” prasījumus, kas saistīti ar </w:t>
      </w:r>
      <w:proofErr w:type="spellStart"/>
      <w:r w:rsidRPr="008C6D12">
        <w:rPr>
          <w:rFonts w:eastAsia="Times New Roman" w:cs="Times New Roman"/>
          <w:color w:val="000000"/>
          <w:szCs w:val="24"/>
          <w:lang w:eastAsia="lv-LV"/>
        </w:rPr>
        <w:t>rievpāļu</w:t>
      </w:r>
      <w:proofErr w:type="spellEnd"/>
      <w:r w:rsidRPr="008C6D12">
        <w:rPr>
          <w:rFonts w:eastAsia="Times New Roman" w:cs="Times New Roman"/>
          <w:color w:val="000000"/>
          <w:szCs w:val="24"/>
          <w:lang w:eastAsia="lv-LV"/>
        </w:rPr>
        <w:t xml:space="preserve"> un </w:t>
      </w:r>
      <w:proofErr w:type="spellStart"/>
      <w:r w:rsidRPr="008C6D12">
        <w:rPr>
          <w:rFonts w:eastAsia="Times New Roman" w:cs="Times New Roman"/>
          <w:color w:val="000000"/>
          <w:szCs w:val="24"/>
          <w:lang w:eastAsia="lv-LV"/>
        </w:rPr>
        <w:t>cauruļpāļu</w:t>
      </w:r>
      <w:proofErr w:type="spellEnd"/>
      <w:r w:rsidRPr="008C6D12">
        <w:rPr>
          <w:rFonts w:eastAsia="Times New Roman" w:cs="Times New Roman"/>
          <w:color w:val="000000"/>
          <w:szCs w:val="24"/>
          <w:lang w:eastAsia="lv-LV"/>
        </w:rPr>
        <w:t xml:space="preserve"> savienojumu pārrāvumu novēršanu, rīkojusies prettiesiski.</w:t>
      </w:r>
    </w:p>
    <w:p w14:paraId="4A0D8358" w14:textId="77777777" w:rsidR="005D1B85" w:rsidRPr="008C6D12" w:rsidRDefault="005D1B85" w:rsidP="008C6D12">
      <w:pPr>
        <w:spacing w:line="276" w:lineRule="auto"/>
        <w:ind w:firstLine="709"/>
        <w:jc w:val="both"/>
        <w:rPr>
          <w:rFonts w:eastAsia="Times New Roman" w:cs="Times New Roman"/>
          <w:color w:val="000000"/>
          <w:szCs w:val="24"/>
          <w:lang w:eastAsia="lv-LV"/>
        </w:rPr>
      </w:pPr>
      <w:r w:rsidRPr="008C6D12">
        <w:rPr>
          <w:rFonts w:eastAsia="Times New Roman" w:cs="Times New Roman"/>
          <w:color w:val="000000"/>
          <w:szCs w:val="24"/>
          <w:lang w:eastAsia="lv-LV"/>
        </w:rPr>
        <w:t>[2.2] Prasītāja nebija informēta par zemūdens šķēršļu atrašanos gruntī. Zemūdens šķēršļi saskaņā ar līguma vispārīgo noteikumu 1.1.6.8. un 4.12. punktu atzīstami par neparedzētiem fiziskiem apstākļiem. Prasītājai saskaņā ar līguma vispārīgo noteikumu 17.3. un 17.4. punktu ir tiesības prasīt kompensāciju saistībā ar zemūdens šķēršļu izcelšanu.</w:t>
      </w:r>
    </w:p>
    <w:p w14:paraId="03749D4A" w14:textId="77777777" w:rsidR="005D1B85" w:rsidRPr="008C6D12" w:rsidRDefault="005D1B85" w:rsidP="008C6D12">
      <w:pPr>
        <w:spacing w:line="276" w:lineRule="auto"/>
        <w:ind w:firstLine="709"/>
        <w:jc w:val="both"/>
        <w:rPr>
          <w:rFonts w:eastAsia="Times New Roman" w:cs="Times New Roman"/>
          <w:color w:val="000000"/>
          <w:szCs w:val="24"/>
          <w:lang w:eastAsia="lv-LV"/>
        </w:rPr>
      </w:pPr>
      <w:r w:rsidRPr="008C6D12">
        <w:rPr>
          <w:rFonts w:eastAsia="Times New Roman" w:cs="Times New Roman"/>
          <w:color w:val="000000"/>
          <w:szCs w:val="24"/>
          <w:lang w:eastAsia="lv-LV"/>
        </w:rPr>
        <w:t>Tāpat pilnsabiedrībai ,,BMGS S”, noslēdzot līgumu un uzsākot padziļināšanas darbus, nebija zināms arī par grunts kategorijas neatbilstību. Grunts kategorijas neatbilstība saskaņā ar līguma vispārīgo noteikumu 1.1.6.8. un 4.12. punktu arī atzīstama par neparedzētu fizisku apstākli.</w:t>
      </w:r>
    </w:p>
    <w:p w14:paraId="2BC2DCF3" w14:textId="77777777" w:rsidR="005D1B85" w:rsidRPr="008C6D12" w:rsidRDefault="005D1B85" w:rsidP="008C6D12">
      <w:pPr>
        <w:spacing w:line="276" w:lineRule="auto"/>
        <w:ind w:firstLine="709"/>
        <w:jc w:val="both"/>
        <w:rPr>
          <w:rFonts w:eastAsia="Times New Roman" w:cs="Times New Roman"/>
          <w:color w:val="000000"/>
          <w:szCs w:val="24"/>
          <w:lang w:eastAsia="lv-LV"/>
        </w:rPr>
      </w:pPr>
      <w:r w:rsidRPr="008C6D12">
        <w:rPr>
          <w:rFonts w:eastAsia="Times New Roman" w:cs="Times New Roman"/>
          <w:color w:val="000000"/>
          <w:szCs w:val="24"/>
          <w:lang w:eastAsia="lv-LV"/>
        </w:rPr>
        <w:t>Rīgas brīvostas pārvalde, noraidot prasījumus, kas saistīti ar grunts kategorijas neatbilstību, prettiesiski centusies izvairīties no papildu izdevumu segšanas.</w:t>
      </w:r>
    </w:p>
    <w:p w14:paraId="6DA3318A" w14:textId="77777777" w:rsidR="005D1B85" w:rsidRPr="008C6D12" w:rsidRDefault="005D1B85" w:rsidP="008C6D12">
      <w:pPr>
        <w:spacing w:line="276" w:lineRule="auto"/>
        <w:ind w:firstLine="709"/>
        <w:jc w:val="both"/>
        <w:rPr>
          <w:rFonts w:eastAsia="Times New Roman" w:cs="Times New Roman"/>
          <w:color w:val="000000"/>
          <w:szCs w:val="24"/>
          <w:lang w:eastAsia="lv-LV"/>
        </w:rPr>
      </w:pPr>
      <w:r w:rsidRPr="008C6D12">
        <w:rPr>
          <w:rFonts w:eastAsia="Times New Roman" w:cs="Times New Roman"/>
          <w:color w:val="000000"/>
          <w:szCs w:val="24"/>
          <w:lang w:eastAsia="lv-LV"/>
        </w:rPr>
        <w:t>[2.3] Prasība pamatota ar Civillikuma 1., 1587., 1756., 1760. pantu, 1765. panta otro daļu, 1770., 1771., 1772. pantu, 1776. panta pirmo un trešo daļu, 1779., 1782., 1786., 2212., 2213. pantu, 2221. panta pirmo un otro daļu, 2228. pantu.</w:t>
      </w:r>
    </w:p>
    <w:p w14:paraId="28B05E1D" w14:textId="77777777" w:rsidR="005D1B85" w:rsidRPr="008C6D12" w:rsidRDefault="005D1B85" w:rsidP="008C6D12">
      <w:pPr>
        <w:spacing w:line="276" w:lineRule="auto"/>
        <w:ind w:firstLine="709"/>
        <w:jc w:val="both"/>
        <w:rPr>
          <w:rFonts w:eastAsia="Times New Roman" w:cs="Times New Roman"/>
          <w:color w:val="000000"/>
          <w:szCs w:val="24"/>
          <w:lang w:eastAsia="lv-LV"/>
        </w:rPr>
      </w:pPr>
      <w:r w:rsidRPr="008C6D12">
        <w:rPr>
          <w:rFonts w:eastAsia="Times New Roman" w:cs="Times New Roman"/>
          <w:color w:val="000000"/>
          <w:szCs w:val="24"/>
          <w:lang w:eastAsia="lv-LV"/>
        </w:rPr>
        <w:t> </w:t>
      </w:r>
    </w:p>
    <w:p w14:paraId="1117566E" w14:textId="77777777" w:rsidR="005D1B85" w:rsidRPr="008C6D12" w:rsidRDefault="005D1B85" w:rsidP="008C6D12">
      <w:pPr>
        <w:spacing w:line="276" w:lineRule="auto"/>
        <w:ind w:firstLine="709"/>
        <w:jc w:val="both"/>
        <w:rPr>
          <w:rFonts w:eastAsia="Times New Roman" w:cs="Times New Roman"/>
          <w:color w:val="000000"/>
          <w:szCs w:val="24"/>
          <w:lang w:eastAsia="lv-LV"/>
        </w:rPr>
      </w:pPr>
      <w:r w:rsidRPr="008C6D12">
        <w:rPr>
          <w:rFonts w:eastAsia="Times New Roman" w:cs="Times New Roman"/>
          <w:color w:val="000000"/>
          <w:szCs w:val="24"/>
          <w:lang w:eastAsia="lv-LV"/>
        </w:rPr>
        <w:t>[3] Ar Rīgas pilsētas tiesas 2018. gada 15. jūnija spriedumu prasība noraidīta.</w:t>
      </w:r>
    </w:p>
    <w:p w14:paraId="475B6FE9" w14:textId="77777777" w:rsidR="005D1B85" w:rsidRPr="008C6D12" w:rsidRDefault="005D1B85" w:rsidP="008C6D12">
      <w:pPr>
        <w:spacing w:line="276" w:lineRule="auto"/>
        <w:ind w:firstLine="709"/>
        <w:jc w:val="both"/>
        <w:rPr>
          <w:rFonts w:eastAsia="Times New Roman" w:cs="Times New Roman"/>
          <w:color w:val="000000"/>
          <w:szCs w:val="24"/>
          <w:lang w:eastAsia="lv-LV"/>
        </w:rPr>
      </w:pPr>
      <w:r w:rsidRPr="008C6D12">
        <w:rPr>
          <w:rFonts w:eastAsia="Times New Roman" w:cs="Times New Roman"/>
          <w:color w:val="000000"/>
          <w:szCs w:val="24"/>
          <w:lang w:eastAsia="lv-LV"/>
        </w:rPr>
        <w:t>Spriedumā norādīti šādi motīvi.</w:t>
      </w:r>
    </w:p>
    <w:p w14:paraId="19E10F18" w14:textId="77777777" w:rsidR="005D1B85" w:rsidRPr="008C6D12" w:rsidRDefault="005D1B85" w:rsidP="008C6D12">
      <w:pPr>
        <w:spacing w:line="276" w:lineRule="auto"/>
        <w:ind w:firstLine="709"/>
        <w:jc w:val="both"/>
        <w:rPr>
          <w:rFonts w:eastAsia="Times New Roman" w:cs="Times New Roman"/>
          <w:color w:val="000000"/>
          <w:szCs w:val="24"/>
          <w:lang w:eastAsia="lv-LV"/>
        </w:rPr>
      </w:pPr>
      <w:r w:rsidRPr="008C6D12">
        <w:rPr>
          <w:rFonts w:eastAsia="Times New Roman" w:cs="Times New Roman"/>
          <w:color w:val="000000"/>
          <w:szCs w:val="24"/>
          <w:lang w:eastAsia="lv-LV"/>
        </w:rPr>
        <w:t>[3.1] Civillikuma 1587. pants noteic, ka tiesīgi noslēgts līgums uzliek līdzējam pienākumu izpildīt apsolīto, un ne darījuma sevišķais smagums, ne arī vēlāk radušās izpildīšanas grūtības nedod vienai pusei tiesības atkāpties no līguma, kaut arī atlīdzinot otrai zaudējumus.</w:t>
      </w:r>
    </w:p>
    <w:p w14:paraId="6A0CD033" w14:textId="77777777" w:rsidR="005D1B85" w:rsidRPr="008C6D12" w:rsidRDefault="005D1B85" w:rsidP="008C6D12">
      <w:pPr>
        <w:spacing w:line="276" w:lineRule="auto"/>
        <w:ind w:firstLine="709"/>
        <w:jc w:val="both"/>
        <w:rPr>
          <w:rFonts w:eastAsia="Times New Roman" w:cs="Times New Roman"/>
          <w:color w:val="000000"/>
          <w:szCs w:val="24"/>
          <w:lang w:eastAsia="lv-LV"/>
        </w:rPr>
      </w:pPr>
      <w:r w:rsidRPr="008C6D12">
        <w:rPr>
          <w:rFonts w:eastAsia="Times New Roman" w:cs="Times New Roman"/>
          <w:color w:val="000000"/>
          <w:szCs w:val="24"/>
          <w:lang w:eastAsia="lv-LV"/>
        </w:rPr>
        <w:lastRenderedPageBreak/>
        <w:t xml:space="preserve">Līguma vispārīgo noteikumu 4.12. punktā noteikts, ka ar fiziskiem apstākļiem apzīmē jebkādus dabiskos fiziskos apstākļus, cilvēka radītos un </w:t>
      </w:r>
      <w:proofErr w:type="gramStart"/>
      <w:r w:rsidRPr="008C6D12">
        <w:rPr>
          <w:rFonts w:eastAsia="Times New Roman" w:cs="Times New Roman"/>
          <w:color w:val="000000"/>
          <w:szCs w:val="24"/>
          <w:lang w:eastAsia="lv-LV"/>
        </w:rPr>
        <w:t>citus fiziskos šķēršļus</w:t>
      </w:r>
      <w:proofErr w:type="gramEnd"/>
      <w:r w:rsidRPr="008C6D12">
        <w:rPr>
          <w:rFonts w:eastAsia="Times New Roman" w:cs="Times New Roman"/>
          <w:color w:val="000000"/>
          <w:szCs w:val="24"/>
          <w:lang w:eastAsia="lv-LV"/>
        </w:rPr>
        <w:t>, piesārņotājus, ar kuriem galvenais būvuzņēmējs sastopas darbu izpildes vietā, veicot darbus, ieskaitot apakšzemes un hidroloģiskos apstākļus, izņemot klimatiskos apstākļus. Ja galvenā būvuzņēmēja darbu ietekmē neparedzami fiziskie apstākļi, viņam ir tiesības pieprasīt radušos izmaksu kompensāciju.</w:t>
      </w:r>
    </w:p>
    <w:p w14:paraId="089C357C" w14:textId="77777777" w:rsidR="005D1B85" w:rsidRPr="008C6D12" w:rsidRDefault="005D1B85" w:rsidP="008C6D12">
      <w:pPr>
        <w:spacing w:line="276" w:lineRule="auto"/>
        <w:ind w:firstLine="709"/>
        <w:jc w:val="both"/>
        <w:rPr>
          <w:rFonts w:eastAsia="Times New Roman" w:cs="Times New Roman"/>
          <w:color w:val="000000"/>
          <w:szCs w:val="24"/>
          <w:lang w:eastAsia="lv-LV"/>
        </w:rPr>
      </w:pPr>
      <w:r w:rsidRPr="008C6D12">
        <w:rPr>
          <w:rFonts w:eastAsia="Times New Roman" w:cs="Times New Roman"/>
          <w:color w:val="000000"/>
          <w:szCs w:val="24"/>
          <w:lang w:eastAsia="lv-LV"/>
        </w:rPr>
        <w:t xml:space="preserve">Prasītājas ieskatā konkrētajā gadījumā radušies neparedzēti fiziskie apstākļi. </w:t>
      </w:r>
      <w:proofErr w:type="spellStart"/>
      <w:r w:rsidRPr="008C6D12">
        <w:rPr>
          <w:rFonts w:eastAsia="Times New Roman" w:cs="Times New Roman"/>
          <w:color w:val="000000"/>
          <w:szCs w:val="24"/>
          <w:lang w:eastAsia="lv-LV"/>
        </w:rPr>
        <w:t>Rievpāļu</w:t>
      </w:r>
      <w:proofErr w:type="spellEnd"/>
      <w:r w:rsidRPr="008C6D12">
        <w:rPr>
          <w:rFonts w:eastAsia="Times New Roman" w:cs="Times New Roman"/>
          <w:color w:val="000000"/>
          <w:szCs w:val="24"/>
          <w:lang w:eastAsia="lv-LV"/>
        </w:rPr>
        <w:t xml:space="preserve"> un </w:t>
      </w:r>
      <w:proofErr w:type="spellStart"/>
      <w:r w:rsidRPr="008C6D12">
        <w:rPr>
          <w:rFonts w:eastAsia="Times New Roman" w:cs="Times New Roman"/>
          <w:color w:val="000000"/>
          <w:szCs w:val="24"/>
          <w:lang w:eastAsia="lv-LV"/>
        </w:rPr>
        <w:t>cauruļpāļu</w:t>
      </w:r>
      <w:proofErr w:type="spellEnd"/>
      <w:r w:rsidRPr="008C6D12">
        <w:rPr>
          <w:rFonts w:eastAsia="Times New Roman" w:cs="Times New Roman"/>
          <w:color w:val="000000"/>
          <w:szCs w:val="24"/>
          <w:lang w:eastAsia="lv-LV"/>
        </w:rPr>
        <w:t xml:space="preserve"> savienojumu pārrāvumus pie piestātnes izraisījuši dabiski šķēršļi un nepilnības tehniskajā projektā.</w:t>
      </w:r>
    </w:p>
    <w:p w14:paraId="6BBC7A4F" w14:textId="77777777" w:rsidR="005D1B85" w:rsidRPr="008C6D12" w:rsidRDefault="005D1B85" w:rsidP="008C6D12">
      <w:pPr>
        <w:spacing w:line="276" w:lineRule="auto"/>
        <w:ind w:firstLine="709"/>
        <w:jc w:val="both"/>
        <w:rPr>
          <w:rFonts w:eastAsia="Times New Roman" w:cs="Times New Roman"/>
          <w:color w:val="000000"/>
          <w:szCs w:val="24"/>
          <w:lang w:eastAsia="lv-LV"/>
        </w:rPr>
      </w:pPr>
      <w:r w:rsidRPr="008C6D12">
        <w:rPr>
          <w:rFonts w:eastAsia="Times New Roman" w:cs="Times New Roman"/>
          <w:color w:val="000000"/>
          <w:szCs w:val="24"/>
          <w:lang w:eastAsia="lv-LV"/>
        </w:rPr>
        <w:t>Prasītāja savus apgalvojumus pamato ar SIA ,,</w:t>
      </w:r>
      <w:proofErr w:type="spellStart"/>
      <w:r w:rsidRPr="008C6D12">
        <w:rPr>
          <w:rFonts w:eastAsia="Times New Roman" w:cs="Times New Roman"/>
          <w:color w:val="000000"/>
          <w:szCs w:val="24"/>
          <w:lang w:eastAsia="lv-LV"/>
        </w:rPr>
        <w:t>Witteveen+Bos</w:t>
      </w:r>
      <w:proofErr w:type="spellEnd"/>
      <w:r w:rsidRPr="008C6D12">
        <w:rPr>
          <w:rFonts w:eastAsia="Times New Roman" w:cs="Times New Roman"/>
          <w:color w:val="000000"/>
          <w:szCs w:val="24"/>
          <w:lang w:eastAsia="lv-LV"/>
        </w:rPr>
        <w:t xml:space="preserve"> </w:t>
      </w:r>
      <w:proofErr w:type="spellStart"/>
      <w:r w:rsidRPr="008C6D12">
        <w:rPr>
          <w:rFonts w:eastAsia="Times New Roman" w:cs="Times New Roman"/>
          <w:color w:val="000000"/>
          <w:szCs w:val="24"/>
          <w:lang w:eastAsia="lv-LV"/>
        </w:rPr>
        <w:t>Latvia</w:t>
      </w:r>
      <w:proofErr w:type="spellEnd"/>
      <w:r w:rsidRPr="008C6D12">
        <w:rPr>
          <w:rFonts w:eastAsia="Times New Roman" w:cs="Times New Roman"/>
          <w:color w:val="000000"/>
          <w:szCs w:val="24"/>
          <w:lang w:eastAsia="lv-LV"/>
        </w:rPr>
        <w:t xml:space="preserve">” 2015. gada 30. jūnija atzinumu, kurā secināts, ka </w:t>
      </w:r>
      <w:proofErr w:type="spellStart"/>
      <w:r w:rsidRPr="008C6D12">
        <w:rPr>
          <w:rFonts w:eastAsia="Times New Roman" w:cs="Times New Roman"/>
          <w:color w:val="000000"/>
          <w:szCs w:val="24"/>
          <w:lang w:eastAsia="lv-LV"/>
        </w:rPr>
        <w:t>rievpāļu</w:t>
      </w:r>
      <w:proofErr w:type="spellEnd"/>
      <w:r w:rsidRPr="008C6D12">
        <w:rPr>
          <w:rFonts w:eastAsia="Times New Roman" w:cs="Times New Roman"/>
          <w:color w:val="000000"/>
          <w:szCs w:val="24"/>
          <w:lang w:eastAsia="lv-LV"/>
        </w:rPr>
        <w:t xml:space="preserve"> un </w:t>
      </w:r>
      <w:proofErr w:type="spellStart"/>
      <w:r w:rsidRPr="008C6D12">
        <w:rPr>
          <w:rFonts w:eastAsia="Times New Roman" w:cs="Times New Roman"/>
          <w:color w:val="000000"/>
          <w:szCs w:val="24"/>
          <w:lang w:eastAsia="lv-LV"/>
        </w:rPr>
        <w:t>cauruļpāļu</w:t>
      </w:r>
      <w:proofErr w:type="spellEnd"/>
      <w:r w:rsidRPr="008C6D12">
        <w:rPr>
          <w:rFonts w:eastAsia="Times New Roman" w:cs="Times New Roman"/>
          <w:color w:val="000000"/>
          <w:szCs w:val="24"/>
          <w:lang w:eastAsia="lv-LV"/>
        </w:rPr>
        <w:t xml:space="preserve"> savienojumu pārrāvumu cēlonis ir šķēršļi gruntī un tos paredzēt bija projektētāja uzdevums. Tāpat atzinumā minēts, ka inženierģeoloģiskā izpēte nav veikta pietiekamā dziļumā.</w:t>
      </w:r>
    </w:p>
    <w:p w14:paraId="38AD259B" w14:textId="77777777" w:rsidR="005D1B85" w:rsidRPr="008C6D12" w:rsidRDefault="005D1B85" w:rsidP="008C6D12">
      <w:pPr>
        <w:spacing w:line="276" w:lineRule="auto"/>
        <w:ind w:firstLine="709"/>
        <w:jc w:val="both"/>
        <w:rPr>
          <w:rFonts w:eastAsia="Times New Roman" w:cs="Times New Roman"/>
          <w:color w:val="000000"/>
          <w:szCs w:val="24"/>
          <w:lang w:eastAsia="lv-LV"/>
        </w:rPr>
      </w:pPr>
      <w:r w:rsidRPr="008C6D12">
        <w:rPr>
          <w:rFonts w:eastAsia="Times New Roman" w:cs="Times New Roman"/>
          <w:color w:val="000000"/>
          <w:szCs w:val="24"/>
          <w:lang w:eastAsia="lv-LV"/>
        </w:rPr>
        <w:t>SIA ,,</w:t>
      </w:r>
      <w:proofErr w:type="spellStart"/>
      <w:r w:rsidRPr="008C6D12">
        <w:rPr>
          <w:rFonts w:eastAsia="Times New Roman" w:cs="Times New Roman"/>
          <w:color w:val="000000"/>
          <w:szCs w:val="24"/>
          <w:lang w:eastAsia="lv-LV"/>
        </w:rPr>
        <w:t>Witteveen+Bos</w:t>
      </w:r>
      <w:proofErr w:type="spellEnd"/>
      <w:r w:rsidRPr="008C6D12">
        <w:rPr>
          <w:rFonts w:eastAsia="Times New Roman" w:cs="Times New Roman"/>
          <w:color w:val="000000"/>
          <w:szCs w:val="24"/>
          <w:lang w:eastAsia="lv-LV"/>
        </w:rPr>
        <w:t xml:space="preserve"> </w:t>
      </w:r>
      <w:proofErr w:type="spellStart"/>
      <w:r w:rsidRPr="008C6D12">
        <w:rPr>
          <w:rFonts w:eastAsia="Times New Roman" w:cs="Times New Roman"/>
          <w:color w:val="000000"/>
          <w:szCs w:val="24"/>
          <w:lang w:eastAsia="lv-LV"/>
        </w:rPr>
        <w:t>Latvia</w:t>
      </w:r>
      <w:proofErr w:type="spellEnd"/>
      <w:r w:rsidRPr="008C6D12">
        <w:rPr>
          <w:rFonts w:eastAsia="Times New Roman" w:cs="Times New Roman"/>
          <w:color w:val="000000"/>
          <w:szCs w:val="24"/>
          <w:lang w:eastAsia="lv-LV"/>
        </w:rPr>
        <w:t>” atzinumu sagatavojis [pers. A], kurš pirmās intences tiesas sēdē liecinājis, ka viņa rīcībā bija ierobežots informācijas apjoms. Līdz ar to SIA ,,</w:t>
      </w:r>
      <w:proofErr w:type="spellStart"/>
      <w:r w:rsidRPr="008C6D12">
        <w:rPr>
          <w:rFonts w:eastAsia="Times New Roman" w:cs="Times New Roman"/>
          <w:color w:val="000000"/>
          <w:szCs w:val="24"/>
          <w:lang w:eastAsia="lv-LV"/>
        </w:rPr>
        <w:t>Witteveen+Bos</w:t>
      </w:r>
      <w:proofErr w:type="spellEnd"/>
      <w:r w:rsidRPr="008C6D12">
        <w:rPr>
          <w:rFonts w:eastAsia="Times New Roman" w:cs="Times New Roman"/>
          <w:color w:val="000000"/>
          <w:szCs w:val="24"/>
          <w:lang w:eastAsia="lv-LV"/>
        </w:rPr>
        <w:t xml:space="preserve"> </w:t>
      </w:r>
      <w:proofErr w:type="spellStart"/>
      <w:r w:rsidRPr="008C6D12">
        <w:rPr>
          <w:rFonts w:eastAsia="Times New Roman" w:cs="Times New Roman"/>
          <w:color w:val="000000"/>
          <w:szCs w:val="24"/>
          <w:lang w:eastAsia="lv-LV"/>
        </w:rPr>
        <w:t>Latvia</w:t>
      </w:r>
      <w:proofErr w:type="spellEnd"/>
      <w:r w:rsidRPr="008C6D12">
        <w:rPr>
          <w:rFonts w:eastAsia="Times New Roman" w:cs="Times New Roman"/>
          <w:color w:val="000000"/>
          <w:szCs w:val="24"/>
          <w:lang w:eastAsia="lv-LV"/>
        </w:rPr>
        <w:t>” 2015. gada 30. jūnija atzinums vērtējams kopsakarā ar citiem lietā esošajiem pierādījumiem.</w:t>
      </w:r>
    </w:p>
    <w:p w14:paraId="65887D5A" w14:textId="77777777" w:rsidR="005D1B85" w:rsidRPr="008C6D12" w:rsidRDefault="005D1B85" w:rsidP="008C6D12">
      <w:pPr>
        <w:spacing w:line="276" w:lineRule="auto"/>
        <w:ind w:firstLine="720"/>
        <w:jc w:val="both"/>
        <w:rPr>
          <w:rFonts w:eastAsia="Times New Roman" w:cs="Times New Roman"/>
          <w:color w:val="000000"/>
          <w:szCs w:val="24"/>
          <w:lang w:eastAsia="lv-LV"/>
        </w:rPr>
      </w:pPr>
      <w:r w:rsidRPr="008C6D12">
        <w:rPr>
          <w:rFonts w:eastAsia="Times New Roman" w:cs="Times New Roman"/>
          <w:color w:val="000000"/>
          <w:szCs w:val="24"/>
          <w:lang w:eastAsia="lv-LV"/>
        </w:rPr>
        <w:t>Pārbaudot atbildētājas iesniegtos pierādījumus – pāļu iegremdēšanas protokolus un būvdarbu žurnālus, konstatējams, ka tajos fiksēts pāļu iegremdēšanas dziļums, kas nesasniedz 5 metrus. Šādos apstākļos konstatējams, ka pati prasītāja nav izpildījusi projekta tehniskajā risinājumā paredzētos darbus – pāļu iegremdēšanu līdz dziļuma atzīmei 5 metri.</w:t>
      </w:r>
    </w:p>
    <w:p w14:paraId="403DE1ED" w14:textId="77777777" w:rsidR="005D1B85" w:rsidRPr="008C6D12" w:rsidRDefault="005D1B85" w:rsidP="008C6D12">
      <w:pPr>
        <w:spacing w:line="276" w:lineRule="auto"/>
        <w:ind w:firstLine="720"/>
        <w:jc w:val="both"/>
        <w:rPr>
          <w:rFonts w:eastAsia="Times New Roman" w:cs="Times New Roman"/>
          <w:color w:val="000000"/>
          <w:szCs w:val="24"/>
          <w:lang w:eastAsia="lv-LV"/>
        </w:rPr>
      </w:pPr>
      <w:r w:rsidRPr="008C6D12">
        <w:rPr>
          <w:rFonts w:eastAsia="Times New Roman" w:cs="Times New Roman"/>
          <w:color w:val="000000"/>
          <w:szCs w:val="24"/>
          <w:lang w:eastAsia="lv-LV"/>
        </w:rPr>
        <w:t>Tāpat prasītāja padziļināšanas darbu veikšanas programmā norādīja, ka plāno izmantot deviņus peldlīdzekļus, tādējādi apzinoties plānoto darbu sarežģītību. Tomēr saskaņā ar lietā esošiem būvdarbu žurnāliem darbos tika izmantoti tikai divi – zemessūcējs ,,Poseidon I” un</w:t>
      </w:r>
      <w:proofErr w:type="gramStart"/>
      <w:r w:rsidRPr="008C6D12">
        <w:rPr>
          <w:rFonts w:eastAsia="Times New Roman" w:cs="Times New Roman"/>
          <w:color w:val="000000"/>
          <w:szCs w:val="24"/>
          <w:lang w:eastAsia="lv-LV"/>
        </w:rPr>
        <w:t xml:space="preserve"> ,,</w:t>
      </w:r>
      <w:proofErr w:type="gramEnd"/>
      <w:r w:rsidRPr="008C6D12">
        <w:rPr>
          <w:rFonts w:eastAsia="Times New Roman" w:cs="Times New Roman"/>
          <w:color w:val="000000"/>
          <w:szCs w:val="24"/>
          <w:lang w:eastAsia="lv-LV"/>
        </w:rPr>
        <w:t>Astra”, vēlāk tiem pievienojās vienkausa ekskavators ,,</w:t>
      </w:r>
      <w:proofErr w:type="spellStart"/>
      <w:r w:rsidRPr="008C6D12">
        <w:rPr>
          <w:rFonts w:eastAsia="Times New Roman" w:cs="Times New Roman"/>
          <w:color w:val="000000"/>
          <w:szCs w:val="24"/>
          <w:lang w:eastAsia="lv-LV"/>
        </w:rPr>
        <w:t>Waka</w:t>
      </w:r>
      <w:proofErr w:type="spellEnd"/>
      <w:r w:rsidRPr="008C6D12">
        <w:rPr>
          <w:rFonts w:eastAsia="Times New Roman" w:cs="Times New Roman"/>
          <w:color w:val="000000"/>
          <w:szCs w:val="24"/>
          <w:lang w:eastAsia="lv-LV"/>
        </w:rPr>
        <w:t xml:space="preserve"> Nami </w:t>
      </w:r>
      <w:proofErr w:type="spellStart"/>
      <w:r w:rsidRPr="008C6D12">
        <w:rPr>
          <w:rFonts w:eastAsia="Times New Roman" w:cs="Times New Roman"/>
          <w:color w:val="000000"/>
          <w:szCs w:val="24"/>
          <w:lang w:eastAsia="lv-LV"/>
        </w:rPr>
        <w:t>Go</w:t>
      </w:r>
      <w:proofErr w:type="spellEnd"/>
      <w:r w:rsidRPr="008C6D12">
        <w:rPr>
          <w:rFonts w:eastAsia="Times New Roman" w:cs="Times New Roman"/>
          <w:color w:val="000000"/>
          <w:szCs w:val="24"/>
          <w:lang w:eastAsia="lv-LV"/>
        </w:rPr>
        <w:t>” un ,,Astra”.</w:t>
      </w:r>
    </w:p>
    <w:p w14:paraId="21112115" w14:textId="77777777" w:rsidR="005D1B85" w:rsidRPr="008C6D12" w:rsidRDefault="005D1B85" w:rsidP="008C6D12">
      <w:pPr>
        <w:spacing w:line="276" w:lineRule="auto"/>
        <w:ind w:firstLine="720"/>
        <w:jc w:val="both"/>
        <w:rPr>
          <w:rFonts w:eastAsia="Times New Roman" w:cs="Times New Roman"/>
          <w:color w:val="000000"/>
          <w:szCs w:val="24"/>
          <w:lang w:eastAsia="lv-LV"/>
        </w:rPr>
      </w:pPr>
      <w:r w:rsidRPr="008C6D12">
        <w:rPr>
          <w:rFonts w:eastAsia="Times New Roman" w:cs="Times New Roman"/>
          <w:color w:val="000000"/>
          <w:szCs w:val="24"/>
          <w:lang w:eastAsia="lv-LV"/>
        </w:rPr>
        <w:t>To ievērojot, konstatējams, ka prasītāja nav ievērojusi tehniskā projekta prasības, kas bija tās obligāts pienākums.</w:t>
      </w:r>
    </w:p>
    <w:p w14:paraId="292EF042" w14:textId="77777777" w:rsidR="005D1B85" w:rsidRPr="008C6D12" w:rsidRDefault="005D1B85" w:rsidP="008C6D12">
      <w:pPr>
        <w:spacing w:line="276" w:lineRule="auto"/>
        <w:ind w:firstLine="720"/>
        <w:jc w:val="both"/>
        <w:rPr>
          <w:rFonts w:eastAsia="Times New Roman" w:cs="Times New Roman"/>
          <w:color w:val="000000"/>
          <w:szCs w:val="24"/>
          <w:lang w:eastAsia="lv-LV"/>
        </w:rPr>
      </w:pPr>
      <w:r w:rsidRPr="008C6D12">
        <w:rPr>
          <w:rFonts w:eastAsia="Times New Roman" w:cs="Times New Roman"/>
          <w:color w:val="000000"/>
          <w:szCs w:val="24"/>
          <w:lang w:eastAsia="lv-LV"/>
        </w:rPr>
        <w:t>[3.2] Prasība daļā par grunts kategorijas neatbilstību pamatota ar SIA ,,</w:t>
      </w:r>
      <w:proofErr w:type="spellStart"/>
      <w:r w:rsidRPr="008C6D12">
        <w:rPr>
          <w:rFonts w:eastAsia="Times New Roman" w:cs="Times New Roman"/>
          <w:color w:val="000000"/>
          <w:szCs w:val="24"/>
          <w:lang w:eastAsia="lv-LV"/>
        </w:rPr>
        <w:t>Unicone</w:t>
      </w:r>
      <w:proofErr w:type="spellEnd"/>
      <w:r w:rsidRPr="008C6D12">
        <w:rPr>
          <w:rFonts w:eastAsia="Times New Roman" w:cs="Times New Roman"/>
          <w:color w:val="000000"/>
          <w:szCs w:val="24"/>
          <w:lang w:eastAsia="lv-LV"/>
        </w:rPr>
        <w:t>” 2014. gada atskaiti.</w:t>
      </w:r>
    </w:p>
    <w:p w14:paraId="08C3CE59" w14:textId="77777777" w:rsidR="005D1B85" w:rsidRPr="008C6D12" w:rsidRDefault="005D1B85" w:rsidP="008C6D12">
      <w:pPr>
        <w:spacing w:line="276" w:lineRule="auto"/>
        <w:ind w:firstLine="720"/>
        <w:jc w:val="both"/>
        <w:rPr>
          <w:rFonts w:eastAsia="Times New Roman" w:cs="Times New Roman"/>
          <w:color w:val="000000"/>
          <w:szCs w:val="24"/>
          <w:lang w:eastAsia="lv-LV"/>
        </w:rPr>
      </w:pPr>
      <w:r w:rsidRPr="008C6D12">
        <w:rPr>
          <w:rFonts w:eastAsia="Times New Roman" w:cs="Times New Roman"/>
          <w:color w:val="000000"/>
          <w:szCs w:val="24"/>
          <w:lang w:eastAsia="lv-LV"/>
        </w:rPr>
        <w:t>No minētās atskaites nav konstatējams, no kādiem urbumiem paraugi ņemti. SIA ,,</w:t>
      </w:r>
      <w:proofErr w:type="spellStart"/>
      <w:r w:rsidRPr="008C6D12">
        <w:rPr>
          <w:rFonts w:eastAsia="Times New Roman" w:cs="Times New Roman"/>
          <w:color w:val="000000"/>
          <w:szCs w:val="24"/>
          <w:lang w:eastAsia="lv-LV"/>
        </w:rPr>
        <w:t>Unicone</w:t>
      </w:r>
      <w:proofErr w:type="spellEnd"/>
      <w:r w:rsidRPr="008C6D12">
        <w:rPr>
          <w:rFonts w:eastAsia="Times New Roman" w:cs="Times New Roman"/>
          <w:color w:val="000000"/>
          <w:szCs w:val="24"/>
          <w:lang w:eastAsia="lv-LV"/>
        </w:rPr>
        <w:t>” 2014. gada atskaite satur pretrunīgu informāciju.</w:t>
      </w:r>
    </w:p>
    <w:p w14:paraId="5ACFF2EA" w14:textId="77777777" w:rsidR="005D1B85" w:rsidRPr="008C6D12" w:rsidRDefault="005D1B85" w:rsidP="008C6D12">
      <w:pPr>
        <w:spacing w:line="276" w:lineRule="auto"/>
        <w:ind w:firstLine="720"/>
        <w:jc w:val="both"/>
        <w:rPr>
          <w:rFonts w:eastAsia="Times New Roman" w:cs="Times New Roman"/>
          <w:color w:val="000000"/>
          <w:szCs w:val="24"/>
          <w:lang w:eastAsia="lv-LV"/>
        </w:rPr>
      </w:pPr>
      <w:r w:rsidRPr="008C6D12">
        <w:rPr>
          <w:rFonts w:eastAsia="Times New Roman" w:cs="Times New Roman"/>
          <w:color w:val="000000"/>
          <w:szCs w:val="24"/>
          <w:lang w:eastAsia="lv-LV"/>
        </w:rPr>
        <w:t xml:space="preserve">Tāpat no prasītājas lietā iesniegtajām </w:t>
      </w:r>
      <w:proofErr w:type="spellStart"/>
      <w:r w:rsidRPr="008C6D12">
        <w:rPr>
          <w:rFonts w:eastAsia="Times New Roman" w:cs="Times New Roman"/>
          <w:color w:val="000000"/>
          <w:szCs w:val="24"/>
          <w:lang w:eastAsia="lv-LV"/>
        </w:rPr>
        <w:t>fotofiksāžām</w:t>
      </w:r>
      <w:proofErr w:type="spellEnd"/>
      <w:r w:rsidRPr="008C6D12">
        <w:rPr>
          <w:rFonts w:eastAsia="Times New Roman" w:cs="Times New Roman"/>
          <w:color w:val="000000"/>
          <w:szCs w:val="24"/>
          <w:lang w:eastAsia="lv-LV"/>
        </w:rPr>
        <w:t>, kuras veiktas laikā no 2014. gada janvāra līdz aprīlim, redzams Daugavas gultnes piesārņojums, kuru pieredzējušam būvniekam vajadzēja paredzēt.</w:t>
      </w:r>
    </w:p>
    <w:p w14:paraId="76A6D8E4" w14:textId="77777777" w:rsidR="005D1B85" w:rsidRPr="008C6D12" w:rsidRDefault="005D1B85" w:rsidP="008C6D12">
      <w:pPr>
        <w:spacing w:line="276" w:lineRule="auto"/>
        <w:ind w:firstLine="720"/>
        <w:jc w:val="both"/>
        <w:rPr>
          <w:rFonts w:eastAsia="Times New Roman" w:cs="Times New Roman"/>
          <w:color w:val="000000"/>
          <w:szCs w:val="24"/>
          <w:lang w:eastAsia="lv-LV"/>
        </w:rPr>
      </w:pPr>
      <w:r w:rsidRPr="008C6D12">
        <w:rPr>
          <w:rFonts w:eastAsia="Times New Roman" w:cs="Times New Roman"/>
          <w:color w:val="000000"/>
          <w:szCs w:val="24"/>
          <w:lang w:eastAsia="lv-LV"/>
        </w:rPr>
        <w:t>[3.3] Ievērojot iepriekš minēto, nav konstatējama atbildētājas kā pasūtītājas risku iestāšanās.</w:t>
      </w:r>
    </w:p>
    <w:p w14:paraId="79DB9384" w14:textId="77777777" w:rsidR="005D1B85" w:rsidRPr="008C6D12" w:rsidRDefault="005D1B85" w:rsidP="008C6D12">
      <w:pPr>
        <w:spacing w:line="276" w:lineRule="auto"/>
        <w:ind w:firstLine="709"/>
        <w:jc w:val="both"/>
        <w:rPr>
          <w:rFonts w:eastAsia="Times New Roman" w:cs="Times New Roman"/>
          <w:color w:val="000000"/>
          <w:szCs w:val="24"/>
          <w:lang w:eastAsia="lv-LV"/>
        </w:rPr>
      </w:pPr>
      <w:r w:rsidRPr="008C6D12">
        <w:rPr>
          <w:rFonts w:eastAsia="Times New Roman" w:cs="Times New Roman"/>
          <w:color w:val="000000"/>
          <w:szCs w:val="24"/>
          <w:lang w:eastAsia="lv-LV"/>
        </w:rPr>
        <w:t>Nepastāv fiziski šķēršļi, kas būtu atzīstami par neparedzamiem. Fiziskie šķēršļi, ko norāda prasītāja, ir piesārņojums Daugavas upes gultnē, kas bija zināms jau pirms darbu uzsākšanas.</w:t>
      </w:r>
    </w:p>
    <w:p w14:paraId="77B73658" w14:textId="77777777" w:rsidR="005D1B85" w:rsidRPr="008C6D12" w:rsidRDefault="005D1B85" w:rsidP="008C6D12">
      <w:pPr>
        <w:spacing w:line="276" w:lineRule="auto"/>
        <w:jc w:val="both"/>
        <w:rPr>
          <w:rFonts w:eastAsia="Times New Roman" w:cs="Times New Roman"/>
          <w:color w:val="000000"/>
          <w:szCs w:val="24"/>
          <w:lang w:eastAsia="lv-LV"/>
        </w:rPr>
      </w:pPr>
      <w:r w:rsidRPr="008C6D12">
        <w:rPr>
          <w:rFonts w:eastAsia="Times New Roman" w:cs="Times New Roman"/>
          <w:color w:val="000000"/>
          <w:szCs w:val="24"/>
          <w:lang w:eastAsia="lv-LV"/>
        </w:rPr>
        <w:t> </w:t>
      </w:r>
    </w:p>
    <w:p w14:paraId="4AACD6DD" w14:textId="77777777" w:rsidR="005D1B85" w:rsidRPr="008C6D12" w:rsidRDefault="005D1B85" w:rsidP="008C6D12">
      <w:pPr>
        <w:spacing w:line="276" w:lineRule="auto"/>
        <w:ind w:firstLine="709"/>
        <w:jc w:val="both"/>
        <w:rPr>
          <w:rFonts w:eastAsia="Times New Roman" w:cs="Times New Roman"/>
          <w:color w:val="000000"/>
          <w:szCs w:val="24"/>
          <w:lang w:eastAsia="lv-LV"/>
        </w:rPr>
      </w:pPr>
      <w:r w:rsidRPr="008C6D12">
        <w:rPr>
          <w:rFonts w:eastAsia="Times New Roman" w:cs="Times New Roman"/>
          <w:color w:val="000000"/>
          <w:szCs w:val="24"/>
          <w:lang w:eastAsia="lv-LV"/>
        </w:rPr>
        <w:t>[4] Rīgas apgabaltiesa, izskatot pilnsabiedrības</w:t>
      </w:r>
      <w:proofErr w:type="gramStart"/>
      <w:r w:rsidRPr="008C6D12">
        <w:rPr>
          <w:rFonts w:eastAsia="Times New Roman" w:cs="Times New Roman"/>
          <w:color w:val="000000"/>
          <w:szCs w:val="24"/>
          <w:lang w:eastAsia="lv-LV"/>
        </w:rPr>
        <w:t xml:space="preserve"> ,,</w:t>
      </w:r>
      <w:proofErr w:type="gramEnd"/>
      <w:r w:rsidRPr="008C6D12">
        <w:rPr>
          <w:rFonts w:eastAsia="Times New Roman" w:cs="Times New Roman"/>
          <w:color w:val="000000"/>
          <w:szCs w:val="24"/>
          <w:lang w:eastAsia="lv-LV"/>
        </w:rPr>
        <w:t>BMGS S” apelācijas sūdzību, ar 2021. gada 12. maija spriedumu prasību noraidīja.</w:t>
      </w:r>
    </w:p>
    <w:p w14:paraId="63BBB0BA" w14:textId="77777777" w:rsidR="005D1B85" w:rsidRPr="008C6D12" w:rsidRDefault="005D1B85" w:rsidP="008C6D12">
      <w:pPr>
        <w:spacing w:line="276" w:lineRule="auto"/>
        <w:ind w:firstLine="709"/>
        <w:jc w:val="both"/>
        <w:rPr>
          <w:rFonts w:eastAsia="Times New Roman" w:cs="Times New Roman"/>
          <w:color w:val="000000"/>
          <w:szCs w:val="24"/>
          <w:lang w:eastAsia="lv-LV"/>
        </w:rPr>
      </w:pPr>
      <w:r w:rsidRPr="008C6D12">
        <w:rPr>
          <w:rFonts w:eastAsia="Times New Roman" w:cs="Times New Roman"/>
          <w:color w:val="000000"/>
          <w:szCs w:val="24"/>
          <w:lang w:eastAsia="lv-LV"/>
        </w:rPr>
        <w:t>Spriedumā norādīti šādi motīvi.</w:t>
      </w:r>
    </w:p>
    <w:p w14:paraId="3277C49C" w14:textId="77777777" w:rsidR="005D1B85" w:rsidRPr="008C6D12" w:rsidRDefault="005D1B85" w:rsidP="008C6D12">
      <w:pPr>
        <w:spacing w:line="276" w:lineRule="auto"/>
        <w:ind w:firstLine="709"/>
        <w:jc w:val="both"/>
        <w:rPr>
          <w:rFonts w:eastAsia="Times New Roman" w:cs="Times New Roman"/>
          <w:color w:val="000000"/>
          <w:szCs w:val="24"/>
          <w:lang w:eastAsia="lv-LV"/>
        </w:rPr>
      </w:pPr>
      <w:r w:rsidRPr="008C6D12">
        <w:rPr>
          <w:rFonts w:eastAsia="Times New Roman" w:cs="Times New Roman"/>
          <w:color w:val="000000"/>
          <w:szCs w:val="24"/>
          <w:lang w:eastAsia="lv-LV"/>
        </w:rPr>
        <w:lastRenderedPageBreak/>
        <w:t>[4.1] Nav pamatots apgalvojums apelācijas sūdzībā, ka darbu izpildes vietā, veicot darbus, būvuzņēmējs sastapies ar</w:t>
      </w:r>
      <w:proofErr w:type="gramStart"/>
      <w:r w:rsidRPr="008C6D12">
        <w:rPr>
          <w:rFonts w:eastAsia="Times New Roman" w:cs="Times New Roman"/>
          <w:color w:val="000000"/>
          <w:szCs w:val="24"/>
          <w:lang w:eastAsia="lv-LV"/>
        </w:rPr>
        <w:t xml:space="preserve"> ,,</w:t>
      </w:r>
      <w:proofErr w:type="gramEnd"/>
      <w:r w:rsidRPr="008C6D12">
        <w:rPr>
          <w:rFonts w:eastAsia="Times New Roman" w:cs="Times New Roman"/>
          <w:color w:val="000000"/>
          <w:szCs w:val="24"/>
          <w:lang w:eastAsia="lv-LV"/>
        </w:rPr>
        <w:t>fiziskiem apstākļiem”.</w:t>
      </w:r>
    </w:p>
    <w:p w14:paraId="37BE63DF" w14:textId="77777777" w:rsidR="005D1B85" w:rsidRPr="008C6D12" w:rsidRDefault="005D1B85" w:rsidP="008C6D12">
      <w:pPr>
        <w:spacing w:line="276" w:lineRule="auto"/>
        <w:ind w:firstLine="709"/>
        <w:jc w:val="both"/>
        <w:rPr>
          <w:rFonts w:eastAsia="Times New Roman" w:cs="Times New Roman"/>
          <w:color w:val="000000"/>
          <w:szCs w:val="24"/>
          <w:lang w:eastAsia="lv-LV"/>
        </w:rPr>
      </w:pPr>
      <w:r w:rsidRPr="008C6D12">
        <w:rPr>
          <w:rFonts w:eastAsia="Times New Roman" w:cs="Times New Roman"/>
          <w:color w:val="000000"/>
          <w:szCs w:val="24"/>
          <w:lang w:eastAsia="lv-LV"/>
        </w:rPr>
        <w:t>Pati prasītāja 2014. gada 30. jūnija vēstulē atbildētājai norādījusi, ka piestātņu fasādes sienas pārrāvumi konstatēti tikai bagarēšanas darbu gaitā pēc pāļu iegremdēšanas darbu pabeigšanas.</w:t>
      </w:r>
    </w:p>
    <w:p w14:paraId="1E0A3BA1" w14:textId="77777777" w:rsidR="005D1B85" w:rsidRPr="008C6D12" w:rsidRDefault="005D1B85" w:rsidP="008C6D12">
      <w:pPr>
        <w:spacing w:line="276" w:lineRule="auto"/>
        <w:ind w:firstLine="709"/>
        <w:jc w:val="both"/>
        <w:rPr>
          <w:rFonts w:eastAsia="Times New Roman" w:cs="Times New Roman"/>
          <w:color w:val="000000"/>
          <w:szCs w:val="24"/>
          <w:lang w:eastAsia="lv-LV"/>
        </w:rPr>
      </w:pPr>
      <w:r w:rsidRPr="008C6D12">
        <w:rPr>
          <w:rFonts w:eastAsia="Times New Roman" w:cs="Times New Roman"/>
          <w:color w:val="000000"/>
          <w:szCs w:val="24"/>
          <w:lang w:eastAsia="lv-LV"/>
        </w:rPr>
        <w:t>Konkrētajā gadījumā iestājas galvenā būvuzņēmēja atbildība par defektiem saskaņā ar līguma vispārīgo noteikumu 7.6. un 11. punktu. Defekti prasītājai saskaņā ar līguma vispārīgo noteikumu 11.2. </w:t>
      </w:r>
      <w:proofErr w:type="gramStart"/>
      <w:r w:rsidRPr="008C6D12">
        <w:rPr>
          <w:rFonts w:eastAsia="Times New Roman" w:cs="Times New Roman"/>
          <w:color w:val="000000"/>
          <w:szCs w:val="24"/>
          <w:lang w:eastAsia="lv-LV"/>
        </w:rPr>
        <w:t>punktu</w:t>
      </w:r>
      <w:proofErr w:type="gramEnd"/>
      <w:r w:rsidRPr="008C6D12">
        <w:rPr>
          <w:rFonts w:eastAsia="Times New Roman" w:cs="Times New Roman"/>
          <w:color w:val="000000"/>
          <w:szCs w:val="24"/>
          <w:lang w:eastAsia="lv-LV"/>
        </w:rPr>
        <w:t xml:space="preserve"> jānovērš uz sava rēķina.</w:t>
      </w:r>
    </w:p>
    <w:p w14:paraId="099E4C42" w14:textId="77777777" w:rsidR="005D1B85" w:rsidRPr="008C6D12" w:rsidRDefault="005D1B85" w:rsidP="008C6D12">
      <w:pPr>
        <w:spacing w:line="276" w:lineRule="auto"/>
        <w:ind w:firstLine="709"/>
        <w:jc w:val="both"/>
        <w:rPr>
          <w:rFonts w:eastAsia="Times New Roman" w:cs="Times New Roman"/>
          <w:color w:val="000000"/>
          <w:szCs w:val="24"/>
          <w:lang w:eastAsia="lv-LV"/>
        </w:rPr>
      </w:pPr>
      <w:r w:rsidRPr="008C6D12">
        <w:rPr>
          <w:rFonts w:eastAsia="Times New Roman" w:cs="Times New Roman"/>
          <w:color w:val="000000"/>
          <w:szCs w:val="24"/>
          <w:lang w:eastAsia="lv-LV"/>
        </w:rPr>
        <w:t xml:space="preserve">[4.2] Izdevumu, kas radās </w:t>
      </w:r>
      <w:proofErr w:type="spellStart"/>
      <w:r w:rsidRPr="008C6D12">
        <w:rPr>
          <w:rFonts w:eastAsia="Times New Roman" w:cs="Times New Roman"/>
          <w:color w:val="000000"/>
          <w:szCs w:val="24"/>
          <w:lang w:eastAsia="lv-LV"/>
        </w:rPr>
        <w:t>rievpāļu</w:t>
      </w:r>
      <w:proofErr w:type="spellEnd"/>
      <w:r w:rsidRPr="008C6D12">
        <w:rPr>
          <w:rFonts w:eastAsia="Times New Roman" w:cs="Times New Roman"/>
          <w:color w:val="000000"/>
          <w:szCs w:val="24"/>
          <w:lang w:eastAsia="lv-LV"/>
        </w:rPr>
        <w:t xml:space="preserve"> un </w:t>
      </w:r>
      <w:proofErr w:type="spellStart"/>
      <w:r w:rsidRPr="008C6D12">
        <w:rPr>
          <w:rFonts w:eastAsia="Times New Roman" w:cs="Times New Roman"/>
          <w:color w:val="000000"/>
          <w:szCs w:val="24"/>
          <w:lang w:eastAsia="lv-LV"/>
        </w:rPr>
        <w:t>cauruļpāļu</w:t>
      </w:r>
      <w:proofErr w:type="spellEnd"/>
      <w:r w:rsidRPr="008C6D12">
        <w:rPr>
          <w:rFonts w:eastAsia="Times New Roman" w:cs="Times New Roman"/>
          <w:color w:val="000000"/>
          <w:szCs w:val="24"/>
          <w:lang w:eastAsia="lv-LV"/>
        </w:rPr>
        <w:t xml:space="preserve"> savienojumu pārrāvumu novēršanai, piedziņu prasītāja pamato ar līguma vispārīgo noteikumu 17.3. un 17.4. punktu. Norāda, ka ir iestājušies pasūtītājas riski, jo atbildētājas piesaistīta projektētāja, SIA ,,Jūras projekts”, izstrādājot tehnisko projektu, pieļāvusi kļūdas.</w:t>
      </w:r>
    </w:p>
    <w:p w14:paraId="18E03F5E" w14:textId="77777777" w:rsidR="005D1B85" w:rsidRPr="008C6D12" w:rsidRDefault="005D1B85" w:rsidP="008C6D12">
      <w:pPr>
        <w:spacing w:line="276" w:lineRule="auto"/>
        <w:ind w:firstLine="709"/>
        <w:jc w:val="both"/>
        <w:rPr>
          <w:rFonts w:eastAsia="Times New Roman" w:cs="Times New Roman"/>
          <w:color w:val="000000"/>
          <w:szCs w:val="24"/>
          <w:lang w:eastAsia="lv-LV"/>
        </w:rPr>
      </w:pPr>
      <w:r w:rsidRPr="008C6D12">
        <w:rPr>
          <w:rFonts w:eastAsia="Times New Roman" w:cs="Times New Roman"/>
          <w:color w:val="000000"/>
          <w:szCs w:val="24"/>
          <w:lang w:eastAsia="lv-LV"/>
        </w:rPr>
        <w:t xml:space="preserve">Ministru kabineta 1997. gada 1. aprīļa noteikumu Nr. 112 ,,Vispārīgie būvnoteikumi”, kuri bija spēkā tehniskā projekta izstrādāšanas un akceptēšanas laikā, 94. punktā noteikts, ka tehniskajam projektam jāatbilst Latvijas būvnormatīviem un </w:t>
      </w:r>
      <w:proofErr w:type="gramStart"/>
      <w:r w:rsidRPr="008C6D12">
        <w:rPr>
          <w:rFonts w:eastAsia="Times New Roman" w:cs="Times New Roman"/>
          <w:color w:val="000000"/>
          <w:szCs w:val="24"/>
          <w:lang w:eastAsia="lv-LV"/>
        </w:rPr>
        <w:t>citiem normatīvajiem aktiem</w:t>
      </w:r>
      <w:proofErr w:type="gramEnd"/>
      <w:r w:rsidRPr="008C6D12">
        <w:rPr>
          <w:rFonts w:eastAsia="Times New Roman" w:cs="Times New Roman"/>
          <w:color w:val="000000"/>
          <w:szCs w:val="24"/>
          <w:lang w:eastAsia="lv-LV"/>
        </w:rPr>
        <w:t>, kā arī apbūves noteikumiem, būvvaldes izdotajam plānošanas un arhitektūras uzdevumam, pašvaldību vai citu institūciju izdotajiem tehniskajiem noteikumiem un būvvaldē saskaņotam skiču projektam.</w:t>
      </w:r>
    </w:p>
    <w:p w14:paraId="6DEBC63F" w14:textId="77777777" w:rsidR="005D1B85" w:rsidRPr="008C6D12" w:rsidRDefault="005D1B85" w:rsidP="008C6D12">
      <w:pPr>
        <w:spacing w:line="276" w:lineRule="auto"/>
        <w:ind w:firstLine="709"/>
        <w:jc w:val="both"/>
        <w:rPr>
          <w:rFonts w:eastAsia="Times New Roman" w:cs="Times New Roman"/>
          <w:color w:val="000000"/>
          <w:szCs w:val="24"/>
          <w:lang w:eastAsia="lv-LV"/>
        </w:rPr>
      </w:pPr>
      <w:r w:rsidRPr="008C6D12">
        <w:rPr>
          <w:rFonts w:eastAsia="Times New Roman" w:cs="Times New Roman"/>
          <w:color w:val="000000"/>
          <w:szCs w:val="24"/>
          <w:lang w:eastAsia="lv-LV"/>
        </w:rPr>
        <w:t>Par tehniskā projekta atbilstību</w:t>
      </w:r>
      <w:proofErr w:type="gramStart"/>
      <w:r w:rsidRPr="008C6D12">
        <w:rPr>
          <w:rFonts w:eastAsia="Times New Roman" w:cs="Times New Roman"/>
          <w:color w:val="000000"/>
          <w:szCs w:val="24"/>
          <w:lang w:eastAsia="lv-LV"/>
        </w:rPr>
        <w:t xml:space="preserve"> ,,</w:t>
      </w:r>
      <w:proofErr w:type="gramEnd"/>
      <w:r w:rsidRPr="008C6D12">
        <w:rPr>
          <w:rFonts w:eastAsia="Times New Roman" w:cs="Times New Roman"/>
          <w:color w:val="000000"/>
          <w:szCs w:val="24"/>
          <w:lang w:eastAsia="lv-LV"/>
        </w:rPr>
        <w:t>Vispārīgajiem būvnoteikumiem” liecina tā akceptēšana un saskaņošana Rīgas pilsētas būvvaldē.</w:t>
      </w:r>
    </w:p>
    <w:p w14:paraId="09215B92" w14:textId="77777777" w:rsidR="005D1B85" w:rsidRPr="008C6D12" w:rsidRDefault="005D1B85" w:rsidP="008C6D12">
      <w:pPr>
        <w:spacing w:line="276" w:lineRule="auto"/>
        <w:ind w:firstLine="709"/>
        <w:jc w:val="both"/>
        <w:rPr>
          <w:rFonts w:eastAsia="Times New Roman" w:cs="Times New Roman"/>
          <w:color w:val="000000"/>
          <w:szCs w:val="24"/>
          <w:lang w:eastAsia="lv-LV"/>
        </w:rPr>
      </w:pPr>
      <w:r w:rsidRPr="008C6D12">
        <w:rPr>
          <w:rFonts w:eastAsia="Times New Roman" w:cs="Times New Roman"/>
          <w:color w:val="000000"/>
          <w:szCs w:val="24"/>
          <w:lang w:eastAsia="lv-LV"/>
        </w:rPr>
        <w:t>Līguma vispārīgo noteikumu 4.1. punkts noteic, ka par visu darbu izpildes vietā veikto darbību un celtniecības metožu piemērotību, stabilitāti un noturību ir atbildīgs galvenais būvuzņēmējs. Tādējādi par atbilstošas tehnoloģijas izvēli pāļu iegremdēšanai bija atbildīga pati prasītāja saskaņā ar līgumu.</w:t>
      </w:r>
    </w:p>
    <w:p w14:paraId="5FC2AD1B" w14:textId="77777777" w:rsidR="005D1B85" w:rsidRPr="008C6D12" w:rsidRDefault="005D1B85" w:rsidP="008C6D12">
      <w:pPr>
        <w:spacing w:line="276" w:lineRule="auto"/>
        <w:ind w:firstLine="709"/>
        <w:jc w:val="both"/>
        <w:rPr>
          <w:rFonts w:eastAsia="Times New Roman" w:cs="Times New Roman"/>
          <w:color w:val="000000"/>
          <w:szCs w:val="24"/>
          <w:lang w:eastAsia="lv-LV"/>
        </w:rPr>
      </w:pPr>
      <w:r w:rsidRPr="008C6D12">
        <w:rPr>
          <w:rFonts w:eastAsia="Times New Roman" w:cs="Times New Roman"/>
          <w:color w:val="000000"/>
          <w:szCs w:val="24"/>
          <w:lang w:eastAsia="lv-LV"/>
        </w:rPr>
        <w:t xml:space="preserve">Lietas materiālos esošajā Rīgas brīvostas pārvaldes 2010. gadā apstiprinātajā tehniskajā specifikācijā būvdarbu iepirkuma ,,Infrastruktūras attīstība Krievu salā ostas aktivitāšu pārcelšanai no pilsētas centra Rīga, Latvija” (turpmāk – tehniskā specifikācija) 2.7. punktā noteikts, ka atsevišķos posmos pa kordona līniju pirms pāļu pamata izbūves </w:t>
      </w:r>
      <w:proofErr w:type="gramStart"/>
      <w:r w:rsidRPr="008C6D12">
        <w:rPr>
          <w:rFonts w:eastAsia="Times New Roman" w:cs="Times New Roman"/>
          <w:color w:val="000000"/>
          <w:szCs w:val="24"/>
          <w:lang w:eastAsia="lv-LV"/>
        </w:rPr>
        <w:t>nepieciešama gultnes padziļināšana</w:t>
      </w:r>
      <w:proofErr w:type="gramEnd"/>
      <w:r w:rsidRPr="008C6D12">
        <w:rPr>
          <w:rFonts w:eastAsia="Times New Roman" w:cs="Times New Roman"/>
          <w:color w:val="000000"/>
          <w:szCs w:val="24"/>
          <w:lang w:eastAsia="lv-LV"/>
        </w:rPr>
        <w:t xml:space="preserve">. Tāpat tehniskās specifikācijas 3.4. punktā noteikts, ka pirms piestātņu Nr. 1–4 būvdarbu sākuma jābūt izpildītiem būvniecības 1. kārtas darbiem (teritorijas izveidošana) un jānodrošina dziļuma atzīme – 5 metri pa projektēto piestātņu kordona līniju. </w:t>
      </w:r>
      <w:proofErr w:type="spellStart"/>
      <w:r w:rsidRPr="008C6D12">
        <w:rPr>
          <w:rFonts w:eastAsia="Times New Roman" w:cs="Times New Roman"/>
          <w:color w:val="000000"/>
          <w:szCs w:val="24"/>
          <w:lang w:eastAsia="lv-LV"/>
        </w:rPr>
        <w:t>Cauruļpāļu</w:t>
      </w:r>
      <w:proofErr w:type="spellEnd"/>
      <w:r w:rsidRPr="008C6D12">
        <w:rPr>
          <w:rFonts w:eastAsia="Times New Roman" w:cs="Times New Roman"/>
          <w:color w:val="000000"/>
          <w:szCs w:val="24"/>
          <w:lang w:eastAsia="lv-LV"/>
        </w:rPr>
        <w:t xml:space="preserve"> iegremdēšanas protokoli pierāda faktu, ka padziļināšana līdz 5 metriem netika veikta.</w:t>
      </w:r>
    </w:p>
    <w:p w14:paraId="4A77C012" w14:textId="77777777" w:rsidR="005D1B85" w:rsidRPr="008C6D12" w:rsidRDefault="005D1B85" w:rsidP="008C6D12">
      <w:pPr>
        <w:spacing w:line="276" w:lineRule="auto"/>
        <w:ind w:firstLine="709"/>
        <w:jc w:val="both"/>
        <w:rPr>
          <w:rFonts w:eastAsia="Times New Roman" w:cs="Times New Roman"/>
          <w:color w:val="000000"/>
          <w:szCs w:val="24"/>
          <w:lang w:eastAsia="lv-LV"/>
        </w:rPr>
      </w:pPr>
      <w:r w:rsidRPr="008C6D12">
        <w:rPr>
          <w:rFonts w:eastAsia="Times New Roman" w:cs="Times New Roman"/>
          <w:color w:val="000000"/>
          <w:szCs w:val="24"/>
          <w:lang w:eastAsia="lv-LV"/>
        </w:rPr>
        <w:t xml:space="preserve">Pat, ja piekristu prasītājas apgalvojumiem apelācijas sūdzībā, ka virkni ar pāļu iegremdēšanai paredzētajām vietām upes straume aizskaloja ciet, pilnsabiedrības ,,BMGS S” kā galvenās </w:t>
      </w:r>
      <w:proofErr w:type="spellStart"/>
      <w:r w:rsidRPr="008C6D12">
        <w:rPr>
          <w:rFonts w:eastAsia="Times New Roman" w:cs="Times New Roman"/>
          <w:color w:val="000000"/>
          <w:szCs w:val="24"/>
          <w:lang w:eastAsia="lv-LV"/>
        </w:rPr>
        <w:t>būvuzņēmējas</w:t>
      </w:r>
      <w:proofErr w:type="spellEnd"/>
      <w:r w:rsidRPr="008C6D12">
        <w:rPr>
          <w:rFonts w:eastAsia="Times New Roman" w:cs="Times New Roman"/>
          <w:color w:val="000000"/>
          <w:szCs w:val="24"/>
          <w:lang w:eastAsia="lv-LV"/>
        </w:rPr>
        <w:t xml:space="preserve"> pienākums bija izmantot tādu tehnoloģiju, lai izpildītu un nodrošinātu projektā paredzēto dziļuma atzīmi.</w:t>
      </w:r>
    </w:p>
    <w:p w14:paraId="6F105584" w14:textId="77777777" w:rsidR="005D1B85" w:rsidRPr="008C6D12" w:rsidRDefault="005D1B85" w:rsidP="008C6D12">
      <w:pPr>
        <w:spacing w:line="276" w:lineRule="auto"/>
        <w:ind w:firstLine="709"/>
        <w:jc w:val="both"/>
        <w:rPr>
          <w:rFonts w:eastAsia="Times New Roman" w:cs="Times New Roman"/>
          <w:color w:val="000000"/>
          <w:szCs w:val="24"/>
          <w:lang w:eastAsia="lv-LV"/>
        </w:rPr>
      </w:pPr>
      <w:r w:rsidRPr="008C6D12">
        <w:rPr>
          <w:rFonts w:eastAsia="Times New Roman" w:cs="Times New Roman"/>
          <w:color w:val="000000"/>
          <w:szCs w:val="24"/>
          <w:lang w:eastAsia="lv-LV"/>
        </w:rPr>
        <w:t xml:space="preserve">Apelācijas instances tiesas noteiktajā hidrotehnisko būvprojektu ekspertīzē uz jautājumu Nr. 6 ,,Kādi ir kombinētajā rievsienā radušos defektu cēloņi?” atbildēts, ka tie ir: 1) atkāpes no tehniskā projekta padziļināšanas darbu veikšanas piestātnes kombinētās rievsienas zonā; 2) tehniskā projekta dokumentācijā uzrādīto nelabvēlīgo ģeoloģisko apstākļu neņemšana vērā; 3) </w:t>
      </w:r>
      <w:proofErr w:type="spellStart"/>
      <w:r w:rsidRPr="008C6D12">
        <w:rPr>
          <w:rFonts w:eastAsia="Times New Roman" w:cs="Times New Roman"/>
          <w:color w:val="000000"/>
          <w:szCs w:val="24"/>
          <w:lang w:eastAsia="lv-LV"/>
        </w:rPr>
        <w:t>divlīmeņa</w:t>
      </w:r>
      <w:proofErr w:type="spellEnd"/>
      <w:r w:rsidRPr="008C6D12">
        <w:rPr>
          <w:rFonts w:eastAsia="Times New Roman" w:cs="Times New Roman"/>
          <w:color w:val="000000"/>
          <w:szCs w:val="24"/>
          <w:lang w:eastAsia="lv-LV"/>
        </w:rPr>
        <w:t xml:space="preserve"> </w:t>
      </w:r>
      <w:proofErr w:type="spellStart"/>
      <w:r w:rsidRPr="008C6D12">
        <w:rPr>
          <w:rFonts w:eastAsia="Times New Roman" w:cs="Times New Roman"/>
          <w:color w:val="000000"/>
          <w:szCs w:val="24"/>
          <w:lang w:eastAsia="lv-LV"/>
        </w:rPr>
        <w:t>virzienrāmja</w:t>
      </w:r>
      <w:proofErr w:type="spellEnd"/>
      <w:r w:rsidRPr="008C6D12">
        <w:rPr>
          <w:rFonts w:eastAsia="Times New Roman" w:cs="Times New Roman"/>
          <w:color w:val="000000"/>
          <w:szCs w:val="24"/>
          <w:lang w:eastAsia="lv-LV"/>
        </w:rPr>
        <w:t xml:space="preserve"> pielietojuma aizstāšana kombinētās rievsienas instalācijas procesā ar </w:t>
      </w:r>
      <w:proofErr w:type="spellStart"/>
      <w:r w:rsidRPr="008C6D12">
        <w:rPr>
          <w:rFonts w:eastAsia="Times New Roman" w:cs="Times New Roman"/>
          <w:color w:val="000000"/>
          <w:szCs w:val="24"/>
          <w:lang w:eastAsia="lv-LV"/>
        </w:rPr>
        <w:t>vienlīmeņa</w:t>
      </w:r>
      <w:proofErr w:type="spellEnd"/>
      <w:r w:rsidRPr="008C6D12">
        <w:rPr>
          <w:rFonts w:eastAsia="Times New Roman" w:cs="Times New Roman"/>
          <w:color w:val="000000"/>
          <w:szCs w:val="24"/>
          <w:lang w:eastAsia="lv-LV"/>
        </w:rPr>
        <w:t xml:space="preserve"> </w:t>
      </w:r>
      <w:proofErr w:type="spellStart"/>
      <w:r w:rsidRPr="008C6D12">
        <w:rPr>
          <w:rFonts w:eastAsia="Times New Roman" w:cs="Times New Roman"/>
          <w:color w:val="000000"/>
          <w:szCs w:val="24"/>
          <w:lang w:eastAsia="lv-LV"/>
        </w:rPr>
        <w:t>virzienrāmi</w:t>
      </w:r>
      <w:proofErr w:type="spellEnd"/>
      <w:r w:rsidRPr="008C6D12">
        <w:rPr>
          <w:rFonts w:eastAsia="Times New Roman" w:cs="Times New Roman"/>
          <w:color w:val="000000"/>
          <w:szCs w:val="24"/>
          <w:lang w:eastAsia="lv-LV"/>
        </w:rPr>
        <w:t xml:space="preserve">, kas nenodrošināja atbilstošu virziena noturēšanu pie </w:t>
      </w:r>
      <w:proofErr w:type="spellStart"/>
      <w:r w:rsidRPr="008C6D12">
        <w:rPr>
          <w:rFonts w:eastAsia="Times New Roman" w:cs="Times New Roman"/>
          <w:color w:val="000000"/>
          <w:szCs w:val="24"/>
          <w:lang w:eastAsia="lv-LV"/>
        </w:rPr>
        <w:t>cauruļpāļu</w:t>
      </w:r>
      <w:proofErr w:type="spellEnd"/>
      <w:r w:rsidRPr="008C6D12">
        <w:rPr>
          <w:rFonts w:eastAsia="Times New Roman" w:cs="Times New Roman"/>
          <w:color w:val="000000"/>
          <w:szCs w:val="24"/>
          <w:lang w:eastAsia="lv-LV"/>
        </w:rPr>
        <w:t xml:space="preserve"> iegremdēšanas; 4) iegremdēšanas atvieglošanas pasākumu nepielietošana aizpildījuma </w:t>
      </w:r>
      <w:proofErr w:type="spellStart"/>
      <w:r w:rsidRPr="008C6D12">
        <w:rPr>
          <w:rFonts w:eastAsia="Times New Roman" w:cs="Times New Roman"/>
          <w:color w:val="000000"/>
          <w:szCs w:val="24"/>
          <w:lang w:eastAsia="lv-LV"/>
        </w:rPr>
        <w:t>rievpāļiem</w:t>
      </w:r>
      <w:proofErr w:type="spellEnd"/>
      <w:r w:rsidRPr="008C6D12">
        <w:rPr>
          <w:rFonts w:eastAsia="Times New Roman" w:cs="Times New Roman"/>
          <w:color w:val="000000"/>
          <w:szCs w:val="24"/>
          <w:lang w:eastAsia="lv-LV"/>
        </w:rPr>
        <w:t xml:space="preserve">, sastopoties ar sarežģītiem grunts </w:t>
      </w:r>
      <w:r w:rsidRPr="008C6D12">
        <w:rPr>
          <w:rFonts w:eastAsia="Times New Roman" w:cs="Times New Roman"/>
          <w:color w:val="000000"/>
          <w:szCs w:val="24"/>
          <w:lang w:eastAsia="lv-LV"/>
        </w:rPr>
        <w:lastRenderedPageBreak/>
        <w:t xml:space="preserve">apstākļiem; 5) sakabju atkabināšanās novērošanas un dokumentēšanas neveikšana pie </w:t>
      </w:r>
      <w:proofErr w:type="spellStart"/>
      <w:r w:rsidRPr="008C6D12">
        <w:rPr>
          <w:rFonts w:eastAsia="Times New Roman" w:cs="Times New Roman"/>
          <w:color w:val="000000"/>
          <w:szCs w:val="24"/>
          <w:lang w:eastAsia="lv-LV"/>
        </w:rPr>
        <w:t>rievpāļu</w:t>
      </w:r>
      <w:proofErr w:type="spellEnd"/>
      <w:r w:rsidRPr="008C6D12">
        <w:rPr>
          <w:rFonts w:eastAsia="Times New Roman" w:cs="Times New Roman"/>
          <w:color w:val="000000"/>
          <w:szCs w:val="24"/>
          <w:lang w:eastAsia="lv-LV"/>
        </w:rPr>
        <w:t xml:space="preserve"> iegremdēšanas un sakabju atkabināšanās savlaicīga nekonstatēšana brīdī, kad vēl bija iespējams veikt koriģējošos pasākumus; 6) iegremdēšanas atvieglošanas pasākumu, kas bija nepieciešami, lai uzirdinātu, pavājinātu grunti un atvieglotu iegremdēšanas procesu, sistemātiska nepielietošana.</w:t>
      </w:r>
    </w:p>
    <w:p w14:paraId="60ADA721" w14:textId="77777777" w:rsidR="005D1B85" w:rsidRPr="008C6D12" w:rsidRDefault="005D1B85" w:rsidP="008C6D12">
      <w:pPr>
        <w:spacing w:line="276" w:lineRule="auto"/>
        <w:ind w:firstLine="709"/>
        <w:jc w:val="both"/>
        <w:rPr>
          <w:rFonts w:eastAsia="Times New Roman" w:cs="Times New Roman"/>
          <w:color w:val="000000"/>
          <w:szCs w:val="24"/>
          <w:lang w:eastAsia="lv-LV"/>
        </w:rPr>
      </w:pPr>
      <w:r w:rsidRPr="008C6D12">
        <w:rPr>
          <w:rFonts w:eastAsia="Times New Roman" w:cs="Times New Roman"/>
          <w:color w:val="000000"/>
          <w:szCs w:val="24"/>
          <w:lang w:eastAsia="lv-LV"/>
        </w:rPr>
        <w:t xml:space="preserve">No iepriekš minētā konstatējams, </w:t>
      </w:r>
      <w:proofErr w:type="gramStart"/>
      <w:r w:rsidRPr="008C6D12">
        <w:rPr>
          <w:rFonts w:eastAsia="Times New Roman" w:cs="Times New Roman"/>
          <w:color w:val="000000"/>
          <w:szCs w:val="24"/>
          <w:lang w:eastAsia="lv-LV"/>
        </w:rPr>
        <w:t>ka pati prasītāja neizpildīja projekta tehniskajā risinājumā</w:t>
      </w:r>
      <w:proofErr w:type="gramEnd"/>
      <w:r w:rsidRPr="008C6D12">
        <w:rPr>
          <w:rFonts w:eastAsia="Times New Roman" w:cs="Times New Roman"/>
          <w:color w:val="000000"/>
          <w:szCs w:val="24"/>
          <w:lang w:eastAsia="lv-LV"/>
        </w:rPr>
        <w:t xml:space="preserve"> paredzētos darbus pāļu iegremdēšanai līdz dziļuma atzīmei – 5 metri, kā arī neievēroja tehniskās specifikācijas prasības.</w:t>
      </w:r>
    </w:p>
    <w:p w14:paraId="00F198B3" w14:textId="77777777" w:rsidR="005D1B85" w:rsidRPr="008C6D12" w:rsidRDefault="005D1B85" w:rsidP="008C6D12">
      <w:pPr>
        <w:spacing w:line="276" w:lineRule="auto"/>
        <w:ind w:firstLine="709"/>
        <w:jc w:val="both"/>
        <w:rPr>
          <w:rFonts w:eastAsia="Times New Roman" w:cs="Times New Roman"/>
          <w:color w:val="000000"/>
          <w:szCs w:val="24"/>
          <w:lang w:eastAsia="lv-LV"/>
        </w:rPr>
      </w:pPr>
      <w:r w:rsidRPr="008C6D12">
        <w:rPr>
          <w:rFonts w:eastAsia="Times New Roman" w:cs="Times New Roman"/>
          <w:color w:val="000000"/>
          <w:szCs w:val="24"/>
          <w:lang w:eastAsia="lv-LV"/>
        </w:rPr>
        <w:t>[4.3] Prasītāja norādīja, ka būvdarbu veikšanas vietā gruntī bijuši tādi zemūdens objekti, kas kvalificējami kā līgumā neparedzēti darbi.</w:t>
      </w:r>
    </w:p>
    <w:p w14:paraId="4F7BBA3B" w14:textId="77777777" w:rsidR="005D1B85" w:rsidRPr="008C6D12" w:rsidRDefault="005D1B85" w:rsidP="008C6D12">
      <w:pPr>
        <w:spacing w:line="276" w:lineRule="auto"/>
        <w:ind w:firstLine="709"/>
        <w:jc w:val="both"/>
        <w:rPr>
          <w:rFonts w:eastAsia="Times New Roman" w:cs="Times New Roman"/>
          <w:color w:val="000000"/>
          <w:szCs w:val="24"/>
          <w:lang w:eastAsia="lv-LV"/>
        </w:rPr>
      </w:pPr>
      <w:r w:rsidRPr="008C6D12">
        <w:rPr>
          <w:rFonts w:eastAsia="Times New Roman" w:cs="Times New Roman"/>
          <w:color w:val="000000"/>
          <w:szCs w:val="24"/>
          <w:lang w:eastAsia="lv-LV"/>
        </w:rPr>
        <w:t>Ja arī kādi zemūdens objekti būvdarbu veikšanas vietā ir bijuši, no līguma 4.10. punkta izriet prasītājas pienākums pierādīt, ka tie atzīstami par neparedzamiem fiziskiem apstākļiem līguma vispārīgo noteikumu 4.12. punkta izpratnē.</w:t>
      </w:r>
    </w:p>
    <w:p w14:paraId="58A453E8" w14:textId="77777777" w:rsidR="005D1B85" w:rsidRPr="008C6D12" w:rsidRDefault="005D1B85" w:rsidP="008C6D12">
      <w:pPr>
        <w:spacing w:line="276" w:lineRule="auto"/>
        <w:ind w:firstLine="709"/>
        <w:jc w:val="both"/>
        <w:rPr>
          <w:rFonts w:eastAsia="Times New Roman" w:cs="Times New Roman"/>
          <w:color w:val="000000"/>
          <w:szCs w:val="24"/>
          <w:lang w:eastAsia="lv-LV"/>
        </w:rPr>
      </w:pPr>
      <w:r w:rsidRPr="008C6D12">
        <w:rPr>
          <w:rFonts w:eastAsia="Times New Roman" w:cs="Times New Roman"/>
          <w:color w:val="000000"/>
          <w:szCs w:val="24"/>
          <w:lang w:eastAsia="lv-LV"/>
        </w:rPr>
        <w:t>Lietā iesniegtie dokumenti liecina, ka prasītāja, uzsākot darbu veikšanu, varēja gūt informāciju no: 1) Ietekmes uz vidi novērtējuma Noslēguma ziņojuma, kurš pieejams Rīgas brīvostas pārvaldes un Vides pārraudzības valsts biroja interneta vietnēs; 2) AS ,,BMGS” sagatavotās apkopojošās atskaites</w:t>
      </w:r>
      <w:proofErr w:type="gramStart"/>
      <w:r w:rsidRPr="008C6D12">
        <w:rPr>
          <w:rFonts w:eastAsia="Times New Roman" w:cs="Times New Roman"/>
          <w:color w:val="000000"/>
          <w:szCs w:val="24"/>
          <w:lang w:eastAsia="lv-LV"/>
        </w:rPr>
        <w:t xml:space="preserve"> ,,</w:t>
      </w:r>
      <w:proofErr w:type="gramEnd"/>
      <w:r w:rsidRPr="008C6D12">
        <w:rPr>
          <w:rFonts w:eastAsia="Times New Roman" w:cs="Times New Roman"/>
          <w:color w:val="000000"/>
          <w:szCs w:val="24"/>
          <w:lang w:eastAsia="lv-LV"/>
        </w:rPr>
        <w:t>Inženierģeoloģiskās izpētes darbi Rīgas brīvostas jaunajam kravu rajonam un projektētajām piestātnēm 1 – 4 Krievu salā, Rīgā, laika posmā no 2007.–2009. gadam”; 3) AS ,,BMGS” sagatavotās apkopojošās atskaites ,,Inženierģeoloģiskās izpētes darbi Rīgas brīvostas jaunajam kravu rajonam un projektētajām piestātnēm 1–4 Krievu salā, Rīgā” 2. kārta; 4) SIA ,,</w:t>
      </w:r>
      <w:proofErr w:type="spellStart"/>
      <w:r w:rsidRPr="008C6D12">
        <w:rPr>
          <w:rFonts w:eastAsia="Times New Roman" w:cs="Times New Roman"/>
          <w:color w:val="000000"/>
          <w:szCs w:val="24"/>
          <w:lang w:eastAsia="lv-LV"/>
        </w:rPr>
        <w:t>Eprons</w:t>
      </w:r>
      <w:proofErr w:type="spellEnd"/>
      <w:r w:rsidRPr="008C6D12">
        <w:rPr>
          <w:rFonts w:eastAsia="Times New Roman" w:cs="Times New Roman"/>
          <w:color w:val="000000"/>
          <w:szCs w:val="24"/>
          <w:lang w:eastAsia="lv-LV"/>
        </w:rPr>
        <w:t>” 2012. gada 21. maija zemūdens – tehnisko darbu atskaites akta.</w:t>
      </w:r>
    </w:p>
    <w:p w14:paraId="3333D4DB" w14:textId="77777777" w:rsidR="005D1B85" w:rsidRPr="008C6D12" w:rsidRDefault="005D1B85" w:rsidP="008C6D12">
      <w:pPr>
        <w:spacing w:line="276" w:lineRule="auto"/>
        <w:ind w:firstLine="709"/>
        <w:jc w:val="both"/>
        <w:rPr>
          <w:rFonts w:eastAsia="Times New Roman" w:cs="Times New Roman"/>
          <w:color w:val="000000"/>
          <w:szCs w:val="24"/>
          <w:lang w:eastAsia="lv-LV"/>
        </w:rPr>
      </w:pPr>
      <w:r w:rsidRPr="008C6D12">
        <w:rPr>
          <w:rFonts w:eastAsia="Times New Roman" w:cs="Times New Roman"/>
          <w:color w:val="000000"/>
          <w:szCs w:val="24"/>
          <w:lang w:eastAsia="lv-LV"/>
        </w:rPr>
        <w:t xml:space="preserve">Tāpat no lietas materiālos esošās prasītājas 2014. gada 30. jūnija vēstules izriet, ka prasītāja zināja par zemūdens objektu esību gruntī. Pilnsabiedrība ,,BMGS S” 2014. gada 30. jūnija vēstulē atzinusi, ka pāļu iedzīšana bija ļoti apgrūtināta un bieži vien </w:t>
      </w:r>
      <w:proofErr w:type="spellStart"/>
      <w:r w:rsidRPr="008C6D12">
        <w:rPr>
          <w:rFonts w:eastAsia="Times New Roman" w:cs="Times New Roman"/>
          <w:color w:val="000000"/>
          <w:szCs w:val="24"/>
          <w:lang w:eastAsia="lv-LV"/>
        </w:rPr>
        <w:t>cauruļpāļu</w:t>
      </w:r>
      <w:proofErr w:type="spellEnd"/>
      <w:r w:rsidRPr="008C6D12">
        <w:rPr>
          <w:rFonts w:eastAsia="Times New Roman" w:cs="Times New Roman"/>
          <w:color w:val="000000"/>
          <w:szCs w:val="24"/>
          <w:lang w:eastAsia="lv-LV"/>
        </w:rPr>
        <w:t xml:space="preserve"> iedzīšanas laiks sasniedza 8 stundas ierasto 40 – 60 minūšu vietā, kas liecina par šķēršļu esamību gruntī.</w:t>
      </w:r>
    </w:p>
    <w:p w14:paraId="6679ACC6" w14:textId="77777777" w:rsidR="005D1B85" w:rsidRPr="008C6D12" w:rsidRDefault="005D1B85" w:rsidP="008C6D12">
      <w:pPr>
        <w:spacing w:line="276" w:lineRule="auto"/>
        <w:ind w:firstLine="709"/>
        <w:jc w:val="both"/>
        <w:rPr>
          <w:rFonts w:eastAsia="Times New Roman" w:cs="Times New Roman"/>
          <w:color w:val="000000"/>
          <w:szCs w:val="24"/>
          <w:lang w:eastAsia="lv-LV"/>
        </w:rPr>
      </w:pPr>
      <w:r w:rsidRPr="008C6D12">
        <w:rPr>
          <w:rFonts w:eastAsia="Times New Roman" w:cs="Times New Roman"/>
          <w:color w:val="000000"/>
          <w:szCs w:val="24"/>
          <w:lang w:eastAsia="lv-LV"/>
        </w:rPr>
        <w:t xml:space="preserve">Iespējams, tieši prasītājas darbības – pāļu iedzīšanas darbu neapturēšana – ir tiešā cēloniskā sakarā ar </w:t>
      </w:r>
      <w:proofErr w:type="spellStart"/>
      <w:r w:rsidRPr="008C6D12">
        <w:rPr>
          <w:rFonts w:eastAsia="Times New Roman" w:cs="Times New Roman"/>
          <w:color w:val="000000"/>
          <w:szCs w:val="24"/>
          <w:lang w:eastAsia="lv-LV"/>
        </w:rPr>
        <w:t>rievpāļu</w:t>
      </w:r>
      <w:proofErr w:type="spellEnd"/>
      <w:r w:rsidRPr="008C6D12">
        <w:rPr>
          <w:rFonts w:eastAsia="Times New Roman" w:cs="Times New Roman"/>
          <w:color w:val="000000"/>
          <w:szCs w:val="24"/>
          <w:lang w:eastAsia="lv-LV"/>
        </w:rPr>
        <w:t xml:space="preserve"> un </w:t>
      </w:r>
      <w:proofErr w:type="spellStart"/>
      <w:r w:rsidRPr="008C6D12">
        <w:rPr>
          <w:rFonts w:eastAsia="Times New Roman" w:cs="Times New Roman"/>
          <w:color w:val="000000"/>
          <w:szCs w:val="24"/>
          <w:lang w:eastAsia="lv-LV"/>
        </w:rPr>
        <w:t>cauruļpāļu</w:t>
      </w:r>
      <w:proofErr w:type="spellEnd"/>
      <w:r w:rsidRPr="008C6D12">
        <w:rPr>
          <w:rFonts w:eastAsia="Times New Roman" w:cs="Times New Roman"/>
          <w:color w:val="000000"/>
          <w:szCs w:val="24"/>
          <w:lang w:eastAsia="lv-LV"/>
        </w:rPr>
        <w:t xml:space="preserve"> savienojumu pārrāvumiem.</w:t>
      </w:r>
    </w:p>
    <w:p w14:paraId="64E61240" w14:textId="77777777" w:rsidR="005D1B85" w:rsidRPr="008C6D12" w:rsidRDefault="005D1B85" w:rsidP="008C6D12">
      <w:pPr>
        <w:spacing w:line="276" w:lineRule="auto"/>
        <w:ind w:firstLine="709"/>
        <w:jc w:val="both"/>
        <w:rPr>
          <w:rFonts w:eastAsia="Times New Roman" w:cs="Times New Roman"/>
          <w:color w:val="000000"/>
          <w:szCs w:val="24"/>
          <w:lang w:eastAsia="lv-LV"/>
        </w:rPr>
      </w:pPr>
      <w:r w:rsidRPr="008C6D12">
        <w:rPr>
          <w:rFonts w:eastAsia="Times New Roman" w:cs="Times New Roman"/>
          <w:color w:val="000000"/>
          <w:szCs w:val="24"/>
          <w:lang w:eastAsia="lv-LV"/>
        </w:rPr>
        <w:t>[4.4] Prasītāja nav pierādījusi, ka par konstatētajiem zemūdens objektiem būtu paziņojusi inženierim līguma vispārīgo noteikumu 20.1. punktā noteiktajā kārtībā.</w:t>
      </w:r>
    </w:p>
    <w:p w14:paraId="695717C9" w14:textId="77777777" w:rsidR="005D1B85" w:rsidRPr="008C6D12" w:rsidRDefault="005D1B85" w:rsidP="008C6D12">
      <w:pPr>
        <w:spacing w:line="276" w:lineRule="auto"/>
        <w:ind w:firstLine="709"/>
        <w:jc w:val="both"/>
        <w:rPr>
          <w:rFonts w:eastAsia="Times New Roman" w:cs="Times New Roman"/>
          <w:color w:val="000000"/>
          <w:szCs w:val="24"/>
          <w:lang w:eastAsia="lv-LV"/>
        </w:rPr>
      </w:pPr>
      <w:r w:rsidRPr="008C6D12">
        <w:rPr>
          <w:rFonts w:eastAsia="Times New Roman" w:cs="Times New Roman"/>
          <w:color w:val="000000"/>
          <w:szCs w:val="24"/>
          <w:lang w:eastAsia="lv-LV"/>
        </w:rPr>
        <w:t>Līgums nenosaka pienākumu konstatēt neparedzamo apstākļu cēloni, iesniedzot līguma vispārīgo noteikumu 20.1. punktā noteikto paziņojumu.</w:t>
      </w:r>
    </w:p>
    <w:p w14:paraId="4D38617F" w14:textId="77777777" w:rsidR="005D1B85" w:rsidRPr="008C6D12" w:rsidRDefault="005D1B85" w:rsidP="008C6D12">
      <w:pPr>
        <w:spacing w:line="276" w:lineRule="auto"/>
        <w:ind w:firstLine="709"/>
        <w:jc w:val="both"/>
        <w:rPr>
          <w:rFonts w:eastAsia="Times New Roman" w:cs="Times New Roman"/>
          <w:color w:val="000000"/>
          <w:szCs w:val="24"/>
          <w:lang w:eastAsia="lv-LV"/>
        </w:rPr>
      </w:pPr>
      <w:r w:rsidRPr="008C6D12">
        <w:rPr>
          <w:rFonts w:eastAsia="Times New Roman" w:cs="Times New Roman"/>
          <w:color w:val="000000"/>
          <w:szCs w:val="24"/>
          <w:lang w:eastAsia="lv-LV"/>
        </w:rPr>
        <w:t>Lietā nav strīda, ka piestātnes fasādes sienas būvniecības darbi pabeigti 2013. gada 28. decembrī. 147 dienas pēc darbu pabeigšanas – 2014. gada 16. maijā – prasītāja lūgusi atzīt šķēršļu rašanās iemeslus par neparedzamiem fiziskiem apstākļiem un izmaksāt kompensāciju.</w:t>
      </w:r>
    </w:p>
    <w:p w14:paraId="0701190F" w14:textId="77777777" w:rsidR="005D1B85" w:rsidRPr="008C6D12" w:rsidRDefault="005D1B85" w:rsidP="008C6D12">
      <w:pPr>
        <w:spacing w:line="276" w:lineRule="auto"/>
        <w:ind w:firstLine="709"/>
        <w:jc w:val="both"/>
        <w:rPr>
          <w:rFonts w:eastAsia="Times New Roman" w:cs="Times New Roman"/>
          <w:color w:val="000000"/>
          <w:szCs w:val="24"/>
          <w:lang w:eastAsia="lv-LV"/>
        </w:rPr>
      </w:pPr>
      <w:r w:rsidRPr="008C6D12">
        <w:rPr>
          <w:rFonts w:eastAsia="Times New Roman" w:cs="Times New Roman"/>
          <w:color w:val="000000"/>
          <w:szCs w:val="24"/>
          <w:lang w:eastAsia="lv-LV"/>
        </w:rPr>
        <w:t>Ņemot vērā, ka prasītāja nav ievērojusi līguma vispārīgo noteikumu 20.1. punktā noteikto termiņu, ir iestājušās līguma vispārīgo noteikumu 20.1. punkta 2. rindkopā norādītās sekas, proti, ja paziņojums nav iesniegts, pasūtītājs ir atbrīvots no jebkādas atbildības saistībā ar šo prasījumu.</w:t>
      </w:r>
    </w:p>
    <w:p w14:paraId="502B18B5" w14:textId="77777777" w:rsidR="005D1B85" w:rsidRPr="008C6D12" w:rsidRDefault="005D1B85" w:rsidP="008C6D12">
      <w:pPr>
        <w:spacing w:line="276" w:lineRule="auto"/>
        <w:ind w:firstLine="709"/>
        <w:jc w:val="both"/>
        <w:rPr>
          <w:rFonts w:eastAsia="Times New Roman" w:cs="Times New Roman"/>
          <w:color w:val="000000"/>
          <w:szCs w:val="24"/>
          <w:lang w:eastAsia="lv-LV"/>
        </w:rPr>
      </w:pPr>
      <w:r w:rsidRPr="008C6D12">
        <w:rPr>
          <w:rFonts w:eastAsia="Times New Roman" w:cs="Times New Roman"/>
          <w:color w:val="000000"/>
          <w:szCs w:val="24"/>
          <w:lang w:eastAsia="lv-LV"/>
        </w:rPr>
        <w:t> </w:t>
      </w:r>
    </w:p>
    <w:p w14:paraId="205FC3CE" w14:textId="77777777" w:rsidR="005D1B85" w:rsidRPr="008C6D12" w:rsidRDefault="005D1B85" w:rsidP="008C6D12">
      <w:pPr>
        <w:spacing w:line="276" w:lineRule="auto"/>
        <w:ind w:firstLine="709"/>
        <w:jc w:val="both"/>
        <w:rPr>
          <w:rFonts w:eastAsia="Times New Roman" w:cs="Times New Roman"/>
          <w:color w:val="000000"/>
          <w:szCs w:val="24"/>
          <w:lang w:eastAsia="lv-LV"/>
        </w:rPr>
      </w:pPr>
      <w:r w:rsidRPr="008C6D12">
        <w:rPr>
          <w:rFonts w:eastAsia="Times New Roman" w:cs="Times New Roman"/>
          <w:color w:val="000000"/>
          <w:szCs w:val="24"/>
          <w:lang w:eastAsia="lv-LV"/>
        </w:rPr>
        <w:t>[5] Prasītāja iesniegusi kasācijas sūdzību par minēto spriedumu, pārsūdzot to pilnā apjomā un norādot šādus argumentus.</w:t>
      </w:r>
    </w:p>
    <w:p w14:paraId="14E76678" w14:textId="77777777" w:rsidR="005D1B85" w:rsidRPr="008C6D12" w:rsidRDefault="005D1B85" w:rsidP="008C6D12">
      <w:pPr>
        <w:spacing w:line="276" w:lineRule="auto"/>
        <w:ind w:firstLine="709"/>
        <w:jc w:val="both"/>
        <w:rPr>
          <w:rFonts w:eastAsia="Times New Roman" w:cs="Times New Roman"/>
          <w:color w:val="000000"/>
          <w:szCs w:val="24"/>
          <w:lang w:eastAsia="lv-LV"/>
        </w:rPr>
      </w:pPr>
      <w:r w:rsidRPr="008C6D12">
        <w:rPr>
          <w:rFonts w:eastAsia="Times New Roman" w:cs="Times New Roman"/>
          <w:color w:val="000000"/>
          <w:szCs w:val="24"/>
          <w:lang w:eastAsia="lv-LV"/>
        </w:rPr>
        <w:lastRenderedPageBreak/>
        <w:t>[5.1] Apelācijas instances tiesas spriedums neatbilst Civilprocesa likuma 193. panta piektajā daļā un 432. panta piektajā daļā noteiktajam.</w:t>
      </w:r>
    </w:p>
    <w:p w14:paraId="0C52B8A7" w14:textId="77777777" w:rsidR="005D1B85" w:rsidRPr="008C6D12" w:rsidRDefault="005D1B85" w:rsidP="008C6D12">
      <w:pPr>
        <w:spacing w:line="276" w:lineRule="auto"/>
        <w:ind w:firstLine="709"/>
        <w:jc w:val="both"/>
        <w:rPr>
          <w:rFonts w:eastAsia="Times New Roman" w:cs="Times New Roman"/>
          <w:color w:val="000000"/>
          <w:szCs w:val="24"/>
          <w:lang w:eastAsia="lv-LV"/>
        </w:rPr>
      </w:pPr>
      <w:r w:rsidRPr="008C6D12">
        <w:rPr>
          <w:rFonts w:eastAsia="Times New Roman" w:cs="Times New Roman"/>
          <w:color w:val="000000"/>
          <w:szCs w:val="24"/>
          <w:lang w:eastAsia="lv-LV"/>
        </w:rPr>
        <w:t>Rīgas apgabaltiesa spriedumā nav minējusi nevienu normatīvo aktu, uz kura pamata taisījusi spriedumu, kā arī spriedums nesatur norādes, ka apelācijas instances tiesa pievienojusies zemākas instances tiesas spieduma argumentācijai.</w:t>
      </w:r>
    </w:p>
    <w:p w14:paraId="5C8294D7" w14:textId="77777777" w:rsidR="005D1B85" w:rsidRPr="008C6D12" w:rsidRDefault="005D1B85" w:rsidP="008C6D12">
      <w:pPr>
        <w:spacing w:line="276" w:lineRule="auto"/>
        <w:ind w:firstLine="709"/>
        <w:jc w:val="both"/>
        <w:rPr>
          <w:rFonts w:eastAsia="Times New Roman" w:cs="Times New Roman"/>
          <w:color w:val="000000"/>
          <w:szCs w:val="24"/>
          <w:lang w:eastAsia="lv-LV"/>
        </w:rPr>
      </w:pPr>
      <w:r w:rsidRPr="008C6D12">
        <w:rPr>
          <w:rFonts w:eastAsia="Times New Roman" w:cs="Times New Roman"/>
          <w:color w:val="000000"/>
          <w:szCs w:val="24"/>
          <w:lang w:eastAsia="lv-LV"/>
        </w:rPr>
        <w:t>Lietas apstākļu juridiskā novērtējuma neesība ir patstāvīgs pamats sprieduma atcelšanai un lietas nodošanai jaunai izskatīšanai apelācijas instances tiesā.</w:t>
      </w:r>
    </w:p>
    <w:p w14:paraId="1894E276" w14:textId="77777777" w:rsidR="005D1B85" w:rsidRPr="008C6D12" w:rsidRDefault="005D1B85" w:rsidP="008C6D12">
      <w:pPr>
        <w:spacing w:line="276" w:lineRule="auto"/>
        <w:ind w:firstLine="709"/>
        <w:jc w:val="both"/>
        <w:rPr>
          <w:rFonts w:eastAsia="Times New Roman" w:cs="Times New Roman"/>
          <w:color w:val="000000"/>
          <w:szCs w:val="24"/>
          <w:lang w:eastAsia="lv-LV"/>
        </w:rPr>
      </w:pPr>
      <w:r w:rsidRPr="008C6D12">
        <w:rPr>
          <w:rFonts w:eastAsia="Times New Roman" w:cs="Times New Roman"/>
          <w:color w:val="000000"/>
          <w:szCs w:val="24"/>
          <w:lang w:eastAsia="lv-LV"/>
        </w:rPr>
        <w:t>[5.2] Tiesa nav iztulkojusi līguma vispārīgo noteikumu 1.1.6.8., 4.12. un 20.1. punktu, kurā reglamentētas galvenā būvuzņēmēja tiesības saņemt kompensāciju saistībā ar radušajiem neparedzamiem fiziskiem apstākļiem, atbilstoši Civillikuma normām un principiem.</w:t>
      </w:r>
    </w:p>
    <w:p w14:paraId="22C080FE" w14:textId="77777777" w:rsidR="005D1B85" w:rsidRPr="008C6D12" w:rsidRDefault="005D1B85" w:rsidP="008C6D12">
      <w:pPr>
        <w:spacing w:line="276" w:lineRule="auto"/>
        <w:ind w:firstLine="709"/>
        <w:jc w:val="both"/>
        <w:rPr>
          <w:rFonts w:eastAsia="Times New Roman" w:cs="Times New Roman"/>
          <w:color w:val="000000"/>
          <w:szCs w:val="24"/>
          <w:lang w:eastAsia="lv-LV"/>
        </w:rPr>
      </w:pPr>
      <w:r w:rsidRPr="008C6D12">
        <w:rPr>
          <w:rFonts w:eastAsia="Times New Roman" w:cs="Times New Roman"/>
          <w:color w:val="000000"/>
          <w:szCs w:val="24"/>
          <w:lang w:eastAsia="lv-LV"/>
        </w:rPr>
        <w:t xml:space="preserve">Konkrētajā gadījumā nav šaubu, ka dziļi gruntī esoši priekšmeti, kas nav norādīti tehniskajā projektā un ir radījuši </w:t>
      </w:r>
      <w:proofErr w:type="spellStart"/>
      <w:r w:rsidRPr="008C6D12">
        <w:rPr>
          <w:rFonts w:eastAsia="Times New Roman" w:cs="Times New Roman"/>
          <w:color w:val="000000"/>
          <w:szCs w:val="24"/>
          <w:lang w:eastAsia="lv-LV"/>
        </w:rPr>
        <w:t>rievpāļu</w:t>
      </w:r>
      <w:proofErr w:type="spellEnd"/>
      <w:r w:rsidRPr="008C6D12">
        <w:rPr>
          <w:rFonts w:eastAsia="Times New Roman" w:cs="Times New Roman"/>
          <w:color w:val="000000"/>
          <w:szCs w:val="24"/>
          <w:lang w:eastAsia="lv-LV"/>
        </w:rPr>
        <w:t xml:space="preserve"> un </w:t>
      </w:r>
      <w:proofErr w:type="spellStart"/>
      <w:r w:rsidRPr="008C6D12">
        <w:rPr>
          <w:rFonts w:eastAsia="Times New Roman" w:cs="Times New Roman"/>
          <w:color w:val="000000"/>
          <w:szCs w:val="24"/>
          <w:lang w:eastAsia="lv-LV"/>
        </w:rPr>
        <w:t>cauruļpāļu</w:t>
      </w:r>
      <w:proofErr w:type="spellEnd"/>
      <w:r w:rsidRPr="008C6D12">
        <w:rPr>
          <w:rFonts w:eastAsia="Times New Roman" w:cs="Times New Roman"/>
          <w:color w:val="000000"/>
          <w:szCs w:val="24"/>
          <w:lang w:eastAsia="lv-LV"/>
        </w:rPr>
        <w:t xml:space="preserve"> savienojumu pārrāvumus, atzīstami par fiziskiem šķēršļiem.</w:t>
      </w:r>
    </w:p>
    <w:p w14:paraId="4E21459F" w14:textId="77777777" w:rsidR="005D1B85" w:rsidRPr="008C6D12" w:rsidRDefault="005D1B85" w:rsidP="008C6D12">
      <w:pPr>
        <w:spacing w:line="276" w:lineRule="auto"/>
        <w:ind w:firstLine="709"/>
        <w:jc w:val="both"/>
        <w:rPr>
          <w:rFonts w:eastAsia="Times New Roman" w:cs="Times New Roman"/>
          <w:color w:val="000000"/>
          <w:szCs w:val="24"/>
          <w:lang w:eastAsia="lv-LV"/>
        </w:rPr>
      </w:pPr>
      <w:r w:rsidRPr="008C6D12">
        <w:rPr>
          <w:rFonts w:eastAsia="Times New Roman" w:cs="Times New Roman"/>
          <w:color w:val="000000"/>
          <w:szCs w:val="24"/>
          <w:lang w:eastAsia="lv-LV"/>
        </w:rPr>
        <w:t>Apelācijas instances tiesa līguma noteikumu iztulkošanā aprobežojusies vien ar norādi, ka defekti nav fiziskie apstākļi, spriedumā pievēršoties tikai to līguma noteikumu atreferēšanai, kas attiecas uz defektu novēršanu.</w:t>
      </w:r>
    </w:p>
    <w:p w14:paraId="6D78CB30" w14:textId="77777777" w:rsidR="005D1B85" w:rsidRPr="008C6D12" w:rsidRDefault="005D1B85" w:rsidP="008C6D12">
      <w:pPr>
        <w:spacing w:line="276" w:lineRule="auto"/>
        <w:ind w:firstLine="709"/>
        <w:jc w:val="both"/>
        <w:rPr>
          <w:rFonts w:eastAsia="Times New Roman" w:cs="Times New Roman"/>
          <w:color w:val="000000"/>
          <w:szCs w:val="24"/>
          <w:lang w:eastAsia="lv-LV"/>
        </w:rPr>
      </w:pPr>
      <w:r w:rsidRPr="008C6D12">
        <w:rPr>
          <w:rFonts w:eastAsia="Times New Roman" w:cs="Times New Roman"/>
          <w:color w:val="000000"/>
          <w:szCs w:val="24"/>
          <w:lang w:eastAsia="lv-LV"/>
        </w:rPr>
        <w:t>Šādu līguma noteikumu iztulkojumu nevar atzīt par atbilstošu Civillikuma 1504. un 1505. pantam.</w:t>
      </w:r>
    </w:p>
    <w:p w14:paraId="4E17D5E4" w14:textId="77777777" w:rsidR="005D1B85" w:rsidRPr="008C6D12" w:rsidRDefault="005D1B85" w:rsidP="008C6D12">
      <w:pPr>
        <w:spacing w:line="276" w:lineRule="auto"/>
        <w:ind w:firstLine="709"/>
        <w:jc w:val="both"/>
        <w:rPr>
          <w:rFonts w:eastAsia="Times New Roman" w:cs="Times New Roman"/>
          <w:color w:val="000000"/>
          <w:szCs w:val="24"/>
          <w:lang w:eastAsia="lv-LV"/>
        </w:rPr>
      </w:pPr>
      <w:r w:rsidRPr="008C6D12">
        <w:rPr>
          <w:rFonts w:eastAsia="Times New Roman" w:cs="Times New Roman"/>
          <w:color w:val="000000"/>
          <w:szCs w:val="24"/>
          <w:lang w:eastAsia="lv-LV"/>
        </w:rPr>
        <w:t>[5.3] Tiesas konstatējums, ka līguma vispārīgo noteikumu 20.1. punktā noteiktajā kārtībā prasītāja nav iesniegusi paziņojumu inženierim par tiesībām uz papildu samaksu, novedis pie lietas nepareizas izspriešanas.</w:t>
      </w:r>
    </w:p>
    <w:p w14:paraId="03756393" w14:textId="77777777" w:rsidR="005D1B85" w:rsidRPr="008C6D12" w:rsidRDefault="005D1B85" w:rsidP="008C6D12">
      <w:pPr>
        <w:spacing w:line="276" w:lineRule="auto"/>
        <w:ind w:firstLine="709"/>
        <w:jc w:val="both"/>
        <w:rPr>
          <w:rFonts w:eastAsia="Times New Roman" w:cs="Times New Roman"/>
          <w:color w:val="000000"/>
          <w:szCs w:val="24"/>
          <w:lang w:eastAsia="lv-LV"/>
        </w:rPr>
      </w:pPr>
      <w:r w:rsidRPr="008C6D12">
        <w:rPr>
          <w:rFonts w:eastAsia="Times New Roman" w:cs="Times New Roman"/>
          <w:color w:val="000000"/>
          <w:szCs w:val="24"/>
          <w:lang w:eastAsia="lv-LV"/>
        </w:rPr>
        <w:t>No lietā esošajiem pierādījumiem secināms, ka paziņojumi sagatavoti rakstveidā un tajos aprakstīts notikušais. Līdz ar to līguma vispārīgo noteikumu 20.1. punktā paredzētā paziņojumu iesniegšanas kārtība ir ievērota.</w:t>
      </w:r>
    </w:p>
    <w:p w14:paraId="4979A66A" w14:textId="77777777" w:rsidR="005D1B85" w:rsidRPr="008C6D12" w:rsidRDefault="005D1B85" w:rsidP="008C6D12">
      <w:pPr>
        <w:spacing w:line="276" w:lineRule="auto"/>
        <w:ind w:firstLine="709"/>
        <w:jc w:val="both"/>
        <w:rPr>
          <w:rFonts w:eastAsia="Times New Roman" w:cs="Times New Roman"/>
          <w:color w:val="000000"/>
          <w:szCs w:val="24"/>
          <w:lang w:eastAsia="lv-LV"/>
        </w:rPr>
      </w:pPr>
      <w:r w:rsidRPr="008C6D12">
        <w:rPr>
          <w:rFonts w:eastAsia="Times New Roman" w:cs="Times New Roman"/>
          <w:color w:val="000000"/>
          <w:szCs w:val="24"/>
          <w:lang w:eastAsia="lv-LV"/>
        </w:rPr>
        <w:t xml:space="preserve">Līguma vispārīgo noteikumu 20.1. punktā noteiktais 28 dienu termiņš paziņojuma iesniegšanai ir ar darījumu noteiktais termiņš tiesību izlietošanai, kuram noteiktās sekas pielīdzināmas noilgumam. Apelācijas instances tiesas spriedumā nav norādīts, no kura brīža būtu </w:t>
      </w:r>
      <w:proofErr w:type="gramStart"/>
      <w:r w:rsidRPr="008C6D12">
        <w:rPr>
          <w:rFonts w:eastAsia="Times New Roman" w:cs="Times New Roman"/>
          <w:color w:val="000000"/>
          <w:szCs w:val="24"/>
          <w:lang w:eastAsia="lv-LV"/>
        </w:rPr>
        <w:t>skaitāms līguma vispārīgo noteikumu</w:t>
      </w:r>
      <w:proofErr w:type="gramEnd"/>
      <w:r w:rsidRPr="008C6D12">
        <w:rPr>
          <w:rFonts w:eastAsia="Times New Roman" w:cs="Times New Roman"/>
          <w:color w:val="000000"/>
          <w:szCs w:val="24"/>
          <w:lang w:eastAsia="lv-LV"/>
        </w:rPr>
        <w:t xml:space="preserve"> 20.1. punktā noteiktais termiņš attiecībā uz katru no prasības pieteikumā ietvertajiem trīs atsevišķajiem prasījumiem.</w:t>
      </w:r>
    </w:p>
    <w:p w14:paraId="5AF20A32" w14:textId="77777777" w:rsidR="005D1B85" w:rsidRPr="008C6D12" w:rsidRDefault="005D1B85" w:rsidP="008C6D12">
      <w:pPr>
        <w:spacing w:line="276" w:lineRule="auto"/>
        <w:ind w:firstLine="709"/>
        <w:jc w:val="both"/>
        <w:rPr>
          <w:rFonts w:eastAsia="Times New Roman" w:cs="Times New Roman"/>
          <w:color w:val="000000"/>
          <w:szCs w:val="24"/>
          <w:lang w:eastAsia="lv-LV"/>
        </w:rPr>
      </w:pPr>
      <w:r w:rsidRPr="008C6D12">
        <w:rPr>
          <w:rFonts w:eastAsia="Times New Roman" w:cs="Times New Roman"/>
          <w:color w:val="000000"/>
          <w:szCs w:val="24"/>
          <w:lang w:eastAsia="lv-LV"/>
        </w:rPr>
        <w:t>[5.4] Tiesa pārkāpusi procesuālo tiesību normas, kas attiecas uz ekspertīzes noteikšanu un eksperta atzinuma novērtēšanu.</w:t>
      </w:r>
    </w:p>
    <w:p w14:paraId="127E0A44" w14:textId="77777777" w:rsidR="005D1B85" w:rsidRPr="008C6D12" w:rsidRDefault="005D1B85" w:rsidP="008C6D12">
      <w:pPr>
        <w:spacing w:line="276" w:lineRule="auto"/>
        <w:ind w:firstLine="709"/>
        <w:jc w:val="both"/>
        <w:rPr>
          <w:rFonts w:eastAsia="Times New Roman" w:cs="Times New Roman"/>
          <w:color w:val="000000"/>
          <w:szCs w:val="24"/>
          <w:lang w:eastAsia="lv-LV"/>
        </w:rPr>
      </w:pPr>
      <w:r w:rsidRPr="008C6D12">
        <w:rPr>
          <w:rFonts w:eastAsia="Times New Roman" w:cs="Times New Roman"/>
          <w:color w:val="000000"/>
          <w:szCs w:val="24"/>
          <w:lang w:eastAsia="lv-LV"/>
        </w:rPr>
        <w:t>Rīgas apgabaltiesas Civillietu tiesas kolēģija 2019. gada 24. aprīlī, izskatot pilnsabiedrības</w:t>
      </w:r>
      <w:proofErr w:type="gramStart"/>
      <w:r w:rsidRPr="008C6D12">
        <w:rPr>
          <w:rFonts w:eastAsia="Times New Roman" w:cs="Times New Roman"/>
          <w:color w:val="000000"/>
          <w:szCs w:val="24"/>
          <w:lang w:eastAsia="lv-LV"/>
        </w:rPr>
        <w:t xml:space="preserve"> ,,</w:t>
      </w:r>
      <w:proofErr w:type="gramEnd"/>
      <w:r w:rsidRPr="008C6D12">
        <w:rPr>
          <w:rFonts w:eastAsia="Times New Roman" w:cs="Times New Roman"/>
          <w:color w:val="000000"/>
          <w:szCs w:val="24"/>
          <w:lang w:eastAsia="lv-LV"/>
        </w:rPr>
        <w:t>BMGS S” lūgumu par ekspertīzes noteikšanu civillietā, nepamatoti noraidīja virkni prasītājas norādīto ekspertam uzdodamo jautājumus, kuriem bija nozīme lietas izskatīšanā. Tas novedis pie lietas nepareizas izspriešanas.</w:t>
      </w:r>
    </w:p>
    <w:p w14:paraId="085C8DFA" w14:textId="77777777" w:rsidR="005D1B85" w:rsidRPr="008C6D12" w:rsidRDefault="005D1B85" w:rsidP="008C6D12">
      <w:pPr>
        <w:spacing w:line="276" w:lineRule="auto"/>
        <w:ind w:firstLine="709"/>
        <w:jc w:val="both"/>
        <w:rPr>
          <w:rFonts w:eastAsia="Times New Roman" w:cs="Times New Roman"/>
          <w:color w:val="000000"/>
          <w:szCs w:val="24"/>
          <w:lang w:eastAsia="lv-LV"/>
        </w:rPr>
      </w:pPr>
      <w:r w:rsidRPr="008C6D12">
        <w:rPr>
          <w:rFonts w:eastAsia="Times New Roman" w:cs="Times New Roman"/>
          <w:color w:val="000000"/>
          <w:szCs w:val="24"/>
          <w:lang w:eastAsia="lv-LV"/>
        </w:rPr>
        <w:t>Tiesa noraidīja pilnsabiedrības</w:t>
      </w:r>
      <w:proofErr w:type="gramStart"/>
      <w:r w:rsidRPr="008C6D12">
        <w:rPr>
          <w:rFonts w:eastAsia="Times New Roman" w:cs="Times New Roman"/>
          <w:color w:val="000000"/>
          <w:szCs w:val="24"/>
          <w:lang w:eastAsia="lv-LV"/>
        </w:rPr>
        <w:t xml:space="preserve"> ,,</w:t>
      </w:r>
      <w:proofErr w:type="gramEnd"/>
      <w:r w:rsidRPr="008C6D12">
        <w:rPr>
          <w:rFonts w:eastAsia="Times New Roman" w:cs="Times New Roman"/>
          <w:color w:val="000000"/>
          <w:szCs w:val="24"/>
          <w:lang w:eastAsia="lv-LV"/>
        </w:rPr>
        <w:t>BMGS S” jautājumu ekspertam, vai ir pamatoti SIA ,,</w:t>
      </w:r>
      <w:proofErr w:type="spellStart"/>
      <w:r w:rsidRPr="008C6D12">
        <w:rPr>
          <w:rFonts w:eastAsia="Times New Roman" w:cs="Times New Roman"/>
          <w:color w:val="000000"/>
          <w:szCs w:val="24"/>
          <w:lang w:eastAsia="lv-LV"/>
        </w:rPr>
        <w:t>Witteveen+Bos</w:t>
      </w:r>
      <w:proofErr w:type="spellEnd"/>
      <w:r w:rsidRPr="008C6D12">
        <w:rPr>
          <w:rFonts w:eastAsia="Times New Roman" w:cs="Times New Roman"/>
          <w:color w:val="000000"/>
          <w:szCs w:val="24"/>
          <w:lang w:eastAsia="lv-LV"/>
        </w:rPr>
        <w:t xml:space="preserve"> </w:t>
      </w:r>
      <w:proofErr w:type="spellStart"/>
      <w:r w:rsidRPr="008C6D12">
        <w:rPr>
          <w:rFonts w:eastAsia="Times New Roman" w:cs="Times New Roman"/>
          <w:color w:val="000000"/>
          <w:szCs w:val="24"/>
          <w:lang w:eastAsia="lv-LV"/>
        </w:rPr>
        <w:t>Latvia</w:t>
      </w:r>
      <w:proofErr w:type="spellEnd"/>
      <w:r w:rsidRPr="008C6D12">
        <w:rPr>
          <w:rFonts w:eastAsia="Times New Roman" w:cs="Times New Roman"/>
          <w:color w:val="000000"/>
          <w:szCs w:val="24"/>
          <w:lang w:eastAsia="lv-LV"/>
        </w:rPr>
        <w:t xml:space="preserve">” atzinumos izdarītie secinājumi, ka galvenais kombinētās rievsienas defektu rašanās iemesls ir: 1) ārkārtīgi liels cilvēka radītu šķēršļu daudzums gruntī, 2) Tehniskā projekta nepilnība – paredzēti neelastīgi materiāli un 3) Tehniskā projekta nepilnība – neierasta </w:t>
      </w:r>
      <w:proofErr w:type="spellStart"/>
      <w:r w:rsidRPr="008C6D12">
        <w:rPr>
          <w:rFonts w:eastAsia="Times New Roman" w:cs="Times New Roman"/>
          <w:color w:val="000000"/>
          <w:szCs w:val="24"/>
          <w:lang w:eastAsia="lv-LV"/>
        </w:rPr>
        <w:t>rievpāļu</w:t>
      </w:r>
      <w:proofErr w:type="spellEnd"/>
      <w:r w:rsidRPr="008C6D12">
        <w:rPr>
          <w:rFonts w:eastAsia="Times New Roman" w:cs="Times New Roman"/>
          <w:color w:val="000000"/>
          <w:szCs w:val="24"/>
          <w:lang w:eastAsia="lv-LV"/>
        </w:rPr>
        <w:t xml:space="preserve"> orientācija.</w:t>
      </w:r>
    </w:p>
    <w:p w14:paraId="61BF56EE" w14:textId="77777777" w:rsidR="005D1B85" w:rsidRPr="008C6D12" w:rsidRDefault="005D1B85" w:rsidP="008C6D12">
      <w:pPr>
        <w:spacing w:line="276" w:lineRule="auto"/>
        <w:ind w:firstLine="709"/>
        <w:jc w:val="both"/>
        <w:rPr>
          <w:rFonts w:eastAsia="Times New Roman" w:cs="Times New Roman"/>
          <w:color w:val="000000"/>
          <w:szCs w:val="24"/>
          <w:lang w:eastAsia="lv-LV"/>
        </w:rPr>
      </w:pPr>
      <w:r w:rsidRPr="008C6D12">
        <w:rPr>
          <w:rFonts w:eastAsia="Times New Roman" w:cs="Times New Roman"/>
          <w:color w:val="000000"/>
          <w:szCs w:val="24"/>
          <w:lang w:eastAsia="lv-LV"/>
        </w:rPr>
        <w:t>Tiesa jautājumu noraidījusi, konstatējot, ka SIA ,,</w:t>
      </w:r>
      <w:proofErr w:type="spellStart"/>
      <w:r w:rsidRPr="008C6D12">
        <w:rPr>
          <w:rFonts w:eastAsia="Times New Roman" w:cs="Times New Roman"/>
          <w:color w:val="000000"/>
          <w:szCs w:val="24"/>
          <w:lang w:eastAsia="lv-LV"/>
        </w:rPr>
        <w:t>Witteveen+Bos</w:t>
      </w:r>
      <w:proofErr w:type="spellEnd"/>
      <w:r w:rsidRPr="008C6D12">
        <w:rPr>
          <w:rFonts w:eastAsia="Times New Roman" w:cs="Times New Roman"/>
          <w:color w:val="000000"/>
          <w:szCs w:val="24"/>
          <w:lang w:eastAsia="lv-LV"/>
        </w:rPr>
        <w:t xml:space="preserve"> </w:t>
      </w:r>
      <w:proofErr w:type="spellStart"/>
      <w:r w:rsidRPr="008C6D12">
        <w:rPr>
          <w:rFonts w:eastAsia="Times New Roman" w:cs="Times New Roman"/>
          <w:color w:val="000000"/>
          <w:szCs w:val="24"/>
          <w:lang w:eastAsia="lv-LV"/>
        </w:rPr>
        <w:t>Latvia</w:t>
      </w:r>
      <w:proofErr w:type="spellEnd"/>
      <w:r w:rsidRPr="008C6D12">
        <w:rPr>
          <w:rFonts w:eastAsia="Times New Roman" w:cs="Times New Roman"/>
          <w:color w:val="000000"/>
          <w:szCs w:val="24"/>
          <w:lang w:eastAsia="lv-LV"/>
        </w:rPr>
        <w:t>” atzinums neesot ekspertīzes objekts, ekspertīzē nevērtē atzinumos sniegtos viedokļus.</w:t>
      </w:r>
    </w:p>
    <w:p w14:paraId="0476E1A0" w14:textId="77777777" w:rsidR="005D1B85" w:rsidRPr="008C6D12" w:rsidRDefault="005D1B85" w:rsidP="008C6D12">
      <w:pPr>
        <w:spacing w:line="276" w:lineRule="auto"/>
        <w:ind w:firstLine="709"/>
        <w:jc w:val="both"/>
        <w:rPr>
          <w:rFonts w:eastAsia="Times New Roman" w:cs="Times New Roman"/>
          <w:color w:val="000000"/>
          <w:szCs w:val="24"/>
          <w:lang w:eastAsia="lv-LV"/>
        </w:rPr>
      </w:pPr>
      <w:r w:rsidRPr="008C6D12">
        <w:rPr>
          <w:rFonts w:eastAsia="Times New Roman" w:cs="Times New Roman"/>
          <w:color w:val="000000"/>
          <w:szCs w:val="24"/>
          <w:lang w:eastAsia="lv-LV"/>
        </w:rPr>
        <w:t>Tāpat tiesa noraidījusi jautājumu – kāds bija tehniskajā projektā paredzētās grunts padziļināšanas kombinētās rievsienas līnijā līdz 5 metru dziļumam mērķis.</w:t>
      </w:r>
    </w:p>
    <w:p w14:paraId="5FBA5F96" w14:textId="77777777" w:rsidR="005D1B85" w:rsidRPr="008C6D12" w:rsidRDefault="005D1B85" w:rsidP="008C6D12">
      <w:pPr>
        <w:spacing w:line="276" w:lineRule="auto"/>
        <w:ind w:firstLine="709"/>
        <w:jc w:val="both"/>
        <w:rPr>
          <w:rFonts w:eastAsia="Times New Roman" w:cs="Times New Roman"/>
          <w:color w:val="000000"/>
          <w:szCs w:val="24"/>
          <w:lang w:eastAsia="lv-LV"/>
        </w:rPr>
      </w:pPr>
      <w:r w:rsidRPr="008C6D12">
        <w:rPr>
          <w:rFonts w:eastAsia="Times New Roman" w:cs="Times New Roman"/>
          <w:color w:val="000000"/>
          <w:szCs w:val="24"/>
          <w:lang w:eastAsia="lv-LV"/>
        </w:rPr>
        <w:lastRenderedPageBreak/>
        <w:t>Tiesa jautājumu noraidīja, atzīstot, ka, neatkarīgi no tā, kāds bija padziļināšanas noteikšanas mērķis, šāda prasība projektā un tehniskajā specifikācijā bija minēta, līdz ar to neesot lietderīgi ekspertam uzdot šādu jautājumu.</w:t>
      </w:r>
    </w:p>
    <w:p w14:paraId="0BF1DAA2" w14:textId="77777777" w:rsidR="005D1B85" w:rsidRPr="008C6D12" w:rsidRDefault="005D1B85" w:rsidP="008C6D12">
      <w:pPr>
        <w:spacing w:line="276" w:lineRule="auto"/>
        <w:ind w:firstLine="709"/>
        <w:jc w:val="both"/>
        <w:rPr>
          <w:rFonts w:eastAsia="Times New Roman" w:cs="Times New Roman"/>
          <w:color w:val="000000"/>
          <w:szCs w:val="24"/>
          <w:lang w:eastAsia="lv-LV"/>
        </w:rPr>
      </w:pPr>
      <w:r w:rsidRPr="008C6D12">
        <w:rPr>
          <w:rFonts w:eastAsia="Times New Roman" w:cs="Times New Roman"/>
          <w:color w:val="000000"/>
          <w:szCs w:val="24"/>
          <w:lang w:eastAsia="lv-LV"/>
        </w:rPr>
        <w:t>Tiesa pārkāpa arī Civilprocesa 122. panta pirmajā daļā noteikto pienākumu ekspertu aicināt uz tiesas sēdi.</w:t>
      </w:r>
    </w:p>
    <w:p w14:paraId="585D23DC" w14:textId="77777777" w:rsidR="005D1B85" w:rsidRPr="008C6D12" w:rsidRDefault="005D1B85" w:rsidP="008C6D12">
      <w:pPr>
        <w:spacing w:line="276" w:lineRule="auto"/>
        <w:ind w:firstLine="709"/>
        <w:jc w:val="both"/>
        <w:rPr>
          <w:rFonts w:eastAsia="Times New Roman" w:cs="Times New Roman"/>
          <w:color w:val="000000"/>
          <w:szCs w:val="24"/>
          <w:lang w:eastAsia="lv-LV"/>
        </w:rPr>
      </w:pPr>
      <w:r w:rsidRPr="008C6D12">
        <w:rPr>
          <w:rFonts w:eastAsia="Times New Roman" w:cs="Times New Roman"/>
          <w:color w:val="000000"/>
          <w:szCs w:val="24"/>
          <w:lang w:eastAsia="lv-LV"/>
        </w:rPr>
        <w:t xml:space="preserve">Konkrētajā lietā fakts, ka tiesa atteikusies strīdīgā jautājumā aicināt uz tiesas sēdi ekspertu un liegusi prasītājai uzdot viņam jautājumus, radījis sacīkstes un </w:t>
      </w:r>
      <w:proofErr w:type="spellStart"/>
      <w:r w:rsidRPr="008C6D12">
        <w:rPr>
          <w:rFonts w:eastAsia="Times New Roman" w:cs="Times New Roman"/>
          <w:color w:val="000000"/>
          <w:szCs w:val="24"/>
          <w:lang w:eastAsia="lv-LV"/>
        </w:rPr>
        <w:t>dispozivitātes</w:t>
      </w:r>
      <w:proofErr w:type="spellEnd"/>
      <w:r w:rsidRPr="008C6D12">
        <w:rPr>
          <w:rFonts w:eastAsia="Times New Roman" w:cs="Times New Roman"/>
          <w:color w:val="000000"/>
          <w:szCs w:val="24"/>
          <w:lang w:eastAsia="lv-LV"/>
        </w:rPr>
        <w:t xml:space="preserve"> principa pārkāpumu.</w:t>
      </w:r>
    </w:p>
    <w:p w14:paraId="083592CE" w14:textId="77777777" w:rsidR="005D1B85" w:rsidRPr="008C6D12" w:rsidRDefault="005D1B85" w:rsidP="008C6D12">
      <w:pPr>
        <w:spacing w:line="276" w:lineRule="auto"/>
        <w:ind w:firstLine="709"/>
        <w:jc w:val="both"/>
        <w:rPr>
          <w:rFonts w:eastAsia="Times New Roman" w:cs="Times New Roman"/>
          <w:color w:val="000000"/>
          <w:szCs w:val="24"/>
          <w:lang w:eastAsia="lv-LV"/>
        </w:rPr>
      </w:pPr>
      <w:r w:rsidRPr="008C6D12">
        <w:rPr>
          <w:rFonts w:eastAsia="Times New Roman" w:cs="Times New Roman"/>
          <w:color w:val="000000"/>
          <w:szCs w:val="24"/>
          <w:lang w:eastAsia="lv-LV"/>
        </w:rPr>
        <w:t> </w:t>
      </w:r>
    </w:p>
    <w:p w14:paraId="0A4DA130" w14:textId="77777777" w:rsidR="005D1B85" w:rsidRPr="008C6D12" w:rsidRDefault="005D1B85" w:rsidP="008C6D12">
      <w:pPr>
        <w:spacing w:line="276" w:lineRule="auto"/>
        <w:jc w:val="center"/>
        <w:rPr>
          <w:rFonts w:eastAsia="Times New Roman" w:cs="Times New Roman"/>
          <w:color w:val="000000"/>
          <w:szCs w:val="24"/>
          <w:lang w:eastAsia="lv-LV"/>
        </w:rPr>
      </w:pPr>
      <w:r w:rsidRPr="008C6D12">
        <w:rPr>
          <w:rFonts w:eastAsia="Times New Roman" w:cs="Times New Roman"/>
          <w:b/>
          <w:bCs/>
          <w:color w:val="000000"/>
          <w:szCs w:val="24"/>
          <w:lang w:eastAsia="lv-LV"/>
        </w:rPr>
        <w:t>Motīvu daļa</w:t>
      </w:r>
    </w:p>
    <w:p w14:paraId="5F2D5254" w14:textId="77777777" w:rsidR="005D1B85" w:rsidRPr="008C6D12" w:rsidRDefault="005D1B85" w:rsidP="008C6D12">
      <w:pPr>
        <w:spacing w:line="276" w:lineRule="auto"/>
        <w:jc w:val="both"/>
        <w:rPr>
          <w:rFonts w:eastAsia="Times New Roman" w:cs="Times New Roman"/>
          <w:color w:val="000000"/>
          <w:szCs w:val="24"/>
          <w:lang w:eastAsia="lv-LV"/>
        </w:rPr>
      </w:pPr>
      <w:r w:rsidRPr="008C6D12">
        <w:rPr>
          <w:rFonts w:eastAsia="Times New Roman" w:cs="Times New Roman"/>
          <w:b/>
          <w:bCs/>
          <w:color w:val="000000"/>
          <w:szCs w:val="24"/>
          <w:lang w:eastAsia="lv-LV"/>
        </w:rPr>
        <w:t> </w:t>
      </w:r>
    </w:p>
    <w:p w14:paraId="68BC3A94" w14:textId="77777777" w:rsidR="005D1B85" w:rsidRPr="008C6D12" w:rsidRDefault="005D1B85" w:rsidP="008C6D12">
      <w:pPr>
        <w:spacing w:line="276" w:lineRule="auto"/>
        <w:ind w:firstLine="720"/>
        <w:jc w:val="both"/>
        <w:rPr>
          <w:rFonts w:eastAsia="Times New Roman" w:cs="Times New Roman"/>
          <w:color w:val="000000"/>
          <w:szCs w:val="24"/>
          <w:lang w:eastAsia="lv-LV"/>
        </w:rPr>
      </w:pPr>
      <w:r w:rsidRPr="008C6D12">
        <w:rPr>
          <w:rFonts w:eastAsia="Times New Roman" w:cs="Times New Roman"/>
          <w:color w:val="000000"/>
          <w:szCs w:val="24"/>
          <w:lang w:eastAsia="lv-LV"/>
        </w:rPr>
        <w:t>[6] Augstākajā tiesā 2023. gada 14. novembrī saņemts Rīgas brīvostas pārvaldes lūgums par tiesvedības izbeigšanu, kurā atbildētāja, pamatojoties uz Civilprocesa likuma 474. panta 3. punktu un 223. panta 2. punktu, lūgusi izbeigt tiesvedību civillietā Nr. C32187616.</w:t>
      </w:r>
    </w:p>
    <w:p w14:paraId="18202658" w14:textId="77777777" w:rsidR="005D1B85" w:rsidRPr="008C6D12" w:rsidRDefault="005D1B85" w:rsidP="008C6D12">
      <w:pPr>
        <w:spacing w:line="276" w:lineRule="auto"/>
        <w:ind w:firstLine="720"/>
        <w:jc w:val="both"/>
        <w:rPr>
          <w:rFonts w:eastAsia="Times New Roman" w:cs="Times New Roman"/>
          <w:color w:val="000000"/>
          <w:szCs w:val="24"/>
          <w:lang w:eastAsia="lv-LV"/>
        </w:rPr>
      </w:pPr>
      <w:r w:rsidRPr="008C6D12">
        <w:rPr>
          <w:rFonts w:eastAsia="Times New Roman" w:cs="Times New Roman"/>
          <w:color w:val="000000"/>
          <w:szCs w:val="24"/>
          <w:lang w:eastAsia="lv-LV"/>
        </w:rPr>
        <w:t>Lūgumā Rīgas brīvostas pārvalde atsaukusies uz 2022. gada 31. janvārī starp Rīgas brīvostas pārvaldi un pilnsabiedrību ,,BMGS S” noslēgto vienošanos, kuras 6. punktā noteikts, ka ar minēto vienošanos puses ir pilnībā atrisinājušas visas savstarpējās domstarpības, pretenzijas un prasījumus.</w:t>
      </w:r>
    </w:p>
    <w:p w14:paraId="246BCAFF" w14:textId="77777777" w:rsidR="005D1B85" w:rsidRPr="008C6D12" w:rsidRDefault="005D1B85" w:rsidP="008C6D12">
      <w:pPr>
        <w:spacing w:line="276" w:lineRule="auto"/>
        <w:ind w:firstLine="720"/>
        <w:jc w:val="both"/>
        <w:rPr>
          <w:rFonts w:eastAsia="Times New Roman" w:cs="Times New Roman"/>
          <w:color w:val="000000"/>
          <w:szCs w:val="24"/>
          <w:lang w:eastAsia="lv-LV"/>
        </w:rPr>
      </w:pPr>
      <w:r w:rsidRPr="008C6D12">
        <w:rPr>
          <w:rFonts w:eastAsia="Times New Roman" w:cs="Times New Roman"/>
          <w:color w:val="000000"/>
          <w:szCs w:val="24"/>
          <w:lang w:eastAsia="lv-LV"/>
        </w:rPr>
        <w:t xml:space="preserve">Starp Rīgas brīvostas pārvaldi un pilnsabiedrību ,,BMGS S” 2022. gada 31. janvārī vienošanās slēgta ar mērķi pilnsabiedrībai par saviem līdzekļiem novērst defektus, kuri radušies, novēršot </w:t>
      </w:r>
      <w:proofErr w:type="spellStart"/>
      <w:r w:rsidRPr="008C6D12">
        <w:rPr>
          <w:rFonts w:eastAsia="Times New Roman" w:cs="Times New Roman"/>
          <w:color w:val="000000"/>
          <w:szCs w:val="24"/>
          <w:lang w:eastAsia="lv-LV"/>
        </w:rPr>
        <w:t>rievpāļu</w:t>
      </w:r>
      <w:proofErr w:type="spellEnd"/>
      <w:r w:rsidRPr="008C6D12">
        <w:rPr>
          <w:rFonts w:eastAsia="Times New Roman" w:cs="Times New Roman"/>
          <w:color w:val="000000"/>
          <w:szCs w:val="24"/>
          <w:lang w:eastAsia="lv-LV"/>
        </w:rPr>
        <w:t xml:space="preserve"> sienas defektus atbilstoši 2014. gada 23. augustā apstiprinātajai </w:t>
      </w:r>
      <w:proofErr w:type="spellStart"/>
      <w:r w:rsidRPr="008C6D12">
        <w:rPr>
          <w:rFonts w:eastAsia="Times New Roman" w:cs="Times New Roman"/>
          <w:color w:val="000000"/>
          <w:szCs w:val="24"/>
          <w:lang w:eastAsia="lv-LV"/>
        </w:rPr>
        <w:t>Rievpāļu</w:t>
      </w:r>
      <w:proofErr w:type="spellEnd"/>
      <w:r w:rsidRPr="008C6D12">
        <w:rPr>
          <w:rFonts w:eastAsia="Times New Roman" w:cs="Times New Roman"/>
          <w:color w:val="000000"/>
          <w:szCs w:val="24"/>
          <w:lang w:eastAsia="lv-LV"/>
        </w:rPr>
        <w:t xml:space="preserve"> sienas defektu novēršanas programmai un tās papildinājumiem.</w:t>
      </w:r>
    </w:p>
    <w:p w14:paraId="565767FC" w14:textId="77777777" w:rsidR="005D1B85" w:rsidRPr="008C6D12" w:rsidRDefault="005D1B85" w:rsidP="008C6D12">
      <w:pPr>
        <w:spacing w:line="276" w:lineRule="auto"/>
        <w:ind w:firstLine="720"/>
        <w:jc w:val="both"/>
        <w:rPr>
          <w:rFonts w:eastAsia="Times New Roman" w:cs="Times New Roman"/>
          <w:color w:val="000000"/>
          <w:szCs w:val="24"/>
          <w:lang w:eastAsia="lv-LV"/>
        </w:rPr>
      </w:pPr>
      <w:r w:rsidRPr="008C6D12">
        <w:rPr>
          <w:rFonts w:eastAsia="Times New Roman" w:cs="Times New Roman"/>
          <w:color w:val="000000"/>
          <w:szCs w:val="24"/>
          <w:lang w:eastAsia="lv-LV"/>
        </w:rPr>
        <w:t>Minētā vienošanās nav attiecināma uz visiem prasījumiem, kuri civillietas Nr. C32187616 ietvaros pilnsabiedrībai ,,BMGS S” radušies pret Rīgas brīvostas pārvaldi. Tāpat no lietas materiāliem nav konstatējams, ka pilnsabiedrība ,,BMGS S” būtu atteikusies no saviem civillietas Nr. C32187616 ietvaros celtajiem prasījumiem pret Rīgas brīvostas pārvaldi.</w:t>
      </w:r>
    </w:p>
    <w:p w14:paraId="723D1618" w14:textId="77777777" w:rsidR="005D1B85" w:rsidRPr="008C6D12" w:rsidRDefault="005D1B85" w:rsidP="008C6D12">
      <w:pPr>
        <w:spacing w:line="276" w:lineRule="auto"/>
        <w:ind w:firstLine="720"/>
        <w:jc w:val="both"/>
        <w:rPr>
          <w:rFonts w:eastAsia="Times New Roman" w:cs="Times New Roman"/>
          <w:color w:val="000000"/>
          <w:szCs w:val="24"/>
          <w:lang w:eastAsia="lv-LV"/>
        </w:rPr>
      </w:pPr>
      <w:r w:rsidRPr="008C6D12">
        <w:rPr>
          <w:rFonts w:eastAsia="Times New Roman" w:cs="Times New Roman"/>
          <w:color w:val="000000"/>
          <w:szCs w:val="24"/>
          <w:lang w:eastAsia="lv-LV"/>
        </w:rPr>
        <w:t>Tādējādi nepastāv pamats tiesvedības izbeigšanai.</w:t>
      </w:r>
    </w:p>
    <w:p w14:paraId="2C8597F9" w14:textId="77777777" w:rsidR="005D1B85" w:rsidRPr="008C6D12" w:rsidRDefault="005D1B85" w:rsidP="008C6D12">
      <w:pPr>
        <w:spacing w:line="276" w:lineRule="auto"/>
        <w:jc w:val="both"/>
        <w:rPr>
          <w:rFonts w:eastAsia="Times New Roman" w:cs="Times New Roman"/>
          <w:color w:val="000000"/>
          <w:szCs w:val="24"/>
          <w:lang w:eastAsia="lv-LV"/>
        </w:rPr>
      </w:pPr>
      <w:r w:rsidRPr="008C6D12">
        <w:rPr>
          <w:rFonts w:eastAsia="Times New Roman" w:cs="Times New Roman"/>
          <w:b/>
          <w:bCs/>
          <w:color w:val="000000"/>
          <w:szCs w:val="24"/>
          <w:lang w:eastAsia="lv-LV"/>
        </w:rPr>
        <w:t> </w:t>
      </w:r>
    </w:p>
    <w:p w14:paraId="1C23EBAC" w14:textId="77777777" w:rsidR="005D1B85" w:rsidRPr="008C6D12" w:rsidRDefault="005D1B85" w:rsidP="008C6D12">
      <w:pPr>
        <w:spacing w:line="276" w:lineRule="auto"/>
        <w:ind w:firstLine="709"/>
        <w:jc w:val="both"/>
        <w:rPr>
          <w:rFonts w:eastAsia="Times New Roman" w:cs="Times New Roman"/>
          <w:color w:val="000000"/>
          <w:szCs w:val="24"/>
          <w:lang w:eastAsia="lv-LV"/>
        </w:rPr>
      </w:pPr>
      <w:r w:rsidRPr="008C6D12">
        <w:rPr>
          <w:rFonts w:eastAsia="Times New Roman" w:cs="Times New Roman"/>
          <w:color w:val="000000"/>
          <w:szCs w:val="24"/>
          <w:lang w:eastAsia="lv-LV"/>
        </w:rPr>
        <w:t>[7] Pārbaudot apelācijas instances tiesas sprieduma likumību attiecībā uz kasācijas sūdzības argumentiem, Senāts atzīst, ka spriedums ir atstājams negrozīts.  </w:t>
      </w:r>
    </w:p>
    <w:p w14:paraId="2914F283" w14:textId="77777777" w:rsidR="005D1B85" w:rsidRPr="008C6D12" w:rsidRDefault="005D1B85" w:rsidP="008C6D12">
      <w:pPr>
        <w:spacing w:line="276" w:lineRule="auto"/>
        <w:ind w:firstLine="720"/>
        <w:jc w:val="both"/>
        <w:rPr>
          <w:rFonts w:eastAsia="Times New Roman" w:cs="Times New Roman"/>
          <w:color w:val="000000"/>
          <w:szCs w:val="24"/>
          <w:lang w:eastAsia="lv-LV"/>
        </w:rPr>
      </w:pPr>
      <w:r w:rsidRPr="008C6D12">
        <w:rPr>
          <w:rFonts w:eastAsia="Times New Roman" w:cs="Times New Roman"/>
          <w:color w:val="000000"/>
          <w:szCs w:val="24"/>
          <w:lang w:eastAsia="lv-LV"/>
        </w:rPr>
        <w:t> </w:t>
      </w:r>
    </w:p>
    <w:p w14:paraId="23A85AF1" w14:textId="77777777" w:rsidR="005D1B85" w:rsidRPr="008C6D12" w:rsidRDefault="005D1B85" w:rsidP="008C6D12">
      <w:pPr>
        <w:spacing w:line="276" w:lineRule="auto"/>
        <w:ind w:firstLine="720"/>
        <w:jc w:val="both"/>
        <w:rPr>
          <w:rFonts w:eastAsia="Times New Roman" w:cs="Times New Roman"/>
          <w:color w:val="000000"/>
          <w:szCs w:val="24"/>
          <w:lang w:eastAsia="lv-LV"/>
        </w:rPr>
      </w:pPr>
      <w:r w:rsidRPr="008C6D12">
        <w:rPr>
          <w:rFonts w:eastAsia="Times New Roman" w:cs="Times New Roman"/>
          <w:color w:val="000000"/>
          <w:szCs w:val="24"/>
          <w:lang w:eastAsia="lv-LV"/>
        </w:rPr>
        <w:t xml:space="preserve">[8] Kasācijas sūdzībā norādīts uz kļūdām materiālo tiesību normu piemērošanā un procesuālo normu pārkāpumiem, kuru dēļ lieta kasācijas sūdzības iesniedzējas ieskatā ir izspriesta nepareizi. Var piekrist tam, ka apelācijas instances tiesas sprieduma motivācijā atrodamas </w:t>
      </w:r>
      <w:proofErr w:type="spellStart"/>
      <w:r w:rsidRPr="008C6D12">
        <w:rPr>
          <w:rFonts w:eastAsia="Times New Roman" w:cs="Times New Roman"/>
          <w:color w:val="000000"/>
          <w:szCs w:val="24"/>
          <w:lang w:eastAsia="lv-LV"/>
        </w:rPr>
        <w:t>materiāltiesiska</w:t>
      </w:r>
      <w:proofErr w:type="spellEnd"/>
      <w:r w:rsidRPr="008C6D12">
        <w:rPr>
          <w:rFonts w:eastAsia="Times New Roman" w:cs="Times New Roman"/>
          <w:color w:val="000000"/>
          <w:szCs w:val="24"/>
          <w:lang w:eastAsia="lv-LV"/>
        </w:rPr>
        <w:t xml:space="preserve"> rakstura nepilnības. Par daļējiem pamatotiem ir uzskatāmi arī kasācijas sūdzības argumenti par to, ka tiesai izskatāmajā lietā vajadzēja piemērot procesuālo tiesību normas. Tomēr Senāts turpmāk norādīto iemeslu dēļ negūst apstiprinājumu tam, ka lietas izspriešanas rezultāts būtu nepareizs.</w:t>
      </w:r>
    </w:p>
    <w:p w14:paraId="0CB590BE" w14:textId="77777777" w:rsidR="005D1B85" w:rsidRPr="008C6D12" w:rsidRDefault="005D1B85" w:rsidP="008C6D12">
      <w:pPr>
        <w:spacing w:line="276" w:lineRule="auto"/>
        <w:ind w:firstLine="709"/>
        <w:jc w:val="both"/>
        <w:rPr>
          <w:rFonts w:eastAsia="Times New Roman" w:cs="Times New Roman"/>
          <w:color w:val="000000"/>
          <w:szCs w:val="24"/>
          <w:lang w:eastAsia="lv-LV"/>
        </w:rPr>
      </w:pPr>
      <w:r w:rsidRPr="008C6D12">
        <w:rPr>
          <w:rFonts w:eastAsia="Times New Roman" w:cs="Times New Roman"/>
          <w:color w:val="000000"/>
          <w:szCs w:val="24"/>
          <w:lang w:eastAsia="lv-LV"/>
        </w:rPr>
        <w:t> </w:t>
      </w:r>
    </w:p>
    <w:p w14:paraId="2C7E7D8D" w14:textId="77777777" w:rsidR="005D1B85" w:rsidRPr="008C6D12" w:rsidRDefault="005D1B85" w:rsidP="008C6D12">
      <w:pPr>
        <w:spacing w:line="276" w:lineRule="auto"/>
        <w:ind w:firstLine="709"/>
        <w:jc w:val="both"/>
        <w:rPr>
          <w:rFonts w:eastAsia="Times New Roman" w:cs="Times New Roman"/>
          <w:color w:val="000000"/>
          <w:szCs w:val="24"/>
          <w:lang w:eastAsia="lv-LV"/>
        </w:rPr>
      </w:pPr>
      <w:r w:rsidRPr="008C6D12">
        <w:rPr>
          <w:rFonts w:eastAsia="Times New Roman" w:cs="Times New Roman"/>
          <w:color w:val="000000"/>
          <w:szCs w:val="24"/>
          <w:lang w:eastAsia="lv-LV"/>
        </w:rPr>
        <w:t xml:space="preserve">[9] Viens no kasācijas sūdzības </w:t>
      </w:r>
      <w:proofErr w:type="spellStart"/>
      <w:r w:rsidRPr="008C6D12">
        <w:rPr>
          <w:rFonts w:eastAsia="Times New Roman" w:cs="Times New Roman"/>
          <w:color w:val="000000"/>
          <w:szCs w:val="24"/>
          <w:lang w:eastAsia="lv-LV"/>
        </w:rPr>
        <w:t>pamatargumentiem</w:t>
      </w:r>
      <w:proofErr w:type="spellEnd"/>
      <w:r w:rsidRPr="008C6D12">
        <w:rPr>
          <w:rFonts w:eastAsia="Times New Roman" w:cs="Times New Roman"/>
          <w:color w:val="000000"/>
          <w:szCs w:val="24"/>
          <w:lang w:eastAsia="lv-LV"/>
        </w:rPr>
        <w:t xml:space="preserve"> ir tāds, ka tiesa izspriedusi lietu, nepiemērojot nevienu materiālo tiesību normu, un sprieduma motīvu daļa nesatur lietas apstākļu juridisko novērtējumu.</w:t>
      </w:r>
    </w:p>
    <w:p w14:paraId="0BA34A5D" w14:textId="77777777" w:rsidR="005D1B85" w:rsidRPr="008C6D12" w:rsidRDefault="005D1B85" w:rsidP="008C6D12">
      <w:pPr>
        <w:spacing w:line="276" w:lineRule="auto"/>
        <w:ind w:firstLine="709"/>
        <w:jc w:val="both"/>
        <w:rPr>
          <w:rFonts w:eastAsia="Times New Roman" w:cs="Times New Roman"/>
          <w:color w:val="000000"/>
          <w:szCs w:val="24"/>
          <w:lang w:eastAsia="lv-LV"/>
        </w:rPr>
      </w:pPr>
      <w:r w:rsidRPr="008C6D12">
        <w:rPr>
          <w:rFonts w:eastAsia="Times New Roman" w:cs="Times New Roman"/>
          <w:color w:val="000000"/>
          <w:szCs w:val="24"/>
          <w:lang w:eastAsia="lv-LV"/>
        </w:rPr>
        <w:lastRenderedPageBreak/>
        <w:t xml:space="preserve">[9.1] Kā noteikts Civilprocesa likuma 190. panta pirmajā daļā, tiesa, taisot spriedumu, vadās no materiālo un procesuālo tiesību normām. Savukārt saskaņā ar Civilprocesa likuma 193. panta piektās daļas otro teikumu sprieduma motīvu daļā </w:t>
      </w:r>
      <w:proofErr w:type="spellStart"/>
      <w:r w:rsidRPr="008C6D12">
        <w:rPr>
          <w:rFonts w:eastAsia="Times New Roman" w:cs="Times New Roman"/>
          <w:color w:val="000000"/>
          <w:szCs w:val="24"/>
          <w:lang w:eastAsia="lv-LV"/>
        </w:rPr>
        <w:t>citstarp</w:t>
      </w:r>
      <w:proofErr w:type="spellEnd"/>
      <w:r w:rsidRPr="008C6D12">
        <w:rPr>
          <w:rFonts w:eastAsia="Times New Roman" w:cs="Times New Roman"/>
          <w:color w:val="000000"/>
          <w:szCs w:val="24"/>
          <w:lang w:eastAsia="lv-LV"/>
        </w:rPr>
        <w:t xml:space="preserve"> jānorāda normatīvie akti, pēc kuriem tiesa vadījusies. Ja tiesa, izskatot lietu, atzīst, ka zemākās instances tiesas sprieduma pamatojums ir pareizs un pilnībā pietiekams, tā atbilstoši Civilprocesa likuma 193. panta piektās daļas otrajam teikumam sprieduma motīvu daļā var norādīt, ka pievienojas zemākās instances tiesas sprieduma argumentācijai. Šādā gadījumā Civilprocesa likuma 193. panta piektajā daļā noteiktos apsvērumus sprieduma motīvu daļā var nenorādīt (Civilprocesa likuma 432. panta piektās daļas trešais teikums).</w:t>
      </w:r>
    </w:p>
    <w:p w14:paraId="126897D9" w14:textId="77777777" w:rsidR="005D1B85" w:rsidRPr="008C6D12" w:rsidRDefault="005D1B85" w:rsidP="008C6D12">
      <w:pPr>
        <w:spacing w:line="276" w:lineRule="auto"/>
        <w:ind w:firstLine="709"/>
        <w:jc w:val="both"/>
        <w:rPr>
          <w:rFonts w:eastAsia="Times New Roman" w:cs="Times New Roman"/>
          <w:color w:val="000000"/>
          <w:szCs w:val="24"/>
          <w:lang w:eastAsia="lv-LV"/>
        </w:rPr>
      </w:pPr>
      <w:r w:rsidRPr="008C6D12">
        <w:rPr>
          <w:rFonts w:eastAsia="Times New Roman" w:cs="Times New Roman"/>
          <w:color w:val="000000"/>
          <w:szCs w:val="24"/>
          <w:lang w:eastAsia="lv-LV"/>
        </w:rPr>
        <w:t xml:space="preserve">Senāts ir atzinis, ka likumā paredzētā iespēja pievienoties pirmās instances tiesas nolēmuma motivācijai ļauj apelācijas instances tiesai neatkārtot tos argumentus, kurus iepriekš jau norādījusi pirmās instances tiesa un kurus apelācijas instances tiesa atzinusi par pilnībā pietiekamiem, kā arī pareiziem </w:t>
      </w:r>
      <w:proofErr w:type="gramStart"/>
      <w:r w:rsidRPr="008C6D12">
        <w:rPr>
          <w:rFonts w:eastAsia="Times New Roman" w:cs="Times New Roman"/>
          <w:color w:val="000000"/>
          <w:szCs w:val="24"/>
          <w:lang w:eastAsia="lv-LV"/>
        </w:rPr>
        <w:t>(</w:t>
      </w:r>
      <w:proofErr w:type="gramEnd"/>
      <w:r w:rsidRPr="008C6D12">
        <w:rPr>
          <w:rFonts w:eastAsia="Times New Roman" w:cs="Times New Roman"/>
          <w:color w:val="000000"/>
          <w:szCs w:val="24"/>
          <w:lang w:eastAsia="lv-LV"/>
        </w:rPr>
        <w:t>sk. </w:t>
      </w:r>
      <w:r w:rsidRPr="008C6D12">
        <w:rPr>
          <w:rFonts w:eastAsia="Times New Roman" w:cs="Times New Roman"/>
          <w:i/>
          <w:iCs/>
          <w:color w:val="000000"/>
          <w:szCs w:val="24"/>
          <w:lang w:eastAsia="lv-LV"/>
        </w:rPr>
        <w:t>Senāta 2014. gada 6. februāra sprieduma lietā Nr. SKC-109/2014, C04225008, 8. punktu</w:t>
      </w:r>
      <w:r w:rsidRPr="008C6D12">
        <w:rPr>
          <w:rFonts w:eastAsia="Times New Roman" w:cs="Times New Roman"/>
          <w:color w:val="000000"/>
          <w:szCs w:val="24"/>
          <w:lang w:eastAsia="lv-LV"/>
        </w:rPr>
        <w:t>).</w:t>
      </w:r>
    </w:p>
    <w:p w14:paraId="51960CF0" w14:textId="77777777" w:rsidR="005D1B85" w:rsidRPr="008C6D12" w:rsidRDefault="005D1B85" w:rsidP="008C6D12">
      <w:pPr>
        <w:spacing w:line="276" w:lineRule="auto"/>
        <w:ind w:firstLine="709"/>
        <w:jc w:val="both"/>
        <w:rPr>
          <w:rFonts w:eastAsia="Times New Roman" w:cs="Times New Roman"/>
          <w:color w:val="000000"/>
          <w:szCs w:val="24"/>
          <w:lang w:eastAsia="lv-LV"/>
        </w:rPr>
      </w:pPr>
      <w:r w:rsidRPr="008C6D12">
        <w:rPr>
          <w:rFonts w:eastAsia="Times New Roman" w:cs="Times New Roman"/>
          <w:color w:val="000000"/>
          <w:szCs w:val="24"/>
          <w:lang w:eastAsia="lv-LV"/>
        </w:rPr>
        <w:t>Sprieduma motīvu daļā ietvertā frāze, ka pirmās instances tiesa jau devusi pamatotu vērtējumu apelācijas sūdzības motīviem, pareizi konstatējusi faktiskos un tiesiskos apstākļus, piemērojusi tiem atbilstošas tiesību normas, Senāta ieskatā nav atzīstama par skaidri un nepārprotami paustu pievienošanos pirmās instances tiesas sprieduma argumentācijai. Apelācijas instances tiesas norāde uz to, ka pirmās instances tiesa piemērojusi atbilstošas tiesību normas, liecina vienīgi par Civilprocesa likuma 432. panta piektās daļas pirmajā teikumā minētā pienākuma motivēt attieksmi pret pirmās instances tiesas spriedumu izpildi.</w:t>
      </w:r>
    </w:p>
    <w:p w14:paraId="047B3A5E" w14:textId="77777777" w:rsidR="005D1B85" w:rsidRPr="008C6D12" w:rsidRDefault="005D1B85" w:rsidP="008C6D12">
      <w:pPr>
        <w:spacing w:line="276" w:lineRule="auto"/>
        <w:ind w:firstLine="720"/>
        <w:jc w:val="both"/>
        <w:rPr>
          <w:rFonts w:eastAsia="Times New Roman" w:cs="Times New Roman"/>
          <w:color w:val="000000"/>
          <w:szCs w:val="24"/>
          <w:lang w:eastAsia="lv-LV"/>
        </w:rPr>
      </w:pPr>
      <w:r w:rsidRPr="008C6D12">
        <w:rPr>
          <w:rFonts w:eastAsia="Times New Roman" w:cs="Times New Roman"/>
          <w:color w:val="000000"/>
          <w:szCs w:val="24"/>
          <w:lang w:eastAsia="lv-LV"/>
        </w:rPr>
        <w:t xml:space="preserve">[9.2] No sprieduma motīviem redzams, ka tiesa ir atsaukusies uz Ministru kabineta 1997. gada 1. aprīļa noteikumu Nr. 112 ,,Vispārīgie būvnoteikumi” (turpmāk – Vispārīgie būvnoteikumi), kuri bija spēkā tehniskā projekta izstrādāšanas un akceptēšanas laikā, 94. punktu. Tas noteic, ka tehniskajam projektam jāatbilst Latvijas būvnormatīviem un </w:t>
      </w:r>
      <w:proofErr w:type="gramStart"/>
      <w:r w:rsidRPr="008C6D12">
        <w:rPr>
          <w:rFonts w:eastAsia="Times New Roman" w:cs="Times New Roman"/>
          <w:color w:val="000000"/>
          <w:szCs w:val="24"/>
          <w:lang w:eastAsia="lv-LV"/>
        </w:rPr>
        <w:t>citiem normatīvajiem aktiem</w:t>
      </w:r>
      <w:proofErr w:type="gramEnd"/>
      <w:r w:rsidRPr="008C6D12">
        <w:rPr>
          <w:rFonts w:eastAsia="Times New Roman" w:cs="Times New Roman"/>
          <w:color w:val="000000"/>
          <w:szCs w:val="24"/>
          <w:lang w:eastAsia="lv-LV"/>
        </w:rPr>
        <w:t>, kā arī apbūves noteikumiem, būvvaldes izdotajam plānošanas un arhitektūras uzdevumam, pašvaldību vai citu institūciju izdotajiem tehniskajiem noteikumiem un būvvaldē saskaņotam skiču projektam (ja projektēšana notiek divās stadijās).</w:t>
      </w:r>
    </w:p>
    <w:p w14:paraId="067AE033" w14:textId="77777777" w:rsidR="005D1B85" w:rsidRPr="008C6D12" w:rsidRDefault="005D1B85" w:rsidP="008C6D12">
      <w:pPr>
        <w:spacing w:line="276" w:lineRule="auto"/>
        <w:ind w:firstLine="720"/>
        <w:jc w:val="both"/>
        <w:rPr>
          <w:rFonts w:eastAsia="Times New Roman" w:cs="Times New Roman"/>
          <w:color w:val="000000"/>
          <w:szCs w:val="24"/>
          <w:lang w:eastAsia="lv-LV"/>
        </w:rPr>
      </w:pPr>
      <w:r w:rsidRPr="008C6D12">
        <w:rPr>
          <w:rFonts w:eastAsia="Times New Roman" w:cs="Times New Roman"/>
          <w:color w:val="000000"/>
          <w:szCs w:val="24"/>
          <w:lang w:eastAsia="lv-LV"/>
        </w:rPr>
        <w:t>Piemērojot minēto materiālo tiesību normu, tiesa izdarījusi secinājumu par tehniskā projekta</w:t>
      </w:r>
      <w:proofErr w:type="gramStart"/>
      <w:r w:rsidRPr="008C6D12">
        <w:rPr>
          <w:rFonts w:eastAsia="Times New Roman" w:cs="Times New Roman"/>
          <w:color w:val="000000"/>
          <w:szCs w:val="24"/>
          <w:lang w:eastAsia="lv-LV"/>
        </w:rPr>
        <w:t xml:space="preserve"> ,,</w:t>
      </w:r>
      <w:proofErr w:type="gramEnd"/>
      <w:r w:rsidRPr="008C6D12">
        <w:rPr>
          <w:rFonts w:eastAsia="Times New Roman" w:cs="Times New Roman"/>
          <w:color w:val="000000"/>
          <w:szCs w:val="24"/>
          <w:lang w:eastAsia="lv-LV"/>
        </w:rPr>
        <w:t>Infrastruktūras attīstība Krievu salā ostas aktivitāšu pārcelšanai no pilsētas centra Rīga, Latvija”, kas akceptēts un saskaņots Rīgas pilsētas būvvaldē, atbilstību Vispārīgajiem noteikumiem. Tiesas secinājumam, kas izdarīts, piemērojot Vispārīgo būvnoteikumu 94. punktu, ir nozīme lietā, jo prasītājas ieskatā pastāvošās tehniskā projekta nepilnības ir viens no prasības pamata apstākļiem. Kaut arī tiesas sniegtais normatīvais pamatojums spriedumā izdarītajiem secinājumiem līdz ar to ir ļoti nepilnīgs, nevar piekrist kasācijas sūdzības iesniedzējas apgalvojumam, ka lieta ir izspriesta, nepiemērojot nevienu tiesību normu.</w:t>
      </w:r>
    </w:p>
    <w:p w14:paraId="32F7B2E9" w14:textId="77777777" w:rsidR="005D1B85" w:rsidRPr="008C6D12" w:rsidRDefault="005D1B85" w:rsidP="008C6D12">
      <w:pPr>
        <w:spacing w:line="276" w:lineRule="auto"/>
        <w:ind w:firstLine="709"/>
        <w:jc w:val="both"/>
        <w:rPr>
          <w:rFonts w:eastAsia="Times New Roman" w:cs="Times New Roman"/>
          <w:color w:val="000000"/>
          <w:szCs w:val="24"/>
          <w:lang w:eastAsia="lv-LV"/>
        </w:rPr>
      </w:pPr>
      <w:r w:rsidRPr="008C6D12">
        <w:rPr>
          <w:rFonts w:eastAsia="Times New Roman" w:cs="Times New Roman"/>
          <w:color w:val="000000"/>
          <w:szCs w:val="24"/>
          <w:lang w:eastAsia="lv-LV"/>
        </w:rPr>
        <w:t xml:space="preserve">[9.3] Civilprocesa likuma 193. panta piektās daļas otrajā teikumā ietverta arī prasība sprieduma motīvu daļā norādīt konstatēto lietas apstākļu juridisko novērtējumu. Vispārīgi var piekrist kasācijas sūdzības argumentam, ka lietas faktisko apstākļu novērtējums ir izdarāms, sasaistot tos ar tiesību normās noteikto. Senāts atzīst, ka tiesai, lai izpildītu Civilprocesa likuma normās noteiktās prasības, lietas faktisko apstākļu </w:t>
      </w:r>
      <w:r w:rsidRPr="008C6D12">
        <w:rPr>
          <w:rFonts w:eastAsia="Times New Roman" w:cs="Times New Roman"/>
          <w:color w:val="000000"/>
          <w:szCs w:val="24"/>
          <w:lang w:eastAsia="lv-LV"/>
        </w:rPr>
        <w:lastRenderedPageBreak/>
        <w:t>novērtējumā vajadzēja atsaukties uz materiālo tiesību normām, kas regulē līgumattiecību jautājumus. No sprieduma motīvu daļas tomēr redzams, ka lietā konstatētos apstākļus tiesa ir juridiski kvalificējusi, atsaucoties uz līguma noteikumiem un atbilstoši tiem izdarot secinājumus par tiesiskajām sekām, kas iestājās konkrētajos apstākļos. Turklāt nevienu līguma noteikumu prasītāja nav apstrīdējusi vai citādā veidā apšaubījusi, un nav pamata uzskatīt, ka tie nebūtu līdzējiem saistoši un nevarētu radīt tiesiskas sekas. Minēto iemeslu dēļ nevar piekrist vispārinošā formā izteiktajam kasācijas sūdzības argumentam, ka sprieduma motīvu daļa nesatur lietas apstākļu juridisko novērtējumu.</w:t>
      </w:r>
    </w:p>
    <w:p w14:paraId="639758D4" w14:textId="77777777" w:rsidR="005D1B85" w:rsidRPr="008C6D12" w:rsidRDefault="005D1B85" w:rsidP="008C6D12">
      <w:pPr>
        <w:spacing w:line="276" w:lineRule="auto"/>
        <w:ind w:firstLine="709"/>
        <w:jc w:val="both"/>
        <w:rPr>
          <w:rFonts w:eastAsia="Times New Roman" w:cs="Times New Roman"/>
          <w:color w:val="000000"/>
          <w:szCs w:val="24"/>
          <w:lang w:eastAsia="lv-LV"/>
        </w:rPr>
      </w:pPr>
      <w:r w:rsidRPr="008C6D12">
        <w:rPr>
          <w:rFonts w:eastAsia="Times New Roman" w:cs="Times New Roman"/>
          <w:color w:val="000000"/>
          <w:szCs w:val="24"/>
          <w:lang w:eastAsia="lv-LV"/>
        </w:rPr>
        <w:t>[9.4] Līdz ar to apelācijas instances tiesas sprieduma motīvu daļas saturā ir trūkumi, kas radušies tādēļ, ka tiesa ir nepilnīgi izpildījusi Civilprocesa likuma 193. panta piektās daļas otrajā teikumā minēto pienākumu norādīt normatīvos aktus, pēc kuriem tiesa vadījusies. Tomēr minētais trūkums sprieduma motīvos Senāta ieskatā nedod pamatu secināt, ka šī iemesla dēļ konkrētā lieta būtu izspriesta nepareizi.</w:t>
      </w:r>
    </w:p>
    <w:p w14:paraId="4037A218" w14:textId="77777777" w:rsidR="005D1B85" w:rsidRPr="008C6D12" w:rsidRDefault="005D1B85" w:rsidP="008C6D12">
      <w:pPr>
        <w:spacing w:line="276" w:lineRule="auto"/>
        <w:ind w:firstLine="709"/>
        <w:jc w:val="both"/>
        <w:rPr>
          <w:rFonts w:eastAsia="Times New Roman" w:cs="Times New Roman"/>
          <w:color w:val="000000"/>
          <w:szCs w:val="24"/>
          <w:lang w:eastAsia="lv-LV"/>
        </w:rPr>
      </w:pPr>
      <w:r w:rsidRPr="008C6D12">
        <w:rPr>
          <w:rFonts w:eastAsia="Times New Roman" w:cs="Times New Roman"/>
          <w:color w:val="000000"/>
          <w:szCs w:val="24"/>
          <w:lang w:eastAsia="lv-LV"/>
        </w:rPr>
        <w:t> </w:t>
      </w:r>
    </w:p>
    <w:p w14:paraId="31524DD5" w14:textId="77777777" w:rsidR="005D1B85" w:rsidRPr="008C6D12" w:rsidRDefault="005D1B85" w:rsidP="008C6D12">
      <w:pPr>
        <w:spacing w:line="276" w:lineRule="auto"/>
        <w:ind w:firstLine="709"/>
        <w:jc w:val="both"/>
        <w:rPr>
          <w:rFonts w:eastAsia="Times New Roman" w:cs="Times New Roman"/>
          <w:color w:val="000000"/>
          <w:szCs w:val="24"/>
          <w:lang w:eastAsia="lv-LV"/>
        </w:rPr>
      </w:pPr>
      <w:r w:rsidRPr="008C6D12">
        <w:rPr>
          <w:rFonts w:eastAsia="Times New Roman" w:cs="Times New Roman"/>
          <w:color w:val="000000"/>
          <w:szCs w:val="24"/>
          <w:lang w:eastAsia="lv-LV"/>
        </w:rPr>
        <w:t xml:space="preserve">[10] Kasācijas sūdzībā ir norādīts, ka tiesa, nesniedzot argumentāciju, ir nepamatoti atsaukusies uz līguma vispārīgo noteikumu 20.1. punktā noteiktā 28 dienu termiņa, </w:t>
      </w:r>
      <w:proofErr w:type="gramStart"/>
      <w:r w:rsidRPr="008C6D12">
        <w:rPr>
          <w:rFonts w:eastAsia="Times New Roman" w:cs="Times New Roman"/>
          <w:color w:val="000000"/>
          <w:szCs w:val="24"/>
          <w:lang w:eastAsia="lv-LV"/>
        </w:rPr>
        <w:t>kurā prasītājai bija</w:t>
      </w:r>
      <w:proofErr w:type="gramEnd"/>
      <w:r w:rsidRPr="008C6D12">
        <w:rPr>
          <w:rFonts w:eastAsia="Times New Roman" w:cs="Times New Roman"/>
          <w:color w:val="000000"/>
          <w:szCs w:val="24"/>
          <w:lang w:eastAsia="lv-LV"/>
        </w:rPr>
        <w:t xml:space="preserve"> jāiesniedz paziņojums par neparedzamiem apstākļiem, pārkāpumu. Kasācijas sūdzības iesniedzēja uzsver, ka līguma vispārīgo noteikumu 20.1. </w:t>
      </w:r>
      <w:r w:rsidRPr="008C6D12">
        <w:rPr>
          <w:rFonts w:eastAsia="Times New Roman" w:cs="Times New Roman"/>
          <w:color w:val="000000"/>
          <w:szCs w:val="24"/>
          <w:lang w:val="de-DE" w:eastAsia="lv-LV"/>
        </w:rPr>
        <w:t>punkt</w:t>
      </w:r>
      <w:r w:rsidRPr="008C6D12">
        <w:rPr>
          <w:rFonts w:eastAsia="Times New Roman" w:cs="Times New Roman"/>
          <w:color w:val="000000"/>
          <w:szCs w:val="24"/>
          <w:lang w:eastAsia="lv-LV"/>
        </w:rPr>
        <w:t>ā noteiktais 28 dienu termiņš paziņojuma iesniegšanai ir ar darījumu noteikts termiņš tiesību izlietošanai, kuram noteiktās sekas ir pielīdzināmas noilguma sekām, proti, noilgstot termiņam, attiecīgais darījuma dalībnieks zaudē savas tiesības.</w:t>
      </w:r>
    </w:p>
    <w:p w14:paraId="3D80B96C" w14:textId="77777777" w:rsidR="005D1B85" w:rsidRPr="008C6D12" w:rsidRDefault="005D1B85" w:rsidP="008C6D12">
      <w:pPr>
        <w:spacing w:line="276" w:lineRule="auto"/>
        <w:ind w:firstLine="709"/>
        <w:jc w:val="both"/>
        <w:rPr>
          <w:rFonts w:eastAsia="Times New Roman" w:cs="Times New Roman"/>
          <w:color w:val="000000"/>
          <w:szCs w:val="24"/>
          <w:lang w:eastAsia="lv-LV"/>
        </w:rPr>
      </w:pPr>
      <w:r w:rsidRPr="008C6D12">
        <w:rPr>
          <w:rFonts w:eastAsia="Times New Roman" w:cs="Times New Roman"/>
          <w:color w:val="000000"/>
          <w:szCs w:val="24"/>
          <w:lang w:eastAsia="lv-LV"/>
        </w:rPr>
        <w:t>[10.1] Saskaņā ar Civillikuma 1579. pantu ar termiņu no līguma izrietošās tiesības sākumu vai ilgumu dara atkarīgu no zināma brīža iestāšanās, kuru saskaņā ar to sauc vai nu par sākuma, vai arī par beigu termiņu. Starp līgumā noteiktu beigu termiņu un likumā paredzētu noteiktu noilguma termiņu ir būtiskas atšķirības, neraugoties uz to, ka personas subjektīvās tiesības, kuru izlietošana ir atkarīga no attiecīgā termiņa ievērošanas, abos gadījumos izbeidzas. Par atšķirībām starp līgumā noteiktu termiņu un noilgumu liecina, piemēram, Civillikuma 1911. panta noteikums: ja parādnieks aiz kaut kāda iemesla tomēr izpilda noilgušu prasījumu, tad viņam nav tiesības prasīt no kreditora atpakaļ to, ko viņš tam izpildījis. Šāds likumā noteikts parādnieka atprasījuma tiesību aprobežojums turpretī neattiecas uz gadījumiem, kad parādnieks maldības dēļ izpildījis tādu kreditora prasījumu, kura īstenošanai līgumā noteikts termiņš ir notecējis (sal. Civillikuma 2369. pantu). Noilguma tecējumu ir iespējams pārtraukt Civillikuma 1902. pantā un turpmākajos pantos noteiktajā veidā, savukārt Civillikuma normas par līgumā noteiktiem termiņiem līdzīgu kārtību neparedz. Līgumā noteikta termiņa tiesiskais pamats un funkcijas civiltiesiskajā apgrozībā ir citādas, nekā likumā paredzētam noteiktam noilguma termiņam.</w:t>
      </w:r>
    </w:p>
    <w:p w14:paraId="0E56444C" w14:textId="77777777" w:rsidR="005D1B85" w:rsidRPr="008C6D12" w:rsidRDefault="005D1B85" w:rsidP="008C6D12">
      <w:pPr>
        <w:spacing w:line="276" w:lineRule="auto"/>
        <w:ind w:firstLine="709"/>
        <w:jc w:val="both"/>
        <w:rPr>
          <w:rFonts w:eastAsia="Times New Roman" w:cs="Times New Roman"/>
          <w:color w:val="000000"/>
          <w:szCs w:val="24"/>
          <w:lang w:eastAsia="lv-LV"/>
        </w:rPr>
      </w:pPr>
      <w:r w:rsidRPr="008C6D12">
        <w:rPr>
          <w:rFonts w:eastAsia="Times New Roman" w:cs="Times New Roman"/>
          <w:color w:val="000000"/>
          <w:szCs w:val="24"/>
          <w:lang w:eastAsia="lv-LV"/>
        </w:rPr>
        <w:t>Kasācijas sūdzības iesniedzēja nav pamatojusi, kā Senāta judikatūras, proti, 2017. gada 6. jūlija sprieduma lietā Nr. SKC-327/2017 atziņas par apstākļiem, kas pārtrauc noilgumu, varētu tikt attiecinātas uz tiesas pienākumu izvērtēt ar līguma noteikta termiņa iestāšanos. Vispārīgi var piekrist kasācijas sūdzībā norādītajam, ka tiesai ir vispusīgi, pilnīgi un objektīvi jānovērtē lietā esošie pierādījumi, lai noskaidrotu, kad līgumā noteiktais termiņš ir iestājies, tomēr minētajā Senāta spriedumā ietvertās atziņas attiecas uz noilgumu, kas ir no līgumā noteikta beigu termiņa atšķirīgs civiltiesību institūts.</w:t>
      </w:r>
    </w:p>
    <w:p w14:paraId="1E86C5D8" w14:textId="77777777" w:rsidR="005D1B85" w:rsidRPr="008C6D12" w:rsidRDefault="005D1B85" w:rsidP="008C6D12">
      <w:pPr>
        <w:spacing w:line="276" w:lineRule="auto"/>
        <w:ind w:firstLine="709"/>
        <w:jc w:val="both"/>
        <w:rPr>
          <w:rFonts w:eastAsia="Times New Roman" w:cs="Times New Roman"/>
          <w:color w:val="000000"/>
          <w:szCs w:val="24"/>
          <w:lang w:eastAsia="lv-LV"/>
        </w:rPr>
      </w:pPr>
      <w:r w:rsidRPr="008C6D12">
        <w:rPr>
          <w:rFonts w:eastAsia="Times New Roman" w:cs="Times New Roman"/>
          <w:color w:val="000000"/>
          <w:szCs w:val="24"/>
          <w:lang w:eastAsia="lv-LV"/>
        </w:rPr>
        <w:lastRenderedPageBreak/>
        <w:t>[10.2] No kasācijas sūdzībā ietvertā izklāsta nav iespējams noteikt, kas tieši ir</w:t>
      </w:r>
      <w:proofErr w:type="gramStart"/>
      <w:r w:rsidRPr="008C6D12">
        <w:rPr>
          <w:rFonts w:eastAsia="Times New Roman" w:cs="Times New Roman"/>
          <w:color w:val="000000"/>
          <w:szCs w:val="24"/>
          <w:lang w:eastAsia="lv-LV"/>
        </w:rPr>
        <w:t xml:space="preserve"> ,,</w:t>
      </w:r>
      <w:proofErr w:type="gramEnd"/>
      <w:r w:rsidRPr="008C6D12">
        <w:rPr>
          <w:rFonts w:eastAsia="Times New Roman" w:cs="Times New Roman"/>
          <w:color w:val="000000"/>
          <w:szCs w:val="24"/>
          <w:lang w:eastAsia="lv-LV"/>
        </w:rPr>
        <w:t xml:space="preserve">trīs atsevišķie prasījumi par dažādu papildu darbu veikšanu”, attiecībā uz kuriem tiesa, pēc kasācijas sūdzības iesniedzējas domām, nav vērtējusi līguma vispārīgo noteikumu 20.1. punktā noteiktā 28 dienu termiņa iestāšanos. No lietas materiāliem redzams, ka prasījumi lietā ir pieteikti sakarā ar </w:t>
      </w:r>
      <w:proofErr w:type="spellStart"/>
      <w:r w:rsidRPr="008C6D12">
        <w:rPr>
          <w:rFonts w:eastAsia="Times New Roman" w:cs="Times New Roman"/>
          <w:color w:val="000000"/>
          <w:szCs w:val="24"/>
          <w:lang w:eastAsia="lv-LV"/>
        </w:rPr>
        <w:t>rievpāļu</w:t>
      </w:r>
      <w:proofErr w:type="spellEnd"/>
      <w:r w:rsidRPr="008C6D12">
        <w:rPr>
          <w:rFonts w:eastAsia="Times New Roman" w:cs="Times New Roman"/>
          <w:color w:val="000000"/>
          <w:szCs w:val="24"/>
          <w:lang w:eastAsia="lv-LV"/>
        </w:rPr>
        <w:t xml:space="preserve"> un </w:t>
      </w:r>
      <w:proofErr w:type="spellStart"/>
      <w:r w:rsidRPr="008C6D12">
        <w:rPr>
          <w:rFonts w:eastAsia="Times New Roman" w:cs="Times New Roman"/>
          <w:color w:val="000000"/>
          <w:szCs w:val="24"/>
          <w:lang w:eastAsia="lv-LV"/>
        </w:rPr>
        <w:t>cauruļpāļu</w:t>
      </w:r>
      <w:proofErr w:type="spellEnd"/>
      <w:r w:rsidRPr="008C6D12">
        <w:rPr>
          <w:rFonts w:eastAsia="Times New Roman" w:cs="Times New Roman"/>
          <w:color w:val="000000"/>
          <w:szCs w:val="24"/>
          <w:lang w:eastAsia="lv-LV"/>
        </w:rPr>
        <w:t xml:space="preserve"> savienojumu pārrāvumiem, šķēršļiem upes gultnē un grunts izstrādes grūtības kategoriju, kura prasītājas ieskatā neatbilda iepirkuma dokumentācijā un tehniskajā projektā minētajai grunts izstrādes grūtības kategorijai.</w:t>
      </w:r>
    </w:p>
    <w:p w14:paraId="3360A5B8" w14:textId="77777777" w:rsidR="005D1B85" w:rsidRPr="008C6D12" w:rsidRDefault="005D1B85" w:rsidP="008C6D12">
      <w:pPr>
        <w:spacing w:line="276" w:lineRule="auto"/>
        <w:ind w:firstLine="709"/>
        <w:jc w:val="both"/>
        <w:rPr>
          <w:rFonts w:eastAsia="Times New Roman" w:cs="Times New Roman"/>
          <w:color w:val="000000"/>
          <w:szCs w:val="24"/>
          <w:lang w:eastAsia="lv-LV"/>
        </w:rPr>
      </w:pPr>
      <w:r w:rsidRPr="008C6D12">
        <w:rPr>
          <w:rFonts w:eastAsia="Times New Roman" w:cs="Times New Roman"/>
          <w:color w:val="000000"/>
          <w:szCs w:val="24"/>
          <w:lang w:eastAsia="lv-LV"/>
        </w:rPr>
        <w:t>Tiesa ir izdarījusi secinājumu, ka darbu veikšanas laikā prasītāja nav iesniegusi paziņojumu par neparedzamiem apstākļiem un tikai 2014. gada 16. maija vēstulē Rīgas brīvostas pārvaldniekam un projekta</w:t>
      </w:r>
      <w:proofErr w:type="gramStart"/>
      <w:r w:rsidRPr="008C6D12">
        <w:rPr>
          <w:rFonts w:eastAsia="Times New Roman" w:cs="Times New Roman"/>
          <w:color w:val="000000"/>
          <w:szCs w:val="24"/>
          <w:lang w:eastAsia="lv-LV"/>
        </w:rPr>
        <w:t xml:space="preserve"> ,,</w:t>
      </w:r>
      <w:proofErr w:type="gramEnd"/>
      <w:r w:rsidRPr="008C6D12">
        <w:rPr>
          <w:rFonts w:eastAsia="Times New Roman" w:cs="Times New Roman"/>
          <w:color w:val="000000"/>
          <w:szCs w:val="24"/>
          <w:lang w:eastAsia="lv-LV"/>
        </w:rPr>
        <w:t>Infrastruktūras attīstība Krievu salā ostas aktivitāšu pārcelšanai no pilsētas centra Rīga, Latvija” inženierim, kas iesniegta 147 dienas pēc darbu pabeigšanas, prasītāja lūgusi atzīt šķēršļu rašanās iemeslus par neparedzamiem fiziskiem apstākļiem.</w:t>
      </w:r>
    </w:p>
    <w:p w14:paraId="1DC24ACE" w14:textId="77777777" w:rsidR="005D1B85" w:rsidRPr="008C6D12" w:rsidRDefault="005D1B85" w:rsidP="008C6D12">
      <w:pPr>
        <w:spacing w:line="276" w:lineRule="auto"/>
        <w:ind w:firstLine="709"/>
        <w:jc w:val="both"/>
        <w:rPr>
          <w:rFonts w:eastAsia="Times New Roman" w:cs="Times New Roman"/>
          <w:color w:val="000000"/>
          <w:szCs w:val="24"/>
          <w:lang w:eastAsia="lv-LV"/>
        </w:rPr>
      </w:pPr>
      <w:r w:rsidRPr="008C6D12">
        <w:rPr>
          <w:rFonts w:eastAsia="Times New Roman" w:cs="Times New Roman"/>
          <w:color w:val="000000"/>
          <w:szCs w:val="24"/>
          <w:lang w:eastAsia="lv-LV"/>
        </w:rPr>
        <w:t xml:space="preserve">Tomēr pirms minētā secinājuma izdarīšanas tiesa ir vērtējusi vēl darbu izpildes laikā, proti, 2013. gada 30. maijā, iesniegto prasītājas iesniegumu inženierim par neparedzētiem betona šķēršļiem darbu izpildes zonā. Tiesa atzinusi, ka konkrētais iesniegums nav attiecināms uz apstākļiem, ar kuriem pamatota prasība, jo prasībā norādītais iemesls rievsienu iziešanai no </w:t>
      </w:r>
      <w:proofErr w:type="spellStart"/>
      <w:r w:rsidRPr="008C6D12">
        <w:rPr>
          <w:rFonts w:eastAsia="Times New Roman" w:cs="Times New Roman"/>
          <w:color w:val="000000"/>
          <w:szCs w:val="24"/>
          <w:lang w:eastAsia="lv-LV"/>
        </w:rPr>
        <w:t>cauruļpāļiem</w:t>
      </w:r>
      <w:proofErr w:type="spellEnd"/>
      <w:r w:rsidRPr="008C6D12">
        <w:rPr>
          <w:rFonts w:eastAsia="Times New Roman" w:cs="Times New Roman"/>
          <w:color w:val="000000"/>
          <w:szCs w:val="24"/>
          <w:lang w:eastAsia="lv-LV"/>
        </w:rPr>
        <w:t xml:space="preserve"> ir saistīts ar neparedzamiem fiziskiem apstākļiem jeb zemūdens objektiem, kuri konstatēti darbu veikšanas laikā 12 līdz 13 metru dziļumā. Kā secināts spriedumā, darbu veikšanas laikā prasītāja par zemūdens objektiem nav iesniegusi līguma vispārīgo noteikumu 20.1. punktā paredzēto paziņojumu. </w:t>
      </w:r>
    </w:p>
    <w:p w14:paraId="41BC74D6" w14:textId="77777777" w:rsidR="005D1B85" w:rsidRPr="008C6D12" w:rsidRDefault="005D1B85" w:rsidP="008C6D12">
      <w:pPr>
        <w:spacing w:line="276" w:lineRule="auto"/>
        <w:ind w:firstLine="709"/>
        <w:jc w:val="both"/>
        <w:rPr>
          <w:rFonts w:eastAsia="Times New Roman" w:cs="Times New Roman"/>
          <w:color w:val="000000"/>
          <w:szCs w:val="24"/>
          <w:lang w:eastAsia="lv-LV"/>
        </w:rPr>
      </w:pPr>
      <w:r w:rsidRPr="008C6D12">
        <w:rPr>
          <w:rFonts w:eastAsia="Times New Roman" w:cs="Times New Roman"/>
          <w:color w:val="000000"/>
          <w:szCs w:val="24"/>
          <w:lang w:eastAsia="lv-LV"/>
        </w:rPr>
        <w:t xml:space="preserve">Senāts nevar stāties apelācijas instances tiesas vietā un noteikt, ciktāl prasītājas 2013. gada 30. maija iesniegums inženierim ir pierādījums, kas attiecināms uz apstākļiem, ar kuriem pamatota prasība. Vienlaikus nav gūstama pārliecība par to, ka tiesai kuru katru no lietas materiālos esošajiem dokumentiem vai iesniegumiem, ko prasītāja nosūtīja inženierim darbu izpildes laikā, vajadzēja atzīt par paziņojumu līguma vispārīgo noteikumu 20.1. punkta izpratnē. Par pareizu ir atzīstama tiesas atziņa, ka līgums nosaka prasības </w:t>
      </w:r>
      <w:proofErr w:type="gramStart"/>
      <w:r w:rsidRPr="008C6D12">
        <w:rPr>
          <w:rFonts w:eastAsia="Times New Roman" w:cs="Times New Roman"/>
          <w:color w:val="000000"/>
          <w:szCs w:val="24"/>
          <w:lang w:eastAsia="lv-LV"/>
        </w:rPr>
        <w:t>gan paziņojuma formai un saturam, gan obligātu prasību pēc galvenā būvuzņēmēja gribas atzīt šos apstākļus</w:t>
      </w:r>
      <w:proofErr w:type="gramEnd"/>
      <w:r w:rsidRPr="008C6D12">
        <w:rPr>
          <w:rFonts w:eastAsia="Times New Roman" w:cs="Times New Roman"/>
          <w:color w:val="000000"/>
          <w:szCs w:val="24"/>
          <w:lang w:eastAsia="lv-LV"/>
        </w:rPr>
        <w:t xml:space="preserve"> par neparedzamiem. Tāpat tiesa, </w:t>
      </w:r>
      <w:proofErr w:type="gramStart"/>
      <w:r w:rsidRPr="008C6D12">
        <w:rPr>
          <w:rFonts w:eastAsia="Times New Roman" w:cs="Times New Roman"/>
          <w:color w:val="000000"/>
          <w:szCs w:val="24"/>
          <w:lang w:eastAsia="lv-LV"/>
        </w:rPr>
        <w:t>noraidīdama prasītājas apgalvojumu par paziņojuma iesniegšanu</w:t>
      </w:r>
      <w:proofErr w:type="gramEnd"/>
      <w:r w:rsidRPr="008C6D12">
        <w:rPr>
          <w:rFonts w:eastAsia="Times New Roman" w:cs="Times New Roman"/>
          <w:color w:val="000000"/>
          <w:szCs w:val="24"/>
          <w:lang w:eastAsia="lv-LV"/>
        </w:rPr>
        <w:t xml:space="preserve"> tad, kad tas bijis objektīvi iespējams, korekti norādījusi, ka līgums nenosaka prasītājai pienākumu pirms paziņojuma iesniegšanas pašai veikt pārbaudes un noskaidrot neparedzamo apstākļu iespējamo cēloni, bet gan noteic pienākumu ziņot rakstveida formā par iespējamiem neparedzamiem apstākļiem, ja tādi tiek sastapti.</w:t>
      </w:r>
    </w:p>
    <w:p w14:paraId="75DB11D3" w14:textId="77777777" w:rsidR="005D1B85" w:rsidRPr="008C6D12" w:rsidRDefault="005D1B85" w:rsidP="008C6D12">
      <w:pPr>
        <w:spacing w:line="276" w:lineRule="auto"/>
        <w:ind w:firstLine="709"/>
        <w:jc w:val="both"/>
        <w:rPr>
          <w:rFonts w:eastAsia="Times New Roman" w:cs="Times New Roman"/>
          <w:color w:val="000000"/>
          <w:szCs w:val="24"/>
          <w:lang w:eastAsia="lv-LV"/>
        </w:rPr>
      </w:pPr>
      <w:r w:rsidRPr="008C6D12">
        <w:rPr>
          <w:rFonts w:eastAsia="Times New Roman" w:cs="Times New Roman"/>
          <w:color w:val="000000"/>
          <w:szCs w:val="24"/>
          <w:lang w:eastAsia="lv-LV"/>
        </w:rPr>
        <w:t xml:space="preserve">Tiesību literatūrā par FIDIC </w:t>
      </w:r>
      <w:proofErr w:type="spellStart"/>
      <w:r w:rsidRPr="008C6D12">
        <w:rPr>
          <w:rFonts w:eastAsia="Times New Roman" w:cs="Times New Roman"/>
          <w:color w:val="000000"/>
          <w:szCs w:val="24"/>
          <w:lang w:eastAsia="lv-LV"/>
        </w:rPr>
        <w:t>standartnoteikumiem</w:t>
      </w:r>
      <w:proofErr w:type="spellEnd"/>
      <w:r w:rsidRPr="008C6D12">
        <w:rPr>
          <w:rFonts w:eastAsia="Times New Roman" w:cs="Times New Roman"/>
          <w:color w:val="000000"/>
          <w:szCs w:val="24"/>
          <w:lang w:eastAsia="lv-LV"/>
        </w:rPr>
        <w:t xml:space="preserve"> ir atzīts, ka paziņojumā ir vēlams ietvert atsauci uz </w:t>
      </w:r>
      <w:proofErr w:type="spellStart"/>
      <w:r w:rsidRPr="008C6D12">
        <w:rPr>
          <w:rFonts w:eastAsia="Times New Roman" w:cs="Times New Roman"/>
          <w:color w:val="000000"/>
          <w:szCs w:val="24"/>
          <w:lang w:eastAsia="lv-LV"/>
        </w:rPr>
        <w:t>standartnoteikumu</w:t>
      </w:r>
      <w:proofErr w:type="spellEnd"/>
      <w:r w:rsidRPr="008C6D12">
        <w:rPr>
          <w:rFonts w:eastAsia="Times New Roman" w:cs="Times New Roman"/>
          <w:color w:val="000000"/>
          <w:szCs w:val="24"/>
          <w:lang w:eastAsia="lv-LV"/>
        </w:rPr>
        <w:t xml:space="preserve"> 20.1. punktu, lai novērstu neskaidrības par paziņojuma raksturu </w:t>
      </w:r>
      <w:proofErr w:type="gramStart"/>
      <w:r w:rsidRPr="008C6D12">
        <w:rPr>
          <w:rFonts w:eastAsia="Times New Roman" w:cs="Times New Roman"/>
          <w:color w:val="000000"/>
          <w:szCs w:val="24"/>
          <w:lang w:eastAsia="lv-LV"/>
        </w:rPr>
        <w:t>(</w:t>
      </w:r>
      <w:proofErr w:type="gramEnd"/>
      <w:r w:rsidRPr="008C6D12">
        <w:rPr>
          <w:rFonts w:eastAsia="Times New Roman" w:cs="Times New Roman"/>
          <w:color w:val="000000"/>
          <w:szCs w:val="24"/>
          <w:lang w:eastAsia="lv-LV"/>
        </w:rPr>
        <w:t>sk. </w:t>
      </w:r>
      <w:proofErr w:type="spellStart"/>
      <w:r w:rsidRPr="008C6D12">
        <w:rPr>
          <w:rFonts w:eastAsia="Times New Roman" w:cs="Times New Roman"/>
          <w:i/>
          <w:iCs/>
          <w:color w:val="000000"/>
          <w:szCs w:val="24"/>
          <w:lang w:eastAsia="lv-LV"/>
        </w:rPr>
        <w:t>Baker</w:t>
      </w:r>
      <w:proofErr w:type="spellEnd"/>
      <w:r w:rsidRPr="008C6D12">
        <w:rPr>
          <w:rFonts w:eastAsia="Times New Roman" w:cs="Times New Roman"/>
          <w:i/>
          <w:iCs/>
          <w:color w:val="000000"/>
          <w:szCs w:val="24"/>
          <w:lang w:eastAsia="lv-LV"/>
        </w:rPr>
        <w:t xml:space="preserve"> E., </w:t>
      </w:r>
      <w:proofErr w:type="spellStart"/>
      <w:r w:rsidRPr="008C6D12">
        <w:rPr>
          <w:rFonts w:eastAsia="Times New Roman" w:cs="Times New Roman"/>
          <w:i/>
          <w:iCs/>
          <w:color w:val="000000"/>
          <w:szCs w:val="24"/>
          <w:lang w:eastAsia="lv-LV"/>
        </w:rPr>
        <w:t>Mellors</w:t>
      </w:r>
      <w:proofErr w:type="spellEnd"/>
      <w:r w:rsidRPr="008C6D12">
        <w:rPr>
          <w:rFonts w:eastAsia="Times New Roman" w:cs="Times New Roman"/>
          <w:i/>
          <w:iCs/>
          <w:color w:val="000000"/>
          <w:szCs w:val="24"/>
          <w:lang w:eastAsia="lv-LV"/>
        </w:rPr>
        <w:t xml:space="preserve">. B., </w:t>
      </w:r>
      <w:proofErr w:type="spellStart"/>
      <w:r w:rsidRPr="008C6D12">
        <w:rPr>
          <w:rFonts w:eastAsia="Times New Roman" w:cs="Times New Roman"/>
          <w:i/>
          <w:iCs/>
          <w:color w:val="000000"/>
          <w:szCs w:val="24"/>
          <w:lang w:eastAsia="lv-LV"/>
        </w:rPr>
        <w:t>Chalmers</w:t>
      </w:r>
      <w:proofErr w:type="spellEnd"/>
      <w:r w:rsidRPr="008C6D12">
        <w:rPr>
          <w:rFonts w:eastAsia="Times New Roman" w:cs="Times New Roman"/>
          <w:i/>
          <w:iCs/>
          <w:color w:val="000000"/>
          <w:szCs w:val="24"/>
          <w:lang w:eastAsia="lv-LV"/>
        </w:rPr>
        <w:t xml:space="preserve"> S., </w:t>
      </w:r>
      <w:proofErr w:type="spellStart"/>
      <w:r w:rsidRPr="008C6D12">
        <w:rPr>
          <w:rFonts w:eastAsia="Times New Roman" w:cs="Times New Roman"/>
          <w:i/>
          <w:iCs/>
          <w:color w:val="000000"/>
          <w:szCs w:val="24"/>
          <w:lang w:eastAsia="lv-LV"/>
        </w:rPr>
        <w:t>Lavers</w:t>
      </w:r>
      <w:proofErr w:type="spellEnd"/>
      <w:r w:rsidRPr="008C6D12">
        <w:rPr>
          <w:rFonts w:eastAsia="Times New Roman" w:cs="Times New Roman"/>
          <w:i/>
          <w:iCs/>
          <w:color w:val="000000"/>
          <w:szCs w:val="24"/>
          <w:lang w:eastAsia="lv-LV"/>
        </w:rPr>
        <w:t xml:space="preserve"> A. FIDIC </w:t>
      </w:r>
      <w:proofErr w:type="spellStart"/>
      <w:r w:rsidRPr="008C6D12">
        <w:rPr>
          <w:rFonts w:eastAsia="Times New Roman" w:cs="Times New Roman"/>
          <w:i/>
          <w:iCs/>
          <w:color w:val="000000"/>
          <w:szCs w:val="24"/>
          <w:lang w:eastAsia="lv-LV"/>
        </w:rPr>
        <w:t>Contracts</w:t>
      </w:r>
      <w:proofErr w:type="spellEnd"/>
      <w:r w:rsidRPr="008C6D12">
        <w:rPr>
          <w:rFonts w:eastAsia="Times New Roman" w:cs="Times New Roman"/>
          <w:i/>
          <w:iCs/>
          <w:color w:val="000000"/>
          <w:szCs w:val="24"/>
          <w:lang w:eastAsia="lv-LV"/>
        </w:rPr>
        <w:t xml:space="preserve">: </w:t>
      </w:r>
      <w:proofErr w:type="spellStart"/>
      <w:r w:rsidRPr="008C6D12">
        <w:rPr>
          <w:rFonts w:eastAsia="Times New Roman" w:cs="Times New Roman"/>
          <w:i/>
          <w:iCs/>
          <w:color w:val="000000"/>
          <w:szCs w:val="24"/>
          <w:lang w:eastAsia="lv-LV"/>
        </w:rPr>
        <w:t>Law</w:t>
      </w:r>
      <w:proofErr w:type="spellEnd"/>
      <w:r w:rsidRPr="008C6D12">
        <w:rPr>
          <w:rFonts w:eastAsia="Times New Roman" w:cs="Times New Roman"/>
          <w:i/>
          <w:iCs/>
          <w:color w:val="000000"/>
          <w:szCs w:val="24"/>
          <w:lang w:eastAsia="lv-LV"/>
        </w:rPr>
        <w:t xml:space="preserve"> </w:t>
      </w:r>
      <w:proofErr w:type="spellStart"/>
      <w:r w:rsidRPr="008C6D12">
        <w:rPr>
          <w:rFonts w:eastAsia="Times New Roman" w:cs="Times New Roman"/>
          <w:i/>
          <w:iCs/>
          <w:color w:val="000000"/>
          <w:szCs w:val="24"/>
          <w:lang w:eastAsia="lv-LV"/>
        </w:rPr>
        <w:t>and</w:t>
      </w:r>
      <w:proofErr w:type="spellEnd"/>
      <w:r w:rsidRPr="008C6D12">
        <w:rPr>
          <w:rFonts w:eastAsia="Times New Roman" w:cs="Times New Roman"/>
          <w:i/>
          <w:iCs/>
          <w:color w:val="000000"/>
          <w:szCs w:val="24"/>
          <w:lang w:eastAsia="lv-LV"/>
        </w:rPr>
        <w:t xml:space="preserve"> </w:t>
      </w:r>
      <w:proofErr w:type="spellStart"/>
      <w:r w:rsidRPr="008C6D12">
        <w:rPr>
          <w:rFonts w:eastAsia="Times New Roman" w:cs="Times New Roman"/>
          <w:i/>
          <w:iCs/>
          <w:color w:val="000000"/>
          <w:szCs w:val="24"/>
          <w:lang w:eastAsia="lv-LV"/>
        </w:rPr>
        <w:t>Practice</w:t>
      </w:r>
      <w:proofErr w:type="spellEnd"/>
      <w:r w:rsidRPr="008C6D12">
        <w:rPr>
          <w:rFonts w:eastAsia="Times New Roman" w:cs="Times New Roman"/>
          <w:i/>
          <w:iCs/>
          <w:color w:val="000000"/>
          <w:szCs w:val="24"/>
          <w:lang w:eastAsia="lv-LV"/>
        </w:rPr>
        <w:t xml:space="preserve">. London </w:t>
      </w:r>
      <w:proofErr w:type="spellStart"/>
      <w:r w:rsidRPr="008C6D12">
        <w:rPr>
          <w:rFonts w:eastAsia="Times New Roman" w:cs="Times New Roman"/>
          <w:i/>
          <w:iCs/>
          <w:color w:val="000000"/>
          <w:szCs w:val="24"/>
          <w:lang w:eastAsia="lv-LV"/>
        </w:rPr>
        <w:t>and</w:t>
      </w:r>
      <w:proofErr w:type="spellEnd"/>
      <w:r w:rsidRPr="008C6D12">
        <w:rPr>
          <w:rFonts w:eastAsia="Times New Roman" w:cs="Times New Roman"/>
          <w:i/>
          <w:iCs/>
          <w:color w:val="000000"/>
          <w:szCs w:val="24"/>
          <w:lang w:eastAsia="lv-LV"/>
        </w:rPr>
        <w:t xml:space="preserve"> </w:t>
      </w:r>
      <w:proofErr w:type="spellStart"/>
      <w:r w:rsidRPr="008C6D12">
        <w:rPr>
          <w:rFonts w:eastAsia="Times New Roman" w:cs="Times New Roman"/>
          <w:i/>
          <w:iCs/>
          <w:color w:val="000000"/>
          <w:szCs w:val="24"/>
          <w:lang w:eastAsia="lv-LV"/>
        </w:rPr>
        <w:t>New</w:t>
      </w:r>
      <w:proofErr w:type="spellEnd"/>
      <w:r w:rsidRPr="008C6D12">
        <w:rPr>
          <w:rFonts w:eastAsia="Times New Roman" w:cs="Times New Roman"/>
          <w:i/>
          <w:iCs/>
          <w:color w:val="000000"/>
          <w:szCs w:val="24"/>
          <w:lang w:eastAsia="lv-LV"/>
        </w:rPr>
        <w:t> </w:t>
      </w:r>
      <w:proofErr w:type="spellStart"/>
      <w:r w:rsidRPr="008C6D12">
        <w:rPr>
          <w:rFonts w:eastAsia="Times New Roman" w:cs="Times New Roman"/>
          <w:i/>
          <w:iCs/>
          <w:color w:val="000000"/>
          <w:szCs w:val="24"/>
          <w:lang w:eastAsia="lv-LV"/>
        </w:rPr>
        <w:t>York</w:t>
      </w:r>
      <w:proofErr w:type="spellEnd"/>
      <w:r w:rsidRPr="008C6D12">
        <w:rPr>
          <w:rFonts w:eastAsia="Times New Roman" w:cs="Times New Roman"/>
          <w:i/>
          <w:iCs/>
          <w:color w:val="000000"/>
          <w:szCs w:val="24"/>
          <w:lang w:eastAsia="lv-LV"/>
        </w:rPr>
        <w:t xml:space="preserve">: </w:t>
      </w:r>
      <w:proofErr w:type="spellStart"/>
      <w:r w:rsidRPr="008C6D12">
        <w:rPr>
          <w:rFonts w:eastAsia="Times New Roman" w:cs="Times New Roman"/>
          <w:i/>
          <w:iCs/>
          <w:color w:val="000000"/>
          <w:szCs w:val="24"/>
          <w:lang w:eastAsia="lv-LV"/>
        </w:rPr>
        <w:t>Routledge</w:t>
      </w:r>
      <w:proofErr w:type="spellEnd"/>
      <w:r w:rsidRPr="008C6D12">
        <w:rPr>
          <w:rFonts w:eastAsia="Times New Roman" w:cs="Times New Roman"/>
          <w:i/>
          <w:iCs/>
          <w:color w:val="000000"/>
          <w:szCs w:val="24"/>
          <w:lang w:eastAsia="lv-LV"/>
        </w:rPr>
        <w:t>, 2009, p. 318</w:t>
      </w:r>
      <w:r w:rsidRPr="008C6D12">
        <w:rPr>
          <w:rFonts w:eastAsia="Times New Roman" w:cs="Times New Roman"/>
          <w:color w:val="000000"/>
          <w:szCs w:val="24"/>
          <w:lang w:eastAsia="lv-LV"/>
        </w:rPr>
        <w:t xml:space="preserve">). Skaidrībai un precizitātei paziņojuma formulēšanā ir nozīme arī tādēļ, lai FIDIC </w:t>
      </w:r>
      <w:proofErr w:type="spellStart"/>
      <w:r w:rsidRPr="008C6D12">
        <w:rPr>
          <w:rFonts w:eastAsia="Times New Roman" w:cs="Times New Roman"/>
          <w:color w:val="000000"/>
          <w:szCs w:val="24"/>
          <w:lang w:eastAsia="lv-LV"/>
        </w:rPr>
        <w:t>standartnoteikumu</w:t>
      </w:r>
      <w:proofErr w:type="spellEnd"/>
      <w:r w:rsidRPr="008C6D12">
        <w:rPr>
          <w:rFonts w:eastAsia="Times New Roman" w:cs="Times New Roman"/>
          <w:color w:val="000000"/>
          <w:szCs w:val="24"/>
          <w:lang w:eastAsia="lv-LV"/>
        </w:rPr>
        <w:t xml:space="preserve"> 20.1. punktā minētais paziņojums netiktu sajaukts ar paziņojumu 8.3. punkta izpratnē </w:t>
      </w:r>
      <w:proofErr w:type="gramStart"/>
      <w:r w:rsidRPr="008C6D12">
        <w:rPr>
          <w:rFonts w:eastAsia="Times New Roman" w:cs="Times New Roman"/>
          <w:color w:val="000000"/>
          <w:szCs w:val="24"/>
          <w:lang w:eastAsia="lv-LV"/>
        </w:rPr>
        <w:t>(</w:t>
      </w:r>
      <w:proofErr w:type="gramEnd"/>
      <w:r w:rsidRPr="008C6D12">
        <w:rPr>
          <w:rFonts w:eastAsia="Times New Roman" w:cs="Times New Roman"/>
          <w:color w:val="000000"/>
          <w:szCs w:val="24"/>
          <w:lang w:eastAsia="lv-LV"/>
        </w:rPr>
        <w:t>sk. </w:t>
      </w:r>
      <w:proofErr w:type="spellStart"/>
      <w:r w:rsidRPr="008C6D12">
        <w:rPr>
          <w:rFonts w:eastAsia="Times New Roman" w:cs="Times New Roman"/>
          <w:i/>
          <w:iCs/>
          <w:color w:val="000000"/>
          <w:szCs w:val="24"/>
          <w:lang w:eastAsia="lv-LV"/>
        </w:rPr>
        <w:t>Jaeger</w:t>
      </w:r>
      <w:proofErr w:type="spellEnd"/>
      <w:r w:rsidRPr="008C6D12">
        <w:rPr>
          <w:rFonts w:eastAsia="Times New Roman" w:cs="Times New Roman"/>
          <w:i/>
          <w:iCs/>
          <w:color w:val="000000"/>
          <w:szCs w:val="24"/>
          <w:lang w:eastAsia="lv-LV"/>
        </w:rPr>
        <w:t> A-V, H</w:t>
      </w:r>
      <w:r w:rsidRPr="008C6D12">
        <w:rPr>
          <w:rFonts w:eastAsia="Times New Roman" w:cs="Times New Roman"/>
          <w:i/>
          <w:iCs/>
          <w:color w:val="000000"/>
          <w:szCs w:val="24"/>
          <w:lang w:val="de-DE" w:eastAsia="lv-LV"/>
        </w:rPr>
        <w:t>ök G- S, FIDIC-A </w:t>
      </w:r>
      <w:proofErr w:type="spellStart"/>
      <w:r w:rsidRPr="008C6D12">
        <w:rPr>
          <w:rFonts w:eastAsia="Times New Roman" w:cs="Times New Roman"/>
          <w:i/>
          <w:iCs/>
          <w:color w:val="000000"/>
          <w:szCs w:val="24"/>
          <w:lang w:eastAsia="lv-LV"/>
        </w:rPr>
        <w:t>Guide</w:t>
      </w:r>
      <w:proofErr w:type="spellEnd"/>
      <w:r w:rsidRPr="008C6D12">
        <w:rPr>
          <w:rFonts w:eastAsia="Times New Roman" w:cs="Times New Roman"/>
          <w:i/>
          <w:iCs/>
          <w:color w:val="000000"/>
          <w:szCs w:val="24"/>
          <w:lang w:eastAsia="lv-LV"/>
        </w:rPr>
        <w:t xml:space="preserve"> </w:t>
      </w:r>
      <w:proofErr w:type="spellStart"/>
      <w:r w:rsidRPr="008C6D12">
        <w:rPr>
          <w:rFonts w:eastAsia="Times New Roman" w:cs="Times New Roman"/>
          <w:i/>
          <w:iCs/>
          <w:color w:val="000000"/>
          <w:szCs w:val="24"/>
          <w:lang w:eastAsia="lv-LV"/>
        </w:rPr>
        <w:t>for</w:t>
      </w:r>
      <w:proofErr w:type="spellEnd"/>
      <w:r w:rsidRPr="008C6D12">
        <w:rPr>
          <w:rFonts w:eastAsia="Times New Roman" w:cs="Times New Roman"/>
          <w:i/>
          <w:iCs/>
          <w:color w:val="000000"/>
          <w:szCs w:val="24"/>
          <w:lang w:eastAsia="lv-LV"/>
        </w:rPr>
        <w:t xml:space="preserve"> </w:t>
      </w:r>
      <w:proofErr w:type="spellStart"/>
      <w:r w:rsidRPr="008C6D12">
        <w:rPr>
          <w:rFonts w:eastAsia="Times New Roman" w:cs="Times New Roman"/>
          <w:i/>
          <w:iCs/>
          <w:color w:val="000000"/>
          <w:szCs w:val="24"/>
          <w:lang w:eastAsia="lv-LV"/>
        </w:rPr>
        <w:t>Practicioners</w:t>
      </w:r>
      <w:proofErr w:type="spellEnd"/>
      <w:r w:rsidRPr="008C6D12">
        <w:rPr>
          <w:rFonts w:eastAsia="Times New Roman" w:cs="Times New Roman"/>
          <w:i/>
          <w:iCs/>
          <w:color w:val="000000"/>
          <w:szCs w:val="24"/>
          <w:lang w:eastAsia="lv-LV"/>
        </w:rPr>
        <w:t xml:space="preserve">. </w:t>
      </w:r>
      <w:proofErr w:type="spellStart"/>
      <w:r w:rsidRPr="008C6D12">
        <w:rPr>
          <w:rFonts w:eastAsia="Times New Roman" w:cs="Times New Roman"/>
          <w:i/>
          <w:iCs/>
          <w:color w:val="000000"/>
          <w:szCs w:val="24"/>
          <w:lang w:eastAsia="lv-LV"/>
        </w:rPr>
        <w:t>Heidelberg</w:t>
      </w:r>
      <w:proofErr w:type="spellEnd"/>
      <w:r w:rsidRPr="008C6D12">
        <w:rPr>
          <w:rFonts w:eastAsia="Times New Roman" w:cs="Times New Roman"/>
          <w:i/>
          <w:iCs/>
          <w:color w:val="000000"/>
          <w:szCs w:val="24"/>
          <w:lang w:eastAsia="lv-LV"/>
        </w:rPr>
        <w:t xml:space="preserve">, </w:t>
      </w:r>
      <w:proofErr w:type="spellStart"/>
      <w:r w:rsidRPr="008C6D12">
        <w:rPr>
          <w:rFonts w:eastAsia="Times New Roman" w:cs="Times New Roman"/>
          <w:i/>
          <w:iCs/>
          <w:color w:val="000000"/>
          <w:szCs w:val="24"/>
          <w:lang w:eastAsia="lv-LV"/>
        </w:rPr>
        <w:t>Dordrecht</w:t>
      </w:r>
      <w:proofErr w:type="spellEnd"/>
      <w:r w:rsidRPr="008C6D12">
        <w:rPr>
          <w:rFonts w:eastAsia="Times New Roman" w:cs="Times New Roman"/>
          <w:i/>
          <w:iCs/>
          <w:color w:val="000000"/>
          <w:szCs w:val="24"/>
          <w:lang w:eastAsia="lv-LV"/>
        </w:rPr>
        <w:t xml:space="preserve">, London, </w:t>
      </w:r>
      <w:proofErr w:type="spellStart"/>
      <w:r w:rsidRPr="008C6D12">
        <w:rPr>
          <w:rFonts w:eastAsia="Times New Roman" w:cs="Times New Roman"/>
          <w:i/>
          <w:iCs/>
          <w:color w:val="000000"/>
          <w:szCs w:val="24"/>
          <w:lang w:eastAsia="lv-LV"/>
        </w:rPr>
        <w:t>New</w:t>
      </w:r>
      <w:proofErr w:type="spellEnd"/>
      <w:r w:rsidRPr="008C6D12">
        <w:rPr>
          <w:rFonts w:eastAsia="Times New Roman" w:cs="Times New Roman"/>
          <w:i/>
          <w:iCs/>
          <w:color w:val="000000"/>
          <w:szCs w:val="24"/>
          <w:lang w:eastAsia="lv-LV"/>
        </w:rPr>
        <w:t xml:space="preserve"> </w:t>
      </w:r>
      <w:proofErr w:type="spellStart"/>
      <w:r w:rsidRPr="008C6D12">
        <w:rPr>
          <w:rFonts w:eastAsia="Times New Roman" w:cs="Times New Roman"/>
          <w:i/>
          <w:iCs/>
          <w:color w:val="000000"/>
          <w:szCs w:val="24"/>
          <w:lang w:eastAsia="lv-LV"/>
        </w:rPr>
        <w:t>York</w:t>
      </w:r>
      <w:proofErr w:type="spellEnd"/>
      <w:r w:rsidRPr="008C6D12">
        <w:rPr>
          <w:rFonts w:eastAsia="Times New Roman" w:cs="Times New Roman"/>
          <w:i/>
          <w:iCs/>
          <w:color w:val="000000"/>
          <w:szCs w:val="24"/>
          <w:lang w:eastAsia="lv-LV"/>
        </w:rPr>
        <w:t>: Springer, 2010, p. 372, 373</w:t>
      </w:r>
      <w:r w:rsidRPr="008C6D12">
        <w:rPr>
          <w:rFonts w:eastAsia="Times New Roman" w:cs="Times New Roman"/>
          <w:color w:val="000000"/>
          <w:szCs w:val="24"/>
          <w:lang w:eastAsia="lv-LV"/>
        </w:rPr>
        <w:t xml:space="preserve">). Proti, saskaņā ar līguma vispārīgo noteikumu 8.3. punkta trešo rindkopu galvenajam būvuzņēmējam nekavējoties jāziņo </w:t>
      </w:r>
      <w:r w:rsidRPr="008C6D12">
        <w:rPr>
          <w:rFonts w:eastAsia="Times New Roman" w:cs="Times New Roman"/>
          <w:color w:val="000000"/>
          <w:szCs w:val="24"/>
          <w:lang w:eastAsia="lv-LV"/>
        </w:rPr>
        <w:lastRenderedPageBreak/>
        <w:t>inženierim par konkrētiem iespējamiem nākotnes noteikumiem vai apstākļiem, kas var negatīvi ietekmēt darbu, paaugstināt līguma cenu vai aizkavēt darbu izpildi.</w:t>
      </w:r>
    </w:p>
    <w:p w14:paraId="7047D4EB" w14:textId="77777777" w:rsidR="005D1B85" w:rsidRPr="008C6D12" w:rsidRDefault="005D1B85" w:rsidP="008C6D12">
      <w:pPr>
        <w:spacing w:line="276" w:lineRule="auto"/>
        <w:ind w:firstLine="709"/>
        <w:jc w:val="both"/>
        <w:rPr>
          <w:rFonts w:eastAsia="Times New Roman" w:cs="Times New Roman"/>
          <w:color w:val="000000"/>
          <w:szCs w:val="24"/>
          <w:lang w:eastAsia="lv-LV"/>
        </w:rPr>
      </w:pPr>
      <w:r w:rsidRPr="008C6D12">
        <w:rPr>
          <w:rFonts w:eastAsia="Times New Roman" w:cs="Times New Roman"/>
          <w:color w:val="000000"/>
          <w:szCs w:val="24"/>
          <w:lang w:eastAsia="lv-LV"/>
        </w:rPr>
        <w:t>Tātad no galvenā būvuzņēmēja paziņojuma inženierim jābūt nepārprotami skaidram, ka tas ir līguma vispārīgo noteikumu 20.1. punktā minētais paziņojums inženierim, nevis citāda veida iesniegums. </w:t>
      </w:r>
    </w:p>
    <w:p w14:paraId="0EC03296" w14:textId="77777777" w:rsidR="005D1B85" w:rsidRPr="008C6D12" w:rsidRDefault="005D1B85" w:rsidP="008C6D12">
      <w:pPr>
        <w:spacing w:line="276" w:lineRule="auto"/>
        <w:ind w:firstLine="709"/>
        <w:jc w:val="both"/>
        <w:rPr>
          <w:rFonts w:eastAsia="Times New Roman" w:cs="Times New Roman"/>
          <w:color w:val="000000"/>
          <w:szCs w:val="24"/>
          <w:lang w:eastAsia="lv-LV"/>
        </w:rPr>
      </w:pPr>
      <w:r w:rsidRPr="008C6D12">
        <w:rPr>
          <w:rFonts w:eastAsia="Times New Roman" w:cs="Times New Roman"/>
          <w:color w:val="000000"/>
          <w:szCs w:val="24"/>
          <w:lang w:eastAsia="lv-LV"/>
        </w:rPr>
        <w:t xml:space="preserve">[10.3] Senāts piekrīt tiesību literatūrā par FIDIC </w:t>
      </w:r>
      <w:proofErr w:type="spellStart"/>
      <w:r w:rsidRPr="008C6D12">
        <w:rPr>
          <w:rFonts w:eastAsia="Times New Roman" w:cs="Times New Roman"/>
          <w:color w:val="000000"/>
          <w:szCs w:val="24"/>
          <w:lang w:eastAsia="lv-LV"/>
        </w:rPr>
        <w:t>standartnoteikumiem</w:t>
      </w:r>
      <w:proofErr w:type="spellEnd"/>
      <w:r w:rsidRPr="008C6D12">
        <w:rPr>
          <w:rFonts w:eastAsia="Times New Roman" w:cs="Times New Roman"/>
          <w:color w:val="000000"/>
          <w:szCs w:val="24"/>
          <w:lang w:eastAsia="lv-LV"/>
        </w:rPr>
        <w:t xml:space="preserve"> atzītajam, ka 20.1. punkta, kas ir viens no galvenajiem un visstingrākajiem </w:t>
      </w:r>
      <w:proofErr w:type="spellStart"/>
      <w:r w:rsidRPr="008C6D12">
        <w:rPr>
          <w:rFonts w:eastAsia="Times New Roman" w:cs="Times New Roman"/>
          <w:color w:val="000000"/>
          <w:szCs w:val="24"/>
          <w:lang w:eastAsia="lv-LV"/>
        </w:rPr>
        <w:t>standartnoteikumiem</w:t>
      </w:r>
      <w:proofErr w:type="spellEnd"/>
      <w:r w:rsidRPr="008C6D12">
        <w:rPr>
          <w:rFonts w:eastAsia="Times New Roman" w:cs="Times New Roman"/>
          <w:color w:val="000000"/>
          <w:szCs w:val="24"/>
          <w:lang w:eastAsia="lv-LV"/>
        </w:rPr>
        <w:t xml:space="preserve">, pirmajā rindkopā noteiktais 28 dienu termiņš ir </w:t>
      </w:r>
      <w:proofErr w:type="spellStart"/>
      <w:r w:rsidRPr="008C6D12">
        <w:rPr>
          <w:rFonts w:eastAsia="Times New Roman" w:cs="Times New Roman"/>
          <w:color w:val="000000"/>
          <w:szCs w:val="24"/>
          <w:lang w:eastAsia="lv-LV"/>
        </w:rPr>
        <w:t>prekluzīvs</w:t>
      </w:r>
      <w:proofErr w:type="spellEnd"/>
      <w:r w:rsidRPr="008C6D12">
        <w:rPr>
          <w:rFonts w:eastAsia="Times New Roman" w:cs="Times New Roman"/>
          <w:color w:val="000000"/>
          <w:szCs w:val="24"/>
          <w:lang w:eastAsia="lv-LV"/>
        </w:rPr>
        <w:t>, tā neievērošanas gadījumā galvenais būvuzņēmējs neatgriezeniski zaudē tiesības prasīt izpildes laika pagarinājumu vai jebkādu papildu samaksu, savukārt pasūtītājs ir atbrīvots no attiecīgajām saistībām (sk. </w:t>
      </w:r>
      <w:proofErr w:type="spellStart"/>
      <w:r w:rsidRPr="008C6D12">
        <w:rPr>
          <w:rFonts w:eastAsia="Times New Roman" w:cs="Times New Roman"/>
          <w:i/>
          <w:iCs/>
          <w:color w:val="000000"/>
          <w:szCs w:val="24"/>
          <w:lang w:eastAsia="lv-LV"/>
        </w:rPr>
        <w:t>Weselik</w:t>
      </w:r>
      <w:proofErr w:type="spellEnd"/>
      <w:r w:rsidRPr="008C6D12">
        <w:rPr>
          <w:rFonts w:eastAsia="Times New Roman" w:cs="Times New Roman"/>
          <w:i/>
          <w:iCs/>
          <w:color w:val="000000"/>
          <w:szCs w:val="24"/>
          <w:lang w:eastAsia="lv-LV"/>
        </w:rPr>
        <w:t xml:space="preserve"> N., </w:t>
      </w:r>
      <w:proofErr w:type="spellStart"/>
      <w:r w:rsidRPr="008C6D12">
        <w:rPr>
          <w:rFonts w:eastAsia="Times New Roman" w:cs="Times New Roman"/>
          <w:i/>
          <w:iCs/>
          <w:color w:val="000000"/>
          <w:szCs w:val="24"/>
          <w:lang w:eastAsia="lv-LV"/>
        </w:rPr>
        <w:t>Hamerl</w:t>
      </w:r>
      <w:proofErr w:type="spellEnd"/>
      <w:r w:rsidRPr="008C6D12">
        <w:rPr>
          <w:rFonts w:eastAsia="Times New Roman" w:cs="Times New Roman"/>
          <w:i/>
          <w:iCs/>
          <w:color w:val="000000"/>
          <w:szCs w:val="24"/>
          <w:lang w:eastAsia="lv-LV"/>
        </w:rPr>
        <w:t xml:space="preserve"> T. </w:t>
      </w:r>
      <w:proofErr w:type="spellStart"/>
      <w:r w:rsidRPr="008C6D12">
        <w:rPr>
          <w:rFonts w:eastAsia="Times New Roman" w:cs="Times New Roman"/>
          <w:i/>
          <w:iCs/>
          <w:color w:val="000000"/>
          <w:szCs w:val="24"/>
          <w:lang w:eastAsia="lv-LV"/>
        </w:rPr>
        <w:t>Handbuch</w:t>
      </w:r>
      <w:proofErr w:type="spellEnd"/>
      <w:r w:rsidRPr="008C6D12">
        <w:rPr>
          <w:rFonts w:eastAsia="Times New Roman" w:cs="Times New Roman"/>
          <w:i/>
          <w:iCs/>
          <w:color w:val="000000"/>
          <w:szCs w:val="24"/>
          <w:lang w:eastAsia="lv-LV"/>
        </w:rPr>
        <w:t xml:space="preserve"> </w:t>
      </w:r>
      <w:proofErr w:type="spellStart"/>
      <w:r w:rsidRPr="008C6D12">
        <w:rPr>
          <w:rFonts w:eastAsia="Times New Roman" w:cs="Times New Roman"/>
          <w:i/>
          <w:iCs/>
          <w:color w:val="000000"/>
          <w:szCs w:val="24"/>
          <w:lang w:eastAsia="lv-LV"/>
        </w:rPr>
        <w:t>des</w:t>
      </w:r>
      <w:proofErr w:type="spellEnd"/>
      <w:r w:rsidRPr="008C6D12">
        <w:rPr>
          <w:rFonts w:eastAsia="Times New Roman" w:cs="Times New Roman"/>
          <w:i/>
          <w:iCs/>
          <w:color w:val="000000"/>
          <w:szCs w:val="24"/>
          <w:lang w:eastAsia="lv-LV"/>
        </w:rPr>
        <w:t xml:space="preserve"> </w:t>
      </w:r>
      <w:proofErr w:type="spellStart"/>
      <w:r w:rsidRPr="008C6D12">
        <w:rPr>
          <w:rFonts w:eastAsia="Times New Roman" w:cs="Times New Roman"/>
          <w:i/>
          <w:iCs/>
          <w:color w:val="000000"/>
          <w:szCs w:val="24"/>
          <w:lang w:eastAsia="lv-LV"/>
        </w:rPr>
        <w:t>internationalen</w:t>
      </w:r>
      <w:proofErr w:type="spellEnd"/>
      <w:r w:rsidRPr="008C6D12">
        <w:rPr>
          <w:rFonts w:eastAsia="Times New Roman" w:cs="Times New Roman"/>
          <w:i/>
          <w:iCs/>
          <w:color w:val="000000"/>
          <w:szCs w:val="24"/>
          <w:lang w:eastAsia="lv-LV"/>
        </w:rPr>
        <w:t xml:space="preserve"> </w:t>
      </w:r>
      <w:proofErr w:type="spellStart"/>
      <w:r w:rsidRPr="008C6D12">
        <w:rPr>
          <w:rFonts w:eastAsia="Times New Roman" w:cs="Times New Roman"/>
          <w:i/>
          <w:iCs/>
          <w:color w:val="000000"/>
          <w:szCs w:val="24"/>
          <w:lang w:eastAsia="lv-LV"/>
        </w:rPr>
        <w:t>Bauvertrags</w:t>
      </w:r>
      <w:proofErr w:type="spellEnd"/>
      <w:r w:rsidRPr="008C6D12">
        <w:rPr>
          <w:rFonts w:eastAsia="Times New Roman" w:cs="Times New Roman"/>
          <w:i/>
          <w:iCs/>
          <w:color w:val="000000"/>
          <w:szCs w:val="24"/>
          <w:lang w:eastAsia="lv-LV"/>
        </w:rPr>
        <w:t xml:space="preserve"> </w:t>
      </w:r>
      <w:proofErr w:type="spellStart"/>
      <w:r w:rsidRPr="008C6D12">
        <w:rPr>
          <w:rFonts w:eastAsia="Times New Roman" w:cs="Times New Roman"/>
          <w:i/>
          <w:iCs/>
          <w:color w:val="000000"/>
          <w:szCs w:val="24"/>
          <w:lang w:eastAsia="lv-LV"/>
        </w:rPr>
        <w:t>mit</w:t>
      </w:r>
      <w:proofErr w:type="spellEnd"/>
      <w:r w:rsidRPr="008C6D12">
        <w:rPr>
          <w:rFonts w:eastAsia="Times New Roman" w:cs="Times New Roman"/>
          <w:i/>
          <w:iCs/>
          <w:color w:val="000000"/>
          <w:szCs w:val="24"/>
          <w:lang w:eastAsia="lv-LV"/>
        </w:rPr>
        <w:t xml:space="preserve"> </w:t>
      </w:r>
      <w:proofErr w:type="spellStart"/>
      <w:r w:rsidRPr="008C6D12">
        <w:rPr>
          <w:rFonts w:eastAsia="Times New Roman" w:cs="Times New Roman"/>
          <w:i/>
          <w:iCs/>
          <w:color w:val="000000"/>
          <w:szCs w:val="24"/>
          <w:lang w:eastAsia="lv-LV"/>
        </w:rPr>
        <w:t>einer</w:t>
      </w:r>
      <w:proofErr w:type="spellEnd"/>
      <w:r w:rsidRPr="008C6D12">
        <w:rPr>
          <w:rFonts w:eastAsia="Times New Roman" w:cs="Times New Roman"/>
          <w:i/>
          <w:iCs/>
          <w:color w:val="000000"/>
          <w:szCs w:val="24"/>
          <w:lang w:eastAsia="lv-LV"/>
        </w:rPr>
        <w:t xml:space="preserve"> </w:t>
      </w:r>
      <w:proofErr w:type="spellStart"/>
      <w:r w:rsidRPr="008C6D12">
        <w:rPr>
          <w:rFonts w:eastAsia="Times New Roman" w:cs="Times New Roman"/>
          <w:i/>
          <w:iCs/>
          <w:color w:val="000000"/>
          <w:szCs w:val="24"/>
          <w:lang w:eastAsia="lv-LV"/>
        </w:rPr>
        <w:t>Kommentierung</w:t>
      </w:r>
      <w:proofErr w:type="spellEnd"/>
      <w:r w:rsidRPr="008C6D12">
        <w:rPr>
          <w:rFonts w:eastAsia="Times New Roman" w:cs="Times New Roman"/>
          <w:i/>
          <w:iCs/>
          <w:color w:val="000000"/>
          <w:szCs w:val="24"/>
          <w:lang w:eastAsia="lv-LV"/>
        </w:rPr>
        <w:t xml:space="preserve"> </w:t>
      </w:r>
      <w:proofErr w:type="spellStart"/>
      <w:r w:rsidRPr="008C6D12">
        <w:rPr>
          <w:rFonts w:eastAsia="Times New Roman" w:cs="Times New Roman"/>
          <w:i/>
          <w:iCs/>
          <w:color w:val="000000"/>
          <w:szCs w:val="24"/>
          <w:lang w:eastAsia="lv-LV"/>
        </w:rPr>
        <w:t>wesentlicher</w:t>
      </w:r>
      <w:proofErr w:type="spellEnd"/>
      <w:r w:rsidRPr="008C6D12">
        <w:rPr>
          <w:rFonts w:eastAsia="Times New Roman" w:cs="Times New Roman"/>
          <w:i/>
          <w:iCs/>
          <w:color w:val="000000"/>
          <w:szCs w:val="24"/>
          <w:lang w:eastAsia="lv-LV"/>
        </w:rPr>
        <w:t xml:space="preserve"> FIDIC-</w:t>
      </w:r>
      <w:proofErr w:type="spellStart"/>
      <w:r w:rsidRPr="008C6D12">
        <w:rPr>
          <w:rFonts w:eastAsia="Times New Roman" w:cs="Times New Roman"/>
          <w:i/>
          <w:iCs/>
          <w:color w:val="000000"/>
          <w:szCs w:val="24"/>
          <w:lang w:eastAsia="lv-LV"/>
        </w:rPr>
        <w:t>Vertragsmuster</w:t>
      </w:r>
      <w:proofErr w:type="spellEnd"/>
      <w:r w:rsidRPr="008C6D12">
        <w:rPr>
          <w:rFonts w:eastAsia="Times New Roman" w:cs="Times New Roman"/>
          <w:i/>
          <w:iCs/>
          <w:color w:val="000000"/>
          <w:szCs w:val="24"/>
          <w:lang w:eastAsia="lv-LV"/>
        </w:rPr>
        <w:t xml:space="preserve">. </w:t>
      </w:r>
      <w:proofErr w:type="spellStart"/>
      <w:r w:rsidRPr="008C6D12">
        <w:rPr>
          <w:rFonts w:eastAsia="Times New Roman" w:cs="Times New Roman"/>
          <w:i/>
          <w:iCs/>
          <w:color w:val="000000"/>
          <w:szCs w:val="24"/>
          <w:lang w:eastAsia="lv-LV"/>
        </w:rPr>
        <w:t>Wien</w:t>
      </w:r>
      <w:proofErr w:type="spellEnd"/>
      <w:r w:rsidRPr="008C6D12">
        <w:rPr>
          <w:rFonts w:eastAsia="Times New Roman" w:cs="Times New Roman"/>
          <w:i/>
          <w:iCs/>
          <w:color w:val="000000"/>
          <w:szCs w:val="24"/>
          <w:lang w:eastAsia="lv-LV"/>
        </w:rPr>
        <w:t>: Linde </w:t>
      </w:r>
      <w:proofErr w:type="spellStart"/>
      <w:r w:rsidRPr="008C6D12">
        <w:rPr>
          <w:rFonts w:eastAsia="Times New Roman" w:cs="Times New Roman"/>
          <w:i/>
          <w:iCs/>
          <w:color w:val="000000"/>
          <w:szCs w:val="24"/>
          <w:lang w:eastAsia="lv-LV"/>
        </w:rPr>
        <w:t>Verlag</w:t>
      </w:r>
      <w:proofErr w:type="spellEnd"/>
      <w:r w:rsidRPr="008C6D12">
        <w:rPr>
          <w:rFonts w:eastAsia="Times New Roman" w:cs="Times New Roman"/>
          <w:i/>
          <w:iCs/>
          <w:color w:val="000000"/>
          <w:szCs w:val="24"/>
          <w:lang w:eastAsia="lv-LV"/>
        </w:rPr>
        <w:t> </w:t>
      </w:r>
      <w:proofErr w:type="spellStart"/>
      <w:r w:rsidRPr="008C6D12">
        <w:rPr>
          <w:rFonts w:eastAsia="Times New Roman" w:cs="Times New Roman"/>
          <w:i/>
          <w:iCs/>
          <w:color w:val="000000"/>
          <w:szCs w:val="24"/>
          <w:lang w:eastAsia="lv-LV"/>
        </w:rPr>
        <w:t>Ges.m.b.H</w:t>
      </w:r>
      <w:proofErr w:type="spellEnd"/>
      <w:r w:rsidRPr="008C6D12">
        <w:rPr>
          <w:rFonts w:eastAsia="Times New Roman" w:cs="Times New Roman"/>
          <w:i/>
          <w:iCs/>
          <w:color w:val="000000"/>
          <w:szCs w:val="24"/>
          <w:lang w:eastAsia="lv-LV"/>
        </w:rPr>
        <w:t>, 2015, S. 278</w:t>
      </w:r>
      <w:r w:rsidRPr="008C6D12">
        <w:rPr>
          <w:rFonts w:eastAsia="Times New Roman" w:cs="Times New Roman"/>
          <w:color w:val="000000"/>
          <w:szCs w:val="24"/>
          <w:lang w:eastAsia="lv-LV"/>
        </w:rPr>
        <w:t xml:space="preserve">). Paaugstinātas prasības minētais </w:t>
      </w:r>
      <w:proofErr w:type="spellStart"/>
      <w:r w:rsidRPr="008C6D12">
        <w:rPr>
          <w:rFonts w:eastAsia="Times New Roman" w:cs="Times New Roman"/>
          <w:color w:val="000000"/>
          <w:szCs w:val="24"/>
          <w:lang w:eastAsia="lv-LV"/>
        </w:rPr>
        <w:t>standartnoteikums</w:t>
      </w:r>
      <w:proofErr w:type="spellEnd"/>
      <w:r w:rsidRPr="008C6D12">
        <w:rPr>
          <w:rFonts w:eastAsia="Times New Roman" w:cs="Times New Roman"/>
          <w:color w:val="000000"/>
          <w:szCs w:val="24"/>
          <w:lang w:eastAsia="lv-LV"/>
        </w:rPr>
        <w:t xml:space="preserve"> izvirza arī galvenā būvuzņēmēja informētības līmenim. Proti, 28 dienu paziņošanas termiņš sāk tecēt jau tad, kad uzņēmējam vajadzētu uzzināt par attiecīgo notikumu vai apstākļiem, kas izraisījuši prasījumu par izpildes laika pagarinājumu vai papildu samaksu. Pati kasācijas sūdzības iesniedzēja pareizi norāda, ka līguma vispārīgo noteikumu 20.1. punktā paredzēto 28 dienu termiņa neievērošanas gadījumā attiecīgais darījuma dalībnieks zaudē savas tiesības. Tātad neatkarīgi no neparedzamu apstākļu iestāšanās un tā, vai tie bijuši cēlonis papildu darbiem un attiecīgajām izmaksām, paziņošanas termiņa neievērošana nozīmē to, ka attiecīgos prasījumus galvenais būvuzņēmējs zaudē.</w:t>
      </w:r>
    </w:p>
    <w:p w14:paraId="7E6157AA" w14:textId="77777777" w:rsidR="005D1B85" w:rsidRPr="008C6D12" w:rsidRDefault="005D1B85" w:rsidP="008C6D12">
      <w:pPr>
        <w:spacing w:line="276" w:lineRule="auto"/>
        <w:ind w:firstLine="709"/>
        <w:jc w:val="both"/>
        <w:rPr>
          <w:rFonts w:eastAsia="Times New Roman" w:cs="Times New Roman"/>
          <w:color w:val="000000"/>
          <w:szCs w:val="24"/>
          <w:lang w:eastAsia="lv-LV"/>
        </w:rPr>
      </w:pPr>
      <w:r w:rsidRPr="008C6D12">
        <w:rPr>
          <w:rFonts w:eastAsia="Times New Roman" w:cs="Times New Roman"/>
          <w:color w:val="000000"/>
          <w:szCs w:val="24"/>
          <w:lang w:eastAsia="lv-LV"/>
        </w:rPr>
        <w:t xml:space="preserve">[10.4] Ievērojot minēto, kasācijas sūdzībā norādītie apsvērumi, kuri atteicas uz līguma vispārīgo noteikumu 20.1. punktā paredzēto paziņošanas termiņu </w:t>
      </w:r>
      <w:proofErr w:type="gramStart"/>
      <w:r w:rsidRPr="008C6D12">
        <w:rPr>
          <w:rFonts w:eastAsia="Times New Roman" w:cs="Times New Roman"/>
          <w:color w:val="000000"/>
          <w:szCs w:val="24"/>
          <w:lang w:eastAsia="lv-LV"/>
        </w:rPr>
        <w:t>un</w:t>
      </w:r>
      <w:proofErr w:type="gramEnd"/>
      <w:r w:rsidRPr="008C6D12">
        <w:rPr>
          <w:rFonts w:eastAsia="Times New Roman" w:cs="Times New Roman"/>
          <w:color w:val="000000"/>
          <w:szCs w:val="24"/>
          <w:lang w:eastAsia="lv-LV"/>
        </w:rPr>
        <w:t xml:space="preserve"> kuri pamatā vērsti uz pierādījumu pārvērtēšanu, neapstiprina to, ka tiesa, atzīstot paziņošanas termiņu par neievērotu, nebūtu sniegusi argumentāciju savam secinājumam un ka tas būtu nepareizs.</w:t>
      </w:r>
    </w:p>
    <w:p w14:paraId="776D1748" w14:textId="77777777" w:rsidR="005D1B85" w:rsidRPr="008C6D12" w:rsidRDefault="005D1B85" w:rsidP="008C6D12">
      <w:pPr>
        <w:spacing w:line="276" w:lineRule="auto"/>
        <w:ind w:firstLine="709"/>
        <w:jc w:val="both"/>
        <w:rPr>
          <w:rFonts w:eastAsia="Times New Roman" w:cs="Times New Roman"/>
          <w:color w:val="000000"/>
          <w:szCs w:val="24"/>
          <w:lang w:eastAsia="lv-LV"/>
        </w:rPr>
      </w:pPr>
    </w:p>
    <w:p w14:paraId="2F230F2E" w14:textId="77777777" w:rsidR="005D1B85" w:rsidRPr="008C6D12" w:rsidRDefault="005D1B85" w:rsidP="008C6D12">
      <w:pPr>
        <w:spacing w:line="276" w:lineRule="auto"/>
        <w:ind w:firstLine="709"/>
        <w:jc w:val="both"/>
        <w:rPr>
          <w:rFonts w:eastAsia="Times New Roman" w:cs="Times New Roman"/>
          <w:color w:val="000000"/>
          <w:szCs w:val="24"/>
          <w:lang w:eastAsia="lv-LV"/>
        </w:rPr>
      </w:pPr>
      <w:r w:rsidRPr="008C6D12">
        <w:rPr>
          <w:rFonts w:eastAsia="Times New Roman" w:cs="Times New Roman"/>
          <w:color w:val="000000"/>
          <w:szCs w:val="24"/>
          <w:lang w:eastAsia="lv-LV"/>
        </w:rPr>
        <w:t xml:space="preserve">[11] Uzskatot, ka tiesa ir pārpratusi līguma vispārīgo noteikumu punktu saturu, kasācijas sūdzības iesniedzēja apšauba secinājumu, ka defekti prasītājas veiktajos darbos nav neparedzami fiziskie apstākļi līguma vispārīgo noteikumu 4.12. punkta izpratnē. Tā kā par neparedzamiem fiziskajiem apstākļiem galvenajam būvuzņēmējam jāziņo </w:t>
      </w:r>
      <w:proofErr w:type="gramStart"/>
      <w:r w:rsidRPr="008C6D12">
        <w:rPr>
          <w:rFonts w:eastAsia="Times New Roman" w:cs="Times New Roman"/>
          <w:color w:val="000000"/>
          <w:szCs w:val="24"/>
          <w:lang w:eastAsia="lv-LV"/>
        </w:rPr>
        <w:t>inženierim atbilstoši līguma vispārīgo noteikumu</w:t>
      </w:r>
      <w:proofErr w:type="gramEnd"/>
      <w:r w:rsidRPr="008C6D12">
        <w:rPr>
          <w:rFonts w:eastAsia="Times New Roman" w:cs="Times New Roman"/>
          <w:color w:val="000000"/>
          <w:szCs w:val="24"/>
          <w:lang w:eastAsia="lv-LV"/>
        </w:rPr>
        <w:t xml:space="preserve"> 20.1. punktam, attiecīgie argumenti ir saistīti ar iepriekš jau atbildēto jautājumu par minētajā līguma noteikumu punktā noteiktā </w:t>
      </w:r>
      <w:proofErr w:type="spellStart"/>
      <w:r w:rsidRPr="008C6D12">
        <w:rPr>
          <w:rFonts w:eastAsia="Times New Roman" w:cs="Times New Roman"/>
          <w:color w:val="000000"/>
          <w:szCs w:val="24"/>
          <w:lang w:eastAsia="lv-LV"/>
        </w:rPr>
        <w:t>prekluzīvā</w:t>
      </w:r>
      <w:proofErr w:type="spellEnd"/>
      <w:r w:rsidRPr="008C6D12">
        <w:rPr>
          <w:rFonts w:eastAsia="Times New Roman" w:cs="Times New Roman"/>
          <w:color w:val="000000"/>
          <w:szCs w:val="24"/>
          <w:lang w:eastAsia="lv-LV"/>
        </w:rPr>
        <w:t xml:space="preserve"> paziņošanas termiņa </w:t>
      </w:r>
      <w:proofErr w:type="spellStart"/>
      <w:r w:rsidRPr="008C6D12">
        <w:rPr>
          <w:rFonts w:eastAsia="Times New Roman" w:cs="Times New Roman"/>
          <w:color w:val="000000"/>
          <w:szCs w:val="24"/>
          <w:lang w:eastAsia="lv-LV"/>
        </w:rPr>
        <w:t>nozī</w:t>
      </w:r>
      <w:proofErr w:type="spellEnd"/>
    </w:p>
    <w:p w14:paraId="6F0A3272" w14:textId="77777777" w:rsidR="005D1B85" w:rsidRPr="008C6D12" w:rsidRDefault="005D1B85" w:rsidP="008C6D12">
      <w:pPr>
        <w:spacing w:line="276" w:lineRule="auto"/>
        <w:ind w:firstLine="709"/>
        <w:jc w:val="both"/>
        <w:rPr>
          <w:rFonts w:eastAsia="Times New Roman" w:cs="Times New Roman"/>
          <w:color w:val="000000"/>
          <w:szCs w:val="24"/>
          <w:lang w:eastAsia="lv-LV"/>
        </w:rPr>
      </w:pPr>
      <w:r w:rsidRPr="008C6D12">
        <w:rPr>
          <w:rFonts w:eastAsia="Times New Roman" w:cs="Times New Roman"/>
          <w:color w:val="000000"/>
          <w:szCs w:val="24"/>
          <w:lang w:eastAsia="lv-LV"/>
        </w:rPr>
        <w:t>Kasācijas sūdzībā norādīts, ka tiesai bija jāiztulko līguma noteikumi atbilstoši civiltiesību normām, proti, Civillikuma 1504. un 1505. pantam, un tiesību principiem.  No attiecīgajiem kasācijas sūdzības argumentiem var secināt, ka tiesai kasācijas sūdzības iesniedzējas ieskatā vajadzēja gruntī esošus priekšmetus un citus šķēršļus atzīt par neparedzamiem fiziskajiem šķēršļiem, jo nav konstatējams, ka līguma punktos lietotie vārdi būtu divējādi saprotami (Civillikuma 1504. pants) vai arī neatbilst darījuma dalībnieku nodomam (Civillikuma 1505. pants). No minētajiem argumentiem nav saprotams, kādēļ kasācijas sūdzības iesniedzēja atsaucas uz minētajiem Civillikuma pantiem un vispār norāda uz līguma punktu iztulkošanas nepieciešamību, ja līguma noteikumi tās ieskatā ir skaidri.</w:t>
      </w:r>
    </w:p>
    <w:p w14:paraId="753E3E57" w14:textId="77777777" w:rsidR="005D1B85" w:rsidRPr="008C6D12" w:rsidRDefault="005D1B85" w:rsidP="008C6D12">
      <w:pPr>
        <w:spacing w:line="276" w:lineRule="auto"/>
        <w:ind w:firstLine="709"/>
        <w:jc w:val="both"/>
        <w:rPr>
          <w:rFonts w:eastAsia="Times New Roman" w:cs="Times New Roman"/>
          <w:color w:val="000000"/>
          <w:szCs w:val="24"/>
          <w:lang w:eastAsia="lv-LV"/>
        </w:rPr>
      </w:pPr>
      <w:proofErr w:type="gramStart"/>
      <w:r w:rsidRPr="008C6D12">
        <w:rPr>
          <w:rFonts w:eastAsia="Times New Roman" w:cs="Times New Roman"/>
          <w:color w:val="000000"/>
          <w:szCs w:val="24"/>
          <w:lang w:eastAsia="lv-LV"/>
        </w:rPr>
        <w:lastRenderedPageBreak/>
        <w:t>Nav pamatota arī atsaukšanās uz Eiropas līgumu tiesību principos ietverto </w:t>
      </w:r>
      <w:proofErr w:type="spellStart"/>
      <w:r w:rsidRPr="008C6D12">
        <w:rPr>
          <w:rFonts w:eastAsia="Times New Roman" w:cs="Times New Roman"/>
          <w:i/>
          <w:iCs/>
          <w:color w:val="000000"/>
          <w:szCs w:val="24"/>
          <w:lang w:eastAsia="lv-LV"/>
        </w:rPr>
        <w:t>contra</w:t>
      </w:r>
      <w:proofErr w:type="spellEnd"/>
      <w:r w:rsidRPr="008C6D12">
        <w:rPr>
          <w:rFonts w:eastAsia="Times New Roman" w:cs="Times New Roman"/>
          <w:i/>
          <w:iCs/>
          <w:color w:val="000000"/>
          <w:szCs w:val="24"/>
          <w:lang w:eastAsia="lv-LV"/>
        </w:rPr>
        <w:t xml:space="preserve"> </w:t>
      </w:r>
      <w:proofErr w:type="spellStart"/>
      <w:r w:rsidRPr="008C6D12">
        <w:rPr>
          <w:rFonts w:eastAsia="Times New Roman" w:cs="Times New Roman"/>
          <w:i/>
          <w:iCs/>
          <w:color w:val="000000"/>
          <w:szCs w:val="24"/>
          <w:lang w:eastAsia="lv-LV"/>
        </w:rPr>
        <w:t>proferentem</w:t>
      </w:r>
      <w:proofErr w:type="spellEnd"/>
      <w:r w:rsidRPr="008C6D12">
        <w:rPr>
          <w:rFonts w:eastAsia="Times New Roman" w:cs="Times New Roman"/>
          <w:color w:val="000000"/>
          <w:szCs w:val="24"/>
          <w:lang w:eastAsia="lv-LV"/>
        </w:rPr>
        <w:t> principu</w:t>
      </w:r>
      <w:proofErr w:type="gramEnd"/>
      <w:r w:rsidRPr="008C6D12">
        <w:rPr>
          <w:rFonts w:eastAsia="Times New Roman" w:cs="Times New Roman"/>
          <w:color w:val="000000"/>
          <w:szCs w:val="24"/>
          <w:lang w:eastAsia="lv-LV"/>
        </w:rPr>
        <w:t>, atbilstoši kuram šaubu gadījumā līguma noteikumi, kuri nav atsevišķi apspriesti, iztulkojami par sliktu līguma sastādītājam. Senāta 2017. gada 31. marta spriedumā lietā Nr. SKC-144/2017, uz kuru norādīts kasācijas sūdzībā, minētais princips ir saistīts ar cita tiesisko darījumu iztulkošanas noteikuma – Civillikuma 1509. panta – piemērošanu.</w:t>
      </w:r>
    </w:p>
    <w:p w14:paraId="6FEA846B" w14:textId="77777777" w:rsidR="005D1B85" w:rsidRPr="008C6D12" w:rsidRDefault="005D1B85" w:rsidP="008C6D12">
      <w:pPr>
        <w:spacing w:line="276" w:lineRule="auto"/>
        <w:ind w:firstLine="709"/>
        <w:jc w:val="both"/>
        <w:rPr>
          <w:rFonts w:eastAsia="Times New Roman" w:cs="Times New Roman"/>
          <w:color w:val="000000"/>
          <w:szCs w:val="24"/>
          <w:lang w:eastAsia="lv-LV"/>
        </w:rPr>
      </w:pPr>
      <w:r w:rsidRPr="008C6D12">
        <w:rPr>
          <w:rFonts w:eastAsia="Times New Roman" w:cs="Times New Roman"/>
          <w:color w:val="000000"/>
          <w:szCs w:val="24"/>
          <w:lang w:eastAsia="lv-LV"/>
        </w:rPr>
        <w:t xml:space="preserve">Kaut arī kasācijas sūdzības iesniedzējas apsvērumiem par līguma vispārīgo noteikumu atsevišķu punktu nepareizu iztulkošanu Senāta ieskatā nav pamata, tiem nav izšķirošas nozīmes lietā sakarā ar iepriekš minēto apelācijas instances tiesas secinājumu, ka nav ievērots līguma vispārīgo noteikumu 20.1. punktā norādītais </w:t>
      </w:r>
      <w:proofErr w:type="spellStart"/>
      <w:r w:rsidRPr="008C6D12">
        <w:rPr>
          <w:rFonts w:eastAsia="Times New Roman" w:cs="Times New Roman"/>
          <w:color w:val="000000"/>
          <w:szCs w:val="24"/>
          <w:lang w:eastAsia="lv-LV"/>
        </w:rPr>
        <w:t>prekluzīvais</w:t>
      </w:r>
      <w:proofErr w:type="spellEnd"/>
      <w:r w:rsidRPr="008C6D12">
        <w:rPr>
          <w:rFonts w:eastAsia="Times New Roman" w:cs="Times New Roman"/>
          <w:color w:val="000000"/>
          <w:szCs w:val="24"/>
          <w:lang w:eastAsia="lv-LV"/>
        </w:rPr>
        <w:t xml:space="preserve"> paziņošanas termiņš.</w:t>
      </w:r>
    </w:p>
    <w:p w14:paraId="12E6DD9B" w14:textId="77777777" w:rsidR="005D1B85" w:rsidRPr="008C6D12" w:rsidRDefault="005D1B85" w:rsidP="008C6D12">
      <w:pPr>
        <w:spacing w:line="276" w:lineRule="auto"/>
        <w:jc w:val="both"/>
        <w:rPr>
          <w:rFonts w:eastAsia="Times New Roman" w:cs="Times New Roman"/>
          <w:color w:val="000000"/>
          <w:szCs w:val="24"/>
          <w:lang w:eastAsia="lv-LV"/>
        </w:rPr>
      </w:pPr>
      <w:r w:rsidRPr="008C6D12">
        <w:rPr>
          <w:rFonts w:eastAsia="Times New Roman" w:cs="Times New Roman"/>
          <w:b/>
          <w:bCs/>
          <w:color w:val="000000"/>
          <w:szCs w:val="24"/>
          <w:lang w:eastAsia="lv-LV"/>
        </w:rPr>
        <w:t> </w:t>
      </w:r>
    </w:p>
    <w:p w14:paraId="3DD049F7" w14:textId="77777777" w:rsidR="005D1B85" w:rsidRPr="008C6D12" w:rsidRDefault="005D1B85" w:rsidP="008C6D12">
      <w:pPr>
        <w:spacing w:line="276" w:lineRule="auto"/>
        <w:ind w:firstLine="709"/>
        <w:jc w:val="both"/>
        <w:rPr>
          <w:rFonts w:eastAsia="Times New Roman" w:cs="Times New Roman"/>
          <w:color w:val="000000"/>
          <w:szCs w:val="24"/>
          <w:lang w:eastAsia="lv-LV"/>
        </w:rPr>
      </w:pPr>
      <w:r w:rsidRPr="008C6D12">
        <w:rPr>
          <w:rFonts w:eastAsia="Times New Roman" w:cs="Times New Roman"/>
          <w:color w:val="000000"/>
          <w:szCs w:val="24"/>
          <w:lang w:eastAsia="lv-LV"/>
        </w:rPr>
        <w:t xml:space="preserve">[12] Kasācijas sūdzībā pausts viedoklis, ka tiesa pārkāpusi procesuālo tiesību normas, kas attiecas uz ekspertīzes noteikšanu un eksperta atzinuma novērtēšanu. Kaut arī kasācijas sūdzībā minēta virkne Civilprocesa likuma normu, kuras regulē pierādījumu vērtēšanu un ekspertīzes noteikšanu, kasācijas sūdzības iesniedzēja nav precīzi norādījusi, kuras tieši no citētajām normām tā uzskata par pārkāptām. Tomēr no kasācijas sūdzības satura iespējams izdarīt secinājumu, ka tiesa kasācijas sūdzības iesniedzēja ieskatā nav rīkojusies atbilstoši Civilprocesa likuma 121. un 122. panta noteikumiem, noraidot vairākus jautājumus, kurus ekspertam gribēja uzdot prasītāja, kā arī, noraidot prasītājas lūgumu par eksperta aicināšanu uz tiesas sēdi. Kasācijas sūdzībā arī norādīts, ka tiesa, liedzot prasītājai iespēju uzdot ekspertam jautājumus, pārkāpusi Civilprocesa likumā noteiktos </w:t>
      </w:r>
      <w:proofErr w:type="spellStart"/>
      <w:r w:rsidRPr="008C6D12">
        <w:rPr>
          <w:rFonts w:eastAsia="Times New Roman" w:cs="Times New Roman"/>
          <w:color w:val="000000"/>
          <w:szCs w:val="24"/>
          <w:lang w:eastAsia="lv-LV"/>
        </w:rPr>
        <w:t>dispozivitātes</w:t>
      </w:r>
      <w:proofErr w:type="spellEnd"/>
      <w:r w:rsidRPr="008C6D12">
        <w:rPr>
          <w:rFonts w:eastAsia="Times New Roman" w:cs="Times New Roman"/>
          <w:color w:val="000000"/>
          <w:szCs w:val="24"/>
          <w:lang w:eastAsia="lv-LV"/>
        </w:rPr>
        <w:t>, pušu līdztiesības un sacīkstes principus.</w:t>
      </w:r>
    </w:p>
    <w:p w14:paraId="7AB26D95" w14:textId="77777777" w:rsidR="005D1B85" w:rsidRPr="008C6D12" w:rsidRDefault="005D1B85" w:rsidP="008C6D12">
      <w:pPr>
        <w:spacing w:line="276" w:lineRule="auto"/>
        <w:ind w:firstLine="709"/>
        <w:jc w:val="both"/>
        <w:rPr>
          <w:rFonts w:eastAsia="Times New Roman" w:cs="Times New Roman"/>
          <w:color w:val="000000"/>
          <w:szCs w:val="24"/>
          <w:lang w:eastAsia="lv-LV"/>
        </w:rPr>
      </w:pPr>
      <w:r w:rsidRPr="008C6D12">
        <w:rPr>
          <w:rFonts w:eastAsia="Times New Roman" w:cs="Times New Roman"/>
          <w:color w:val="000000"/>
          <w:szCs w:val="24"/>
          <w:lang w:eastAsia="lv-LV"/>
        </w:rPr>
        <w:t xml:space="preserve">[12.1] Ekspertīzi lietā tiesa nosaka pēc puses lūguma gadījumos, kad lietai nozīmīgu faktu noskaidrošanai nepieciešamas speciālas zināšanas zinātnē, tehnikā, mākslā vai citā nozarē (Civilprocesa likuma 121. panta pirmās daļas pirmais teikums). Saskaņā ar Civilprocesa likuma 121. panta trešās daļas pirmo teikumu lietas dalībniekiem ir tiesības iesniegt tiesai jautājumus, par kuriem, pēc viņu domām, ekspertam jādod atzinums. Kā norādīts minētā panta trešās daļas otrajā un trešajā teikumā, jautājumus, kuros </w:t>
      </w:r>
      <w:proofErr w:type="gramStart"/>
      <w:r w:rsidRPr="008C6D12">
        <w:rPr>
          <w:rFonts w:eastAsia="Times New Roman" w:cs="Times New Roman"/>
          <w:color w:val="000000"/>
          <w:szCs w:val="24"/>
          <w:lang w:eastAsia="lv-LV"/>
        </w:rPr>
        <w:t>nepieciešams eksperta atzinums</w:t>
      </w:r>
      <w:proofErr w:type="gramEnd"/>
      <w:r w:rsidRPr="008C6D12">
        <w:rPr>
          <w:rFonts w:eastAsia="Times New Roman" w:cs="Times New Roman"/>
          <w:color w:val="000000"/>
          <w:szCs w:val="24"/>
          <w:lang w:eastAsia="lv-LV"/>
        </w:rPr>
        <w:t>, nosaka tiesa, savukārt lietas dalībnieku uzdoto jautājumu noraidīšana tiesai jāmotivē. Eksperta atzinumu tiesa, kā norādīts Civilprocesa likuma 125. panta pirmajā daļā, novērtē saskaņā ar šā likuma 97. panta noteikumiem.</w:t>
      </w:r>
    </w:p>
    <w:p w14:paraId="2A22D9B4" w14:textId="77777777" w:rsidR="005D1B85" w:rsidRPr="008C6D12" w:rsidRDefault="005D1B85" w:rsidP="008C6D12">
      <w:pPr>
        <w:spacing w:line="276" w:lineRule="auto"/>
        <w:ind w:firstLine="720"/>
        <w:jc w:val="both"/>
        <w:rPr>
          <w:rFonts w:eastAsia="Times New Roman" w:cs="Times New Roman"/>
          <w:color w:val="000000"/>
          <w:szCs w:val="24"/>
          <w:lang w:eastAsia="lv-LV"/>
        </w:rPr>
      </w:pPr>
      <w:r w:rsidRPr="008C6D12">
        <w:rPr>
          <w:rFonts w:eastAsia="Times New Roman" w:cs="Times New Roman"/>
          <w:color w:val="000000"/>
          <w:szCs w:val="24"/>
          <w:lang w:eastAsia="lv-LV"/>
        </w:rPr>
        <w:t>Nevar piekrist kasācijas sūdzībā paustajam viedoklim, ka tiesas spriedumā vispār nedrīkstētu būt tādi argumenti, kuri attiecas uz ekspertam neuzdotu jautājumu. Ziņas par attiecīgo faktu esību vai neesību tiesa var iegūt, novērtējot citus lietā esošos pierādījumus. Ja tiesa tādus pierādījumus ignorētu, tā pārkāptu Civilprocesa likuma 97. panta pirmajā daļā noteikto pienākumu pārbaudīt pierādījumus vispusīgi un pilnīgi. </w:t>
      </w:r>
    </w:p>
    <w:p w14:paraId="16068983" w14:textId="77777777" w:rsidR="005D1B85" w:rsidRPr="008C6D12" w:rsidRDefault="005D1B85" w:rsidP="008C6D12">
      <w:pPr>
        <w:spacing w:line="276" w:lineRule="auto"/>
        <w:ind w:firstLine="720"/>
        <w:jc w:val="both"/>
        <w:rPr>
          <w:rFonts w:eastAsia="Times New Roman" w:cs="Times New Roman"/>
          <w:color w:val="000000"/>
          <w:szCs w:val="24"/>
          <w:lang w:eastAsia="lv-LV"/>
        </w:rPr>
      </w:pPr>
      <w:r w:rsidRPr="008C6D12">
        <w:rPr>
          <w:rFonts w:eastAsia="Times New Roman" w:cs="Times New Roman"/>
          <w:color w:val="000000"/>
          <w:szCs w:val="24"/>
          <w:lang w:eastAsia="lv-LV"/>
        </w:rPr>
        <w:t>Kā redzams no lietas materiālos esošā Rīgas apgabaltiesas 2019. gada 24. aprīļa lēmuma par hidrotehniskās būvprojektu ekspertīzes noteikšanu, tad tiesa par katru noraidīto jautājumu ir sniegusi motivāciju, kādēļ attiecīgais jautājums ekspertam nav uzdodams, turklāt vairākos gadījumos tiesa norādījusi, ka noraidītais jautājums jau ir ietverts kādā no uzdotajiem jautājumiem. Attiecībā uz kasācijas sūdzībā ietverto pārmetumu tiesai, ka tā ir noraidījusi prasītājas pieteikto jautājumu par to, lai eksperts novērtētu divu SIA ,,</w:t>
      </w:r>
      <w:proofErr w:type="spellStart"/>
      <w:r w:rsidRPr="008C6D12">
        <w:rPr>
          <w:rFonts w:eastAsia="Times New Roman" w:cs="Times New Roman"/>
          <w:color w:val="000000"/>
          <w:szCs w:val="24"/>
          <w:lang w:eastAsia="lv-LV"/>
        </w:rPr>
        <w:t>Witteveen+Bos</w:t>
      </w:r>
      <w:proofErr w:type="spellEnd"/>
      <w:r w:rsidRPr="008C6D12">
        <w:rPr>
          <w:rFonts w:eastAsia="Times New Roman" w:cs="Times New Roman"/>
          <w:color w:val="000000"/>
          <w:szCs w:val="24"/>
          <w:lang w:eastAsia="lv-LV"/>
        </w:rPr>
        <w:t xml:space="preserve"> Latvija” atzinumā ietverto secinājumu pamatotību, </w:t>
      </w:r>
      <w:r w:rsidRPr="008C6D12">
        <w:rPr>
          <w:rFonts w:eastAsia="Times New Roman" w:cs="Times New Roman"/>
          <w:color w:val="000000"/>
          <w:szCs w:val="24"/>
          <w:lang w:eastAsia="lv-LV"/>
        </w:rPr>
        <w:lastRenderedPageBreak/>
        <w:t>norādāms, ka tiesa minēto atzinumu ir vērtējusi spriedumā līdz ar citiem pierādījumiem lietā. </w:t>
      </w:r>
    </w:p>
    <w:p w14:paraId="13D62622" w14:textId="77777777" w:rsidR="005D1B85" w:rsidRPr="008C6D12" w:rsidRDefault="005D1B85" w:rsidP="008C6D12">
      <w:pPr>
        <w:spacing w:line="276" w:lineRule="auto"/>
        <w:ind w:firstLine="720"/>
        <w:jc w:val="both"/>
        <w:rPr>
          <w:rFonts w:eastAsia="Times New Roman" w:cs="Times New Roman"/>
          <w:color w:val="000000"/>
          <w:szCs w:val="24"/>
          <w:lang w:eastAsia="lv-LV"/>
        </w:rPr>
      </w:pPr>
      <w:r w:rsidRPr="008C6D12">
        <w:rPr>
          <w:rFonts w:eastAsia="Times New Roman" w:cs="Times New Roman"/>
          <w:color w:val="000000"/>
          <w:szCs w:val="24"/>
          <w:lang w:eastAsia="lv-LV"/>
        </w:rPr>
        <w:t>Senāts neredz pamatu apšaubīt to, ka tiesa, nosakot ekspertīzi un lemjot par ekspertam uzdodamajiem jautājumiem, ir rīkojusies Civilprocesa likuma 121. pantā noteiktajā ietvarā.</w:t>
      </w:r>
    </w:p>
    <w:p w14:paraId="19819B07" w14:textId="77777777" w:rsidR="005D1B85" w:rsidRPr="008C6D12" w:rsidRDefault="005D1B85" w:rsidP="008C6D12">
      <w:pPr>
        <w:spacing w:line="276" w:lineRule="auto"/>
        <w:ind w:firstLine="720"/>
        <w:jc w:val="both"/>
        <w:rPr>
          <w:rFonts w:eastAsia="Times New Roman" w:cs="Times New Roman"/>
          <w:color w:val="000000"/>
          <w:szCs w:val="24"/>
          <w:lang w:eastAsia="lv-LV"/>
        </w:rPr>
      </w:pPr>
      <w:r w:rsidRPr="008C6D12">
        <w:rPr>
          <w:rFonts w:eastAsia="Times New Roman" w:cs="Times New Roman"/>
          <w:color w:val="000000"/>
          <w:szCs w:val="24"/>
          <w:lang w:eastAsia="lv-LV"/>
        </w:rPr>
        <w:t>[12.2] </w:t>
      </w:r>
      <w:r w:rsidRPr="008C6D12">
        <w:rPr>
          <w:rFonts w:eastAsia="Times New Roman" w:cs="Times New Roman"/>
          <w:color w:val="000000"/>
          <w:szCs w:val="24"/>
          <w:shd w:val="clear" w:color="auto" w:fill="FFFFFF"/>
          <w:lang w:eastAsia="lv-LV"/>
        </w:rPr>
        <w:t>Saskaņā ar Civilprocesa likuma 122. panta pirmajā daļā noteikto par ekspertu izraudzītajai personai jāierodas pēc tiesas izsaukuma. Ekspertu var nopratināt, arī izmantojot videokonferenci tiesā pēc eksperta atrašanās vietas</w:t>
      </w:r>
      <w:proofErr w:type="gramStart"/>
      <w:r w:rsidRPr="008C6D12">
        <w:rPr>
          <w:rFonts w:eastAsia="Times New Roman" w:cs="Times New Roman"/>
          <w:color w:val="000000"/>
          <w:szCs w:val="24"/>
          <w:shd w:val="clear" w:color="auto" w:fill="FFFFFF"/>
          <w:lang w:eastAsia="lv-LV"/>
        </w:rPr>
        <w:t xml:space="preserve"> vai šim nolūkam speciāli aprīkotā vietā</w:t>
      </w:r>
      <w:proofErr w:type="gramEnd"/>
      <w:r w:rsidRPr="008C6D12">
        <w:rPr>
          <w:rFonts w:eastAsia="Times New Roman" w:cs="Times New Roman"/>
          <w:color w:val="000000"/>
          <w:szCs w:val="24"/>
          <w:shd w:val="clear" w:color="auto" w:fill="FFFFFF"/>
          <w:lang w:eastAsia="lv-LV"/>
        </w:rPr>
        <w:t>. Savukārt atbilstoši Civilprocesa likuma 175. panta otrajā daļā noteiktajam tiesa un lietas dalībnieki var uzdot ekspertam jautājumus tādā pašā kārtībā kā lieciniekiem.</w:t>
      </w:r>
    </w:p>
    <w:p w14:paraId="1C25299F" w14:textId="77777777" w:rsidR="005D1B85" w:rsidRPr="008C6D12" w:rsidRDefault="005D1B85" w:rsidP="008C6D12">
      <w:pPr>
        <w:spacing w:line="276" w:lineRule="auto"/>
        <w:ind w:firstLine="720"/>
        <w:jc w:val="both"/>
        <w:rPr>
          <w:rFonts w:eastAsia="Times New Roman" w:cs="Times New Roman"/>
          <w:color w:val="000000"/>
          <w:szCs w:val="24"/>
          <w:lang w:eastAsia="lv-LV"/>
        </w:rPr>
      </w:pPr>
      <w:r w:rsidRPr="008C6D12">
        <w:rPr>
          <w:rFonts w:eastAsia="Times New Roman" w:cs="Times New Roman"/>
          <w:color w:val="000000"/>
          <w:szCs w:val="24"/>
          <w:lang w:eastAsia="lv-LV"/>
        </w:rPr>
        <w:t xml:space="preserve">Apelācijas instances tiesa lietu izskatīja rakstveida procesā, pamatojoties uz </w:t>
      </w:r>
      <w:proofErr w:type="spellStart"/>
      <w:r w:rsidRPr="008C6D12">
        <w:rPr>
          <w:rFonts w:eastAsia="Times New Roman" w:cs="Times New Roman"/>
          <w:color w:val="000000"/>
          <w:szCs w:val="24"/>
          <w:lang w:eastAsia="lv-LV"/>
        </w:rPr>
        <w:t>Covid-19</w:t>
      </w:r>
      <w:proofErr w:type="spellEnd"/>
      <w:r w:rsidRPr="008C6D12">
        <w:rPr>
          <w:rFonts w:eastAsia="Times New Roman" w:cs="Times New Roman"/>
          <w:color w:val="000000"/>
          <w:szCs w:val="24"/>
          <w:lang w:eastAsia="lv-LV"/>
        </w:rPr>
        <w:t xml:space="preserve"> infekcijas pārvaldības likuma 10. pantu, </w:t>
      </w:r>
      <w:proofErr w:type="gramStart"/>
      <w:r w:rsidRPr="008C6D12">
        <w:rPr>
          <w:rFonts w:eastAsia="Times New Roman" w:cs="Times New Roman"/>
          <w:color w:val="000000"/>
          <w:szCs w:val="24"/>
          <w:lang w:eastAsia="lv-LV"/>
        </w:rPr>
        <w:t>saskaņā ar kuru </w:t>
      </w:r>
      <w:r w:rsidRPr="008C6D12">
        <w:rPr>
          <w:rFonts w:eastAsia="Times New Roman" w:cs="Times New Roman"/>
          <w:color w:val="000000"/>
          <w:szCs w:val="24"/>
          <w:shd w:val="clear" w:color="auto" w:fill="FFFFFF"/>
          <w:lang w:eastAsia="lv-LV"/>
        </w:rPr>
        <w:t>civillietu un administratīvo lietu</w:t>
      </w:r>
      <w:proofErr w:type="gramEnd"/>
      <w:r w:rsidRPr="008C6D12">
        <w:rPr>
          <w:rFonts w:eastAsia="Times New Roman" w:cs="Times New Roman"/>
          <w:color w:val="000000"/>
          <w:szCs w:val="24"/>
          <w:shd w:val="clear" w:color="auto" w:fill="FFFFFF"/>
          <w:lang w:eastAsia="lv-LV"/>
        </w:rPr>
        <w:t xml:space="preserve"> tiesa var izskatīt rakstveida procesā, ja iespējams nodrošināt lietas dalībnieku procesuālo tiesību ievērošanu un tiesa nav atzinusi par nepieciešamu lietu iztiesāt tiesas sēdē. Tiesa, atsaucoties uz to, ka ir iespējams nodrošināt lietas dalībnieku procesuālās tiesības arī rakstveida procesa ietvaros, nolēma noraidīt prasītājas lūgumu par to, lai lietas izskatīšanu noteiktu klātienē vai videokonferences režīmā un ekspertu  Guntaru Jansonu uzaicinātu uz tiesas sēdi jautājumu uzdošanai vai veiktu minētās darbības videokonferences režīmā.</w:t>
      </w:r>
    </w:p>
    <w:p w14:paraId="58BA7694" w14:textId="6AD2DBEB" w:rsidR="005D1B85" w:rsidRPr="008C6D12" w:rsidRDefault="005D1B85" w:rsidP="008C6D12">
      <w:pPr>
        <w:spacing w:line="276" w:lineRule="auto"/>
        <w:ind w:firstLine="720"/>
        <w:jc w:val="both"/>
        <w:rPr>
          <w:rFonts w:eastAsia="Times New Roman" w:cs="Times New Roman"/>
          <w:color w:val="000000"/>
          <w:szCs w:val="24"/>
          <w:lang w:eastAsia="lv-LV"/>
        </w:rPr>
      </w:pPr>
      <w:r w:rsidRPr="008C6D12">
        <w:rPr>
          <w:rFonts w:eastAsia="Times New Roman" w:cs="Times New Roman"/>
          <w:color w:val="000000"/>
          <w:szCs w:val="24"/>
          <w:shd w:val="clear" w:color="auto" w:fill="FFFFFF"/>
          <w:lang w:eastAsia="lv-LV"/>
        </w:rPr>
        <w:t xml:space="preserve">Senāta judikatūrā ir uzsvērts, ka tiesai pašai lietas apstākļu vispusīgas apsvēršanas rezultātā ir jānonāk pie pārliecības, ka lietas izskatīšanai rakstveida procesā neliegs lietas dalībniekiem pilnvērtību īstenot viņiem Civilprocesa likumā piešķirtās tiesības un tiesas spēs pareizi un kvalitatīvi izspriest lietu, jo pretējā gadījumā var tikt pārkāptas minētās lietas dalībnieku tiesības vai pat nepareizi izspriesta lieta </w:t>
      </w:r>
      <w:proofErr w:type="gramStart"/>
      <w:r w:rsidRPr="008C6D12">
        <w:rPr>
          <w:rFonts w:eastAsia="Times New Roman" w:cs="Times New Roman"/>
          <w:color w:val="000000"/>
          <w:szCs w:val="24"/>
          <w:shd w:val="clear" w:color="auto" w:fill="FFFFFF"/>
          <w:lang w:eastAsia="lv-LV"/>
        </w:rPr>
        <w:t>(</w:t>
      </w:r>
      <w:proofErr w:type="gramEnd"/>
      <w:r w:rsidRPr="008C6D12">
        <w:rPr>
          <w:rFonts w:eastAsia="Times New Roman" w:cs="Times New Roman"/>
          <w:color w:val="000000"/>
          <w:szCs w:val="24"/>
          <w:shd w:val="clear" w:color="auto" w:fill="FFFFFF"/>
          <w:lang w:eastAsia="lv-LV"/>
        </w:rPr>
        <w:t>sk. </w:t>
      </w:r>
      <w:r w:rsidRPr="008C6D12">
        <w:rPr>
          <w:rFonts w:eastAsia="Times New Roman" w:cs="Times New Roman"/>
          <w:i/>
          <w:iCs/>
          <w:color w:val="000000"/>
          <w:szCs w:val="24"/>
          <w:shd w:val="clear" w:color="auto" w:fill="FFFFFF"/>
          <w:lang w:eastAsia="lv-LV"/>
        </w:rPr>
        <w:t>Senāta 2023. gada 25. janvāra sprieduma lietā Nr. SKC-46/2023, </w:t>
      </w:r>
      <w:hyperlink r:id="rId9" w:history="1">
        <w:r w:rsidRPr="008C6D12">
          <w:rPr>
            <w:rFonts w:eastAsia="Times New Roman" w:cs="Times New Roman"/>
            <w:i/>
            <w:iCs/>
            <w:color w:val="000000"/>
            <w:szCs w:val="24"/>
            <w:u w:val="single"/>
            <w:shd w:val="clear" w:color="auto" w:fill="FFFFFF"/>
            <w:lang w:eastAsia="lv-LV"/>
          </w:rPr>
          <w:t>ECLI:LV:AT:2023:0125.C73454620.11.S</w:t>
        </w:r>
      </w:hyperlink>
      <w:r w:rsidRPr="008C6D12">
        <w:rPr>
          <w:rFonts w:eastAsia="Times New Roman" w:cs="Times New Roman"/>
          <w:color w:val="000000"/>
          <w:szCs w:val="24"/>
          <w:lang w:eastAsia="lv-LV"/>
        </w:rPr>
        <w:t>,</w:t>
      </w:r>
      <w:r w:rsidRPr="008C6D12">
        <w:rPr>
          <w:rFonts w:eastAsia="Times New Roman" w:cs="Times New Roman"/>
          <w:i/>
          <w:iCs/>
          <w:color w:val="000000"/>
          <w:szCs w:val="24"/>
          <w:shd w:val="clear" w:color="auto" w:fill="FFFFFF"/>
          <w:lang w:eastAsia="lv-LV"/>
        </w:rPr>
        <w:t> 10.4. punktu, Senāta 2023. gada 23. augusta sprieduma lietā Nr. </w:t>
      </w:r>
      <w:r w:rsidRPr="008C6D12">
        <w:rPr>
          <w:rFonts w:eastAsia="Times New Roman" w:cs="Times New Roman"/>
          <w:i/>
          <w:iCs/>
          <w:color w:val="000000"/>
          <w:szCs w:val="24"/>
          <w:lang w:eastAsia="lv-LV"/>
        </w:rPr>
        <w:t>SKC-321/2023, </w:t>
      </w:r>
      <w:hyperlink r:id="rId10" w:history="1">
        <w:r w:rsidRPr="008C6D12">
          <w:rPr>
            <w:rFonts w:eastAsia="Times New Roman" w:cs="Times New Roman"/>
            <w:i/>
            <w:iCs/>
            <w:color w:val="000000"/>
            <w:szCs w:val="24"/>
            <w:u w:val="single"/>
            <w:shd w:val="clear" w:color="auto" w:fill="FFFFFF"/>
            <w:lang w:eastAsia="lv-LV"/>
          </w:rPr>
          <w:t>ECLI:LV:AT:2023:0822.C33237220.17.S</w:t>
        </w:r>
      </w:hyperlink>
      <w:r w:rsidRPr="008C6D12">
        <w:rPr>
          <w:rFonts w:eastAsia="Times New Roman" w:cs="Times New Roman"/>
          <w:i/>
          <w:iCs/>
          <w:color w:val="000000"/>
          <w:szCs w:val="24"/>
          <w:lang w:eastAsia="lv-LV"/>
        </w:rPr>
        <w:t>,</w:t>
      </w:r>
      <w:r w:rsidRPr="008C6D12">
        <w:rPr>
          <w:rFonts w:eastAsia="Times New Roman" w:cs="Times New Roman"/>
          <w:i/>
          <w:iCs/>
          <w:color w:val="000000"/>
          <w:szCs w:val="24"/>
          <w:shd w:val="clear" w:color="auto" w:fill="FFFFFF"/>
          <w:lang w:eastAsia="lv-LV"/>
        </w:rPr>
        <w:t> 16. punktu</w:t>
      </w:r>
      <w:r w:rsidRPr="008C6D12">
        <w:rPr>
          <w:rFonts w:eastAsia="Times New Roman" w:cs="Times New Roman"/>
          <w:color w:val="000000"/>
          <w:szCs w:val="24"/>
          <w:shd w:val="clear" w:color="auto" w:fill="FFFFFF"/>
          <w:lang w:eastAsia="lv-LV"/>
        </w:rPr>
        <w:t>).</w:t>
      </w:r>
    </w:p>
    <w:p w14:paraId="0463DFFD" w14:textId="77777777" w:rsidR="005D1B85" w:rsidRPr="008C6D12" w:rsidRDefault="005D1B85" w:rsidP="008C6D12">
      <w:pPr>
        <w:spacing w:line="276" w:lineRule="auto"/>
        <w:ind w:firstLine="720"/>
        <w:jc w:val="both"/>
        <w:rPr>
          <w:rFonts w:eastAsia="Times New Roman" w:cs="Times New Roman"/>
          <w:color w:val="000000"/>
          <w:szCs w:val="24"/>
          <w:lang w:eastAsia="lv-LV"/>
        </w:rPr>
      </w:pPr>
      <w:r w:rsidRPr="008C6D12">
        <w:rPr>
          <w:rFonts w:eastAsia="Times New Roman" w:cs="Times New Roman"/>
          <w:color w:val="000000"/>
          <w:szCs w:val="24"/>
          <w:shd w:val="clear" w:color="auto" w:fill="FFFFFF"/>
          <w:lang w:eastAsia="lv-LV"/>
        </w:rPr>
        <w:t xml:space="preserve">Vispārīgi var piekrist kasācijas sūdzības argumentam, ka strīdīgā jautājumā tiesai ekspertu vajag nopratināt un lietas izspriešana rakstveida procesā, nenopratinot ekspertu un līdz ar to nedodot pusei iespēju uzdot ekspertam jautājumus, noteiktos apstākļos var būt tāds procesuāls pārkāpums, kas noved pie lietas nepareizas izspriešanas. Tomēr no kasācijas sūdzībā norādītajiem argumentiem nav gūstams apstiprinājums tam, ka lieta būtu izspriesta citādi, ja prasītāja būtu varējis uzdot jautājumus ekspertam tiesas sēdē klātienē vai videokonferences režīmā. Kaut arī vairākus jautājumus tiesa, nosakot ekspertīzi, kasācijas sūdzības iesniedzējas ieskatā nepamatoti noraidīja, kasācijas sūdzības iesniedzēja nav norādījusi, </w:t>
      </w:r>
      <w:proofErr w:type="gramStart"/>
      <w:r w:rsidRPr="008C6D12">
        <w:rPr>
          <w:rFonts w:eastAsia="Times New Roman" w:cs="Times New Roman"/>
          <w:color w:val="000000"/>
          <w:szCs w:val="24"/>
          <w:shd w:val="clear" w:color="auto" w:fill="FFFFFF"/>
          <w:lang w:eastAsia="lv-LV"/>
        </w:rPr>
        <w:t>tieši kādus jautājumus tā būtu uzdevusi ekspertam tiesas sēdē un kā iespējamās eksperta atbildes varēja novest pie citāda lietas iznākuma</w:t>
      </w:r>
      <w:proofErr w:type="gramEnd"/>
      <w:r w:rsidRPr="008C6D12">
        <w:rPr>
          <w:rFonts w:eastAsia="Times New Roman" w:cs="Times New Roman"/>
          <w:color w:val="000000"/>
          <w:szCs w:val="24"/>
          <w:shd w:val="clear" w:color="auto" w:fill="FFFFFF"/>
          <w:lang w:eastAsia="lv-LV"/>
        </w:rPr>
        <w:t>.</w:t>
      </w:r>
    </w:p>
    <w:p w14:paraId="0694A6AF" w14:textId="77777777" w:rsidR="005D1B85" w:rsidRPr="008C6D12" w:rsidRDefault="005D1B85" w:rsidP="008C6D12">
      <w:pPr>
        <w:spacing w:line="276" w:lineRule="auto"/>
        <w:ind w:firstLine="720"/>
        <w:jc w:val="both"/>
        <w:rPr>
          <w:rFonts w:eastAsia="Times New Roman" w:cs="Times New Roman"/>
          <w:color w:val="000000"/>
          <w:szCs w:val="24"/>
          <w:lang w:eastAsia="lv-LV"/>
        </w:rPr>
      </w:pPr>
      <w:r w:rsidRPr="008C6D12">
        <w:rPr>
          <w:rFonts w:eastAsia="Times New Roman" w:cs="Times New Roman"/>
          <w:color w:val="000000"/>
          <w:szCs w:val="24"/>
          <w:lang w:eastAsia="lv-LV"/>
        </w:rPr>
        <w:t>[12.3] </w:t>
      </w:r>
      <w:r w:rsidRPr="008C6D12">
        <w:rPr>
          <w:rFonts w:eastAsia="Times New Roman" w:cs="Times New Roman"/>
          <w:color w:val="000000"/>
          <w:szCs w:val="24"/>
          <w:shd w:val="clear" w:color="auto" w:fill="FFFFFF"/>
          <w:lang w:eastAsia="lv-LV"/>
        </w:rPr>
        <w:t xml:space="preserve">Kasācijas sūdzībā minētie apsvērumi par </w:t>
      </w:r>
      <w:proofErr w:type="spellStart"/>
      <w:r w:rsidRPr="008C6D12">
        <w:rPr>
          <w:rFonts w:eastAsia="Times New Roman" w:cs="Times New Roman"/>
          <w:color w:val="000000"/>
          <w:szCs w:val="24"/>
          <w:lang w:eastAsia="lv-LV"/>
        </w:rPr>
        <w:t>dispozivitātes</w:t>
      </w:r>
      <w:proofErr w:type="spellEnd"/>
      <w:r w:rsidRPr="008C6D12">
        <w:rPr>
          <w:rFonts w:eastAsia="Times New Roman" w:cs="Times New Roman"/>
          <w:color w:val="000000"/>
          <w:szCs w:val="24"/>
          <w:lang w:eastAsia="lv-LV"/>
        </w:rPr>
        <w:t xml:space="preserve"> principa, pušu līdztiesības principa un sacīkstes principa pārkāpumu sastāv gandrīz vienīgi no minēto civilprocesa principu teorētiska raksturojuma un ir ļoti vispārīgi. Kaut arī tiesa neapmierināja prasītājas lūgumu tiesas sēdē nopratināt ekspertu, no lietas materiāliem redzams, ka ekspertīze lietā tika noteikta jau apelācijas instancē un tieši pēc prasītājas lūguma. Turklāt pēc ekspertīzes noteikšanas ar tiesas lēmumu apmierināts prasītājas </w:t>
      </w:r>
      <w:r w:rsidRPr="008C6D12">
        <w:rPr>
          <w:rFonts w:eastAsia="Times New Roman" w:cs="Times New Roman"/>
          <w:color w:val="000000"/>
          <w:szCs w:val="24"/>
          <w:lang w:eastAsia="lv-LV"/>
        </w:rPr>
        <w:lastRenderedPageBreak/>
        <w:t>pieteiktais noraidījums kādam eksperta kandidātam. Kasācijas sūdzībā arī nav sniegts izklāsts tam, kā tieši izpaudies Civilprocesa likuma 9. pantā noteiktās pušu līdztiesības un šā likuma 10. pantā nostiprinātā sacīkstes principa pārkāpums un kādas nepamatotas priekšrocības atbildētāja ieguva tādēļ, ka eksperts netika izsaukts uz tiesas sēdi un nopratināts.</w:t>
      </w:r>
    </w:p>
    <w:p w14:paraId="0FCB3CC7" w14:textId="77777777" w:rsidR="005D1B85" w:rsidRPr="008C6D12" w:rsidRDefault="005D1B85" w:rsidP="008C6D12">
      <w:pPr>
        <w:spacing w:line="276" w:lineRule="auto"/>
        <w:ind w:firstLine="720"/>
        <w:jc w:val="both"/>
        <w:rPr>
          <w:rFonts w:eastAsia="Times New Roman" w:cs="Times New Roman"/>
          <w:color w:val="000000"/>
          <w:szCs w:val="24"/>
          <w:lang w:eastAsia="lv-LV"/>
        </w:rPr>
      </w:pPr>
      <w:r w:rsidRPr="008C6D12">
        <w:rPr>
          <w:rFonts w:eastAsia="Times New Roman" w:cs="Times New Roman"/>
          <w:color w:val="000000"/>
          <w:szCs w:val="24"/>
          <w:lang w:eastAsia="lv-LV"/>
        </w:rPr>
        <w:t>[12.4] Var secināt, ka, ievērojot izskatāmās lietas faktisko apstākļu sarežģītību, tiesai Civilprocesa likuma 125. panta pirmajā daļā noteiktais pienākums novērtēt eksperta atzinumu bija jāizpilda Civilprocesa likuma 175. panta kārtībā, izsaucot ekspertu un ļaujot to nopratināt. Tomēr minētais, ņemot vērā šā sprieduma iepriekšējos punktos izklāstīto, tostarp apsvērumus, kuri attiecas uz prasītājas pieļauto paziņojuma iesniegšanas termiņa nokavējumu, nav uzskatāms par tādu procesuālu pārkāpumu, kas būtu novedis pie lietas nepareizas izspriešanas.</w:t>
      </w:r>
    </w:p>
    <w:p w14:paraId="02E7506D" w14:textId="77777777" w:rsidR="005D1B85" w:rsidRPr="008C6D12" w:rsidRDefault="005D1B85" w:rsidP="008C6D12">
      <w:pPr>
        <w:spacing w:line="276" w:lineRule="auto"/>
        <w:ind w:firstLine="720"/>
        <w:jc w:val="both"/>
        <w:rPr>
          <w:rFonts w:eastAsia="Times New Roman" w:cs="Times New Roman"/>
          <w:color w:val="000000"/>
          <w:szCs w:val="24"/>
          <w:lang w:eastAsia="lv-LV"/>
        </w:rPr>
      </w:pPr>
      <w:r w:rsidRPr="008C6D12">
        <w:rPr>
          <w:rFonts w:eastAsia="Times New Roman" w:cs="Times New Roman"/>
          <w:color w:val="000000"/>
          <w:szCs w:val="24"/>
          <w:lang w:eastAsia="lv-LV"/>
        </w:rPr>
        <w:t> </w:t>
      </w:r>
    </w:p>
    <w:p w14:paraId="7F050690" w14:textId="77777777" w:rsidR="005D1B85" w:rsidRPr="008C6D12" w:rsidRDefault="005D1B85" w:rsidP="008C6D12">
      <w:pPr>
        <w:spacing w:line="276" w:lineRule="auto"/>
        <w:ind w:firstLine="720"/>
        <w:jc w:val="both"/>
        <w:rPr>
          <w:rFonts w:eastAsia="Times New Roman" w:cs="Times New Roman"/>
          <w:color w:val="000000"/>
          <w:szCs w:val="24"/>
          <w:lang w:eastAsia="lv-LV"/>
        </w:rPr>
      </w:pPr>
      <w:r w:rsidRPr="008C6D12">
        <w:rPr>
          <w:rFonts w:eastAsia="Times New Roman" w:cs="Times New Roman"/>
          <w:color w:val="000000"/>
          <w:szCs w:val="24"/>
          <w:lang w:eastAsia="lv-LV"/>
        </w:rPr>
        <w:t>[13] Apkopojot visu iepriekš minēto, secināms, ka, neraugoties uz spriedumā konstatētajiem trūkumiem, spriedums atstājams negrozīts.</w:t>
      </w:r>
    </w:p>
    <w:p w14:paraId="7ED9BF84" w14:textId="77777777" w:rsidR="005D1B85" w:rsidRPr="008C6D12" w:rsidRDefault="005D1B85" w:rsidP="008C6D12">
      <w:pPr>
        <w:spacing w:line="276" w:lineRule="auto"/>
        <w:ind w:firstLine="720"/>
        <w:jc w:val="both"/>
        <w:rPr>
          <w:rFonts w:eastAsia="Times New Roman" w:cs="Times New Roman"/>
          <w:color w:val="000000"/>
          <w:szCs w:val="24"/>
          <w:lang w:eastAsia="lv-LV"/>
        </w:rPr>
      </w:pPr>
    </w:p>
    <w:p w14:paraId="02952FCE" w14:textId="77777777" w:rsidR="005D1B85" w:rsidRPr="008C6D12" w:rsidRDefault="005D1B85" w:rsidP="008C6D12">
      <w:pPr>
        <w:spacing w:line="276" w:lineRule="auto"/>
        <w:jc w:val="center"/>
        <w:rPr>
          <w:rFonts w:eastAsia="Times New Roman" w:cs="Times New Roman"/>
          <w:color w:val="000000"/>
          <w:szCs w:val="24"/>
          <w:lang w:eastAsia="lv-LV"/>
        </w:rPr>
      </w:pPr>
      <w:r w:rsidRPr="008C6D12">
        <w:rPr>
          <w:rFonts w:eastAsia="Times New Roman" w:cs="Times New Roman"/>
          <w:b/>
          <w:bCs/>
          <w:color w:val="000000"/>
          <w:szCs w:val="24"/>
          <w:lang w:eastAsia="lv-LV"/>
        </w:rPr>
        <w:t>Rezolutīvā daļa</w:t>
      </w:r>
    </w:p>
    <w:p w14:paraId="3057A743" w14:textId="77777777" w:rsidR="005D1B85" w:rsidRPr="008C6D12" w:rsidRDefault="005D1B85" w:rsidP="008C6D12">
      <w:pPr>
        <w:spacing w:line="276" w:lineRule="auto"/>
        <w:jc w:val="both"/>
        <w:rPr>
          <w:rFonts w:eastAsia="Times New Roman" w:cs="Times New Roman"/>
          <w:color w:val="000000"/>
          <w:szCs w:val="24"/>
          <w:lang w:eastAsia="lv-LV"/>
        </w:rPr>
      </w:pPr>
      <w:r w:rsidRPr="008C6D12">
        <w:rPr>
          <w:rFonts w:eastAsia="Times New Roman" w:cs="Times New Roman"/>
          <w:b/>
          <w:bCs/>
          <w:color w:val="000000"/>
          <w:szCs w:val="24"/>
          <w:lang w:eastAsia="lv-LV"/>
        </w:rPr>
        <w:t> </w:t>
      </w:r>
    </w:p>
    <w:p w14:paraId="2DB87C60" w14:textId="05BEF61A" w:rsidR="005D1B85" w:rsidRPr="008C6D12" w:rsidRDefault="005D1B85" w:rsidP="008C6D12">
      <w:pPr>
        <w:spacing w:line="276" w:lineRule="auto"/>
        <w:ind w:firstLine="720"/>
        <w:jc w:val="both"/>
        <w:rPr>
          <w:rFonts w:eastAsia="Times New Roman" w:cs="Times New Roman"/>
          <w:color w:val="000000"/>
          <w:szCs w:val="24"/>
          <w:lang w:eastAsia="lv-LV"/>
        </w:rPr>
      </w:pPr>
      <w:r w:rsidRPr="008C6D12">
        <w:rPr>
          <w:rFonts w:eastAsia="Times New Roman" w:cs="Times New Roman"/>
          <w:color w:val="000000"/>
          <w:szCs w:val="24"/>
          <w:lang w:eastAsia="lv-LV"/>
        </w:rPr>
        <w:t>Pamatojoties uz Civilprocesa likuma</w:t>
      </w:r>
      <w:r w:rsidR="003809F9" w:rsidRPr="008C6D12">
        <w:rPr>
          <w:rFonts w:eastAsia="Times New Roman" w:cs="Times New Roman"/>
          <w:color w:val="000000"/>
          <w:szCs w:val="24"/>
          <w:lang w:eastAsia="lv-LV"/>
        </w:rPr>
        <w:t xml:space="preserve"> </w:t>
      </w:r>
      <w:r w:rsidRPr="008C6D12">
        <w:rPr>
          <w:rFonts w:eastAsia="Times New Roman" w:cs="Times New Roman"/>
          <w:color w:val="000000"/>
          <w:szCs w:val="24"/>
          <w:lang w:eastAsia="lv-LV"/>
        </w:rPr>
        <w:t>474. panta 1. punktu, Senāts</w:t>
      </w:r>
    </w:p>
    <w:p w14:paraId="198840D9" w14:textId="77777777" w:rsidR="005D1B85" w:rsidRPr="008C6D12" w:rsidRDefault="005D1B85" w:rsidP="008C6D12">
      <w:pPr>
        <w:spacing w:line="276" w:lineRule="auto"/>
        <w:ind w:firstLine="720"/>
        <w:jc w:val="both"/>
        <w:rPr>
          <w:rFonts w:eastAsia="Times New Roman" w:cs="Times New Roman"/>
          <w:color w:val="000000"/>
          <w:szCs w:val="24"/>
          <w:lang w:eastAsia="lv-LV"/>
        </w:rPr>
      </w:pPr>
    </w:p>
    <w:p w14:paraId="1B2C93BC" w14:textId="77777777" w:rsidR="005D1B85" w:rsidRPr="008C6D12" w:rsidRDefault="005D1B85" w:rsidP="008C6D12">
      <w:pPr>
        <w:spacing w:line="276" w:lineRule="auto"/>
        <w:jc w:val="center"/>
        <w:rPr>
          <w:rFonts w:eastAsia="Times New Roman" w:cs="Times New Roman"/>
          <w:color w:val="000000"/>
          <w:szCs w:val="24"/>
          <w:lang w:eastAsia="lv-LV"/>
        </w:rPr>
      </w:pPr>
      <w:r w:rsidRPr="008C6D12">
        <w:rPr>
          <w:rFonts w:eastAsia="Times New Roman" w:cs="Times New Roman"/>
          <w:b/>
          <w:bCs/>
          <w:color w:val="000000"/>
          <w:szCs w:val="24"/>
          <w:lang w:eastAsia="lv-LV"/>
        </w:rPr>
        <w:t>nosprieda</w:t>
      </w:r>
    </w:p>
    <w:p w14:paraId="182C510A" w14:textId="77777777" w:rsidR="005D1B85" w:rsidRPr="008C6D12" w:rsidRDefault="005D1B85" w:rsidP="008C6D12">
      <w:pPr>
        <w:spacing w:line="276" w:lineRule="auto"/>
        <w:jc w:val="both"/>
        <w:rPr>
          <w:rFonts w:eastAsia="Times New Roman" w:cs="Times New Roman"/>
          <w:color w:val="000000"/>
          <w:szCs w:val="24"/>
          <w:lang w:eastAsia="lv-LV"/>
        </w:rPr>
      </w:pPr>
    </w:p>
    <w:p w14:paraId="772DB9E1" w14:textId="77777777" w:rsidR="005D1B85" w:rsidRPr="008C6D12" w:rsidRDefault="005D1B85" w:rsidP="008C6D12">
      <w:pPr>
        <w:spacing w:line="276" w:lineRule="auto"/>
        <w:ind w:firstLine="567"/>
        <w:jc w:val="both"/>
        <w:rPr>
          <w:rFonts w:eastAsia="Times New Roman" w:cs="Times New Roman"/>
          <w:color w:val="000000"/>
          <w:szCs w:val="24"/>
          <w:lang w:eastAsia="lv-LV"/>
        </w:rPr>
      </w:pPr>
      <w:r w:rsidRPr="008C6D12">
        <w:rPr>
          <w:rFonts w:eastAsia="Times New Roman" w:cs="Times New Roman"/>
          <w:color w:val="000000"/>
          <w:szCs w:val="24"/>
          <w:lang w:eastAsia="lv-LV"/>
        </w:rPr>
        <w:t>atstāt negrozītu Rīgas apgabaltiesas 2021. gada 12. maija spriedumu, bet pilnsabiedrības „BMGS S” kasācijas sūdzību noraidīt.</w:t>
      </w:r>
    </w:p>
    <w:p w14:paraId="3040F75B" w14:textId="303A545F" w:rsidR="005D1B85" w:rsidRPr="008C6D12" w:rsidRDefault="005D1B85" w:rsidP="008C6D12">
      <w:pPr>
        <w:spacing w:line="276" w:lineRule="auto"/>
        <w:ind w:firstLine="567"/>
        <w:jc w:val="both"/>
        <w:rPr>
          <w:rFonts w:eastAsia="Times New Roman" w:cs="Times New Roman"/>
          <w:color w:val="000000"/>
          <w:szCs w:val="24"/>
          <w:lang w:eastAsia="lv-LV"/>
        </w:rPr>
      </w:pPr>
    </w:p>
    <w:p w14:paraId="475E3965" w14:textId="77777777" w:rsidR="005D1B85" w:rsidRPr="008C6D12" w:rsidRDefault="005D1B85" w:rsidP="008C6D12">
      <w:pPr>
        <w:spacing w:line="276" w:lineRule="auto"/>
        <w:ind w:firstLine="567"/>
        <w:jc w:val="both"/>
        <w:rPr>
          <w:rFonts w:eastAsia="Times New Roman" w:cs="Times New Roman"/>
          <w:color w:val="000000"/>
          <w:szCs w:val="24"/>
          <w:lang w:eastAsia="lv-LV"/>
        </w:rPr>
      </w:pPr>
      <w:r w:rsidRPr="008C6D12">
        <w:rPr>
          <w:rFonts w:eastAsia="Times New Roman" w:cs="Times New Roman"/>
          <w:color w:val="000000"/>
          <w:szCs w:val="24"/>
          <w:lang w:eastAsia="lv-LV"/>
        </w:rPr>
        <w:t>Spriedums nav pārsūdzams.</w:t>
      </w:r>
    </w:p>
    <w:sectPr w:rsidR="005D1B85" w:rsidRPr="008C6D12" w:rsidSect="002655B4">
      <w:footerReference w:type="default" r:id="rId11"/>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0CFBD" w14:textId="77777777" w:rsidR="0021643C" w:rsidRPr="00667A9E" w:rsidRDefault="0021643C" w:rsidP="002B67A1">
      <w:r w:rsidRPr="00667A9E">
        <w:separator/>
      </w:r>
    </w:p>
  </w:endnote>
  <w:endnote w:type="continuationSeparator" w:id="0">
    <w:p w14:paraId="1E4E80EF" w14:textId="77777777" w:rsidR="0021643C" w:rsidRPr="00667A9E" w:rsidRDefault="0021643C" w:rsidP="002B67A1">
      <w:r w:rsidRPr="00667A9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482A3" w14:textId="77777777" w:rsidR="00F02253" w:rsidRPr="005D1B85" w:rsidRDefault="00005548" w:rsidP="00F02253">
    <w:pPr>
      <w:pStyle w:val="Footer"/>
      <w:jc w:val="center"/>
      <w:rPr>
        <w:sz w:val="20"/>
        <w:szCs w:val="20"/>
      </w:rPr>
    </w:pPr>
    <w:sdt>
      <w:sdtPr>
        <w:id w:val="1728636285"/>
        <w:docPartObj>
          <w:docPartGallery w:val="Page Numbers (Top of Page)"/>
          <w:docPartUnique/>
        </w:docPartObj>
      </w:sdtPr>
      <w:sdtEndPr>
        <w:rPr>
          <w:sz w:val="20"/>
          <w:szCs w:val="20"/>
        </w:rPr>
      </w:sdtEndPr>
      <w:sdtContent>
        <w:r w:rsidR="00F02253" w:rsidRPr="005D1B85">
          <w:rPr>
            <w:sz w:val="20"/>
            <w:szCs w:val="20"/>
          </w:rPr>
          <w:fldChar w:fldCharType="begin"/>
        </w:r>
        <w:r w:rsidR="00F02253" w:rsidRPr="005D1B85">
          <w:rPr>
            <w:sz w:val="20"/>
            <w:szCs w:val="20"/>
          </w:rPr>
          <w:instrText xml:space="preserve"> PAGE </w:instrText>
        </w:r>
        <w:r w:rsidR="00F02253" w:rsidRPr="005D1B85">
          <w:rPr>
            <w:sz w:val="20"/>
            <w:szCs w:val="20"/>
          </w:rPr>
          <w:fldChar w:fldCharType="separate"/>
        </w:r>
        <w:r w:rsidR="00F02253">
          <w:rPr>
            <w:sz w:val="20"/>
            <w:szCs w:val="20"/>
          </w:rPr>
          <w:t>12</w:t>
        </w:r>
        <w:r w:rsidR="00F02253" w:rsidRPr="005D1B85">
          <w:rPr>
            <w:sz w:val="20"/>
            <w:szCs w:val="20"/>
          </w:rPr>
          <w:fldChar w:fldCharType="end"/>
        </w:r>
        <w:r w:rsidR="00F02253" w:rsidRPr="005D1B85">
          <w:rPr>
            <w:sz w:val="20"/>
            <w:szCs w:val="20"/>
          </w:rPr>
          <w:t xml:space="preserve"> no </w:t>
        </w:r>
        <w:r w:rsidR="00F02253" w:rsidRPr="005D1B85">
          <w:rPr>
            <w:sz w:val="20"/>
            <w:szCs w:val="20"/>
          </w:rPr>
          <w:fldChar w:fldCharType="begin"/>
        </w:r>
        <w:r w:rsidR="00F02253" w:rsidRPr="005D1B85">
          <w:rPr>
            <w:sz w:val="20"/>
            <w:szCs w:val="20"/>
          </w:rPr>
          <w:instrText xml:space="preserve"> NUMPAGES  </w:instrText>
        </w:r>
        <w:r w:rsidR="00F02253" w:rsidRPr="005D1B85">
          <w:rPr>
            <w:sz w:val="20"/>
            <w:szCs w:val="20"/>
          </w:rPr>
          <w:fldChar w:fldCharType="separate"/>
        </w:r>
        <w:r w:rsidR="00F02253">
          <w:rPr>
            <w:sz w:val="20"/>
            <w:szCs w:val="20"/>
          </w:rPr>
          <w:t>14</w:t>
        </w:r>
        <w:r w:rsidR="00F02253" w:rsidRPr="005D1B85">
          <w:rPr>
            <w:sz w:val="20"/>
            <w:szCs w:val="20"/>
          </w:rPr>
          <w:fldChar w:fldCharType="end"/>
        </w:r>
      </w:sdtContent>
    </w:sdt>
  </w:p>
  <w:p w14:paraId="70F770F2" w14:textId="77777777" w:rsidR="00F02253" w:rsidRDefault="00F02253" w:rsidP="00F0225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73C66" w14:textId="77777777" w:rsidR="0021643C" w:rsidRPr="00667A9E" w:rsidRDefault="0021643C" w:rsidP="002B67A1">
      <w:r w:rsidRPr="00667A9E">
        <w:separator/>
      </w:r>
    </w:p>
  </w:footnote>
  <w:footnote w:type="continuationSeparator" w:id="0">
    <w:p w14:paraId="798E6C42" w14:textId="77777777" w:rsidR="0021643C" w:rsidRPr="00667A9E" w:rsidRDefault="0021643C" w:rsidP="002B67A1">
      <w:r w:rsidRPr="00667A9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3805CC"/>
    <w:multiLevelType w:val="multilevel"/>
    <w:tmpl w:val="4A44A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95925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417"/>
    <w:rsid w:val="000003BE"/>
    <w:rsid w:val="0000539B"/>
    <w:rsid w:val="00005548"/>
    <w:rsid w:val="00006D43"/>
    <w:rsid w:val="00010FBD"/>
    <w:rsid w:val="00013B8F"/>
    <w:rsid w:val="00014D56"/>
    <w:rsid w:val="00017C8A"/>
    <w:rsid w:val="00017F87"/>
    <w:rsid w:val="000214EC"/>
    <w:rsid w:val="00022567"/>
    <w:rsid w:val="00032A20"/>
    <w:rsid w:val="0003411E"/>
    <w:rsid w:val="00040701"/>
    <w:rsid w:val="00043B3C"/>
    <w:rsid w:val="000529A2"/>
    <w:rsid w:val="00053D11"/>
    <w:rsid w:val="0006068D"/>
    <w:rsid w:val="000606E2"/>
    <w:rsid w:val="000634DF"/>
    <w:rsid w:val="000667BC"/>
    <w:rsid w:val="0006750E"/>
    <w:rsid w:val="000721F5"/>
    <w:rsid w:val="00074178"/>
    <w:rsid w:val="000747EF"/>
    <w:rsid w:val="00076276"/>
    <w:rsid w:val="000802E7"/>
    <w:rsid w:val="0008104E"/>
    <w:rsid w:val="00081A6C"/>
    <w:rsid w:val="00082C6B"/>
    <w:rsid w:val="00084BDD"/>
    <w:rsid w:val="00087709"/>
    <w:rsid w:val="00092BFE"/>
    <w:rsid w:val="000975D2"/>
    <w:rsid w:val="00097B13"/>
    <w:rsid w:val="000A2F60"/>
    <w:rsid w:val="000A4C1E"/>
    <w:rsid w:val="000B337B"/>
    <w:rsid w:val="000B3C7B"/>
    <w:rsid w:val="000B7054"/>
    <w:rsid w:val="000C1D6D"/>
    <w:rsid w:val="000D5B4E"/>
    <w:rsid w:val="000D6BC4"/>
    <w:rsid w:val="000E0373"/>
    <w:rsid w:val="000E2384"/>
    <w:rsid w:val="000E2AB3"/>
    <w:rsid w:val="000E51DA"/>
    <w:rsid w:val="000F3856"/>
    <w:rsid w:val="000F407A"/>
    <w:rsid w:val="000F6853"/>
    <w:rsid w:val="00103566"/>
    <w:rsid w:val="00104977"/>
    <w:rsid w:val="001068B3"/>
    <w:rsid w:val="00112463"/>
    <w:rsid w:val="00114078"/>
    <w:rsid w:val="0011487E"/>
    <w:rsid w:val="001152A9"/>
    <w:rsid w:val="0011667B"/>
    <w:rsid w:val="00116976"/>
    <w:rsid w:val="00121A3A"/>
    <w:rsid w:val="00122642"/>
    <w:rsid w:val="00123F05"/>
    <w:rsid w:val="001261AE"/>
    <w:rsid w:val="00127024"/>
    <w:rsid w:val="00127447"/>
    <w:rsid w:val="00130B66"/>
    <w:rsid w:val="00131D89"/>
    <w:rsid w:val="00136325"/>
    <w:rsid w:val="00137390"/>
    <w:rsid w:val="001420D4"/>
    <w:rsid w:val="00142510"/>
    <w:rsid w:val="00143860"/>
    <w:rsid w:val="001458D8"/>
    <w:rsid w:val="00145991"/>
    <w:rsid w:val="00157CC5"/>
    <w:rsid w:val="00186BE4"/>
    <w:rsid w:val="00190E89"/>
    <w:rsid w:val="001954E0"/>
    <w:rsid w:val="00195D7B"/>
    <w:rsid w:val="00197CCD"/>
    <w:rsid w:val="001A127B"/>
    <w:rsid w:val="001A2AEB"/>
    <w:rsid w:val="001A2EAD"/>
    <w:rsid w:val="001A7284"/>
    <w:rsid w:val="001B0A57"/>
    <w:rsid w:val="001C3653"/>
    <w:rsid w:val="001D0846"/>
    <w:rsid w:val="001D21FD"/>
    <w:rsid w:val="001E05D8"/>
    <w:rsid w:val="001E242E"/>
    <w:rsid w:val="001E3075"/>
    <w:rsid w:val="001F1200"/>
    <w:rsid w:val="001F3011"/>
    <w:rsid w:val="001F4BA2"/>
    <w:rsid w:val="001F5E48"/>
    <w:rsid w:val="001F6DC6"/>
    <w:rsid w:val="00205260"/>
    <w:rsid w:val="00207216"/>
    <w:rsid w:val="00215222"/>
    <w:rsid w:val="0021643C"/>
    <w:rsid w:val="002165A5"/>
    <w:rsid w:val="00220E22"/>
    <w:rsid w:val="0022218E"/>
    <w:rsid w:val="0022231C"/>
    <w:rsid w:val="00224270"/>
    <w:rsid w:val="002253F3"/>
    <w:rsid w:val="00227062"/>
    <w:rsid w:val="00231566"/>
    <w:rsid w:val="00232454"/>
    <w:rsid w:val="00232519"/>
    <w:rsid w:val="0023306B"/>
    <w:rsid w:val="00233CC6"/>
    <w:rsid w:val="0024408C"/>
    <w:rsid w:val="00245D3C"/>
    <w:rsid w:val="0024641F"/>
    <w:rsid w:val="00247C5E"/>
    <w:rsid w:val="00247FDD"/>
    <w:rsid w:val="002504FF"/>
    <w:rsid w:val="002506FD"/>
    <w:rsid w:val="002515F2"/>
    <w:rsid w:val="002526B4"/>
    <w:rsid w:val="00255481"/>
    <w:rsid w:val="00261FFC"/>
    <w:rsid w:val="00264607"/>
    <w:rsid w:val="002655B4"/>
    <w:rsid w:val="0027329C"/>
    <w:rsid w:val="002747B0"/>
    <w:rsid w:val="0027756B"/>
    <w:rsid w:val="00280DED"/>
    <w:rsid w:val="00283E26"/>
    <w:rsid w:val="002A0036"/>
    <w:rsid w:val="002A02F3"/>
    <w:rsid w:val="002A04AE"/>
    <w:rsid w:val="002A0F99"/>
    <w:rsid w:val="002A2E41"/>
    <w:rsid w:val="002A55E7"/>
    <w:rsid w:val="002A6807"/>
    <w:rsid w:val="002B1E96"/>
    <w:rsid w:val="002B2306"/>
    <w:rsid w:val="002B5EB1"/>
    <w:rsid w:val="002B67A1"/>
    <w:rsid w:val="002B730E"/>
    <w:rsid w:val="002C0146"/>
    <w:rsid w:val="002C0563"/>
    <w:rsid w:val="002C1C5F"/>
    <w:rsid w:val="002C3552"/>
    <w:rsid w:val="002D1EC2"/>
    <w:rsid w:val="002D245D"/>
    <w:rsid w:val="002D271E"/>
    <w:rsid w:val="002D2AF8"/>
    <w:rsid w:val="002D4A49"/>
    <w:rsid w:val="002D6EE3"/>
    <w:rsid w:val="002E0CB1"/>
    <w:rsid w:val="002E1F44"/>
    <w:rsid w:val="002E2C87"/>
    <w:rsid w:val="002E5092"/>
    <w:rsid w:val="002E61D3"/>
    <w:rsid w:val="002E7B7D"/>
    <w:rsid w:val="002F387C"/>
    <w:rsid w:val="002F578A"/>
    <w:rsid w:val="00300533"/>
    <w:rsid w:val="003016D1"/>
    <w:rsid w:val="003019E4"/>
    <w:rsid w:val="0030473E"/>
    <w:rsid w:val="003063CB"/>
    <w:rsid w:val="003111A6"/>
    <w:rsid w:val="003117AD"/>
    <w:rsid w:val="00313A08"/>
    <w:rsid w:val="00315924"/>
    <w:rsid w:val="003167FB"/>
    <w:rsid w:val="0031785C"/>
    <w:rsid w:val="00322F1B"/>
    <w:rsid w:val="0033069A"/>
    <w:rsid w:val="00333CC3"/>
    <w:rsid w:val="00340289"/>
    <w:rsid w:val="00341DA2"/>
    <w:rsid w:val="00342089"/>
    <w:rsid w:val="00342288"/>
    <w:rsid w:val="00346989"/>
    <w:rsid w:val="003472D4"/>
    <w:rsid w:val="00347400"/>
    <w:rsid w:val="00355C42"/>
    <w:rsid w:val="00357F82"/>
    <w:rsid w:val="00360968"/>
    <w:rsid w:val="00362A1B"/>
    <w:rsid w:val="00363F74"/>
    <w:rsid w:val="00367BC7"/>
    <w:rsid w:val="00373C6A"/>
    <w:rsid w:val="00375A7C"/>
    <w:rsid w:val="00376965"/>
    <w:rsid w:val="003809F9"/>
    <w:rsid w:val="00382B95"/>
    <w:rsid w:val="0038523A"/>
    <w:rsid w:val="00385FFA"/>
    <w:rsid w:val="00386012"/>
    <w:rsid w:val="00391265"/>
    <w:rsid w:val="00392D87"/>
    <w:rsid w:val="0039454E"/>
    <w:rsid w:val="00396FAD"/>
    <w:rsid w:val="00397578"/>
    <w:rsid w:val="003A11F9"/>
    <w:rsid w:val="003A4053"/>
    <w:rsid w:val="003A50F0"/>
    <w:rsid w:val="003A5298"/>
    <w:rsid w:val="003A5914"/>
    <w:rsid w:val="003B26ED"/>
    <w:rsid w:val="003B4C49"/>
    <w:rsid w:val="003B533C"/>
    <w:rsid w:val="003C2550"/>
    <w:rsid w:val="003C3364"/>
    <w:rsid w:val="003C5330"/>
    <w:rsid w:val="003C7774"/>
    <w:rsid w:val="003D152C"/>
    <w:rsid w:val="003D161F"/>
    <w:rsid w:val="003D5ED0"/>
    <w:rsid w:val="003D78BD"/>
    <w:rsid w:val="003D7C06"/>
    <w:rsid w:val="003E1797"/>
    <w:rsid w:val="003E1D55"/>
    <w:rsid w:val="003E24A7"/>
    <w:rsid w:val="003E2EE6"/>
    <w:rsid w:val="003E66E1"/>
    <w:rsid w:val="003F0703"/>
    <w:rsid w:val="003F09A1"/>
    <w:rsid w:val="003F0FE8"/>
    <w:rsid w:val="003F1B59"/>
    <w:rsid w:val="003F4693"/>
    <w:rsid w:val="003F5F4A"/>
    <w:rsid w:val="003F68E9"/>
    <w:rsid w:val="003F7560"/>
    <w:rsid w:val="003F7C5A"/>
    <w:rsid w:val="004163D1"/>
    <w:rsid w:val="004167DF"/>
    <w:rsid w:val="00417F49"/>
    <w:rsid w:val="00420434"/>
    <w:rsid w:val="00432367"/>
    <w:rsid w:val="00434D25"/>
    <w:rsid w:val="00435071"/>
    <w:rsid w:val="00435A4E"/>
    <w:rsid w:val="00440258"/>
    <w:rsid w:val="00440939"/>
    <w:rsid w:val="004410EC"/>
    <w:rsid w:val="00443F85"/>
    <w:rsid w:val="00445209"/>
    <w:rsid w:val="00460B26"/>
    <w:rsid w:val="00460D21"/>
    <w:rsid w:val="00464B42"/>
    <w:rsid w:val="00470910"/>
    <w:rsid w:val="00471093"/>
    <w:rsid w:val="004721C9"/>
    <w:rsid w:val="00472867"/>
    <w:rsid w:val="00473D3D"/>
    <w:rsid w:val="00473E6C"/>
    <w:rsid w:val="0047486B"/>
    <w:rsid w:val="00476C0A"/>
    <w:rsid w:val="00481C0A"/>
    <w:rsid w:val="0048233E"/>
    <w:rsid w:val="00482577"/>
    <w:rsid w:val="0048267A"/>
    <w:rsid w:val="00482C35"/>
    <w:rsid w:val="00487C43"/>
    <w:rsid w:val="004924F9"/>
    <w:rsid w:val="00496E3F"/>
    <w:rsid w:val="00497954"/>
    <w:rsid w:val="004A3AFF"/>
    <w:rsid w:val="004A4F9F"/>
    <w:rsid w:val="004A5EE6"/>
    <w:rsid w:val="004B35C3"/>
    <w:rsid w:val="004B4031"/>
    <w:rsid w:val="004B5A9D"/>
    <w:rsid w:val="004C0135"/>
    <w:rsid w:val="004C218A"/>
    <w:rsid w:val="004C4F51"/>
    <w:rsid w:val="004C5417"/>
    <w:rsid w:val="004C7668"/>
    <w:rsid w:val="004C7BD4"/>
    <w:rsid w:val="004D48F7"/>
    <w:rsid w:val="004D4E3F"/>
    <w:rsid w:val="004D717F"/>
    <w:rsid w:val="004E0752"/>
    <w:rsid w:val="004E2794"/>
    <w:rsid w:val="004E33EF"/>
    <w:rsid w:val="004E5CC8"/>
    <w:rsid w:val="004E60F6"/>
    <w:rsid w:val="004F4E6B"/>
    <w:rsid w:val="004F595E"/>
    <w:rsid w:val="004F6ADC"/>
    <w:rsid w:val="004F7612"/>
    <w:rsid w:val="00503397"/>
    <w:rsid w:val="00506ED4"/>
    <w:rsid w:val="00514072"/>
    <w:rsid w:val="00514224"/>
    <w:rsid w:val="0051487A"/>
    <w:rsid w:val="00516FDB"/>
    <w:rsid w:val="00517173"/>
    <w:rsid w:val="00517778"/>
    <w:rsid w:val="00525AEF"/>
    <w:rsid w:val="00531082"/>
    <w:rsid w:val="005359ED"/>
    <w:rsid w:val="0054185B"/>
    <w:rsid w:val="00542D1F"/>
    <w:rsid w:val="0055035B"/>
    <w:rsid w:val="005523D7"/>
    <w:rsid w:val="005567C3"/>
    <w:rsid w:val="00562DA0"/>
    <w:rsid w:val="005649E6"/>
    <w:rsid w:val="00570CF6"/>
    <w:rsid w:val="005874DD"/>
    <w:rsid w:val="005974A7"/>
    <w:rsid w:val="005A14C7"/>
    <w:rsid w:val="005A161E"/>
    <w:rsid w:val="005A4C8A"/>
    <w:rsid w:val="005B0E08"/>
    <w:rsid w:val="005B40EC"/>
    <w:rsid w:val="005B7185"/>
    <w:rsid w:val="005C33CC"/>
    <w:rsid w:val="005C5B43"/>
    <w:rsid w:val="005C6B94"/>
    <w:rsid w:val="005D1B85"/>
    <w:rsid w:val="005D3B04"/>
    <w:rsid w:val="005D55BB"/>
    <w:rsid w:val="005D7D4E"/>
    <w:rsid w:val="005E3E01"/>
    <w:rsid w:val="005E43D1"/>
    <w:rsid w:val="005E6023"/>
    <w:rsid w:val="005F1E5C"/>
    <w:rsid w:val="005F3C5C"/>
    <w:rsid w:val="005F6693"/>
    <w:rsid w:val="005F7A65"/>
    <w:rsid w:val="005F7E82"/>
    <w:rsid w:val="00601BFF"/>
    <w:rsid w:val="006021B0"/>
    <w:rsid w:val="0061057E"/>
    <w:rsid w:val="00617961"/>
    <w:rsid w:val="00620FB3"/>
    <w:rsid w:val="0062531C"/>
    <w:rsid w:val="0062730F"/>
    <w:rsid w:val="00632F60"/>
    <w:rsid w:val="0063526C"/>
    <w:rsid w:val="00636776"/>
    <w:rsid w:val="00637D42"/>
    <w:rsid w:val="00640133"/>
    <w:rsid w:val="00641EFB"/>
    <w:rsid w:val="00642F93"/>
    <w:rsid w:val="006502D0"/>
    <w:rsid w:val="00651A3B"/>
    <w:rsid w:val="006577AA"/>
    <w:rsid w:val="00662F43"/>
    <w:rsid w:val="006632D6"/>
    <w:rsid w:val="006633D3"/>
    <w:rsid w:val="00666038"/>
    <w:rsid w:val="00667A9E"/>
    <w:rsid w:val="00671294"/>
    <w:rsid w:val="00674E6C"/>
    <w:rsid w:val="006767F0"/>
    <w:rsid w:val="0068207B"/>
    <w:rsid w:val="006849CD"/>
    <w:rsid w:val="006961D1"/>
    <w:rsid w:val="00696E80"/>
    <w:rsid w:val="00697FC8"/>
    <w:rsid w:val="006A2507"/>
    <w:rsid w:val="006A3082"/>
    <w:rsid w:val="006A79C2"/>
    <w:rsid w:val="006A79F3"/>
    <w:rsid w:val="006B26B0"/>
    <w:rsid w:val="006B4976"/>
    <w:rsid w:val="006B58A4"/>
    <w:rsid w:val="006B763C"/>
    <w:rsid w:val="006B79FA"/>
    <w:rsid w:val="006C04B8"/>
    <w:rsid w:val="006C0FA8"/>
    <w:rsid w:val="006C5764"/>
    <w:rsid w:val="006C715B"/>
    <w:rsid w:val="006D2D0B"/>
    <w:rsid w:val="006E4674"/>
    <w:rsid w:val="00700D81"/>
    <w:rsid w:val="007023FB"/>
    <w:rsid w:val="007032A8"/>
    <w:rsid w:val="007121D2"/>
    <w:rsid w:val="00713967"/>
    <w:rsid w:val="00714D40"/>
    <w:rsid w:val="00715BDC"/>
    <w:rsid w:val="00722CCE"/>
    <w:rsid w:val="00724AC5"/>
    <w:rsid w:val="00726F81"/>
    <w:rsid w:val="00727D79"/>
    <w:rsid w:val="00735893"/>
    <w:rsid w:val="007360D8"/>
    <w:rsid w:val="00740A7B"/>
    <w:rsid w:val="007414D0"/>
    <w:rsid w:val="007440F3"/>
    <w:rsid w:val="00750709"/>
    <w:rsid w:val="00751C74"/>
    <w:rsid w:val="00757A71"/>
    <w:rsid w:val="00762496"/>
    <w:rsid w:val="007626F8"/>
    <w:rsid w:val="00763A94"/>
    <w:rsid w:val="00764D46"/>
    <w:rsid w:val="00765527"/>
    <w:rsid w:val="00770BBB"/>
    <w:rsid w:val="007715CA"/>
    <w:rsid w:val="00776BFD"/>
    <w:rsid w:val="00786410"/>
    <w:rsid w:val="00787835"/>
    <w:rsid w:val="00791FA8"/>
    <w:rsid w:val="0079555F"/>
    <w:rsid w:val="00797D51"/>
    <w:rsid w:val="007A21D8"/>
    <w:rsid w:val="007A43C7"/>
    <w:rsid w:val="007A6FEB"/>
    <w:rsid w:val="007B1657"/>
    <w:rsid w:val="007B221D"/>
    <w:rsid w:val="007B37F3"/>
    <w:rsid w:val="007B39AC"/>
    <w:rsid w:val="007B7E5C"/>
    <w:rsid w:val="007C051B"/>
    <w:rsid w:val="007C05F8"/>
    <w:rsid w:val="007C2148"/>
    <w:rsid w:val="007C3565"/>
    <w:rsid w:val="007C4B47"/>
    <w:rsid w:val="007C4C0E"/>
    <w:rsid w:val="007C7EB5"/>
    <w:rsid w:val="007D261B"/>
    <w:rsid w:val="007D3BB5"/>
    <w:rsid w:val="007D6F71"/>
    <w:rsid w:val="007E377C"/>
    <w:rsid w:val="007E4548"/>
    <w:rsid w:val="007E58DB"/>
    <w:rsid w:val="007E6E75"/>
    <w:rsid w:val="007F2C2A"/>
    <w:rsid w:val="007F2E5A"/>
    <w:rsid w:val="007F4346"/>
    <w:rsid w:val="007F5ED9"/>
    <w:rsid w:val="008044FB"/>
    <w:rsid w:val="0080775E"/>
    <w:rsid w:val="00810CEA"/>
    <w:rsid w:val="00811E40"/>
    <w:rsid w:val="00813C67"/>
    <w:rsid w:val="00817B73"/>
    <w:rsid w:val="00817BE9"/>
    <w:rsid w:val="00821673"/>
    <w:rsid w:val="008239DA"/>
    <w:rsid w:val="008270DD"/>
    <w:rsid w:val="00831346"/>
    <w:rsid w:val="00843996"/>
    <w:rsid w:val="0085106B"/>
    <w:rsid w:val="00852AF0"/>
    <w:rsid w:val="00855BCF"/>
    <w:rsid w:val="00856C39"/>
    <w:rsid w:val="00861140"/>
    <w:rsid w:val="008656DE"/>
    <w:rsid w:val="0087087A"/>
    <w:rsid w:val="00870DF6"/>
    <w:rsid w:val="0087194C"/>
    <w:rsid w:val="00873263"/>
    <w:rsid w:val="008775FD"/>
    <w:rsid w:val="00892D39"/>
    <w:rsid w:val="008A04D6"/>
    <w:rsid w:val="008A37F9"/>
    <w:rsid w:val="008B12FF"/>
    <w:rsid w:val="008B441F"/>
    <w:rsid w:val="008B4832"/>
    <w:rsid w:val="008B6197"/>
    <w:rsid w:val="008B6D2E"/>
    <w:rsid w:val="008B7203"/>
    <w:rsid w:val="008B72F6"/>
    <w:rsid w:val="008C0B3B"/>
    <w:rsid w:val="008C0C67"/>
    <w:rsid w:val="008C0E48"/>
    <w:rsid w:val="008C1D97"/>
    <w:rsid w:val="008C6D12"/>
    <w:rsid w:val="008C6FBB"/>
    <w:rsid w:val="008C7531"/>
    <w:rsid w:val="008D0066"/>
    <w:rsid w:val="008D1179"/>
    <w:rsid w:val="008D4722"/>
    <w:rsid w:val="008D482D"/>
    <w:rsid w:val="008D4A54"/>
    <w:rsid w:val="008F2E54"/>
    <w:rsid w:val="00905C7B"/>
    <w:rsid w:val="00910776"/>
    <w:rsid w:val="00912223"/>
    <w:rsid w:val="009128F2"/>
    <w:rsid w:val="009152C2"/>
    <w:rsid w:val="009159A5"/>
    <w:rsid w:val="00917209"/>
    <w:rsid w:val="00923830"/>
    <w:rsid w:val="00923885"/>
    <w:rsid w:val="009245D1"/>
    <w:rsid w:val="0093054D"/>
    <w:rsid w:val="00934B69"/>
    <w:rsid w:val="00934E66"/>
    <w:rsid w:val="0094207F"/>
    <w:rsid w:val="009465B0"/>
    <w:rsid w:val="00947986"/>
    <w:rsid w:val="00951993"/>
    <w:rsid w:val="009553A1"/>
    <w:rsid w:val="00956206"/>
    <w:rsid w:val="00957EA9"/>
    <w:rsid w:val="0096017F"/>
    <w:rsid w:val="00961F52"/>
    <w:rsid w:val="00963073"/>
    <w:rsid w:val="009666BA"/>
    <w:rsid w:val="009676D2"/>
    <w:rsid w:val="009805DB"/>
    <w:rsid w:val="00982A82"/>
    <w:rsid w:val="00983ABA"/>
    <w:rsid w:val="00984DF5"/>
    <w:rsid w:val="00986678"/>
    <w:rsid w:val="009901E6"/>
    <w:rsid w:val="00992BE8"/>
    <w:rsid w:val="00992DFE"/>
    <w:rsid w:val="009946A9"/>
    <w:rsid w:val="009A16E3"/>
    <w:rsid w:val="009A575E"/>
    <w:rsid w:val="009A5C4A"/>
    <w:rsid w:val="009A5DF7"/>
    <w:rsid w:val="009A657A"/>
    <w:rsid w:val="009A661C"/>
    <w:rsid w:val="009A661D"/>
    <w:rsid w:val="009A79EA"/>
    <w:rsid w:val="009B4111"/>
    <w:rsid w:val="009B58FF"/>
    <w:rsid w:val="009B6E08"/>
    <w:rsid w:val="009B7161"/>
    <w:rsid w:val="009C63F6"/>
    <w:rsid w:val="009E11A7"/>
    <w:rsid w:val="009E245D"/>
    <w:rsid w:val="009E2BA7"/>
    <w:rsid w:val="009E49C3"/>
    <w:rsid w:val="009F07FA"/>
    <w:rsid w:val="009F63B4"/>
    <w:rsid w:val="009F6F02"/>
    <w:rsid w:val="00A01162"/>
    <w:rsid w:val="00A06D33"/>
    <w:rsid w:val="00A07E7F"/>
    <w:rsid w:val="00A15228"/>
    <w:rsid w:val="00A2090A"/>
    <w:rsid w:val="00A230FA"/>
    <w:rsid w:val="00A37713"/>
    <w:rsid w:val="00A41471"/>
    <w:rsid w:val="00A414B3"/>
    <w:rsid w:val="00A4185B"/>
    <w:rsid w:val="00A441A7"/>
    <w:rsid w:val="00A51B89"/>
    <w:rsid w:val="00A53141"/>
    <w:rsid w:val="00A61D2E"/>
    <w:rsid w:val="00A62478"/>
    <w:rsid w:val="00A631FA"/>
    <w:rsid w:val="00A6379A"/>
    <w:rsid w:val="00A638FB"/>
    <w:rsid w:val="00A748A5"/>
    <w:rsid w:val="00A748CD"/>
    <w:rsid w:val="00A7632B"/>
    <w:rsid w:val="00A76D3C"/>
    <w:rsid w:val="00A7748F"/>
    <w:rsid w:val="00A801E5"/>
    <w:rsid w:val="00A80586"/>
    <w:rsid w:val="00A83E4D"/>
    <w:rsid w:val="00A86509"/>
    <w:rsid w:val="00A867D8"/>
    <w:rsid w:val="00A94B47"/>
    <w:rsid w:val="00A96F67"/>
    <w:rsid w:val="00AA1A5D"/>
    <w:rsid w:val="00AA1A79"/>
    <w:rsid w:val="00AA2104"/>
    <w:rsid w:val="00AA3084"/>
    <w:rsid w:val="00AA7358"/>
    <w:rsid w:val="00AA7530"/>
    <w:rsid w:val="00AB0754"/>
    <w:rsid w:val="00AB19F2"/>
    <w:rsid w:val="00AB50B5"/>
    <w:rsid w:val="00AB6548"/>
    <w:rsid w:val="00AC05E9"/>
    <w:rsid w:val="00AC150B"/>
    <w:rsid w:val="00AC311E"/>
    <w:rsid w:val="00AD1056"/>
    <w:rsid w:val="00AD47CB"/>
    <w:rsid w:val="00AD68F4"/>
    <w:rsid w:val="00AD7F5D"/>
    <w:rsid w:val="00AE0FE4"/>
    <w:rsid w:val="00AE1AEC"/>
    <w:rsid w:val="00AE2AAB"/>
    <w:rsid w:val="00AE3914"/>
    <w:rsid w:val="00AE6AE3"/>
    <w:rsid w:val="00AF0E9D"/>
    <w:rsid w:val="00AF4705"/>
    <w:rsid w:val="00AF5721"/>
    <w:rsid w:val="00B03C79"/>
    <w:rsid w:val="00B04AEC"/>
    <w:rsid w:val="00B05D4E"/>
    <w:rsid w:val="00B0652D"/>
    <w:rsid w:val="00B0661A"/>
    <w:rsid w:val="00B10929"/>
    <w:rsid w:val="00B14232"/>
    <w:rsid w:val="00B15146"/>
    <w:rsid w:val="00B152EC"/>
    <w:rsid w:val="00B17FD9"/>
    <w:rsid w:val="00B20798"/>
    <w:rsid w:val="00B21FB7"/>
    <w:rsid w:val="00B30A7B"/>
    <w:rsid w:val="00B31847"/>
    <w:rsid w:val="00B35CD6"/>
    <w:rsid w:val="00B3658C"/>
    <w:rsid w:val="00B37E99"/>
    <w:rsid w:val="00B4087B"/>
    <w:rsid w:val="00B417CC"/>
    <w:rsid w:val="00B41E11"/>
    <w:rsid w:val="00B42375"/>
    <w:rsid w:val="00B44039"/>
    <w:rsid w:val="00B47772"/>
    <w:rsid w:val="00B56F29"/>
    <w:rsid w:val="00B63033"/>
    <w:rsid w:val="00B64580"/>
    <w:rsid w:val="00B67AA4"/>
    <w:rsid w:val="00B70269"/>
    <w:rsid w:val="00B7060B"/>
    <w:rsid w:val="00B72A36"/>
    <w:rsid w:val="00B747D9"/>
    <w:rsid w:val="00B817BA"/>
    <w:rsid w:val="00B85C84"/>
    <w:rsid w:val="00B97752"/>
    <w:rsid w:val="00BA251B"/>
    <w:rsid w:val="00BA345A"/>
    <w:rsid w:val="00BB05B0"/>
    <w:rsid w:val="00BB1A45"/>
    <w:rsid w:val="00BC3918"/>
    <w:rsid w:val="00BC6EDD"/>
    <w:rsid w:val="00BD04BD"/>
    <w:rsid w:val="00BD058E"/>
    <w:rsid w:val="00BE167E"/>
    <w:rsid w:val="00BE369C"/>
    <w:rsid w:val="00BE4929"/>
    <w:rsid w:val="00BE6A48"/>
    <w:rsid w:val="00BF3876"/>
    <w:rsid w:val="00BF61D3"/>
    <w:rsid w:val="00BF6543"/>
    <w:rsid w:val="00C00553"/>
    <w:rsid w:val="00C02566"/>
    <w:rsid w:val="00C02C00"/>
    <w:rsid w:val="00C02CFC"/>
    <w:rsid w:val="00C06686"/>
    <w:rsid w:val="00C16CDD"/>
    <w:rsid w:val="00C2439C"/>
    <w:rsid w:val="00C26A52"/>
    <w:rsid w:val="00C30588"/>
    <w:rsid w:val="00C310BE"/>
    <w:rsid w:val="00C317CB"/>
    <w:rsid w:val="00C31AEA"/>
    <w:rsid w:val="00C33EEB"/>
    <w:rsid w:val="00C348B1"/>
    <w:rsid w:val="00C37603"/>
    <w:rsid w:val="00C42CB0"/>
    <w:rsid w:val="00C453F5"/>
    <w:rsid w:val="00C466C6"/>
    <w:rsid w:val="00C50858"/>
    <w:rsid w:val="00C52A2D"/>
    <w:rsid w:val="00C6431C"/>
    <w:rsid w:val="00C6531F"/>
    <w:rsid w:val="00C73FA9"/>
    <w:rsid w:val="00C753A7"/>
    <w:rsid w:val="00C822C2"/>
    <w:rsid w:val="00C83C10"/>
    <w:rsid w:val="00C8492B"/>
    <w:rsid w:val="00C86656"/>
    <w:rsid w:val="00C90248"/>
    <w:rsid w:val="00C93455"/>
    <w:rsid w:val="00C94303"/>
    <w:rsid w:val="00C952BC"/>
    <w:rsid w:val="00CA10C6"/>
    <w:rsid w:val="00CA22A2"/>
    <w:rsid w:val="00CA6C88"/>
    <w:rsid w:val="00CB15E5"/>
    <w:rsid w:val="00CB2AAC"/>
    <w:rsid w:val="00CB443E"/>
    <w:rsid w:val="00CC36C6"/>
    <w:rsid w:val="00CD1A44"/>
    <w:rsid w:val="00CD57AB"/>
    <w:rsid w:val="00CD6874"/>
    <w:rsid w:val="00CD71FE"/>
    <w:rsid w:val="00CD7C8C"/>
    <w:rsid w:val="00CE6919"/>
    <w:rsid w:val="00CF44CC"/>
    <w:rsid w:val="00D00936"/>
    <w:rsid w:val="00D01176"/>
    <w:rsid w:val="00D045CC"/>
    <w:rsid w:val="00D12F6D"/>
    <w:rsid w:val="00D203A9"/>
    <w:rsid w:val="00D204FC"/>
    <w:rsid w:val="00D22592"/>
    <w:rsid w:val="00D243E8"/>
    <w:rsid w:val="00D3586A"/>
    <w:rsid w:val="00D40439"/>
    <w:rsid w:val="00D4060E"/>
    <w:rsid w:val="00D47A95"/>
    <w:rsid w:val="00D50E6F"/>
    <w:rsid w:val="00D5193D"/>
    <w:rsid w:val="00D55E3D"/>
    <w:rsid w:val="00D570D7"/>
    <w:rsid w:val="00D60760"/>
    <w:rsid w:val="00D61550"/>
    <w:rsid w:val="00D618B9"/>
    <w:rsid w:val="00D63798"/>
    <w:rsid w:val="00D662D3"/>
    <w:rsid w:val="00D720A9"/>
    <w:rsid w:val="00D7262F"/>
    <w:rsid w:val="00D77E9A"/>
    <w:rsid w:val="00D805D0"/>
    <w:rsid w:val="00D835C2"/>
    <w:rsid w:val="00D86C79"/>
    <w:rsid w:val="00D91181"/>
    <w:rsid w:val="00D921FF"/>
    <w:rsid w:val="00D93F26"/>
    <w:rsid w:val="00D96273"/>
    <w:rsid w:val="00D96F14"/>
    <w:rsid w:val="00D97736"/>
    <w:rsid w:val="00DA244C"/>
    <w:rsid w:val="00DA2D23"/>
    <w:rsid w:val="00DB179B"/>
    <w:rsid w:val="00DC01C3"/>
    <w:rsid w:val="00DC348E"/>
    <w:rsid w:val="00DC6EC1"/>
    <w:rsid w:val="00DC7D83"/>
    <w:rsid w:val="00DD7502"/>
    <w:rsid w:val="00DE0859"/>
    <w:rsid w:val="00DE0BBD"/>
    <w:rsid w:val="00DE59EE"/>
    <w:rsid w:val="00DF173C"/>
    <w:rsid w:val="00DF2310"/>
    <w:rsid w:val="00DF37CB"/>
    <w:rsid w:val="00DF5F3B"/>
    <w:rsid w:val="00DF7100"/>
    <w:rsid w:val="00E03882"/>
    <w:rsid w:val="00E04D58"/>
    <w:rsid w:val="00E05A7B"/>
    <w:rsid w:val="00E14EB4"/>
    <w:rsid w:val="00E15961"/>
    <w:rsid w:val="00E249E3"/>
    <w:rsid w:val="00E3016A"/>
    <w:rsid w:val="00E33AEE"/>
    <w:rsid w:val="00E344ED"/>
    <w:rsid w:val="00E42B70"/>
    <w:rsid w:val="00E44E43"/>
    <w:rsid w:val="00E46533"/>
    <w:rsid w:val="00E51546"/>
    <w:rsid w:val="00E51BBF"/>
    <w:rsid w:val="00E534AC"/>
    <w:rsid w:val="00E576E4"/>
    <w:rsid w:val="00E57BAE"/>
    <w:rsid w:val="00E61ED1"/>
    <w:rsid w:val="00E62A12"/>
    <w:rsid w:val="00E62DA6"/>
    <w:rsid w:val="00E657E6"/>
    <w:rsid w:val="00E67AE6"/>
    <w:rsid w:val="00E749DF"/>
    <w:rsid w:val="00E74AA5"/>
    <w:rsid w:val="00E76CE9"/>
    <w:rsid w:val="00E8093F"/>
    <w:rsid w:val="00E80B01"/>
    <w:rsid w:val="00E826F0"/>
    <w:rsid w:val="00E82E9F"/>
    <w:rsid w:val="00E85324"/>
    <w:rsid w:val="00E90E1F"/>
    <w:rsid w:val="00E92C15"/>
    <w:rsid w:val="00E96E1E"/>
    <w:rsid w:val="00EA285C"/>
    <w:rsid w:val="00EB02F8"/>
    <w:rsid w:val="00EB2D74"/>
    <w:rsid w:val="00EB3F59"/>
    <w:rsid w:val="00EB4C67"/>
    <w:rsid w:val="00EB5717"/>
    <w:rsid w:val="00EB595D"/>
    <w:rsid w:val="00EC0740"/>
    <w:rsid w:val="00EC1709"/>
    <w:rsid w:val="00EC415A"/>
    <w:rsid w:val="00ED1587"/>
    <w:rsid w:val="00ED3770"/>
    <w:rsid w:val="00ED4D54"/>
    <w:rsid w:val="00ED770F"/>
    <w:rsid w:val="00EE1A6C"/>
    <w:rsid w:val="00EE2AA1"/>
    <w:rsid w:val="00EE57B6"/>
    <w:rsid w:val="00EE676C"/>
    <w:rsid w:val="00EE7073"/>
    <w:rsid w:val="00F02253"/>
    <w:rsid w:val="00F02450"/>
    <w:rsid w:val="00F0470C"/>
    <w:rsid w:val="00F0640C"/>
    <w:rsid w:val="00F103F2"/>
    <w:rsid w:val="00F1252D"/>
    <w:rsid w:val="00F1475D"/>
    <w:rsid w:val="00F16686"/>
    <w:rsid w:val="00F2080E"/>
    <w:rsid w:val="00F20873"/>
    <w:rsid w:val="00F2124A"/>
    <w:rsid w:val="00F23595"/>
    <w:rsid w:val="00F241AC"/>
    <w:rsid w:val="00F25C4F"/>
    <w:rsid w:val="00F25D0A"/>
    <w:rsid w:val="00F307F6"/>
    <w:rsid w:val="00F333A9"/>
    <w:rsid w:val="00F42BCD"/>
    <w:rsid w:val="00F43625"/>
    <w:rsid w:val="00F43944"/>
    <w:rsid w:val="00F502D1"/>
    <w:rsid w:val="00F50EAE"/>
    <w:rsid w:val="00F53231"/>
    <w:rsid w:val="00F55857"/>
    <w:rsid w:val="00F63C81"/>
    <w:rsid w:val="00F67598"/>
    <w:rsid w:val="00F701E8"/>
    <w:rsid w:val="00F702FA"/>
    <w:rsid w:val="00F70AF5"/>
    <w:rsid w:val="00F72756"/>
    <w:rsid w:val="00F732F9"/>
    <w:rsid w:val="00F73F8C"/>
    <w:rsid w:val="00F756C9"/>
    <w:rsid w:val="00F7590A"/>
    <w:rsid w:val="00F76039"/>
    <w:rsid w:val="00F76A12"/>
    <w:rsid w:val="00F841A2"/>
    <w:rsid w:val="00F84CFE"/>
    <w:rsid w:val="00F86578"/>
    <w:rsid w:val="00F946C7"/>
    <w:rsid w:val="00F96FCA"/>
    <w:rsid w:val="00F97B4F"/>
    <w:rsid w:val="00FA2ACF"/>
    <w:rsid w:val="00FA394B"/>
    <w:rsid w:val="00FA4BA6"/>
    <w:rsid w:val="00FA54A0"/>
    <w:rsid w:val="00FA557D"/>
    <w:rsid w:val="00FA616F"/>
    <w:rsid w:val="00FA74E8"/>
    <w:rsid w:val="00FB3605"/>
    <w:rsid w:val="00FB4C7C"/>
    <w:rsid w:val="00FB4EE2"/>
    <w:rsid w:val="00FC1652"/>
    <w:rsid w:val="00FC1C5E"/>
    <w:rsid w:val="00FC54CA"/>
    <w:rsid w:val="00FD3212"/>
    <w:rsid w:val="00FD5EF9"/>
    <w:rsid w:val="00FD6C84"/>
    <w:rsid w:val="00FE263F"/>
    <w:rsid w:val="00FE697E"/>
    <w:rsid w:val="00FE7C3F"/>
    <w:rsid w:val="00FF2420"/>
    <w:rsid w:val="00FF3C0E"/>
    <w:rsid w:val="00FF4242"/>
    <w:rsid w:val="00FF66E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504C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417"/>
    <w:pPr>
      <w:spacing w:after="0" w:line="240" w:lineRule="auto"/>
      <w:jc w:val="lowKashida"/>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C5417"/>
    <w:pPr>
      <w:spacing w:after="0" w:line="240" w:lineRule="auto"/>
    </w:pPr>
    <w:rPr>
      <w:rFonts w:ascii="Arial Narrow" w:eastAsia="Times New Roman" w:hAnsi="Arial Narrow" w:cs="Times New Roman"/>
      <w:szCs w:val="20"/>
      <w:lang w:eastAsia="lv-LV"/>
    </w:rPr>
  </w:style>
  <w:style w:type="paragraph" w:styleId="NormalWeb">
    <w:name w:val="Normal (Web)"/>
    <w:basedOn w:val="Normal"/>
    <w:uiPriority w:val="99"/>
    <w:unhideWhenUsed/>
    <w:rsid w:val="00C16CDD"/>
    <w:pPr>
      <w:spacing w:before="100" w:beforeAutospacing="1" w:after="100" w:afterAutospacing="1"/>
      <w:jc w:val="left"/>
    </w:pPr>
    <w:rPr>
      <w:rFonts w:eastAsia="Times New Roman" w:cs="Times New Roman"/>
      <w:szCs w:val="24"/>
      <w:lang w:eastAsia="lv-LV"/>
    </w:rPr>
  </w:style>
  <w:style w:type="character" w:styleId="Emphasis">
    <w:name w:val="Emphasis"/>
    <w:basedOn w:val="DefaultParagraphFont"/>
    <w:uiPriority w:val="20"/>
    <w:qFormat/>
    <w:rsid w:val="00C16CDD"/>
    <w:rPr>
      <w:i/>
      <w:iCs/>
    </w:rPr>
  </w:style>
  <w:style w:type="paragraph" w:styleId="Header">
    <w:name w:val="header"/>
    <w:basedOn w:val="Normal"/>
    <w:link w:val="HeaderChar"/>
    <w:uiPriority w:val="99"/>
    <w:unhideWhenUsed/>
    <w:rsid w:val="002B67A1"/>
    <w:pPr>
      <w:tabs>
        <w:tab w:val="center" w:pos="4513"/>
        <w:tab w:val="right" w:pos="9026"/>
      </w:tabs>
    </w:pPr>
  </w:style>
  <w:style w:type="character" w:customStyle="1" w:styleId="HeaderChar">
    <w:name w:val="Header Char"/>
    <w:basedOn w:val="DefaultParagraphFont"/>
    <w:link w:val="Header"/>
    <w:uiPriority w:val="99"/>
    <w:rsid w:val="002B67A1"/>
  </w:style>
  <w:style w:type="paragraph" w:styleId="Footer">
    <w:name w:val="footer"/>
    <w:basedOn w:val="Normal"/>
    <w:link w:val="FooterChar"/>
    <w:uiPriority w:val="99"/>
    <w:unhideWhenUsed/>
    <w:rsid w:val="002B67A1"/>
    <w:pPr>
      <w:tabs>
        <w:tab w:val="center" w:pos="4513"/>
        <w:tab w:val="right" w:pos="9026"/>
      </w:tabs>
    </w:pPr>
  </w:style>
  <w:style w:type="character" w:customStyle="1" w:styleId="FooterChar">
    <w:name w:val="Footer Char"/>
    <w:basedOn w:val="DefaultParagraphFont"/>
    <w:link w:val="Footer"/>
    <w:uiPriority w:val="99"/>
    <w:rsid w:val="002B67A1"/>
  </w:style>
  <w:style w:type="paragraph" w:customStyle="1" w:styleId="tv213">
    <w:name w:val="tv213"/>
    <w:basedOn w:val="Normal"/>
    <w:rsid w:val="00355C42"/>
    <w:pPr>
      <w:spacing w:before="100" w:beforeAutospacing="1" w:after="100" w:afterAutospacing="1"/>
      <w:jc w:val="left"/>
    </w:pPr>
    <w:rPr>
      <w:rFonts w:eastAsia="Times New Roman" w:cs="Times New Roman"/>
      <w:szCs w:val="24"/>
      <w:lang w:eastAsia="lv-LV"/>
    </w:rPr>
  </w:style>
  <w:style w:type="paragraph" w:styleId="Revision">
    <w:name w:val="Revision"/>
    <w:hidden/>
    <w:uiPriority w:val="99"/>
    <w:semiHidden/>
    <w:rsid w:val="00186BE4"/>
    <w:pPr>
      <w:spacing w:after="0" w:line="240" w:lineRule="auto"/>
    </w:pPr>
  </w:style>
  <w:style w:type="character" w:styleId="CommentReference">
    <w:name w:val="annotation reference"/>
    <w:basedOn w:val="DefaultParagraphFont"/>
    <w:uiPriority w:val="99"/>
    <w:semiHidden/>
    <w:unhideWhenUsed/>
    <w:rsid w:val="00C50858"/>
    <w:rPr>
      <w:sz w:val="16"/>
      <w:szCs w:val="16"/>
    </w:rPr>
  </w:style>
  <w:style w:type="paragraph" w:styleId="CommentText">
    <w:name w:val="annotation text"/>
    <w:basedOn w:val="Normal"/>
    <w:link w:val="CommentTextChar"/>
    <w:uiPriority w:val="99"/>
    <w:semiHidden/>
    <w:unhideWhenUsed/>
    <w:rsid w:val="00C50858"/>
    <w:rPr>
      <w:sz w:val="20"/>
      <w:szCs w:val="20"/>
    </w:rPr>
  </w:style>
  <w:style w:type="character" w:customStyle="1" w:styleId="CommentTextChar">
    <w:name w:val="Comment Text Char"/>
    <w:basedOn w:val="DefaultParagraphFont"/>
    <w:link w:val="CommentText"/>
    <w:uiPriority w:val="99"/>
    <w:semiHidden/>
    <w:rsid w:val="00C50858"/>
    <w:rPr>
      <w:sz w:val="20"/>
      <w:szCs w:val="20"/>
    </w:rPr>
  </w:style>
  <w:style w:type="paragraph" w:styleId="CommentSubject">
    <w:name w:val="annotation subject"/>
    <w:basedOn w:val="CommentText"/>
    <w:next w:val="CommentText"/>
    <w:link w:val="CommentSubjectChar"/>
    <w:uiPriority w:val="99"/>
    <w:semiHidden/>
    <w:unhideWhenUsed/>
    <w:rsid w:val="00C50858"/>
    <w:rPr>
      <w:b/>
      <w:bCs/>
    </w:rPr>
  </w:style>
  <w:style w:type="character" w:customStyle="1" w:styleId="CommentSubjectChar">
    <w:name w:val="Comment Subject Char"/>
    <w:basedOn w:val="CommentTextChar"/>
    <w:link w:val="CommentSubject"/>
    <w:uiPriority w:val="99"/>
    <w:semiHidden/>
    <w:rsid w:val="00C50858"/>
    <w:rPr>
      <w:b/>
      <w:bCs/>
      <w:sz w:val="20"/>
      <w:szCs w:val="20"/>
    </w:rPr>
  </w:style>
  <w:style w:type="character" w:styleId="Hyperlink">
    <w:name w:val="Hyperlink"/>
    <w:basedOn w:val="DefaultParagraphFont"/>
    <w:uiPriority w:val="99"/>
    <w:semiHidden/>
    <w:unhideWhenUsed/>
    <w:rsid w:val="009A79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1449">
      <w:bodyDiv w:val="1"/>
      <w:marLeft w:val="0"/>
      <w:marRight w:val="0"/>
      <w:marTop w:val="0"/>
      <w:marBottom w:val="0"/>
      <w:divBdr>
        <w:top w:val="none" w:sz="0" w:space="0" w:color="auto"/>
        <w:left w:val="none" w:sz="0" w:space="0" w:color="auto"/>
        <w:bottom w:val="none" w:sz="0" w:space="0" w:color="auto"/>
        <w:right w:val="none" w:sz="0" w:space="0" w:color="auto"/>
      </w:divBdr>
    </w:div>
    <w:div w:id="134105367">
      <w:bodyDiv w:val="1"/>
      <w:marLeft w:val="0"/>
      <w:marRight w:val="0"/>
      <w:marTop w:val="0"/>
      <w:marBottom w:val="0"/>
      <w:divBdr>
        <w:top w:val="none" w:sz="0" w:space="0" w:color="auto"/>
        <w:left w:val="none" w:sz="0" w:space="0" w:color="auto"/>
        <w:bottom w:val="none" w:sz="0" w:space="0" w:color="auto"/>
        <w:right w:val="none" w:sz="0" w:space="0" w:color="auto"/>
      </w:divBdr>
    </w:div>
    <w:div w:id="981008703">
      <w:bodyDiv w:val="1"/>
      <w:marLeft w:val="0"/>
      <w:marRight w:val="0"/>
      <w:marTop w:val="0"/>
      <w:marBottom w:val="0"/>
      <w:divBdr>
        <w:top w:val="none" w:sz="0" w:space="0" w:color="auto"/>
        <w:left w:val="none" w:sz="0" w:space="0" w:color="auto"/>
        <w:bottom w:val="none" w:sz="0" w:space="0" w:color="auto"/>
        <w:right w:val="none" w:sz="0" w:space="0" w:color="auto"/>
      </w:divBdr>
    </w:div>
    <w:div w:id="1071002702">
      <w:bodyDiv w:val="1"/>
      <w:marLeft w:val="0"/>
      <w:marRight w:val="0"/>
      <w:marTop w:val="0"/>
      <w:marBottom w:val="0"/>
      <w:divBdr>
        <w:top w:val="none" w:sz="0" w:space="0" w:color="auto"/>
        <w:left w:val="none" w:sz="0" w:space="0" w:color="auto"/>
        <w:bottom w:val="none" w:sz="0" w:space="0" w:color="auto"/>
        <w:right w:val="none" w:sz="0" w:space="0" w:color="auto"/>
      </w:divBdr>
    </w:div>
    <w:div w:id="1268733385">
      <w:bodyDiv w:val="1"/>
      <w:marLeft w:val="0"/>
      <w:marRight w:val="0"/>
      <w:marTop w:val="0"/>
      <w:marBottom w:val="0"/>
      <w:divBdr>
        <w:top w:val="none" w:sz="0" w:space="0" w:color="auto"/>
        <w:left w:val="none" w:sz="0" w:space="0" w:color="auto"/>
        <w:bottom w:val="none" w:sz="0" w:space="0" w:color="auto"/>
        <w:right w:val="none" w:sz="0" w:space="0" w:color="auto"/>
      </w:divBdr>
    </w:div>
    <w:div w:id="1746032494">
      <w:bodyDiv w:val="1"/>
      <w:marLeft w:val="0"/>
      <w:marRight w:val="0"/>
      <w:marTop w:val="0"/>
      <w:marBottom w:val="0"/>
      <w:divBdr>
        <w:top w:val="none" w:sz="0" w:space="0" w:color="auto"/>
        <w:left w:val="none" w:sz="0" w:space="0" w:color="auto"/>
        <w:bottom w:val="none" w:sz="0" w:space="0" w:color="auto"/>
        <w:right w:val="none" w:sz="0" w:space="0" w:color="auto"/>
      </w:divBdr>
    </w:div>
    <w:div w:id="1946957265">
      <w:bodyDiv w:val="1"/>
      <w:marLeft w:val="0"/>
      <w:marRight w:val="0"/>
      <w:marTop w:val="0"/>
      <w:marBottom w:val="0"/>
      <w:divBdr>
        <w:top w:val="none" w:sz="0" w:space="0" w:color="auto"/>
        <w:left w:val="none" w:sz="0" w:space="0" w:color="auto"/>
        <w:bottom w:val="none" w:sz="0" w:space="0" w:color="auto"/>
        <w:right w:val="none" w:sz="0" w:space="0" w:color="auto"/>
      </w:divBdr>
    </w:div>
    <w:div w:id="2094473983">
      <w:bodyDiv w:val="1"/>
      <w:marLeft w:val="0"/>
      <w:marRight w:val="0"/>
      <w:marTop w:val="0"/>
      <w:marBottom w:val="0"/>
      <w:divBdr>
        <w:top w:val="none" w:sz="0" w:space="0" w:color="auto"/>
        <w:left w:val="none" w:sz="0" w:space="0" w:color="auto"/>
        <w:bottom w:val="none" w:sz="0" w:space="0" w:color="auto"/>
        <w:right w:val="none" w:sz="0" w:space="0" w:color="auto"/>
      </w:divBdr>
    </w:div>
    <w:div w:id="213281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21247.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tis.ta.gov.lv/tisreal?Form=TEMPLATEEDIT&amp;task=new&amp;tasktwo=newtemplfromoriginal&amp;fileid=93647485" TargetMode="External"/><Relationship Id="rId4" Type="http://schemas.openxmlformats.org/officeDocument/2006/relationships/settings" Target="settings.xml"/><Relationship Id="rId9" Type="http://schemas.openxmlformats.org/officeDocument/2006/relationships/hyperlink" Target="https://tis.ta.gov.lv/tisreal?Form=TEMPLATEEDIT&amp;task=new&amp;tasktwo=newtemplfromoriginal&amp;fileid=936474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F6A3F-7E2B-490C-B701-71D32D4E8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27954</Words>
  <Characters>15934</Characters>
  <Application>Microsoft Office Word</Application>
  <DocSecurity>0</DocSecurity>
  <Lines>132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2024-01-15T13:19:00Z</dcterms:created>
  <dcterms:modified xsi:type="dcterms:W3CDTF">2024-01-17T11:19:00Z</dcterms:modified>
</cp:coreProperties>
</file>