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C5237F" w14:textId="0C6DB35C" w:rsidR="00447EE6" w:rsidRDefault="00831E39" w:rsidP="00831E39">
      <w:pPr>
        <w:spacing w:line="276" w:lineRule="auto"/>
        <w:jc w:val="both"/>
        <w:rPr>
          <w:rFonts w:asciiTheme="majorBidi" w:hAnsiTheme="majorBidi" w:cstheme="majorBidi"/>
        </w:rPr>
      </w:pPr>
      <w:r>
        <w:rPr>
          <w:b/>
          <w:bCs/>
        </w:rPr>
        <w:t>Kriminālprocesa izbeigšana kasācijas instances tiesā, ja apsūdzētais pēc kasācijas sūdzības iesniegšanas miris</w:t>
      </w:r>
      <w:r w:rsidR="00872B0B" w:rsidRPr="00543E0E">
        <w:rPr>
          <w:rFonts w:asciiTheme="majorBidi" w:hAnsiTheme="majorBidi" w:cstheme="majorBidi"/>
        </w:rPr>
        <w:t xml:space="preserve"> </w:t>
      </w:r>
    </w:p>
    <w:p w14:paraId="311F81F7" w14:textId="77777777" w:rsidR="00831E39" w:rsidRPr="00CE03EF" w:rsidRDefault="00831E39" w:rsidP="00831E39">
      <w:pPr>
        <w:spacing w:line="276" w:lineRule="auto"/>
        <w:jc w:val="both"/>
        <w:rPr>
          <w:rFonts w:asciiTheme="majorBidi" w:hAnsiTheme="majorBidi" w:cstheme="majorBidi"/>
        </w:rPr>
      </w:pPr>
    </w:p>
    <w:p w14:paraId="45778CDE" w14:textId="77777777" w:rsidR="00831E39" w:rsidRPr="00831E39" w:rsidRDefault="00447EE6" w:rsidP="005A107F">
      <w:pPr>
        <w:spacing w:line="276" w:lineRule="auto"/>
        <w:jc w:val="center"/>
        <w:rPr>
          <w:rFonts w:asciiTheme="majorBidi" w:hAnsiTheme="majorBidi" w:cstheme="majorBidi"/>
          <w:b/>
        </w:rPr>
      </w:pPr>
      <w:r w:rsidRPr="00831E39">
        <w:rPr>
          <w:rFonts w:asciiTheme="majorBidi" w:hAnsiTheme="majorBidi" w:cstheme="majorBidi"/>
          <w:b/>
        </w:rPr>
        <w:t>Latvijas Republikas Senāt</w:t>
      </w:r>
      <w:r w:rsidR="00831E39" w:rsidRPr="00831E39">
        <w:rPr>
          <w:rFonts w:asciiTheme="majorBidi" w:hAnsiTheme="majorBidi" w:cstheme="majorBidi"/>
          <w:b/>
        </w:rPr>
        <w:t xml:space="preserve">a </w:t>
      </w:r>
    </w:p>
    <w:p w14:paraId="600BC0CF" w14:textId="77777777" w:rsidR="00831E39" w:rsidRPr="00831E39" w:rsidRDefault="00831E39" w:rsidP="005A107F">
      <w:pPr>
        <w:spacing w:line="276" w:lineRule="auto"/>
        <w:jc w:val="center"/>
        <w:rPr>
          <w:rFonts w:asciiTheme="majorBidi" w:hAnsiTheme="majorBidi" w:cstheme="majorBidi"/>
          <w:b/>
        </w:rPr>
      </w:pPr>
      <w:r w:rsidRPr="00831E39">
        <w:rPr>
          <w:rFonts w:asciiTheme="majorBidi" w:hAnsiTheme="majorBidi" w:cstheme="majorBidi"/>
          <w:b/>
        </w:rPr>
        <w:t>Krimināllietu departamenta</w:t>
      </w:r>
    </w:p>
    <w:p w14:paraId="30EF74F0" w14:textId="476DF2E3" w:rsidR="00447EE6" w:rsidRPr="00831E39" w:rsidRDefault="00831E39" w:rsidP="005A107F">
      <w:pPr>
        <w:spacing w:line="276" w:lineRule="auto"/>
        <w:jc w:val="center"/>
        <w:rPr>
          <w:rFonts w:asciiTheme="majorBidi" w:hAnsiTheme="majorBidi" w:cstheme="majorBidi"/>
          <w:b/>
        </w:rPr>
      </w:pPr>
      <w:r w:rsidRPr="00831E39">
        <w:rPr>
          <w:rFonts w:asciiTheme="majorBidi" w:hAnsiTheme="majorBidi" w:cstheme="majorBidi"/>
          <w:b/>
        </w:rPr>
        <w:t>2023. gada 7. decembra</w:t>
      </w:r>
    </w:p>
    <w:p w14:paraId="6D65DEB2" w14:textId="74C7516B" w:rsidR="00447EE6" w:rsidRPr="00831E39" w:rsidRDefault="008560AE" w:rsidP="005A107F">
      <w:pPr>
        <w:spacing w:line="276" w:lineRule="auto"/>
        <w:jc w:val="center"/>
        <w:rPr>
          <w:rFonts w:asciiTheme="majorBidi" w:hAnsiTheme="majorBidi" w:cstheme="majorBidi"/>
          <w:b/>
        </w:rPr>
      </w:pPr>
      <w:r w:rsidRPr="00831E39">
        <w:rPr>
          <w:rFonts w:asciiTheme="majorBidi" w:hAnsiTheme="majorBidi" w:cstheme="majorBidi"/>
          <w:b/>
        </w:rPr>
        <w:t>LĒMUMS</w:t>
      </w:r>
    </w:p>
    <w:p w14:paraId="19FE0999" w14:textId="77777777" w:rsidR="00831E39" w:rsidRPr="00831E39" w:rsidRDefault="00831E39" w:rsidP="005A107F">
      <w:pPr>
        <w:spacing w:line="276" w:lineRule="auto"/>
        <w:jc w:val="center"/>
        <w:rPr>
          <w:rFonts w:asciiTheme="majorBidi" w:hAnsiTheme="majorBidi" w:cstheme="majorBidi"/>
          <w:b/>
          <w:color w:val="000000"/>
          <w:shd w:val="clear" w:color="auto" w:fill="FFFFFF"/>
        </w:rPr>
      </w:pPr>
      <w:r w:rsidRPr="00831E39">
        <w:rPr>
          <w:rFonts w:asciiTheme="majorBidi" w:hAnsiTheme="majorBidi" w:cstheme="majorBidi"/>
          <w:b/>
        </w:rPr>
        <w:t>Lieta Nr. </w:t>
      </w:r>
      <w:r w:rsidRPr="00831E39">
        <w:rPr>
          <w:rFonts w:asciiTheme="majorBidi" w:hAnsiTheme="majorBidi" w:cstheme="majorBidi"/>
          <w:b/>
          <w:lang w:eastAsia="lv-LV"/>
        </w:rPr>
        <w:t xml:space="preserve">11513000521, </w:t>
      </w:r>
      <w:r w:rsidRPr="00831E39">
        <w:rPr>
          <w:rFonts w:asciiTheme="majorBidi" w:hAnsiTheme="majorBidi" w:cstheme="majorBidi"/>
          <w:b/>
        </w:rPr>
        <w:t>SKK</w:t>
      </w:r>
      <w:r w:rsidRPr="00831E39">
        <w:rPr>
          <w:rFonts w:asciiTheme="majorBidi" w:hAnsiTheme="majorBidi" w:cstheme="majorBidi"/>
          <w:b/>
        </w:rPr>
        <w:noBreakHyphen/>
        <w:t>259/2023</w:t>
      </w:r>
      <w:r w:rsidRPr="00831E39">
        <w:rPr>
          <w:rFonts w:asciiTheme="majorBidi" w:hAnsiTheme="majorBidi" w:cstheme="majorBidi"/>
          <w:b/>
          <w:color w:val="000000"/>
          <w:shd w:val="clear" w:color="auto" w:fill="FFFFFF"/>
        </w:rPr>
        <w:t xml:space="preserve"> </w:t>
      </w:r>
    </w:p>
    <w:p w14:paraId="781D45C0" w14:textId="53B21BEB" w:rsidR="00447EE6" w:rsidRPr="00831E39" w:rsidRDefault="00831E39" w:rsidP="005A107F">
      <w:pPr>
        <w:spacing w:line="276" w:lineRule="auto"/>
        <w:jc w:val="center"/>
        <w:rPr>
          <w:rFonts w:asciiTheme="majorBidi" w:hAnsiTheme="majorBidi" w:cstheme="majorBidi"/>
          <w:bCs/>
        </w:rPr>
      </w:pPr>
      <w:hyperlink r:id="rId8" w:history="1">
        <w:r w:rsidRPr="00831E39">
          <w:rPr>
            <w:rStyle w:val="Hyperlink"/>
            <w:rFonts w:asciiTheme="majorBidi" w:hAnsiTheme="majorBidi" w:cstheme="majorBidi"/>
            <w:bCs/>
            <w:shd w:val="clear" w:color="auto" w:fill="FFFFFF"/>
          </w:rPr>
          <w:t>ECLI:LV:AT:2023:1207.11513000521.16.L</w:t>
        </w:r>
      </w:hyperlink>
    </w:p>
    <w:p w14:paraId="48F916DC" w14:textId="77777777" w:rsidR="00A0398B" w:rsidRPr="00CE03EF" w:rsidRDefault="00A0398B" w:rsidP="005A107F">
      <w:pPr>
        <w:spacing w:line="276" w:lineRule="auto"/>
        <w:jc w:val="both"/>
        <w:rPr>
          <w:rFonts w:asciiTheme="majorBidi" w:hAnsiTheme="majorBidi" w:cstheme="majorBidi"/>
        </w:rPr>
      </w:pPr>
    </w:p>
    <w:p w14:paraId="3957D4E1" w14:textId="6904BA55" w:rsidR="00872B0B" w:rsidRPr="00CE03EF" w:rsidRDefault="00A0398B" w:rsidP="00A003DE">
      <w:pPr>
        <w:spacing w:line="276" w:lineRule="auto"/>
        <w:ind w:firstLine="709"/>
        <w:jc w:val="both"/>
        <w:rPr>
          <w:rFonts w:asciiTheme="majorBidi" w:hAnsiTheme="majorBidi" w:cstheme="majorBidi"/>
        </w:rPr>
      </w:pPr>
      <w:r w:rsidRPr="00CE03EF">
        <w:rPr>
          <w:rFonts w:asciiTheme="majorBidi" w:hAnsiTheme="majorBidi" w:cstheme="majorBidi"/>
        </w:rPr>
        <w:t xml:space="preserve">Senāts </w:t>
      </w:r>
      <w:r w:rsidR="00872B0B" w:rsidRPr="00CE03EF">
        <w:rPr>
          <w:rFonts w:asciiTheme="majorBidi" w:hAnsiTheme="majorBidi" w:cstheme="majorBidi"/>
        </w:rPr>
        <w:t>šādā sastāvā: senator</w:t>
      </w:r>
      <w:r w:rsidR="00B107C0" w:rsidRPr="00CE03EF">
        <w:rPr>
          <w:rFonts w:asciiTheme="majorBidi" w:hAnsiTheme="majorBidi" w:cstheme="majorBidi"/>
        </w:rPr>
        <w:t>s referents</w:t>
      </w:r>
      <w:r w:rsidR="00872B0B" w:rsidRPr="00CE03EF">
        <w:rPr>
          <w:rFonts w:asciiTheme="majorBidi" w:hAnsiTheme="majorBidi" w:cstheme="majorBidi"/>
        </w:rPr>
        <w:t xml:space="preserve"> Ivars Bičkovičs,</w:t>
      </w:r>
      <w:r w:rsidR="00B107C0" w:rsidRPr="00CE03EF">
        <w:rPr>
          <w:rFonts w:asciiTheme="majorBidi" w:hAnsiTheme="majorBidi" w:cstheme="majorBidi"/>
        </w:rPr>
        <w:t xml:space="preserve"> senator</w:t>
      </w:r>
      <w:r w:rsidR="0016155F" w:rsidRPr="00CE03EF">
        <w:rPr>
          <w:rFonts w:asciiTheme="majorBidi" w:hAnsiTheme="majorBidi" w:cstheme="majorBidi"/>
        </w:rPr>
        <w:t xml:space="preserve">i Artūrs Freibergs un </w:t>
      </w:r>
      <w:r w:rsidR="004245C7" w:rsidRPr="00CE03EF">
        <w:rPr>
          <w:rFonts w:asciiTheme="majorBidi" w:hAnsiTheme="majorBidi" w:cstheme="majorBidi"/>
        </w:rPr>
        <w:t>Aivars Uminskis</w:t>
      </w:r>
    </w:p>
    <w:p w14:paraId="798E8025" w14:textId="77777777" w:rsidR="00872B0B" w:rsidRPr="00CE03EF" w:rsidRDefault="00872B0B" w:rsidP="00A003DE">
      <w:pPr>
        <w:spacing w:line="276" w:lineRule="auto"/>
        <w:ind w:firstLine="709"/>
        <w:jc w:val="both"/>
        <w:rPr>
          <w:rFonts w:asciiTheme="majorBidi" w:hAnsiTheme="majorBidi" w:cstheme="majorBidi"/>
        </w:rPr>
      </w:pPr>
    </w:p>
    <w:p w14:paraId="13E636E8" w14:textId="772C911F" w:rsidR="006B5C6B" w:rsidRPr="00CE03EF" w:rsidRDefault="009D4494" w:rsidP="00A003DE">
      <w:pPr>
        <w:spacing w:line="276" w:lineRule="auto"/>
        <w:ind w:firstLine="709"/>
        <w:jc w:val="both"/>
        <w:rPr>
          <w:rFonts w:asciiTheme="majorBidi" w:hAnsiTheme="majorBidi" w:cstheme="majorBidi"/>
        </w:rPr>
      </w:pPr>
      <w:r w:rsidRPr="00CE03EF">
        <w:rPr>
          <w:rFonts w:asciiTheme="majorBidi" w:hAnsiTheme="majorBidi" w:cstheme="majorBidi"/>
        </w:rPr>
        <w:t xml:space="preserve">rakstveida procesā </w:t>
      </w:r>
      <w:r w:rsidR="00872B0B" w:rsidRPr="00CE03EF">
        <w:rPr>
          <w:rFonts w:asciiTheme="majorBidi" w:hAnsiTheme="majorBidi" w:cstheme="majorBidi"/>
        </w:rPr>
        <w:t xml:space="preserve">izskatīja krimināllietu sakarā ar </w:t>
      </w:r>
      <w:bookmarkStart w:id="0" w:name="_Hlk45528273"/>
      <w:r w:rsidR="0016155F" w:rsidRPr="00CE03EF">
        <w:rPr>
          <w:rFonts w:asciiTheme="majorBidi" w:hAnsiTheme="majorBidi" w:cstheme="majorBidi"/>
        </w:rPr>
        <w:t xml:space="preserve">apsūdzētā </w:t>
      </w:r>
      <w:r w:rsidR="00831E39">
        <w:rPr>
          <w:rFonts w:asciiTheme="majorBidi" w:hAnsiTheme="majorBidi" w:cstheme="majorBidi"/>
        </w:rPr>
        <w:t>[pers. A]</w:t>
      </w:r>
      <w:r w:rsidR="0016155F" w:rsidRPr="00CE03EF">
        <w:rPr>
          <w:rFonts w:asciiTheme="majorBidi" w:hAnsiTheme="majorBidi" w:cstheme="majorBidi"/>
        </w:rPr>
        <w:t xml:space="preserve"> </w:t>
      </w:r>
      <w:r w:rsidR="006B5C6B" w:rsidRPr="00CE03EF">
        <w:rPr>
          <w:rFonts w:asciiTheme="majorBidi" w:hAnsiTheme="majorBidi" w:cstheme="majorBidi"/>
        </w:rPr>
        <w:t xml:space="preserve">kasācijas </w:t>
      </w:r>
      <w:r w:rsidR="004245C7" w:rsidRPr="00CE03EF">
        <w:rPr>
          <w:rFonts w:asciiTheme="majorBidi" w:hAnsiTheme="majorBidi" w:cstheme="majorBidi"/>
        </w:rPr>
        <w:t>sūdzību</w:t>
      </w:r>
      <w:r w:rsidR="006B5C6B" w:rsidRPr="00CE03EF">
        <w:rPr>
          <w:rFonts w:asciiTheme="majorBidi" w:hAnsiTheme="majorBidi" w:cstheme="majorBidi"/>
        </w:rPr>
        <w:t xml:space="preserve"> par </w:t>
      </w:r>
      <w:r w:rsidR="0016155F" w:rsidRPr="00CE03EF">
        <w:rPr>
          <w:rFonts w:asciiTheme="majorBidi" w:hAnsiTheme="majorBidi" w:cstheme="majorBidi"/>
        </w:rPr>
        <w:t>Rīgas</w:t>
      </w:r>
      <w:r w:rsidR="004245C7" w:rsidRPr="00CE03EF">
        <w:rPr>
          <w:rFonts w:asciiTheme="majorBidi" w:hAnsiTheme="majorBidi" w:cstheme="majorBidi"/>
        </w:rPr>
        <w:t xml:space="preserve"> apgabaltiesas</w:t>
      </w:r>
      <w:r w:rsidR="006B5C6B" w:rsidRPr="00CE03EF">
        <w:rPr>
          <w:rFonts w:asciiTheme="majorBidi" w:hAnsiTheme="majorBidi" w:cstheme="majorBidi"/>
        </w:rPr>
        <w:t xml:space="preserve"> </w:t>
      </w:r>
      <w:r w:rsidR="00615067" w:rsidRPr="00CE03EF">
        <w:rPr>
          <w:rFonts w:asciiTheme="majorBidi" w:hAnsiTheme="majorBidi" w:cstheme="majorBidi"/>
        </w:rPr>
        <w:t>202</w:t>
      </w:r>
      <w:r w:rsidR="0016155F" w:rsidRPr="00CE03EF">
        <w:rPr>
          <w:rFonts w:asciiTheme="majorBidi" w:hAnsiTheme="majorBidi" w:cstheme="majorBidi"/>
        </w:rPr>
        <w:t>3</w:t>
      </w:r>
      <w:r w:rsidR="00615067" w:rsidRPr="00CE03EF">
        <w:rPr>
          <w:rFonts w:asciiTheme="majorBidi" w:hAnsiTheme="majorBidi" w:cstheme="majorBidi"/>
        </w:rPr>
        <w:t>.</w:t>
      </w:r>
      <w:r w:rsidR="00D93ACB" w:rsidRPr="00CE03EF">
        <w:rPr>
          <w:rFonts w:asciiTheme="majorBidi" w:hAnsiTheme="majorBidi" w:cstheme="majorBidi"/>
        </w:rPr>
        <w:t> </w:t>
      </w:r>
      <w:r w:rsidR="00615067" w:rsidRPr="00CE03EF">
        <w:rPr>
          <w:rFonts w:asciiTheme="majorBidi" w:hAnsiTheme="majorBidi" w:cstheme="majorBidi"/>
        </w:rPr>
        <w:t xml:space="preserve">gada </w:t>
      </w:r>
      <w:r w:rsidR="0016155F" w:rsidRPr="00CE03EF">
        <w:rPr>
          <w:rFonts w:asciiTheme="majorBidi" w:hAnsiTheme="majorBidi" w:cstheme="majorBidi"/>
        </w:rPr>
        <w:t>31.</w:t>
      </w:r>
      <w:r w:rsidR="00CE03EF">
        <w:rPr>
          <w:rFonts w:asciiTheme="majorBidi" w:hAnsiTheme="majorBidi" w:cstheme="majorBidi"/>
        </w:rPr>
        <w:t> </w:t>
      </w:r>
      <w:r w:rsidR="0016155F" w:rsidRPr="00CE03EF">
        <w:rPr>
          <w:rFonts w:asciiTheme="majorBidi" w:hAnsiTheme="majorBidi" w:cstheme="majorBidi"/>
        </w:rPr>
        <w:t xml:space="preserve">janvāra lēmumu. </w:t>
      </w:r>
    </w:p>
    <w:bookmarkEnd w:id="0"/>
    <w:p w14:paraId="0CB299B3" w14:textId="3B99C1EB" w:rsidR="000439C9" w:rsidRPr="00CE03EF" w:rsidRDefault="000439C9" w:rsidP="00A003DE">
      <w:pPr>
        <w:spacing w:line="276" w:lineRule="auto"/>
        <w:ind w:firstLine="709"/>
        <w:jc w:val="both"/>
        <w:rPr>
          <w:rFonts w:asciiTheme="majorBidi" w:hAnsiTheme="majorBidi" w:cstheme="majorBidi"/>
        </w:rPr>
      </w:pPr>
    </w:p>
    <w:p w14:paraId="248C2D94" w14:textId="77777777" w:rsidR="00872B0B" w:rsidRPr="00CE03EF" w:rsidRDefault="00872B0B" w:rsidP="005A107F">
      <w:pPr>
        <w:spacing w:line="276" w:lineRule="auto"/>
        <w:jc w:val="center"/>
        <w:rPr>
          <w:rFonts w:asciiTheme="majorBidi" w:hAnsiTheme="majorBidi" w:cstheme="majorBidi"/>
          <w:b/>
        </w:rPr>
      </w:pPr>
      <w:r w:rsidRPr="00CE03EF">
        <w:rPr>
          <w:rFonts w:asciiTheme="majorBidi" w:hAnsiTheme="majorBidi" w:cstheme="majorBidi"/>
          <w:b/>
        </w:rPr>
        <w:t>Aprakstošā daļa</w:t>
      </w:r>
    </w:p>
    <w:p w14:paraId="30BD3CDD" w14:textId="77777777" w:rsidR="00872B0B" w:rsidRPr="00CE03EF" w:rsidRDefault="00872B0B" w:rsidP="00A003DE">
      <w:pPr>
        <w:spacing w:line="276" w:lineRule="auto"/>
        <w:ind w:firstLine="709"/>
        <w:rPr>
          <w:rFonts w:asciiTheme="majorBidi" w:hAnsiTheme="majorBidi" w:cstheme="majorBidi"/>
        </w:rPr>
      </w:pPr>
    </w:p>
    <w:p w14:paraId="13DFA33E" w14:textId="77777777" w:rsidR="00443CC0" w:rsidRDefault="009E4DB7" w:rsidP="00443CC0">
      <w:pPr>
        <w:spacing w:line="276" w:lineRule="auto"/>
        <w:ind w:firstLine="709"/>
        <w:jc w:val="both"/>
        <w:rPr>
          <w:rFonts w:asciiTheme="majorBidi" w:hAnsiTheme="majorBidi" w:cstheme="majorBidi"/>
        </w:rPr>
      </w:pPr>
      <w:r w:rsidRPr="00CE03EF">
        <w:rPr>
          <w:rFonts w:asciiTheme="majorBidi" w:hAnsiTheme="majorBidi" w:cstheme="majorBidi"/>
        </w:rPr>
        <w:t>[1]</w:t>
      </w:r>
      <w:r w:rsidR="00CE03EF">
        <w:rPr>
          <w:rFonts w:asciiTheme="majorBidi" w:hAnsiTheme="majorBidi" w:cstheme="majorBidi"/>
        </w:rPr>
        <w:t> </w:t>
      </w:r>
      <w:r w:rsidRPr="00CE03EF">
        <w:rPr>
          <w:rFonts w:asciiTheme="majorBidi" w:hAnsiTheme="majorBidi" w:cstheme="majorBidi"/>
        </w:rPr>
        <w:t xml:space="preserve">Ar </w:t>
      </w:r>
      <w:r w:rsidR="0016155F" w:rsidRPr="00CE03EF">
        <w:rPr>
          <w:rFonts w:asciiTheme="majorBidi" w:hAnsiTheme="majorBidi" w:cstheme="majorBidi"/>
        </w:rPr>
        <w:t xml:space="preserve">Rīgas pilsētas Vidzemes priekšpilsētas </w:t>
      </w:r>
      <w:r w:rsidRPr="00CE03EF">
        <w:rPr>
          <w:rFonts w:asciiTheme="majorBidi" w:hAnsiTheme="majorBidi" w:cstheme="majorBidi"/>
        </w:rPr>
        <w:t>tiesas 20</w:t>
      </w:r>
      <w:r w:rsidR="0016155F" w:rsidRPr="00CE03EF">
        <w:rPr>
          <w:rFonts w:asciiTheme="majorBidi" w:hAnsiTheme="majorBidi" w:cstheme="majorBidi"/>
        </w:rPr>
        <w:t>21</w:t>
      </w:r>
      <w:r w:rsidRPr="00CE03EF">
        <w:rPr>
          <w:rFonts w:asciiTheme="majorBidi" w:hAnsiTheme="majorBidi" w:cstheme="majorBidi"/>
        </w:rPr>
        <w:t xml:space="preserve">. gada </w:t>
      </w:r>
      <w:r w:rsidR="0016155F" w:rsidRPr="00CE03EF">
        <w:rPr>
          <w:rFonts w:asciiTheme="majorBidi" w:hAnsiTheme="majorBidi" w:cstheme="majorBidi"/>
        </w:rPr>
        <w:t xml:space="preserve">22. aprīļa </w:t>
      </w:r>
      <w:r w:rsidRPr="00CE03EF">
        <w:rPr>
          <w:rFonts w:asciiTheme="majorBidi" w:hAnsiTheme="majorBidi" w:cstheme="majorBidi"/>
        </w:rPr>
        <w:t xml:space="preserve">spriedumu </w:t>
      </w:r>
    </w:p>
    <w:p w14:paraId="0C5AE842" w14:textId="097895AD" w:rsidR="00443CC0" w:rsidRDefault="00831E39" w:rsidP="00443CC0">
      <w:pPr>
        <w:spacing w:line="276" w:lineRule="auto"/>
        <w:ind w:firstLine="709"/>
        <w:jc w:val="both"/>
        <w:rPr>
          <w:rFonts w:asciiTheme="majorBidi" w:hAnsiTheme="majorBidi" w:cstheme="majorBidi"/>
        </w:rPr>
      </w:pPr>
      <w:r>
        <w:rPr>
          <w:rFonts w:asciiTheme="majorBidi" w:hAnsiTheme="majorBidi" w:cstheme="majorBidi"/>
        </w:rPr>
        <w:t>[pers. A]</w:t>
      </w:r>
      <w:r w:rsidR="009E4DB7" w:rsidRPr="00CE03EF">
        <w:rPr>
          <w:rFonts w:asciiTheme="majorBidi" w:hAnsiTheme="majorBidi" w:cstheme="majorBidi"/>
        </w:rPr>
        <w:t xml:space="preserve">, personas kods </w:t>
      </w:r>
      <w:r>
        <w:rPr>
          <w:rFonts w:asciiTheme="majorBidi" w:hAnsiTheme="majorBidi" w:cstheme="majorBidi"/>
        </w:rPr>
        <w:t>[..]</w:t>
      </w:r>
      <w:r w:rsidR="009E4DB7" w:rsidRPr="00CE03EF">
        <w:rPr>
          <w:rFonts w:asciiTheme="majorBidi" w:hAnsiTheme="majorBidi" w:cstheme="majorBidi"/>
        </w:rPr>
        <w:t>,</w:t>
      </w:r>
    </w:p>
    <w:p w14:paraId="16571056" w14:textId="168CD604" w:rsidR="009E4DB7" w:rsidRDefault="009E4DB7" w:rsidP="00443CC0">
      <w:pPr>
        <w:spacing w:line="276" w:lineRule="auto"/>
        <w:ind w:firstLine="709"/>
        <w:jc w:val="both"/>
        <w:rPr>
          <w:rFonts w:asciiTheme="majorBidi" w:hAnsiTheme="majorBidi" w:cstheme="majorBidi"/>
        </w:rPr>
      </w:pPr>
      <w:r w:rsidRPr="00CE03EF">
        <w:rPr>
          <w:rFonts w:asciiTheme="majorBidi" w:hAnsiTheme="majorBidi" w:cstheme="majorBidi"/>
        </w:rPr>
        <w:t xml:space="preserve">atzīts par vainīgu Krimināllikuma </w:t>
      </w:r>
      <w:r w:rsidR="0016155F" w:rsidRPr="00CE03EF">
        <w:rPr>
          <w:rFonts w:asciiTheme="majorBidi" w:hAnsiTheme="majorBidi" w:cstheme="majorBidi"/>
        </w:rPr>
        <w:t>253</w:t>
      </w:r>
      <w:r w:rsidRPr="00CE03EF">
        <w:rPr>
          <w:rFonts w:asciiTheme="majorBidi" w:hAnsiTheme="majorBidi" w:cstheme="majorBidi"/>
        </w:rPr>
        <w:t>. panta otr</w:t>
      </w:r>
      <w:r w:rsidR="0016155F" w:rsidRPr="00CE03EF">
        <w:rPr>
          <w:rFonts w:asciiTheme="majorBidi" w:hAnsiTheme="majorBidi" w:cstheme="majorBidi"/>
        </w:rPr>
        <w:t>ajā</w:t>
      </w:r>
      <w:r w:rsidRPr="00CE03EF">
        <w:rPr>
          <w:rFonts w:asciiTheme="majorBidi" w:hAnsiTheme="majorBidi" w:cstheme="majorBidi"/>
        </w:rPr>
        <w:t xml:space="preserve"> daļ</w:t>
      </w:r>
      <w:r w:rsidR="0016155F" w:rsidRPr="00CE03EF">
        <w:rPr>
          <w:rFonts w:asciiTheme="majorBidi" w:hAnsiTheme="majorBidi" w:cstheme="majorBidi"/>
        </w:rPr>
        <w:t xml:space="preserve">ā paredzētajā noziedzīgajā nodarījumā un sodīts ar brīvības atņemšanu uz 3 gadiem 2 mēnešiem un probācijas uzraudzību uz 2 gadiem. </w:t>
      </w:r>
    </w:p>
    <w:p w14:paraId="404C84BB" w14:textId="77777777" w:rsidR="00443CC0" w:rsidRDefault="00443CC0" w:rsidP="00443CC0">
      <w:pPr>
        <w:spacing w:line="276" w:lineRule="auto"/>
        <w:ind w:firstLine="709"/>
        <w:jc w:val="both"/>
        <w:rPr>
          <w:rFonts w:asciiTheme="majorBidi" w:hAnsiTheme="majorBidi" w:cstheme="majorBidi"/>
        </w:rPr>
      </w:pPr>
    </w:p>
    <w:p w14:paraId="223A3018" w14:textId="2E58085B" w:rsidR="0016155F" w:rsidRPr="00CE03EF" w:rsidRDefault="009E4DB7" w:rsidP="0016155F">
      <w:pPr>
        <w:spacing w:line="276" w:lineRule="auto"/>
        <w:ind w:firstLine="709"/>
        <w:jc w:val="both"/>
        <w:rPr>
          <w:rFonts w:asciiTheme="majorBidi" w:hAnsiTheme="majorBidi" w:cstheme="majorBidi"/>
        </w:rPr>
      </w:pPr>
      <w:r w:rsidRPr="00CE03EF">
        <w:rPr>
          <w:rFonts w:asciiTheme="majorBidi" w:hAnsiTheme="majorBidi" w:cstheme="majorBidi"/>
        </w:rPr>
        <w:t>[2]</w:t>
      </w:r>
      <w:r w:rsidR="00CE03EF">
        <w:rPr>
          <w:rFonts w:asciiTheme="majorBidi" w:hAnsiTheme="majorBidi" w:cstheme="majorBidi"/>
        </w:rPr>
        <w:t> </w:t>
      </w:r>
      <w:r w:rsidRPr="00CE03EF">
        <w:rPr>
          <w:rFonts w:asciiTheme="majorBidi" w:hAnsiTheme="majorBidi" w:cstheme="majorBidi"/>
        </w:rPr>
        <w:t xml:space="preserve">Ar </w:t>
      </w:r>
      <w:r w:rsidR="0016155F" w:rsidRPr="00CE03EF">
        <w:rPr>
          <w:rFonts w:asciiTheme="majorBidi" w:hAnsiTheme="majorBidi" w:cstheme="majorBidi"/>
        </w:rPr>
        <w:t>Rīgas apgabaltiesas 2023. gada 31.</w:t>
      </w:r>
      <w:r w:rsidR="00275746" w:rsidRPr="00CE03EF">
        <w:rPr>
          <w:rFonts w:asciiTheme="majorBidi" w:hAnsiTheme="majorBidi" w:cstheme="majorBidi"/>
        </w:rPr>
        <w:t> </w:t>
      </w:r>
      <w:r w:rsidR="0016155F" w:rsidRPr="00CE03EF">
        <w:rPr>
          <w:rFonts w:asciiTheme="majorBidi" w:hAnsiTheme="majorBidi" w:cstheme="majorBidi"/>
        </w:rPr>
        <w:t>janvāra lēmumu</w:t>
      </w:r>
      <w:r w:rsidRPr="00CE03EF">
        <w:rPr>
          <w:rFonts w:asciiTheme="majorBidi" w:hAnsiTheme="majorBidi" w:cstheme="majorBidi"/>
        </w:rPr>
        <w:t xml:space="preserve">, iztiesājot lietu apelācijas kārtībā sakarā ar </w:t>
      </w:r>
      <w:r w:rsidR="0016155F" w:rsidRPr="00CE03EF">
        <w:rPr>
          <w:rFonts w:asciiTheme="majorBidi" w:hAnsiTheme="majorBidi" w:cstheme="majorBidi"/>
        </w:rPr>
        <w:t xml:space="preserve">apsūdzētā </w:t>
      </w:r>
      <w:r w:rsidR="00831E39">
        <w:rPr>
          <w:rFonts w:asciiTheme="majorBidi" w:hAnsiTheme="majorBidi" w:cstheme="majorBidi"/>
        </w:rPr>
        <w:t>[pers. A]</w:t>
      </w:r>
      <w:r w:rsidRPr="00CE03EF">
        <w:rPr>
          <w:rFonts w:asciiTheme="majorBidi" w:hAnsiTheme="majorBidi" w:cstheme="majorBidi"/>
        </w:rPr>
        <w:t xml:space="preserve"> apelācijas sūdzību, </w:t>
      </w:r>
      <w:r w:rsidR="0016155F" w:rsidRPr="00CE03EF">
        <w:rPr>
          <w:rFonts w:asciiTheme="majorBidi" w:hAnsiTheme="majorBidi" w:cstheme="majorBidi"/>
        </w:rPr>
        <w:t xml:space="preserve">Rīgas pilsētas Vidzemes priekšpilsētas tiesas 2021. gada 22. aprīļa spriedums atstāts negrozīts. </w:t>
      </w:r>
    </w:p>
    <w:p w14:paraId="6F854D76" w14:textId="77777777" w:rsidR="009E4DB7" w:rsidRPr="00CE03EF" w:rsidRDefault="009E4DB7" w:rsidP="00A003DE">
      <w:pPr>
        <w:spacing w:line="276" w:lineRule="auto"/>
        <w:ind w:firstLine="709"/>
        <w:jc w:val="both"/>
        <w:rPr>
          <w:rFonts w:asciiTheme="majorBidi" w:hAnsiTheme="majorBidi" w:cstheme="majorBidi"/>
        </w:rPr>
      </w:pPr>
    </w:p>
    <w:p w14:paraId="46FC9FFC" w14:textId="2AECE445" w:rsidR="00CE03EF" w:rsidRPr="000E5952" w:rsidRDefault="00F4185A" w:rsidP="00CE03EF">
      <w:pPr>
        <w:spacing w:line="276" w:lineRule="auto"/>
        <w:ind w:firstLine="709"/>
        <w:jc w:val="both"/>
      </w:pPr>
      <w:r w:rsidRPr="00CE03EF">
        <w:rPr>
          <w:rFonts w:asciiTheme="majorBidi" w:hAnsiTheme="majorBidi" w:cstheme="majorBidi"/>
        </w:rPr>
        <w:t>[</w:t>
      </w:r>
      <w:r w:rsidR="0016155F" w:rsidRPr="00CE03EF">
        <w:rPr>
          <w:rFonts w:asciiTheme="majorBidi" w:hAnsiTheme="majorBidi" w:cstheme="majorBidi"/>
        </w:rPr>
        <w:t>3</w:t>
      </w:r>
      <w:r w:rsidRPr="00CE03EF">
        <w:rPr>
          <w:rFonts w:asciiTheme="majorBidi" w:hAnsiTheme="majorBidi" w:cstheme="majorBidi"/>
        </w:rPr>
        <w:t>]</w:t>
      </w:r>
      <w:r w:rsidR="003E71C8" w:rsidRPr="00CE03EF">
        <w:rPr>
          <w:rFonts w:asciiTheme="majorBidi" w:hAnsiTheme="majorBidi" w:cstheme="majorBidi"/>
        </w:rPr>
        <w:t> </w:t>
      </w:r>
      <w:r w:rsidRPr="00CE03EF">
        <w:rPr>
          <w:rFonts w:asciiTheme="majorBidi" w:hAnsiTheme="majorBidi" w:cstheme="majorBidi"/>
        </w:rPr>
        <w:t xml:space="preserve">Par </w:t>
      </w:r>
      <w:r w:rsidR="0016155F" w:rsidRPr="00CE03EF">
        <w:rPr>
          <w:rFonts w:asciiTheme="majorBidi" w:hAnsiTheme="majorBidi" w:cstheme="majorBidi"/>
        </w:rPr>
        <w:t>Rīgas apgabaltiesas 2023. gada 31.</w:t>
      </w:r>
      <w:r w:rsidR="00275746" w:rsidRPr="00CE03EF">
        <w:rPr>
          <w:rFonts w:asciiTheme="majorBidi" w:hAnsiTheme="majorBidi" w:cstheme="majorBidi"/>
        </w:rPr>
        <w:t> </w:t>
      </w:r>
      <w:r w:rsidR="0016155F" w:rsidRPr="00CE03EF">
        <w:rPr>
          <w:rFonts w:asciiTheme="majorBidi" w:hAnsiTheme="majorBidi" w:cstheme="majorBidi"/>
        </w:rPr>
        <w:t>janvāra</w:t>
      </w:r>
      <w:r w:rsidR="00D42CC0">
        <w:rPr>
          <w:rFonts w:asciiTheme="majorBidi" w:hAnsiTheme="majorBidi" w:cstheme="majorBidi"/>
        </w:rPr>
        <w:t xml:space="preserve"> lēmumu</w:t>
      </w:r>
      <w:r w:rsidR="0016155F" w:rsidRPr="00CE03EF">
        <w:rPr>
          <w:rFonts w:asciiTheme="majorBidi" w:hAnsiTheme="majorBidi" w:cstheme="majorBidi"/>
        </w:rPr>
        <w:t xml:space="preserve"> </w:t>
      </w:r>
      <w:r w:rsidR="00AF2030" w:rsidRPr="00CE03EF">
        <w:rPr>
          <w:rFonts w:asciiTheme="majorBidi" w:hAnsiTheme="majorBidi" w:cstheme="majorBidi"/>
        </w:rPr>
        <w:t>apsūdzēt</w:t>
      </w:r>
      <w:r w:rsidR="0016155F" w:rsidRPr="00CE03EF">
        <w:rPr>
          <w:rFonts w:asciiTheme="majorBidi" w:hAnsiTheme="majorBidi" w:cstheme="majorBidi"/>
        </w:rPr>
        <w:t xml:space="preserve">ais </w:t>
      </w:r>
      <w:r w:rsidR="00831E39">
        <w:rPr>
          <w:rFonts w:asciiTheme="majorBidi" w:hAnsiTheme="majorBidi" w:cstheme="majorBidi"/>
        </w:rPr>
        <w:t>[pers. A]</w:t>
      </w:r>
      <w:r w:rsidR="0016155F" w:rsidRPr="00CE03EF">
        <w:rPr>
          <w:rFonts w:asciiTheme="majorBidi" w:hAnsiTheme="majorBidi" w:cstheme="majorBidi"/>
        </w:rPr>
        <w:t xml:space="preserve"> </w:t>
      </w:r>
      <w:r w:rsidR="009C67CA" w:rsidRPr="00CE03EF">
        <w:rPr>
          <w:rFonts w:asciiTheme="majorBidi" w:hAnsiTheme="majorBidi" w:cstheme="majorBidi"/>
        </w:rPr>
        <w:t>iesnie</w:t>
      </w:r>
      <w:r w:rsidR="0016155F" w:rsidRPr="00CE03EF">
        <w:rPr>
          <w:rFonts w:asciiTheme="majorBidi" w:hAnsiTheme="majorBidi" w:cstheme="majorBidi"/>
        </w:rPr>
        <w:t xml:space="preserve">dzis </w:t>
      </w:r>
      <w:r w:rsidR="009C67CA" w:rsidRPr="00CE03EF">
        <w:rPr>
          <w:rFonts w:asciiTheme="majorBidi" w:hAnsiTheme="majorBidi" w:cstheme="majorBidi"/>
        </w:rPr>
        <w:t xml:space="preserve">kasācijas </w:t>
      </w:r>
      <w:r w:rsidR="0083477C" w:rsidRPr="00CE03EF">
        <w:rPr>
          <w:rFonts w:asciiTheme="majorBidi" w:hAnsiTheme="majorBidi" w:cstheme="majorBidi"/>
        </w:rPr>
        <w:t>sūdzību,</w:t>
      </w:r>
      <w:r w:rsidR="009C67CA" w:rsidRPr="00CE03EF">
        <w:rPr>
          <w:rFonts w:asciiTheme="majorBidi" w:hAnsiTheme="majorBidi" w:cstheme="majorBidi"/>
        </w:rPr>
        <w:t xml:space="preserve"> kurā lūdz </w:t>
      </w:r>
      <w:r w:rsidR="00CE03EF" w:rsidRPr="00CE03EF">
        <w:rPr>
          <w:rFonts w:asciiTheme="majorBidi" w:hAnsiTheme="majorBidi" w:cstheme="majorBidi"/>
        </w:rPr>
        <w:t xml:space="preserve">atcelt </w:t>
      </w:r>
      <w:r w:rsidR="0083477C" w:rsidRPr="00CE03EF">
        <w:rPr>
          <w:rFonts w:asciiTheme="majorBidi" w:hAnsiTheme="majorBidi" w:cstheme="majorBidi"/>
        </w:rPr>
        <w:t xml:space="preserve">apelācijas instances </w:t>
      </w:r>
      <w:r w:rsidR="0016155F" w:rsidRPr="00CE03EF">
        <w:rPr>
          <w:rFonts w:asciiTheme="majorBidi" w:hAnsiTheme="majorBidi" w:cstheme="majorBidi"/>
        </w:rPr>
        <w:t>lēmumu</w:t>
      </w:r>
      <w:r w:rsidR="009C67CA" w:rsidRPr="00CE03EF">
        <w:rPr>
          <w:rFonts w:asciiTheme="majorBidi" w:hAnsiTheme="majorBidi" w:cstheme="majorBidi"/>
        </w:rPr>
        <w:t xml:space="preserve"> </w:t>
      </w:r>
      <w:r w:rsidR="00CE03EF" w:rsidRPr="000E5952">
        <w:t xml:space="preserve">un nosūtīt lietu jaunai izskatīšanai apelācijas instances tiesā. </w:t>
      </w:r>
    </w:p>
    <w:p w14:paraId="0B7CEF52" w14:textId="05245A1D" w:rsidR="00ED6ED7" w:rsidRPr="00CE03EF" w:rsidRDefault="00ED6ED7" w:rsidP="00A003DE">
      <w:pPr>
        <w:spacing w:line="276" w:lineRule="auto"/>
        <w:ind w:firstLine="709"/>
        <w:jc w:val="both"/>
        <w:rPr>
          <w:rFonts w:asciiTheme="majorBidi" w:hAnsiTheme="majorBidi" w:cstheme="majorBidi"/>
        </w:rPr>
      </w:pPr>
      <w:r w:rsidRPr="00CE03EF">
        <w:rPr>
          <w:rFonts w:asciiTheme="majorBidi" w:hAnsiTheme="majorBidi" w:cstheme="majorBidi"/>
        </w:rPr>
        <w:t xml:space="preserve">Kasācijas </w:t>
      </w:r>
      <w:r w:rsidR="0083477C" w:rsidRPr="00CE03EF">
        <w:rPr>
          <w:rFonts w:asciiTheme="majorBidi" w:hAnsiTheme="majorBidi" w:cstheme="majorBidi"/>
        </w:rPr>
        <w:t>sūdzība</w:t>
      </w:r>
      <w:r w:rsidRPr="00CE03EF">
        <w:rPr>
          <w:rFonts w:asciiTheme="majorBidi" w:hAnsiTheme="majorBidi" w:cstheme="majorBidi"/>
        </w:rPr>
        <w:t xml:space="preserve"> pamatot</w:t>
      </w:r>
      <w:r w:rsidR="0083477C" w:rsidRPr="00CE03EF">
        <w:rPr>
          <w:rFonts w:asciiTheme="majorBidi" w:hAnsiTheme="majorBidi" w:cstheme="majorBidi"/>
        </w:rPr>
        <w:t>a</w:t>
      </w:r>
      <w:r w:rsidRPr="00CE03EF">
        <w:rPr>
          <w:rFonts w:asciiTheme="majorBidi" w:hAnsiTheme="majorBidi" w:cstheme="majorBidi"/>
        </w:rPr>
        <w:t xml:space="preserve"> ar šādiem argumentiem. </w:t>
      </w:r>
    </w:p>
    <w:p w14:paraId="05C6D62A" w14:textId="3478F60B" w:rsidR="005F2D30" w:rsidRPr="00CE03EF" w:rsidRDefault="00ED6ED7" w:rsidP="00C30291">
      <w:pPr>
        <w:spacing w:line="276" w:lineRule="auto"/>
        <w:ind w:firstLine="709"/>
        <w:jc w:val="both"/>
        <w:rPr>
          <w:rFonts w:asciiTheme="majorBidi" w:hAnsiTheme="majorBidi" w:cstheme="majorBidi"/>
        </w:rPr>
      </w:pPr>
      <w:r w:rsidRPr="00CE03EF">
        <w:rPr>
          <w:rFonts w:asciiTheme="majorBidi" w:hAnsiTheme="majorBidi" w:cstheme="majorBidi"/>
        </w:rPr>
        <w:t>[</w:t>
      </w:r>
      <w:r w:rsidR="005F2D30" w:rsidRPr="00CE03EF">
        <w:rPr>
          <w:rFonts w:asciiTheme="majorBidi" w:hAnsiTheme="majorBidi" w:cstheme="majorBidi"/>
        </w:rPr>
        <w:t>3</w:t>
      </w:r>
      <w:r w:rsidR="009C67CA" w:rsidRPr="00CE03EF">
        <w:rPr>
          <w:rFonts w:asciiTheme="majorBidi" w:hAnsiTheme="majorBidi" w:cstheme="majorBidi"/>
        </w:rPr>
        <w:t>.1</w:t>
      </w:r>
      <w:r w:rsidRPr="00CE03EF">
        <w:rPr>
          <w:rFonts w:asciiTheme="majorBidi" w:hAnsiTheme="majorBidi" w:cstheme="majorBidi"/>
        </w:rPr>
        <w:t>]</w:t>
      </w:r>
      <w:r w:rsidR="003E71C8" w:rsidRPr="00CE03EF">
        <w:rPr>
          <w:rFonts w:asciiTheme="majorBidi" w:hAnsiTheme="majorBidi" w:cstheme="majorBidi"/>
        </w:rPr>
        <w:t> </w:t>
      </w:r>
      <w:r w:rsidR="00D07A5A">
        <w:rPr>
          <w:rFonts w:asciiTheme="majorBidi" w:hAnsiTheme="majorBidi" w:cstheme="majorBidi"/>
        </w:rPr>
        <w:t>A</w:t>
      </w:r>
      <w:r w:rsidR="0016155F" w:rsidRPr="00CE03EF">
        <w:rPr>
          <w:rFonts w:asciiTheme="majorBidi" w:hAnsiTheme="majorBidi" w:cstheme="majorBidi"/>
        </w:rPr>
        <w:t>psūdzētais piekr</w:t>
      </w:r>
      <w:r w:rsidR="005F2D30" w:rsidRPr="00CE03EF">
        <w:rPr>
          <w:rFonts w:asciiTheme="majorBidi" w:hAnsiTheme="majorBidi" w:cstheme="majorBidi"/>
        </w:rPr>
        <w:t>itis</w:t>
      </w:r>
      <w:r w:rsidR="0016155F" w:rsidRPr="00CE03EF">
        <w:rPr>
          <w:rFonts w:asciiTheme="majorBidi" w:hAnsiTheme="majorBidi" w:cstheme="majorBidi"/>
        </w:rPr>
        <w:t xml:space="preserve"> </w:t>
      </w:r>
      <w:r w:rsidR="00717A20" w:rsidRPr="00CE03EF">
        <w:rPr>
          <w:rFonts w:asciiTheme="majorBidi" w:hAnsiTheme="majorBidi" w:cstheme="majorBidi"/>
        </w:rPr>
        <w:t xml:space="preserve">iztiesāt lietu </w:t>
      </w:r>
      <w:r w:rsidR="00A20E39">
        <w:rPr>
          <w:rFonts w:asciiTheme="majorBidi" w:hAnsiTheme="majorBidi" w:cstheme="majorBidi"/>
        </w:rPr>
        <w:t>pirmās</w:t>
      </w:r>
      <w:r w:rsidR="00717A20" w:rsidRPr="00CE03EF">
        <w:rPr>
          <w:rFonts w:asciiTheme="majorBidi" w:hAnsiTheme="majorBidi" w:cstheme="majorBidi"/>
        </w:rPr>
        <w:t xml:space="preserve"> instances tiesā </w:t>
      </w:r>
      <w:r w:rsidR="00D42CC0">
        <w:rPr>
          <w:rFonts w:asciiTheme="majorBidi" w:hAnsiTheme="majorBidi" w:cstheme="majorBidi"/>
        </w:rPr>
        <w:t>bez pierādījumu pārbaudes</w:t>
      </w:r>
      <w:r w:rsidR="0016155F" w:rsidRPr="00CE03EF">
        <w:rPr>
          <w:rFonts w:asciiTheme="majorBidi" w:hAnsiTheme="majorBidi" w:cstheme="majorBidi"/>
        </w:rPr>
        <w:t>,</w:t>
      </w:r>
      <w:r w:rsidR="005F2D30" w:rsidRPr="00CE03EF">
        <w:rPr>
          <w:rFonts w:asciiTheme="majorBidi" w:hAnsiTheme="majorBidi" w:cstheme="majorBidi"/>
        </w:rPr>
        <w:t xml:space="preserve"> jo ticis maldināts par sekām</w:t>
      </w:r>
      <w:r w:rsidR="00D42CC0">
        <w:rPr>
          <w:rFonts w:asciiTheme="majorBidi" w:hAnsiTheme="majorBidi" w:cstheme="majorBidi"/>
        </w:rPr>
        <w:t xml:space="preserve">. </w:t>
      </w:r>
    </w:p>
    <w:p w14:paraId="41969E4E" w14:textId="4FD5F20D" w:rsidR="00A20E39" w:rsidRDefault="00717A20" w:rsidP="00C30291">
      <w:pPr>
        <w:spacing w:line="259" w:lineRule="auto"/>
        <w:ind w:firstLine="709"/>
        <w:jc w:val="both"/>
        <w:rPr>
          <w:rFonts w:asciiTheme="majorBidi" w:hAnsiTheme="majorBidi" w:cstheme="majorBidi"/>
        </w:rPr>
      </w:pPr>
      <w:r w:rsidRPr="00CE03EF">
        <w:rPr>
          <w:rFonts w:asciiTheme="majorBidi" w:hAnsiTheme="majorBidi" w:cstheme="majorBidi"/>
        </w:rPr>
        <w:t>[</w:t>
      </w:r>
      <w:r w:rsidR="005F2D30" w:rsidRPr="00CE03EF">
        <w:rPr>
          <w:rFonts w:asciiTheme="majorBidi" w:hAnsiTheme="majorBidi" w:cstheme="majorBidi"/>
        </w:rPr>
        <w:t xml:space="preserve">3.2] </w:t>
      </w:r>
      <w:r w:rsidR="00E157AC" w:rsidRPr="00CE03EF">
        <w:rPr>
          <w:rFonts w:asciiTheme="majorBidi" w:hAnsiTheme="majorBidi" w:cstheme="majorBidi"/>
        </w:rPr>
        <w:t>Izskatāmajā lietā a</w:t>
      </w:r>
      <w:r w:rsidR="005F2D30" w:rsidRPr="00CE03EF">
        <w:rPr>
          <w:rFonts w:asciiTheme="majorBidi" w:hAnsiTheme="majorBidi" w:cstheme="majorBidi"/>
        </w:rPr>
        <w:t xml:space="preserve">bu instanču tiesas iztiesājušas lietu rakstveida procesā, </w:t>
      </w:r>
      <w:r w:rsidR="00E157AC" w:rsidRPr="00CE03EF">
        <w:rPr>
          <w:rFonts w:asciiTheme="majorBidi" w:hAnsiTheme="majorBidi" w:cstheme="majorBidi"/>
        </w:rPr>
        <w:t>nenodrošinot tiesības uz mutvārdu procesu vismaz vienā tiesas instancē</w:t>
      </w:r>
      <w:r w:rsidR="005F2D30" w:rsidRPr="00CE03EF">
        <w:rPr>
          <w:rFonts w:asciiTheme="majorBidi" w:hAnsiTheme="majorBidi" w:cstheme="majorBidi"/>
        </w:rPr>
        <w:t xml:space="preserve">. </w:t>
      </w:r>
    </w:p>
    <w:p w14:paraId="52ED343C" w14:textId="1672B2B2" w:rsidR="00717A20" w:rsidRDefault="00A20E39" w:rsidP="00C30291">
      <w:pPr>
        <w:spacing w:line="259" w:lineRule="auto"/>
        <w:ind w:firstLine="709"/>
        <w:jc w:val="both"/>
        <w:rPr>
          <w:rFonts w:asciiTheme="majorBidi" w:hAnsiTheme="majorBidi" w:cstheme="majorBidi"/>
        </w:rPr>
      </w:pPr>
      <w:r>
        <w:rPr>
          <w:rFonts w:asciiTheme="majorBidi" w:hAnsiTheme="majorBidi" w:cstheme="majorBidi"/>
        </w:rPr>
        <w:t xml:space="preserve">[3.3] </w:t>
      </w:r>
      <w:r w:rsidR="007E5378">
        <w:rPr>
          <w:rFonts w:asciiTheme="majorBidi" w:hAnsiTheme="majorBidi" w:cstheme="majorBidi"/>
        </w:rPr>
        <w:t xml:space="preserve">Nepiekrīt celtajā apsūdzībā inkriminētajam neatļauti glabāto narkotisko vielu apmēram. </w:t>
      </w:r>
      <w:r w:rsidR="005D6C4D">
        <w:rPr>
          <w:rFonts w:asciiTheme="majorBidi" w:hAnsiTheme="majorBidi" w:cstheme="majorBidi"/>
        </w:rPr>
        <w:t>A</w:t>
      </w:r>
      <w:r w:rsidR="00717A20" w:rsidRPr="00CE03EF">
        <w:rPr>
          <w:rFonts w:asciiTheme="majorBidi" w:hAnsiTheme="majorBidi" w:cstheme="majorBidi"/>
        </w:rPr>
        <w:t xml:space="preserve">pelācijas instances tiesa noraidījusi apsūdzētā lūgumu par liecinieka uzaicināšanu uz tiesas sēdi, </w:t>
      </w:r>
      <w:r w:rsidR="00FE2915">
        <w:rPr>
          <w:rFonts w:asciiTheme="majorBidi" w:hAnsiTheme="majorBidi" w:cstheme="majorBidi"/>
        </w:rPr>
        <w:t xml:space="preserve">tādējādi </w:t>
      </w:r>
      <w:r w:rsidR="00FE2915" w:rsidRPr="00C771A7">
        <w:t>izdar</w:t>
      </w:r>
      <w:r w:rsidR="00DF4861" w:rsidRPr="00C771A7">
        <w:t>ot</w:t>
      </w:r>
      <w:r w:rsidR="00FE2915" w:rsidRPr="00C771A7">
        <w:t xml:space="preserve"> nepareizus secinājumus</w:t>
      </w:r>
      <w:r w:rsidR="00FE2915" w:rsidRPr="00CE03EF">
        <w:rPr>
          <w:rFonts w:asciiTheme="majorBidi" w:hAnsiTheme="majorBidi" w:cstheme="majorBidi"/>
        </w:rPr>
        <w:t xml:space="preserve"> </w:t>
      </w:r>
      <w:r w:rsidR="00FE2915">
        <w:rPr>
          <w:rFonts w:asciiTheme="majorBidi" w:hAnsiTheme="majorBidi" w:cstheme="majorBidi"/>
        </w:rPr>
        <w:t>un pieļ</w:t>
      </w:r>
      <w:r w:rsidR="00DF4861">
        <w:rPr>
          <w:rFonts w:asciiTheme="majorBidi" w:hAnsiTheme="majorBidi" w:cstheme="majorBidi"/>
        </w:rPr>
        <w:t xml:space="preserve">aujot </w:t>
      </w:r>
      <w:r w:rsidR="00717A20" w:rsidRPr="00CE03EF">
        <w:rPr>
          <w:rFonts w:asciiTheme="majorBidi" w:hAnsiTheme="majorBidi" w:cstheme="majorBidi"/>
        </w:rPr>
        <w:t xml:space="preserve">Kriminālprocesa likuma 574. panta 2. punktā </w:t>
      </w:r>
      <w:r>
        <w:rPr>
          <w:rFonts w:asciiTheme="majorBidi" w:hAnsiTheme="majorBidi" w:cstheme="majorBidi"/>
        </w:rPr>
        <w:t>norādīto</w:t>
      </w:r>
      <w:r w:rsidR="00717A20" w:rsidRPr="00CE03EF">
        <w:rPr>
          <w:rFonts w:asciiTheme="majorBidi" w:hAnsiTheme="majorBidi" w:cstheme="majorBidi"/>
        </w:rPr>
        <w:t xml:space="preserve"> Krimināllikuma pārkāpumu.</w:t>
      </w:r>
      <w:r w:rsidR="00487248">
        <w:rPr>
          <w:rFonts w:asciiTheme="majorBidi" w:hAnsiTheme="majorBidi" w:cstheme="majorBidi"/>
        </w:rPr>
        <w:t xml:space="preserve"> </w:t>
      </w:r>
    </w:p>
    <w:p w14:paraId="00D2597B" w14:textId="77777777" w:rsidR="00C30291" w:rsidRPr="00CE03EF" w:rsidRDefault="00C30291" w:rsidP="00C30291">
      <w:pPr>
        <w:spacing w:line="259" w:lineRule="auto"/>
        <w:ind w:firstLine="709"/>
        <w:jc w:val="both"/>
        <w:rPr>
          <w:rFonts w:asciiTheme="majorBidi" w:hAnsiTheme="majorBidi" w:cstheme="majorBidi"/>
          <w:b/>
          <w:bCs/>
        </w:rPr>
      </w:pPr>
    </w:p>
    <w:p w14:paraId="796E5652" w14:textId="1BF4487E" w:rsidR="00872B0B" w:rsidRPr="00CE03EF" w:rsidRDefault="00872B0B" w:rsidP="005A107F">
      <w:pPr>
        <w:spacing w:line="276" w:lineRule="auto"/>
        <w:jc w:val="center"/>
        <w:rPr>
          <w:rFonts w:asciiTheme="majorBidi" w:hAnsiTheme="majorBidi" w:cstheme="majorBidi"/>
          <w:b/>
        </w:rPr>
      </w:pPr>
      <w:r w:rsidRPr="00CE03EF">
        <w:rPr>
          <w:rFonts w:asciiTheme="majorBidi" w:hAnsiTheme="majorBidi" w:cstheme="majorBidi"/>
          <w:b/>
        </w:rPr>
        <w:lastRenderedPageBreak/>
        <w:t>Motīvu daļa</w:t>
      </w:r>
    </w:p>
    <w:p w14:paraId="48DBCED8" w14:textId="77777777" w:rsidR="000946FC" w:rsidRPr="00CE03EF" w:rsidRDefault="00C227F6" w:rsidP="00EA04A4">
      <w:pPr>
        <w:spacing w:line="276" w:lineRule="auto"/>
        <w:jc w:val="both"/>
        <w:rPr>
          <w:rFonts w:asciiTheme="majorBidi" w:hAnsiTheme="majorBidi" w:cstheme="majorBidi"/>
        </w:rPr>
      </w:pPr>
      <w:r w:rsidRPr="00CE03EF">
        <w:rPr>
          <w:rFonts w:asciiTheme="majorBidi" w:hAnsiTheme="majorBidi" w:cstheme="majorBidi"/>
        </w:rPr>
        <w:tab/>
      </w:r>
    </w:p>
    <w:p w14:paraId="73A02A9A" w14:textId="626A9EE6" w:rsidR="00A20E39" w:rsidRDefault="00C227F6" w:rsidP="00A20E39">
      <w:pPr>
        <w:spacing w:line="276" w:lineRule="auto"/>
        <w:ind w:firstLine="720"/>
        <w:jc w:val="both"/>
        <w:rPr>
          <w:rFonts w:asciiTheme="majorBidi" w:hAnsiTheme="majorBidi" w:cstheme="majorBidi"/>
        </w:rPr>
      </w:pPr>
      <w:r w:rsidRPr="00CE03EF">
        <w:rPr>
          <w:rFonts w:asciiTheme="majorBidi" w:hAnsiTheme="majorBidi" w:cstheme="majorBidi"/>
        </w:rPr>
        <w:t>[</w:t>
      </w:r>
      <w:r w:rsidR="006863B9" w:rsidRPr="00CE03EF">
        <w:rPr>
          <w:rFonts w:asciiTheme="majorBidi" w:hAnsiTheme="majorBidi" w:cstheme="majorBidi"/>
        </w:rPr>
        <w:t>4</w:t>
      </w:r>
      <w:r w:rsidRPr="00CE03EF">
        <w:rPr>
          <w:rFonts w:asciiTheme="majorBidi" w:hAnsiTheme="majorBidi" w:cstheme="majorBidi"/>
        </w:rPr>
        <w:t>]</w:t>
      </w:r>
      <w:r w:rsidR="007A56BE" w:rsidRPr="00CE03EF">
        <w:rPr>
          <w:rFonts w:asciiTheme="majorBidi" w:hAnsiTheme="majorBidi" w:cstheme="majorBidi"/>
        </w:rPr>
        <w:t> </w:t>
      </w:r>
      <w:r w:rsidR="00A20E39">
        <w:t xml:space="preserve">Senāts </w:t>
      </w:r>
      <w:r w:rsidR="00A20E39" w:rsidRPr="00042DAC">
        <w:t>konstatē, ka kasācijas instances tiesas kompetencē ir sniegt atbildi</w:t>
      </w:r>
      <w:r w:rsidR="00A20E39">
        <w:t>, vai</w:t>
      </w:r>
      <w:r w:rsidR="00A20E39">
        <w:rPr>
          <w:rFonts w:asciiTheme="majorBidi" w:hAnsiTheme="majorBidi" w:cstheme="majorBidi"/>
        </w:rPr>
        <w:t xml:space="preserve">, </w:t>
      </w:r>
      <w:r w:rsidR="00A20E39" w:rsidRPr="000E5952">
        <w:rPr>
          <w:rFonts w:asciiTheme="majorBidi" w:hAnsiTheme="majorBidi" w:cstheme="majorBidi"/>
        </w:rPr>
        <w:t xml:space="preserve">izskatot lietu rakstveida procesā, </w:t>
      </w:r>
      <w:r w:rsidR="00720315">
        <w:rPr>
          <w:rFonts w:asciiTheme="majorBidi" w:hAnsiTheme="majorBidi" w:cstheme="majorBidi"/>
        </w:rPr>
        <w:t xml:space="preserve">apelācijas instances </w:t>
      </w:r>
      <w:r w:rsidR="00A20E39" w:rsidRPr="000E5952">
        <w:rPr>
          <w:rFonts w:asciiTheme="majorBidi" w:hAnsiTheme="majorBidi" w:cstheme="majorBidi"/>
        </w:rPr>
        <w:t>tiesa ir pieļāvusi Kriminālprocesa likuma pārkāpumu.</w:t>
      </w:r>
    </w:p>
    <w:p w14:paraId="732A1C30" w14:textId="77777777" w:rsidR="00784DE1" w:rsidRDefault="00784DE1" w:rsidP="00A20E39">
      <w:pPr>
        <w:spacing w:line="276" w:lineRule="auto"/>
        <w:ind w:firstLine="720"/>
        <w:jc w:val="both"/>
      </w:pPr>
    </w:p>
    <w:p w14:paraId="130DEDE2" w14:textId="06903FC8" w:rsidR="0012144B" w:rsidRPr="00CE03EF" w:rsidRDefault="006863B9" w:rsidP="006863B9">
      <w:pPr>
        <w:spacing w:line="276" w:lineRule="auto"/>
        <w:ind w:firstLine="720"/>
        <w:jc w:val="both"/>
        <w:rPr>
          <w:rFonts w:asciiTheme="majorBidi" w:hAnsiTheme="majorBidi" w:cstheme="majorBidi"/>
        </w:rPr>
      </w:pPr>
      <w:r w:rsidRPr="00CE03EF">
        <w:rPr>
          <w:rFonts w:asciiTheme="majorBidi" w:hAnsiTheme="majorBidi" w:cstheme="majorBidi"/>
        </w:rPr>
        <w:t>[</w:t>
      </w:r>
      <w:r w:rsidR="00784DE1">
        <w:rPr>
          <w:rFonts w:asciiTheme="majorBidi" w:hAnsiTheme="majorBidi" w:cstheme="majorBidi"/>
        </w:rPr>
        <w:t>5</w:t>
      </w:r>
      <w:r w:rsidRPr="00CE03EF">
        <w:rPr>
          <w:rFonts w:asciiTheme="majorBidi" w:hAnsiTheme="majorBidi" w:cstheme="majorBidi"/>
        </w:rPr>
        <w:t>]</w:t>
      </w:r>
      <w:r w:rsidR="00E53CEF">
        <w:rPr>
          <w:rFonts w:asciiTheme="majorBidi" w:hAnsiTheme="majorBidi" w:cstheme="majorBidi"/>
        </w:rPr>
        <w:t> </w:t>
      </w:r>
      <w:r w:rsidR="0012144B" w:rsidRPr="00CE03EF">
        <w:rPr>
          <w:rFonts w:asciiTheme="majorBidi" w:hAnsiTheme="majorBidi" w:cstheme="majorBidi"/>
        </w:rPr>
        <w:t>No krimināllietas materiāliem izriet, ka</w:t>
      </w:r>
      <w:r w:rsidR="009C3AB2">
        <w:rPr>
          <w:rFonts w:asciiTheme="majorBidi" w:hAnsiTheme="majorBidi" w:cstheme="majorBidi"/>
        </w:rPr>
        <w:t>,</w:t>
      </w:r>
      <w:r w:rsidR="0012144B" w:rsidRPr="00CE03EF">
        <w:rPr>
          <w:rFonts w:asciiTheme="majorBidi" w:hAnsiTheme="majorBidi" w:cstheme="majorBidi"/>
        </w:rPr>
        <w:t xml:space="preserve"> </w:t>
      </w:r>
      <w:r w:rsidR="009C3AB2" w:rsidRPr="00CE03EF">
        <w:rPr>
          <w:rFonts w:asciiTheme="majorBidi" w:hAnsiTheme="majorBidi" w:cstheme="majorBidi"/>
        </w:rPr>
        <w:t xml:space="preserve">pamatojoties uz Kriminālprocesa likuma 499. pantu </w:t>
      </w:r>
      <w:r w:rsidR="009C3AB2">
        <w:rPr>
          <w:rFonts w:asciiTheme="majorBidi" w:hAnsiTheme="majorBidi" w:cstheme="majorBidi"/>
        </w:rPr>
        <w:t>un Covid-19 infekcijas izplatības pārvaldības likuma 12. panta 1.</w:t>
      </w:r>
      <w:r w:rsidR="009C3AB2" w:rsidRPr="009C3AB2">
        <w:rPr>
          <w:rFonts w:asciiTheme="majorBidi" w:hAnsiTheme="majorBidi" w:cstheme="majorBidi"/>
          <w:vertAlign w:val="superscript"/>
        </w:rPr>
        <w:t>1</w:t>
      </w:r>
      <w:r w:rsidR="009C3AB2">
        <w:rPr>
          <w:rFonts w:asciiTheme="majorBidi" w:hAnsiTheme="majorBidi" w:cstheme="majorBidi"/>
        </w:rPr>
        <w:t xml:space="preserve"> daļu, </w:t>
      </w:r>
      <w:r w:rsidR="0012144B" w:rsidRPr="00CE03EF">
        <w:rPr>
          <w:rFonts w:asciiTheme="majorBidi" w:hAnsiTheme="majorBidi" w:cstheme="majorBidi"/>
        </w:rPr>
        <w:t>pirmās instances tiesā lieta iz</w:t>
      </w:r>
      <w:r w:rsidR="009C3AB2">
        <w:rPr>
          <w:rFonts w:asciiTheme="majorBidi" w:hAnsiTheme="majorBidi" w:cstheme="majorBidi"/>
        </w:rPr>
        <w:t>tiesāta rakstveida procesā</w:t>
      </w:r>
      <w:r w:rsidR="0012144B" w:rsidRPr="00CE03EF">
        <w:rPr>
          <w:rFonts w:asciiTheme="majorBidi" w:hAnsiTheme="majorBidi" w:cstheme="majorBidi"/>
        </w:rPr>
        <w:t xml:space="preserve">, neveicot pierādījumu pārbaudi. </w:t>
      </w:r>
    </w:p>
    <w:p w14:paraId="2B1BAF98" w14:textId="7062CB1A" w:rsidR="0012144B" w:rsidRPr="00CE03EF" w:rsidRDefault="0012144B" w:rsidP="006863B9">
      <w:pPr>
        <w:spacing w:line="276" w:lineRule="auto"/>
        <w:ind w:firstLine="720"/>
        <w:jc w:val="both"/>
        <w:rPr>
          <w:rFonts w:asciiTheme="majorBidi" w:hAnsiTheme="majorBidi" w:cstheme="majorBidi"/>
        </w:rPr>
      </w:pPr>
      <w:r w:rsidRPr="00CE03EF">
        <w:rPr>
          <w:rFonts w:asciiTheme="majorBidi" w:hAnsiTheme="majorBidi" w:cstheme="majorBidi"/>
        </w:rPr>
        <w:t xml:space="preserve">Ievērojot minēto, </w:t>
      </w:r>
      <w:r w:rsidR="00C30291">
        <w:rPr>
          <w:rFonts w:asciiTheme="majorBidi" w:hAnsiTheme="majorBidi" w:cstheme="majorBidi"/>
        </w:rPr>
        <w:t xml:space="preserve">ar </w:t>
      </w:r>
      <w:r w:rsidRPr="00CE03EF">
        <w:rPr>
          <w:rFonts w:asciiTheme="majorBidi" w:hAnsiTheme="majorBidi" w:cstheme="majorBidi"/>
        </w:rPr>
        <w:t>Rīgas pilsētas Vidzemes priekšpilsētas tiesa</w:t>
      </w:r>
      <w:r w:rsidR="00C30291">
        <w:rPr>
          <w:rFonts w:asciiTheme="majorBidi" w:hAnsiTheme="majorBidi" w:cstheme="majorBidi"/>
        </w:rPr>
        <w:t>s</w:t>
      </w:r>
      <w:r w:rsidRPr="00CE03EF">
        <w:rPr>
          <w:rFonts w:asciiTheme="majorBidi" w:hAnsiTheme="majorBidi" w:cstheme="majorBidi"/>
        </w:rPr>
        <w:t xml:space="preserve"> 2021. gada 2. septembr</w:t>
      </w:r>
      <w:r w:rsidR="00C30291">
        <w:rPr>
          <w:rFonts w:asciiTheme="majorBidi" w:hAnsiTheme="majorBidi" w:cstheme="majorBidi"/>
        </w:rPr>
        <w:t xml:space="preserve">a lēmumu apsūdzētā </w:t>
      </w:r>
      <w:r w:rsidR="00831E39">
        <w:rPr>
          <w:rFonts w:asciiTheme="majorBidi" w:hAnsiTheme="majorBidi" w:cstheme="majorBidi"/>
        </w:rPr>
        <w:t>[pers. A]</w:t>
      </w:r>
      <w:r w:rsidR="00C30291">
        <w:rPr>
          <w:rFonts w:asciiTheme="majorBidi" w:hAnsiTheme="majorBidi" w:cstheme="majorBidi"/>
        </w:rPr>
        <w:t xml:space="preserve"> apelācijas sūdzība </w:t>
      </w:r>
      <w:r w:rsidRPr="00CE03EF">
        <w:rPr>
          <w:rFonts w:asciiTheme="majorBidi" w:hAnsiTheme="majorBidi" w:cstheme="majorBidi"/>
        </w:rPr>
        <w:t xml:space="preserve">daļā par </w:t>
      </w:r>
      <w:r w:rsidR="00E53CEF">
        <w:rPr>
          <w:rFonts w:asciiTheme="majorBidi" w:hAnsiTheme="majorBidi" w:cstheme="majorBidi"/>
        </w:rPr>
        <w:t xml:space="preserve">iespējamiem </w:t>
      </w:r>
      <w:r w:rsidRPr="00CE03EF">
        <w:rPr>
          <w:rFonts w:asciiTheme="majorBidi" w:hAnsiTheme="majorBidi" w:cstheme="majorBidi"/>
        </w:rPr>
        <w:t xml:space="preserve">procesuāliem pārkāpumiem pirmstiesas </w:t>
      </w:r>
      <w:r w:rsidR="00E53CEF">
        <w:rPr>
          <w:rFonts w:asciiTheme="majorBidi" w:hAnsiTheme="majorBidi" w:cstheme="majorBidi"/>
        </w:rPr>
        <w:t>krimināl</w:t>
      </w:r>
      <w:r w:rsidRPr="00CE03EF">
        <w:rPr>
          <w:rFonts w:asciiTheme="majorBidi" w:hAnsiTheme="majorBidi" w:cstheme="majorBidi"/>
        </w:rPr>
        <w:t>procesā un daļā par celtās apsūdzības pamatotīb</w:t>
      </w:r>
      <w:r w:rsidR="00B362E3">
        <w:rPr>
          <w:rFonts w:asciiTheme="majorBidi" w:hAnsiTheme="majorBidi" w:cstheme="majorBidi"/>
        </w:rPr>
        <w:t xml:space="preserve">u </w:t>
      </w:r>
      <w:r w:rsidRPr="00CE03EF">
        <w:rPr>
          <w:rFonts w:asciiTheme="majorBidi" w:hAnsiTheme="majorBidi" w:cstheme="majorBidi"/>
        </w:rPr>
        <w:t>atstāt</w:t>
      </w:r>
      <w:r w:rsidR="00B362E3">
        <w:rPr>
          <w:rFonts w:asciiTheme="majorBidi" w:hAnsiTheme="majorBidi" w:cstheme="majorBidi"/>
        </w:rPr>
        <w:t>a</w:t>
      </w:r>
      <w:r w:rsidRPr="00CE03EF">
        <w:rPr>
          <w:rFonts w:asciiTheme="majorBidi" w:hAnsiTheme="majorBidi" w:cstheme="majorBidi"/>
        </w:rPr>
        <w:t xml:space="preserve"> bez izskatīšanas. </w:t>
      </w:r>
    </w:p>
    <w:p w14:paraId="3303542B" w14:textId="76DEC33A" w:rsidR="00622DA8" w:rsidRDefault="008017CE" w:rsidP="00784DE1">
      <w:pPr>
        <w:widowControl w:val="0"/>
        <w:shd w:val="clear" w:color="auto" w:fill="FFFFFF"/>
        <w:spacing w:line="276" w:lineRule="auto"/>
        <w:ind w:firstLine="720"/>
        <w:jc w:val="both"/>
        <w:rPr>
          <w:rFonts w:asciiTheme="majorBidi" w:hAnsiTheme="majorBidi" w:cstheme="majorBidi"/>
        </w:rPr>
      </w:pPr>
      <w:r>
        <w:rPr>
          <w:rFonts w:asciiTheme="majorBidi" w:hAnsiTheme="majorBidi" w:cstheme="majorBidi"/>
        </w:rPr>
        <w:t>Apelācijas instances tiesa</w:t>
      </w:r>
      <w:r w:rsidR="00C43C30" w:rsidRPr="00CE03EF">
        <w:rPr>
          <w:rFonts w:asciiTheme="majorBidi" w:hAnsiTheme="majorBidi" w:cstheme="majorBidi"/>
        </w:rPr>
        <w:t>, pamatojoties uz Kriminālprocesa likuma 559. panta ceturtās daļas 3. punktu,</w:t>
      </w:r>
      <w:r w:rsidR="00622DA8" w:rsidRPr="00CE03EF">
        <w:rPr>
          <w:rFonts w:asciiTheme="majorBidi" w:hAnsiTheme="majorBidi" w:cstheme="majorBidi"/>
        </w:rPr>
        <w:t xml:space="preserve"> </w:t>
      </w:r>
      <w:r w:rsidR="00C43C30" w:rsidRPr="00CE03EF">
        <w:rPr>
          <w:rFonts w:asciiTheme="majorBidi" w:hAnsiTheme="majorBidi" w:cstheme="majorBidi"/>
        </w:rPr>
        <w:t>nolēm</w:t>
      </w:r>
      <w:r w:rsidR="00C43C30">
        <w:rPr>
          <w:rFonts w:asciiTheme="majorBidi" w:hAnsiTheme="majorBidi" w:cstheme="majorBidi"/>
        </w:rPr>
        <w:t xml:space="preserve">a </w:t>
      </w:r>
      <w:r w:rsidR="00C30291">
        <w:rPr>
          <w:rFonts w:asciiTheme="majorBidi" w:hAnsiTheme="majorBidi" w:cstheme="majorBidi"/>
        </w:rPr>
        <w:t xml:space="preserve">apsūdzētā </w:t>
      </w:r>
      <w:r w:rsidR="00831E39">
        <w:rPr>
          <w:rFonts w:asciiTheme="majorBidi" w:hAnsiTheme="majorBidi" w:cstheme="majorBidi"/>
        </w:rPr>
        <w:t>[pers. A]</w:t>
      </w:r>
      <w:r w:rsidR="00C30291">
        <w:rPr>
          <w:rFonts w:asciiTheme="majorBidi" w:hAnsiTheme="majorBidi" w:cstheme="majorBidi"/>
        </w:rPr>
        <w:t xml:space="preserve"> apelācijas sūdzību daļā par </w:t>
      </w:r>
      <w:r w:rsidR="00DF4861">
        <w:rPr>
          <w:rFonts w:asciiTheme="majorBidi" w:hAnsiTheme="majorBidi" w:cstheme="majorBidi"/>
        </w:rPr>
        <w:t xml:space="preserve">tiesas piespriesto </w:t>
      </w:r>
      <w:r w:rsidR="00C30291">
        <w:rPr>
          <w:rFonts w:asciiTheme="majorBidi" w:hAnsiTheme="majorBidi" w:cstheme="majorBidi"/>
        </w:rPr>
        <w:t>sodu</w:t>
      </w:r>
      <w:r w:rsidR="00622DA8" w:rsidRPr="00CE03EF">
        <w:rPr>
          <w:rFonts w:asciiTheme="majorBidi" w:hAnsiTheme="majorBidi" w:cstheme="majorBidi"/>
        </w:rPr>
        <w:t xml:space="preserve"> </w:t>
      </w:r>
      <w:r w:rsidR="007750FE" w:rsidRPr="00CE03EF">
        <w:rPr>
          <w:rFonts w:asciiTheme="majorBidi" w:hAnsiTheme="majorBidi" w:cstheme="majorBidi"/>
        </w:rPr>
        <w:t>iz</w:t>
      </w:r>
      <w:r w:rsidR="00C43C30">
        <w:rPr>
          <w:rFonts w:asciiTheme="majorBidi" w:hAnsiTheme="majorBidi" w:cstheme="majorBidi"/>
        </w:rPr>
        <w:t xml:space="preserve">skatīt </w:t>
      </w:r>
      <w:r w:rsidR="001D297C">
        <w:rPr>
          <w:rFonts w:asciiTheme="majorBidi" w:hAnsiTheme="majorBidi" w:cstheme="majorBidi"/>
        </w:rPr>
        <w:t>r</w:t>
      </w:r>
      <w:r w:rsidR="007750FE" w:rsidRPr="00CE03EF">
        <w:rPr>
          <w:rFonts w:asciiTheme="majorBidi" w:hAnsiTheme="majorBidi" w:cstheme="majorBidi"/>
        </w:rPr>
        <w:t>akstveida proces</w:t>
      </w:r>
      <w:r w:rsidR="001D297C">
        <w:rPr>
          <w:rFonts w:asciiTheme="majorBidi" w:hAnsiTheme="majorBidi" w:cstheme="majorBidi"/>
        </w:rPr>
        <w:t>ā</w:t>
      </w:r>
      <w:r w:rsidR="00622DA8" w:rsidRPr="00CE03EF">
        <w:rPr>
          <w:rFonts w:asciiTheme="majorBidi" w:hAnsiTheme="majorBidi" w:cstheme="majorBidi"/>
        </w:rPr>
        <w:t>. Izvērtējot apsūdzētā</w:t>
      </w:r>
      <w:r w:rsidR="00784DE1">
        <w:rPr>
          <w:rFonts w:asciiTheme="majorBidi" w:hAnsiTheme="majorBidi" w:cstheme="majorBidi"/>
        </w:rPr>
        <w:t xml:space="preserve"> </w:t>
      </w:r>
      <w:r w:rsidR="00831E39">
        <w:rPr>
          <w:rFonts w:asciiTheme="majorBidi" w:hAnsiTheme="majorBidi" w:cstheme="majorBidi"/>
        </w:rPr>
        <w:t>[pers. A]</w:t>
      </w:r>
      <w:r w:rsidR="00622DA8" w:rsidRPr="00CE03EF">
        <w:rPr>
          <w:rFonts w:asciiTheme="majorBidi" w:hAnsiTheme="majorBidi" w:cstheme="majorBidi"/>
        </w:rPr>
        <w:t xml:space="preserve"> </w:t>
      </w:r>
      <w:r w:rsidR="00C30291">
        <w:rPr>
          <w:rFonts w:asciiTheme="majorBidi" w:hAnsiTheme="majorBidi" w:cstheme="majorBidi"/>
        </w:rPr>
        <w:t>iebildumus p</w:t>
      </w:r>
      <w:r w:rsidR="00DF4861">
        <w:rPr>
          <w:rFonts w:asciiTheme="majorBidi" w:hAnsiTheme="majorBidi" w:cstheme="majorBidi"/>
        </w:rPr>
        <w:t>ret</w:t>
      </w:r>
      <w:r w:rsidR="00C30291">
        <w:rPr>
          <w:rFonts w:asciiTheme="majorBidi" w:hAnsiTheme="majorBidi" w:cstheme="majorBidi"/>
        </w:rPr>
        <w:t xml:space="preserve"> lietas iztiesāšanu rakstveida procesā</w:t>
      </w:r>
      <w:r w:rsidR="00DC4304">
        <w:rPr>
          <w:rFonts w:asciiTheme="majorBidi" w:hAnsiTheme="majorBidi" w:cstheme="majorBidi"/>
        </w:rPr>
        <w:t xml:space="preserve"> un </w:t>
      </w:r>
      <w:r w:rsidR="00E47509" w:rsidRPr="001C19EC">
        <w:rPr>
          <w:rFonts w:asciiTheme="majorBidi" w:hAnsiTheme="majorBidi" w:cstheme="majorBidi"/>
        </w:rPr>
        <w:t>lūgumu par</w:t>
      </w:r>
      <w:r w:rsidR="00E47509">
        <w:rPr>
          <w:rFonts w:asciiTheme="majorBidi" w:hAnsiTheme="majorBidi" w:cstheme="majorBidi"/>
        </w:rPr>
        <w:t xml:space="preserve"> </w:t>
      </w:r>
      <w:r w:rsidR="00DC4304">
        <w:rPr>
          <w:rFonts w:asciiTheme="majorBidi" w:hAnsiTheme="majorBidi" w:cstheme="majorBidi"/>
        </w:rPr>
        <w:t xml:space="preserve">liecinieka aicināšanu, </w:t>
      </w:r>
      <w:r w:rsidR="00622DA8" w:rsidRPr="00CE03EF">
        <w:rPr>
          <w:rFonts w:asciiTheme="majorBidi" w:hAnsiTheme="majorBidi" w:cstheme="majorBidi"/>
        </w:rPr>
        <w:t xml:space="preserve">apelācijas instances tiesa </w:t>
      </w:r>
      <w:r w:rsidR="00CA4881">
        <w:rPr>
          <w:rFonts w:asciiTheme="majorBidi" w:hAnsiTheme="majorBidi" w:cstheme="majorBidi"/>
        </w:rPr>
        <w:t xml:space="preserve">ar </w:t>
      </w:r>
      <w:r w:rsidR="005E40FF" w:rsidRPr="00CE03EF">
        <w:rPr>
          <w:rFonts w:asciiTheme="majorBidi" w:hAnsiTheme="majorBidi" w:cstheme="majorBidi"/>
        </w:rPr>
        <w:t>2023. gada 10. janvāra lēmum</w:t>
      </w:r>
      <w:r w:rsidR="00CA4881">
        <w:rPr>
          <w:rFonts w:asciiTheme="majorBidi" w:hAnsiTheme="majorBidi" w:cstheme="majorBidi"/>
        </w:rPr>
        <w:t>u</w:t>
      </w:r>
      <w:r w:rsidR="00717A20" w:rsidRPr="00CE03EF">
        <w:rPr>
          <w:rFonts w:asciiTheme="majorBidi" w:hAnsiTheme="majorBidi" w:cstheme="majorBidi"/>
        </w:rPr>
        <w:t xml:space="preserve"> atzina, ka tie ir noraidāmi</w:t>
      </w:r>
      <w:r w:rsidR="00784DE1">
        <w:rPr>
          <w:rFonts w:asciiTheme="majorBidi" w:hAnsiTheme="majorBidi" w:cstheme="majorBidi"/>
        </w:rPr>
        <w:t xml:space="preserve"> un 2</w:t>
      </w:r>
      <w:r w:rsidR="001D297C">
        <w:rPr>
          <w:rFonts w:asciiTheme="majorBidi" w:hAnsiTheme="majorBidi" w:cstheme="majorBidi"/>
        </w:rPr>
        <w:t xml:space="preserve">023. gada 31. janvārī </w:t>
      </w:r>
      <w:r w:rsidR="00784DE1">
        <w:rPr>
          <w:rFonts w:asciiTheme="majorBidi" w:hAnsiTheme="majorBidi" w:cstheme="majorBidi"/>
        </w:rPr>
        <w:t>lietu</w:t>
      </w:r>
      <w:r w:rsidR="00CA4881">
        <w:rPr>
          <w:rFonts w:asciiTheme="majorBidi" w:hAnsiTheme="majorBidi" w:cstheme="majorBidi"/>
        </w:rPr>
        <w:t xml:space="preserve"> iztiesāja </w:t>
      </w:r>
      <w:r w:rsidR="008D4833" w:rsidRPr="00CE03EF">
        <w:rPr>
          <w:rFonts w:asciiTheme="majorBidi" w:hAnsiTheme="majorBidi" w:cstheme="majorBidi"/>
        </w:rPr>
        <w:t>rakstveida procesā</w:t>
      </w:r>
      <w:r w:rsidR="001D297C">
        <w:rPr>
          <w:rFonts w:asciiTheme="majorBidi" w:hAnsiTheme="majorBidi" w:cstheme="majorBidi"/>
        </w:rPr>
        <w:t>.</w:t>
      </w:r>
      <w:r w:rsidR="008D4833" w:rsidRPr="00CE03EF">
        <w:rPr>
          <w:rFonts w:asciiTheme="majorBidi" w:hAnsiTheme="majorBidi" w:cstheme="majorBidi"/>
        </w:rPr>
        <w:t xml:space="preserve"> </w:t>
      </w:r>
    </w:p>
    <w:p w14:paraId="58800BC5" w14:textId="531CD866" w:rsidR="00A458B9" w:rsidRDefault="006863B9" w:rsidP="00A458B9">
      <w:pPr>
        <w:widowControl w:val="0"/>
        <w:spacing w:line="276" w:lineRule="auto"/>
        <w:ind w:firstLine="720"/>
        <w:jc w:val="both"/>
        <w:rPr>
          <w:rFonts w:asciiTheme="majorBidi" w:hAnsiTheme="majorBidi" w:cstheme="majorBidi"/>
        </w:rPr>
      </w:pPr>
      <w:r w:rsidRPr="00CE03EF">
        <w:rPr>
          <w:rFonts w:asciiTheme="majorBidi" w:hAnsiTheme="majorBidi" w:cstheme="majorBidi"/>
        </w:rPr>
        <w:t xml:space="preserve">Senāts </w:t>
      </w:r>
      <w:r w:rsidR="008D4833" w:rsidRPr="00CE03EF">
        <w:rPr>
          <w:rFonts w:asciiTheme="majorBidi" w:hAnsiTheme="majorBidi" w:cstheme="majorBidi"/>
        </w:rPr>
        <w:t xml:space="preserve">jau iepriekš norādījis, ka, </w:t>
      </w:r>
      <w:r w:rsidRPr="00CE03EF">
        <w:rPr>
          <w:rFonts w:asciiTheme="majorBidi" w:hAnsiTheme="majorBidi" w:cstheme="majorBidi"/>
        </w:rPr>
        <w:t xml:space="preserve">nenodrošinot apsūdzētā tiesības uz mutvārdu procesu vismaz vienā tiesu instancē, kas lietu skata pēc būtības, </w:t>
      </w:r>
      <w:r w:rsidR="008D4833" w:rsidRPr="00CE03EF">
        <w:rPr>
          <w:rFonts w:asciiTheme="majorBidi" w:hAnsiTheme="majorBidi" w:cstheme="majorBidi"/>
        </w:rPr>
        <w:t xml:space="preserve">tiek </w:t>
      </w:r>
      <w:r w:rsidRPr="00CE03EF">
        <w:rPr>
          <w:rFonts w:asciiTheme="majorBidi" w:hAnsiTheme="majorBidi" w:cstheme="majorBidi"/>
        </w:rPr>
        <w:t>pārkāp</w:t>
      </w:r>
      <w:r w:rsidR="008D4833" w:rsidRPr="00CE03EF">
        <w:rPr>
          <w:rFonts w:asciiTheme="majorBidi" w:hAnsiTheme="majorBidi" w:cstheme="majorBidi"/>
        </w:rPr>
        <w:t>ts</w:t>
      </w:r>
      <w:r w:rsidRPr="00CE03EF">
        <w:rPr>
          <w:rFonts w:asciiTheme="majorBidi" w:hAnsiTheme="majorBidi" w:cstheme="majorBidi"/>
        </w:rPr>
        <w:t xml:space="preserve"> Kriminālprocesa likuma 15. pantā nostiprināt</w:t>
      </w:r>
      <w:r w:rsidR="008D4833" w:rsidRPr="00CE03EF">
        <w:rPr>
          <w:rFonts w:asciiTheme="majorBidi" w:hAnsiTheme="majorBidi" w:cstheme="majorBidi"/>
        </w:rPr>
        <w:t xml:space="preserve">ais </w:t>
      </w:r>
      <w:r w:rsidRPr="00CE03EF">
        <w:rPr>
          <w:rFonts w:asciiTheme="majorBidi" w:hAnsiTheme="majorBidi" w:cstheme="majorBidi"/>
        </w:rPr>
        <w:t>kriminālprocesa pamatprincip</w:t>
      </w:r>
      <w:r w:rsidR="008D4833" w:rsidRPr="00CE03EF">
        <w:rPr>
          <w:rFonts w:asciiTheme="majorBidi" w:hAnsiTheme="majorBidi" w:cstheme="majorBidi"/>
        </w:rPr>
        <w:t>s</w:t>
      </w:r>
      <w:r w:rsidRPr="00CE03EF">
        <w:rPr>
          <w:rFonts w:asciiTheme="majorBidi" w:hAnsiTheme="majorBidi" w:cstheme="majorBidi"/>
        </w:rPr>
        <w:t xml:space="preserve"> – tiesības uz lietas izskatīšanu taisnīgā tiesā</w:t>
      </w:r>
      <w:r w:rsidR="005A4114" w:rsidRPr="00CE03EF">
        <w:rPr>
          <w:rFonts w:asciiTheme="majorBidi" w:hAnsiTheme="majorBidi" w:cstheme="majorBidi"/>
        </w:rPr>
        <w:t xml:space="preserve"> </w:t>
      </w:r>
      <w:proofErr w:type="gramStart"/>
      <w:r w:rsidR="005A4114" w:rsidRPr="00CE03EF">
        <w:rPr>
          <w:rFonts w:asciiTheme="majorBidi" w:hAnsiTheme="majorBidi" w:cstheme="majorBidi"/>
        </w:rPr>
        <w:t>(</w:t>
      </w:r>
      <w:proofErr w:type="gramEnd"/>
      <w:r w:rsidR="005A4114" w:rsidRPr="00CE03EF">
        <w:rPr>
          <w:rFonts w:asciiTheme="majorBidi" w:hAnsiTheme="majorBidi" w:cstheme="majorBidi"/>
          <w:i/>
          <w:iCs/>
        </w:rPr>
        <w:t>Senāta 2023. gada 15. jūnija lēmum</w:t>
      </w:r>
      <w:r w:rsidR="00AC6893">
        <w:rPr>
          <w:rFonts w:asciiTheme="majorBidi" w:hAnsiTheme="majorBidi" w:cstheme="majorBidi"/>
          <w:i/>
          <w:iCs/>
        </w:rPr>
        <w:t>a</w:t>
      </w:r>
      <w:r w:rsidR="005A4114" w:rsidRPr="00CE03EF">
        <w:rPr>
          <w:rFonts w:asciiTheme="majorBidi" w:hAnsiTheme="majorBidi" w:cstheme="majorBidi"/>
          <w:i/>
          <w:iCs/>
        </w:rPr>
        <w:t xml:space="preserve"> lietā Nr.</w:t>
      </w:r>
      <w:r w:rsidR="008B0020" w:rsidRPr="00CE03EF">
        <w:rPr>
          <w:rFonts w:asciiTheme="majorBidi" w:hAnsiTheme="majorBidi" w:cstheme="majorBidi"/>
          <w:i/>
          <w:iCs/>
        </w:rPr>
        <w:t> </w:t>
      </w:r>
      <w:r w:rsidR="005A4114" w:rsidRPr="00CE03EF">
        <w:rPr>
          <w:rFonts w:asciiTheme="majorBidi" w:hAnsiTheme="majorBidi" w:cstheme="majorBidi"/>
          <w:i/>
          <w:iCs/>
        </w:rPr>
        <w:t>SKK</w:t>
      </w:r>
      <w:r w:rsidR="008B0020" w:rsidRPr="00CE03EF">
        <w:rPr>
          <w:rFonts w:asciiTheme="majorBidi" w:hAnsiTheme="majorBidi" w:cstheme="majorBidi"/>
          <w:i/>
          <w:iCs/>
        </w:rPr>
        <w:noBreakHyphen/>
      </w:r>
      <w:r w:rsidR="005A4114" w:rsidRPr="00CE03EF">
        <w:rPr>
          <w:rFonts w:asciiTheme="majorBidi" w:hAnsiTheme="majorBidi" w:cstheme="majorBidi"/>
          <w:i/>
          <w:iCs/>
        </w:rPr>
        <w:t xml:space="preserve">229/2023, </w:t>
      </w:r>
      <w:hyperlink r:id="rId9" w:history="1">
        <w:r w:rsidR="005A4114" w:rsidRPr="00CE03EF">
          <w:rPr>
            <w:rStyle w:val="Hyperlink"/>
            <w:rFonts w:asciiTheme="majorBidi" w:hAnsiTheme="majorBidi" w:cstheme="majorBidi"/>
            <w:i/>
            <w:iCs/>
            <w:shd w:val="clear" w:color="auto" w:fill="FFFFFF"/>
          </w:rPr>
          <w:t>ECLI:LV:AT:2023:0615.11320044221.5.L</w:t>
        </w:r>
      </w:hyperlink>
      <w:r w:rsidR="00AC6893" w:rsidRPr="00AC6893">
        <w:rPr>
          <w:rStyle w:val="Hyperlink"/>
          <w:rFonts w:asciiTheme="majorBidi" w:hAnsiTheme="majorBidi" w:cstheme="majorBidi"/>
          <w:i/>
          <w:iCs/>
          <w:color w:val="000000" w:themeColor="text1"/>
          <w:u w:val="none"/>
          <w:shd w:val="clear" w:color="auto" w:fill="FFFFFF"/>
        </w:rPr>
        <w:t>, 5.4. punkts</w:t>
      </w:r>
      <w:r w:rsidR="005A4114" w:rsidRPr="00CE03EF">
        <w:rPr>
          <w:rFonts w:asciiTheme="majorBidi" w:hAnsiTheme="majorBidi" w:cstheme="majorBidi"/>
        </w:rPr>
        <w:t>).</w:t>
      </w:r>
      <w:r w:rsidR="00A458B9">
        <w:rPr>
          <w:rFonts w:asciiTheme="majorBidi" w:hAnsiTheme="majorBidi" w:cstheme="majorBidi"/>
        </w:rPr>
        <w:t xml:space="preserve"> </w:t>
      </w:r>
    </w:p>
    <w:p w14:paraId="090E6741" w14:textId="29E40BC4" w:rsidR="007E5378" w:rsidRPr="00CE03EF" w:rsidRDefault="007E5378" w:rsidP="007E5378">
      <w:pPr>
        <w:widowControl w:val="0"/>
        <w:spacing w:line="276" w:lineRule="auto"/>
        <w:ind w:firstLine="720"/>
        <w:jc w:val="both"/>
        <w:rPr>
          <w:rFonts w:asciiTheme="majorBidi" w:hAnsiTheme="majorBidi" w:cstheme="majorBidi"/>
        </w:rPr>
      </w:pPr>
      <w:bookmarkStart w:id="1" w:name="_Hlk152764809"/>
      <w:r w:rsidRPr="00CE03EF">
        <w:rPr>
          <w:rFonts w:asciiTheme="majorBidi" w:hAnsiTheme="majorBidi" w:cstheme="majorBidi"/>
        </w:rPr>
        <w:t xml:space="preserve">Senāts atzīst, </w:t>
      </w:r>
      <w:r w:rsidRPr="00D02A5F">
        <w:rPr>
          <w:rFonts w:asciiTheme="majorBidi" w:hAnsiTheme="majorBidi" w:cstheme="majorBidi"/>
        </w:rPr>
        <w:t xml:space="preserve">ka </w:t>
      </w:r>
      <w:r w:rsidR="00D02A5F" w:rsidRPr="00D02A5F">
        <w:rPr>
          <w:rFonts w:asciiTheme="majorBidi" w:hAnsiTheme="majorBidi" w:cstheme="majorBidi"/>
        </w:rPr>
        <w:t xml:space="preserve">lietā </w:t>
      </w:r>
      <w:r w:rsidRPr="0031545A">
        <w:rPr>
          <w:rFonts w:asciiTheme="majorBidi" w:hAnsiTheme="majorBidi" w:cstheme="majorBidi"/>
        </w:rPr>
        <w:t xml:space="preserve">ir pieļauts </w:t>
      </w:r>
      <w:r w:rsidRPr="00CE03EF">
        <w:rPr>
          <w:rFonts w:asciiTheme="majorBidi" w:hAnsiTheme="majorBidi" w:cstheme="majorBidi"/>
        </w:rPr>
        <w:t xml:space="preserve">Kriminālprocesa likuma pārkāpums, </w:t>
      </w:r>
      <w:r>
        <w:rPr>
          <w:rFonts w:asciiTheme="majorBidi" w:hAnsiTheme="majorBidi" w:cstheme="majorBidi"/>
        </w:rPr>
        <w:t xml:space="preserve">taču tas nav novēršams, </w:t>
      </w:r>
      <w:r w:rsidR="007B6096">
        <w:rPr>
          <w:rFonts w:asciiTheme="majorBidi" w:hAnsiTheme="majorBidi" w:cstheme="majorBidi"/>
        </w:rPr>
        <w:t xml:space="preserve">nosūtot lietu </w:t>
      </w:r>
      <w:r w:rsidRPr="007B6096">
        <w:rPr>
          <w:rFonts w:asciiTheme="majorBidi" w:hAnsiTheme="majorBidi" w:cstheme="majorBidi"/>
        </w:rPr>
        <w:t xml:space="preserve">jaunai izskatīšanai apelācijas instances tiesā daļā par </w:t>
      </w:r>
      <w:r w:rsidR="00D02A5F">
        <w:rPr>
          <w:rFonts w:asciiTheme="majorBidi" w:hAnsiTheme="majorBidi" w:cstheme="majorBidi"/>
        </w:rPr>
        <w:t>apsūdzētajam</w:t>
      </w:r>
      <w:r w:rsidR="00D02A5F" w:rsidRPr="007B6096">
        <w:rPr>
          <w:rFonts w:asciiTheme="majorBidi" w:hAnsiTheme="majorBidi" w:cstheme="majorBidi"/>
        </w:rPr>
        <w:t xml:space="preserve"> </w:t>
      </w:r>
      <w:r w:rsidRPr="007B6096">
        <w:rPr>
          <w:rFonts w:asciiTheme="majorBidi" w:hAnsiTheme="majorBidi" w:cstheme="majorBidi"/>
        </w:rPr>
        <w:t>piespriesto sodu</w:t>
      </w:r>
      <w:r>
        <w:rPr>
          <w:rFonts w:asciiTheme="majorBidi" w:hAnsiTheme="majorBidi" w:cstheme="majorBidi"/>
        </w:rPr>
        <w:t>, jo n</w:t>
      </w:r>
      <w:r w:rsidRPr="00CE03EF">
        <w:rPr>
          <w:rFonts w:asciiTheme="majorBidi" w:hAnsiTheme="majorBidi" w:cstheme="majorBidi"/>
        </w:rPr>
        <w:t xml:space="preserve">o Vienotās migrācijas informācijas sistēmas datu bāzes izdrukas redzams, ka </w:t>
      </w:r>
      <w:r w:rsidR="00426C28">
        <w:rPr>
          <w:rFonts w:asciiTheme="majorBidi" w:hAnsiTheme="majorBidi" w:cstheme="majorBidi"/>
        </w:rPr>
        <w:t>[pers. A]</w:t>
      </w:r>
      <w:r>
        <w:rPr>
          <w:rFonts w:asciiTheme="majorBidi" w:hAnsiTheme="majorBidi" w:cstheme="majorBidi"/>
        </w:rPr>
        <w:t xml:space="preserve"> </w:t>
      </w:r>
      <w:r w:rsidRPr="00CE03EF">
        <w:rPr>
          <w:rFonts w:asciiTheme="majorBidi" w:hAnsiTheme="majorBidi" w:cstheme="majorBidi"/>
        </w:rPr>
        <w:t xml:space="preserve">2023. gada </w:t>
      </w:r>
      <w:proofErr w:type="gramStart"/>
      <w:r w:rsidR="00426C28">
        <w:rPr>
          <w:rFonts w:asciiTheme="majorBidi" w:hAnsiTheme="majorBidi" w:cstheme="majorBidi"/>
        </w:rPr>
        <w:t>[</w:t>
      </w:r>
      <w:proofErr w:type="gramEnd"/>
      <w:r w:rsidR="00426C28">
        <w:rPr>
          <w:rFonts w:asciiTheme="majorBidi" w:hAnsiTheme="majorBidi" w:cstheme="majorBidi"/>
        </w:rPr>
        <w:t>..]</w:t>
      </w:r>
      <w:r w:rsidRPr="00CE03EF">
        <w:rPr>
          <w:rFonts w:asciiTheme="majorBidi" w:hAnsiTheme="majorBidi" w:cstheme="majorBidi"/>
        </w:rPr>
        <w:t xml:space="preserve"> ir miris</w:t>
      </w:r>
      <w:r>
        <w:rPr>
          <w:rFonts w:asciiTheme="majorBidi" w:hAnsiTheme="majorBidi" w:cstheme="majorBidi"/>
        </w:rPr>
        <w:t>.</w:t>
      </w:r>
    </w:p>
    <w:bookmarkEnd w:id="1"/>
    <w:p w14:paraId="5A035C3E" w14:textId="77777777" w:rsidR="007E5378" w:rsidRDefault="007E5378" w:rsidP="00A458B9">
      <w:pPr>
        <w:widowControl w:val="0"/>
        <w:spacing w:line="276" w:lineRule="auto"/>
        <w:ind w:firstLine="720"/>
        <w:jc w:val="both"/>
        <w:rPr>
          <w:rFonts w:asciiTheme="majorBidi" w:hAnsiTheme="majorBidi" w:cstheme="majorBidi"/>
        </w:rPr>
      </w:pPr>
    </w:p>
    <w:p w14:paraId="722667F5" w14:textId="27D384B4" w:rsidR="00221FBA" w:rsidRDefault="006863B9" w:rsidP="00221FBA">
      <w:pPr>
        <w:spacing w:line="276" w:lineRule="auto"/>
        <w:ind w:firstLine="720"/>
        <w:jc w:val="both"/>
        <w:rPr>
          <w:rFonts w:asciiTheme="majorBidi" w:hAnsiTheme="majorBidi" w:cstheme="majorBidi"/>
        </w:rPr>
      </w:pPr>
      <w:r w:rsidRPr="00CE03EF">
        <w:rPr>
          <w:rFonts w:asciiTheme="majorBidi" w:hAnsiTheme="majorBidi" w:cstheme="majorBidi"/>
        </w:rPr>
        <w:t>[</w:t>
      </w:r>
      <w:r w:rsidR="0012144B" w:rsidRPr="00CE03EF">
        <w:rPr>
          <w:rFonts w:asciiTheme="majorBidi" w:hAnsiTheme="majorBidi" w:cstheme="majorBidi"/>
        </w:rPr>
        <w:t>6</w:t>
      </w:r>
      <w:r w:rsidRPr="00CE03EF">
        <w:rPr>
          <w:rFonts w:asciiTheme="majorBidi" w:hAnsiTheme="majorBidi" w:cstheme="majorBidi"/>
        </w:rPr>
        <w:t xml:space="preserve">] </w:t>
      </w:r>
      <w:r w:rsidR="00AF6D30" w:rsidRPr="00CE03EF">
        <w:rPr>
          <w:rFonts w:asciiTheme="majorBidi" w:hAnsiTheme="majorBidi" w:cstheme="majorBidi"/>
        </w:rPr>
        <w:t>Pirmās instances tiesā lieta iz</w:t>
      </w:r>
      <w:r w:rsidR="00CA4881">
        <w:rPr>
          <w:rFonts w:asciiTheme="majorBidi" w:hAnsiTheme="majorBidi" w:cstheme="majorBidi"/>
        </w:rPr>
        <w:t xml:space="preserve">tiesāta </w:t>
      </w:r>
      <w:r w:rsidR="00AF6D30" w:rsidRPr="00CE03EF">
        <w:rPr>
          <w:rFonts w:asciiTheme="majorBidi" w:hAnsiTheme="majorBidi" w:cstheme="majorBidi"/>
        </w:rPr>
        <w:t xml:space="preserve">saskaņā ar Kriminālprocesa likuma 499. panta nosacījumiem, neveicot pierādījumu pārbaudi. </w:t>
      </w:r>
      <w:r w:rsidR="00CA4881">
        <w:rPr>
          <w:rFonts w:asciiTheme="majorBidi" w:hAnsiTheme="majorBidi" w:cstheme="majorBidi"/>
        </w:rPr>
        <w:t>Savukārt a</w:t>
      </w:r>
      <w:r w:rsidR="00AF6D30" w:rsidRPr="00CE03EF">
        <w:rPr>
          <w:rFonts w:asciiTheme="majorBidi" w:hAnsiTheme="majorBidi" w:cstheme="majorBidi"/>
        </w:rPr>
        <w:t>pelācijas instances tiesā lieta iz</w:t>
      </w:r>
      <w:r w:rsidR="00917AF8">
        <w:rPr>
          <w:rFonts w:asciiTheme="majorBidi" w:hAnsiTheme="majorBidi" w:cstheme="majorBidi"/>
        </w:rPr>
        <w:t xml:space="preserve">skatīta </w:t>
      </w:r>
      <w:r w:rsidR="00AF6D30" w:rsidRPr="00CE03EF">
        <w:rPr>
          <w:rFonts w:asciiTheme="majorBidi" w:hAnsiTheme="majorBidi" w:cstheme="majorBidi"/>
        </w:rPr>
        <w:t xml:space="preserve">sakarā ar apsūdzētā </w:t>
      </w:r>
      <w:r w:rsidR="00426C28">
        <w:rPr>
          <w:rFonts w:asciiTheme="majorBidi" w:hAnsiTheme="majorBidi" w:cstheme="majorBidi"/>
        </w:rPr>
        <w:t>[pers. A]</w:t>
      </w:r>
      <w:r w:rsidR="00270DE1">
        <w:rPr>
          <w:rFonts w:asciiTheme="majorBidi" w:hAnsiTheme="majorBidi" w:cstheme="majorBidi"/>
        </w:rPr>
        <w:t xml:space="preserve"> </w:t>
      </w:r>
      <w:r w:rsidR="00AF6D30" w:rsidRPr="00CE03EF">
        <w:rPr>
          <w:rFonts w:asciiTheme="majorBidi" w:hAnsiTheme="majorBidi" w:cstheme="majorBidi"/>
        </w:rPr>
        <w:t xml:space="preserve">apelācijas sūdzību </w:t>
      </w:r>
      <w:r w:rsidR="00C30291">
        <w:rPr>
          <w:rFonts w:asciiTheme="majorBidi" w:hAnsiTheme="majorBidi" w:cstheme="majorBidi"/>
        </w:rPr>
        <w:t xml:space="preserve">daļā </w:t>
      </w:r>
      <w:r w:rsidR="00AF6D30" w:rsidRPr="00CE03EF">
        <w:rPr>
          <w:rFonts w:asciiTheme="majorBidi" w:hAnsiTheme="majorBidi" w:cstheme="majorBidi"/>
        </w:rPr>
        <w:t xml:space="preserve">par </w:t>
      </w:r>
      <w:r w:rsidR="00A458B9">
        <w:rPr>
          <w:rFonts w:asciiTheme="majorBidi" w:hAnsiTheme="majorBidi" w:cstheme="majorBidi"/>
        </w:rPr>
        <w:t>tiesas piespriesto</w:t>
      </w:r>
      <w:r w:rsidR="00AF6D30" w:rsidRPr="00CE03EF">
        <w:rPr>
          <w:rFonts w:asciiTheme="majorBidi" w:hAnsiTheme="majorBidi" w:cstheme="majorBidi"/>
        </w:rPr>
        <w:t xml:space="preserve"> sodu. Ar apelācijas instances tiesas lēmumu pirmās instances tiesas spriedums atstāts negrozīts. </w:t>
      </w:r>
    </w:p>
    <w:p w14:paraId="54D7621B" w14:textId="1E371815" w:rsidR="00221FBA" w:rsidRDefault="00735438" w:rsidP="00221FBA">
      <w:pPr>
        <w:spacing w:line="276" w:lineRule="auto"/>
        <w:ind w:firstLine="720"/>
        <w:jc w:val="both"/>
      </w:pPr>
      <w:r w:rsidRPr="00CF17E6">
        <w:t>Senāts atzīst, ka apelācijas instances tiesa pamatoti atzinusi, ka lieta pirmās instances tiesā izskatīta, ievērojot Kriminālprocesa likuma 499. panta nosacījumus, un apsūdzētā</w:t>
      </w:r>
      <w:r w:rsidR="00AF69D2" w:rsidRPr="00CF17E6">
        <w:t xml:space="preserve"> </w:t>
      </w:r>
      <w:r w:rsidR="00426C28">
        <w:t>[pers. A]</w:t>
      </w:r>
      <w:r w:rsidR="006D5F31" w:rsidRPr="00CF17E6">
        <w:t xml:space="preserve"> darbībās pamatoti konstatē</w:t>
      </w:r>
      <w:r w:rsidR="00D31EEB">
        <w:t>tas</w:t>
      </w:r>
      <w:r w:rsidR="00AF69D2" w:rsidRPr="00CF17E6">
        <w:t xml:space="preserve"> </w:t>
      </w:r>
      <w:r w:rsidR="006D5F31" w:rsidRPr="00CF17E6">
        <w:t xml:space="preserve">visas nepieciešamās un obligātās Krimināllikuma </w:t>
      </w:r>
      <w:r w:rsidR="00AF69D2" w:rsidRPr="00CF17E6">
        <w:t>253</w:t>
      </w:r>
      <w:r w:rsidR="006D5F31" w:rsidRPr="00CF17E6">
        <w:t>.</w:t>
      </w:r>
      <w:r w:rsidR="00AF69D2" w:rsidRPr="00CF17E6">
        <w:t> </w:t>
      </w:r>
      <w:r w:rsidR="006D5F31" w:rsidRPr="00CF17E6">
        <w:t xml:space="preserve">panta otrajā daļā paredzētā noziedzīgā nodarījuma sastāva pazīmes, </w:t>
      </w:r>
      <w:r w:rsidRPr="00CF17E6">
        <w:t xml:space="preserve">jo </w:t>
      </w:r>
      <w:r w:rsidR="006D5F31" w:rsidRPr="00CF17E6">
        <w:t xml:space="preserve">par pierādītu atzītā noziedzīgā nodarījuma juridiskā kvalifikācija pēc Krimināllikuma </w:t>
      </w:r>
      <w:r w:rsidR="00687431" w:rsidRPr="00CF17E6">
        <w:t>253. </w:t>
      </w:r>
      <w:r w:rsidR="006D5F31" w:rsidRPr="00CF17E6">
        <w:t>panta otrās daļas ir pareiza un atbilst tiesas konstatētajiem lietas faktiskajiem apstākļiem.</w:t>
      </w:r>
      <w:r w:rsidRPr="00CF17E6">
        <w:t xml:space="preserve"> </w:t>
      </w:r>
    </w:p>
    <w:p w14:paraId="221691E2" w14:textId="77777777" w:rsidR="00221FBA" w:rsidRDefault="00221FBA" w:rsidP="00221FBA">
      <w:pPr>
        <w:spacing w:line="276" w:lineRule="auto"/>
        <w:ind w:firstLine="720"/>
        <w:jc w:val="both"/>
      </w:pPr>
    </w:p>
    <w:p w14:paraId="56D1D6B8" w14:textId="584BA99F" w:rsidR="00221FBA" w:rsidRPr="00221FBA" w:rsidRDefault="00221FBA" w:rsidP="00221FBA">
      <w:pPr>
        <w:spacing w:line="276" w:lineRule="auto"/>
        <w:ind w:firstLine="720"/>
        <w:jc w:val="both"/>
        <w:rPr>
          <w:rFonts w:asciiTheme="majorBidi" w:hAnsiTheme="majorBidi" w:cstheme="majorBidi"/>
          <w:lang w:eastAsia="en-US"/>
        </w:rPr>
      </w:pPr>
      <w:r>
        <w:t xml:space="preserve">[7] </w:t>
      </w:r>
      <w:r w:rsidRPr="00221FBA">
        <w:rPr>
          <w:rFonts w:asciiTheme="majorBidi" w:hAnsiTheme="majorBidi" w:cstheme="majorBidi"/>
        </w:rPr>
        <w:t>Kriminālprocesa likuma 377. panta 5. punkts noteic, ka kriminālprocesu nedrīkst uzsākt, bet uzsākts kriminālprocess ir jāizbeidz, ja persona, kura saucama vai saukta pie kriminālatbildības, ir mirusi, izņemot gadījumus, kad process nepieciešams, lai mirušo reabilitētu.</w:t>
      </w:r>
    </w:p>
    <w:p w14:paraId="4B272237" w14:textId="77777777" w:rsidR="00221FBA" w:rsidRPr="00221FBA" w:rsidRDefault="00221FBA" w:rsidP="00221FBA">
      <w:pPr>
        <w:spacing w:line="276" w:lineRule="auto"/>
        <w:ind w:firstLine="709"/>
        <w:jc w:val="both"/>
        <w:rPr>
          <w:rFonts w:asciiTheme="majorBidi" w:hAnsiTheme="majorBidi" w:cstheme="majorBidi"/>
        </w:rPr>
      </w:pPr>
      <w:r w:rsidRPr="00221FBA">
        <w:rPr>
          <w:rFonts w:asciiTheme="majorBidi" w:hAnsiTheme="majorBidi" w:cstheme="majorBidi"/>
        </w:rPr>
        <w:lastRenderedPageBreak/>
        <w:t>Kriminālprocesa likuma 481. pantā reglamentēta kriminālprocesa izbeigšana tiesas sēdē. Atbilstoši šā panta pirmās daļas 1. punktam tiesa izbeidz kriminālprocesu vai tā daļu, ja iztiesāšanas laikā tā konstatē Kriminālprocesa likuma 377. panta 3.–10. punktā norādītos apstākļus, kas nepieļauj kriminālprocesu.</w:t>
      </w:r>
    </w:p>
    <w:p w14:paraId="63B85598" w14:textId="3899B53E" w:rsidR="00687431" w:rsidRPr="005D6C4D" w:rsidRDefault="00687431" w:rsidP="00687431">
      <w:pPr>
        <w:spacing w:line="276" w:lineRule="auto"/>
        <w:ind w:firstLine="709"/>
        <w:jc w:val="both"/>
        <w:rPr>
          <w:i/>
          <w:iCs/>
        </w:rPr>
      </w:pPr>
      <w:r w:rsidRPr="005D6C4D">
        <w:t>Senāts jau iepriekš paudis atziņu, ka gadījumos, ja apsūdzētais pēc kasācijas sūdzības iesniegšanas miris, apelācijas instances tiesas nolēmums daļā par mirušā vainīgumu inkriminētajā noziedzīgajā nodarījumā nav apstrīdēts un Senāta rīcībā nav nodoti fakti, kas liecina par mirušā nevainīgumu, kriminālprocesa turpināšanai mirušās personas reabilitācijai nav tiesiska pamata un kriminālprocess ir izbeidzams saskaņā ar Kriminālprocesa likuma 377. panta 5. punktu. (</w:t>
      </w:r>
      <w:r w:rsidRPr="005D6C4D">
        <w:rPr>
          <w:i/>
          <w:iCs/>
        </w:rPr>
        <w:t xml:space="preserve">Senāta 2021. gada 7. oktobra lēmuma lietā Nr. SKK-60/2021, </w:t>
      </w:r>
      <w:hyperlink r:id="rId10" w:history="1">
        <w:r w:rsidRPr="005D6C4D">
          <w:rPr>
            <w:rStyle w:val="Hyperlink"/>
            <w:i/>
            <w:iCs/>
            <w:shd w:val="clear" w:color="auto" w:fill="FFFFFF"/>
          </w:rPr>
          <w:t>ECLI:LV:AT:2021:1007.11089026419.6.L</w:t>
        </w:r>
      </w:hyperlink>
      <w:r w:rsidRPr="005D6C4D">
        <w:rPr>
          <w:i/>
          <w:iCs/>
        </w:rPr>
        <w:t xml:space="preserve"> 5. punkts)</w:t>
      </w:r>
      <w:r w:rsidR="005D6C4D">
        <w:rPr>
          <w:i/>
          <w:iCs/>
        </w:rPr>
        <w:t>.</w:t>
      </w:r>
    </w:p>
    <w:p w14:paraId="0E8B535F" w14:textId="0229222B" w:rsidR="00AF6D30" w:rsidRPr="00CE03EF" w:rsidRDefault="00AF6D30" w:rsidP="00AF6D30">
      <w:pPr>
        <w:spacing w:line="276" w:lineRule="auto"/>
        <w:ind w:firstLine="709"/>
        <w:jc w:val="both"/>
        <w:rPr>
          <w:rFonts w:asciiTheme="majorBidi" w:hAnsiTheme="majorBidi" w:cstheme="majorBidi"/>
        </w:rPr>
      </w:pPr>
      <w:r w:rsidRPr="00CE03EF">
        <w:rPr>
          <w:rFonts w:asciiTheme="majorBidi" w:hAnsiTheme="majorBidi" w:cstheme="majorBidi"/>
        </w:rPr>
        <w:t xml:space="preserve">Ievērojot to, ka </w:t>
      </w:r>
      <w:r w:rsidR="00570DF4">
        <w:rPr>
          <w:rFonts w:asciiTheme="majorBidi" w:hAnsiTheme="majorBidi" w:cstheme="majorBidi"/>
        </w:rPr>
        <w:t>n</w:t>
      </w:r>
      <w:r w:rsidR="00570DF4">
        <w:t xml:space="preserve">e pirmās instances tiesai, ne apelācijas instances tiesai nav radušās šaubas par apsūdzētā </w:t>
      </w:r>
      <w:r w:rsidR="00426C28">
        <w:t>[pers. A]</w:t>
      </w:r>
      <w:r w:rsidR="00917AF8">
        <w:t xml:space="preserve"> </w:t>
      </w:r>
      <w:r w:rsidR="00570DF4">
        <w:t>vainīgumu inkriminētajā noziedzīgajā nodarījumā</w:t>
      </w:r>
      <w:r w:rsidR="00917AF8">
        <w:t xml:space="preserve">, kā arī </w:t>
      </w:r>
      <w:r w:rsidRPr="00CE03EF">
        <w:rPr>
          <w:rFonts w:asciiTheme="majorBidi" w:hAnsiTheme="majorBidi" w:cstheme="majorBidi"/>
        </w:rPr>
        <w:t>Senāta rīcībā nav nodoti fakti, kas liecina par mirušā nevainīgumu</w:t>
      </w:r>
      <w:r w:rsidR="00935685">
        <w:rPr>
          <w:rFonts w:asciiTheme="majorBidi" w:hAnsiTheme="majorBidi" w:cstheme="majorBidi"/>
        </w:rPr>
        <w:t xml:space="preserve">, bet </w:t>
      </w:r>
      <w:r w:rsidR="00C30291">
        <w:rPr>
          <w:rFonts w:asciiTheme="majorBidi" w:hAnsiTheme="majorBidi" w:cstheme="majorBidi"/>
        </w:rPr>
        <w:t xml:space="preserve">pieļautais </w:t>
      </w:r>
      <w:r w:rsidR="00C30291" w:rsidRPr="00CE03EF">
        <w:rPr>
          <w:rFonts w:asciiTheme="majorBidi" w:hAnsiTheme="majorBidi" w:cstheme="majorBidi"/>
        </w:rPr>
        <w:t>Kriminālprocesa likuma 15.</w:t>
      </w:r>
      <w:r w:rsidR="00C30291">
        <w:rPr>
          <w:rFonts w:asciiTheme="majorBidi" w:hAnsiTheme="majorBidi" w:cstheme="majorBidi"/>
        </w:rPr>
        <w:t> </w:t>
      </w:r>
      <w:r w:rsidR="00C30291" w:rsidRPr="00CE03EF">
        <w:rPr>
          <w:rFonts w:asciiTheme="majorBidi" w:hAnsiTheme="majorBidi" w:cstheme="majorBidi"/>
        </w:rPr>
        <w:t>pant</w:t>
      </w:r>
      <w:r w:rsidR="00C30291">
        <w:rPr>
          <w:rFonts w:asciiTheme="majorBidi" w:hAnsiTheme="majorBidi" w:cstheme="majorBidi"/>
        </w:rPr>
        <w:t>a pārkāpums sakarā ar apsūdzētā nāvi nav novēršams,</w:t>
      </w:r>
      <w:r w:rsidRPr="00CE03EF">
        <w:rPr>
          <w:rFonts w:asciiTheme="majorBidi" w:hAnsiTheme="majorBidi" w:cstheme="majorBidi"/>
        </w:rPr>
        <w:t xml:space="preserve"> Senāts atzīst, ka nav tiesiska pamata turpināt kriminālprocesu un kriminālprocess ir izbeidzams.</w:t>
      </w:r>
    </w:p>
    <w:p w14:paraId="65420ECD" w14:textId="77777777" w:rsidR="00AF6D30" w:rsidRPr="00CE03EF" w:rsidRDefault="00AF6D30" w:rsidP="00AF6D30">
      <w:pPr>
        <w:spacing w:line="276" w:lineRule="auto"/>
        <w:ind w:firstLine="720"/>
        <w:jc w:val="both"/>
        <w:rPr>
          <w:rFonts w:asciiTheme="majorBidi" w:hAnsiTheme="majorBidi" w:cstheme="majorBidi"/>
        </w:rPr>
      </w:pPr>
    </w:p>
    <w:p w14:paraId="5C019B01" w14:textId="77777777" w:rsidR="00872B0B" w:rsidRPr="00CE03EF" w:rsidRDefault="00872B0B" w:rsidP="005A107F">
      <w:pPr>
        <w:spacing w:line="276" w:lineRule="auto"/>
        <w:jc w:val="center"/>
        <w:rPr>
          <w:rFonts w:asciiTheme="majorBidi" w:hAnsiTheme="majorBidi" w:cstheme="majorBidi"/>
          <w:b/>
        </w:rPr>
      </w:pPr>
      <w:r w:rsidRPr="00CE03EF">
        <w:rPr>
          <w:rFonts w:asciiTheme="majorBidi" w:hAnsiTheme="majorBidi" w:cstheme="majorBidi"/>
          <w:b/>
        </w:rPr>
        <w:t>Rezolutīvā daļa</w:t>
      </w:r>
    </w:p>
    <w:p w14:paraId="44A4574B" w14:textId="77777777" w:rsidR="00872B0B" w:rsidRPr="00CE03EF" w:rsidRDefault="00872B0B" w:rsidP="00A003DE">
      <w:pPr>
        <w:spacing w:line="276" w:lineRule="auto"/>
        <w:ind w:firstLine="709"/>
        <w:jc w:val="both"/>
        <w:rPr>
          <w:rFonts w:asciiTheme="majorBidi" w:hAnsiTheme="majorBidi" w:cstheme="majorBidi"/>
          <w:b/>
        </w:rPr>
      </w:pPr>
      <w:r w:rsidRPr="00CE03EF">
        <w:rPr>
          <w:rFonts w:asciiTheme="majorBidi" w:hAnsiTheme="majorBidi" w:cstheme="majorBidi"/>
          <w:b/>
        </w:rPr>
        <w:tab/>
      </w:r>
    </w:p>
    <w:p w14:paraId="244F29D5" w14:textId="2BEFCF4D" w:rsidR="004708DE" w:rsidRPr="00CE03EF" w:rsidRDefault="00872B0B" w:rsidP="00EA04A4">
      <w:pPr>
        <w:spacing w:line="276" w:lineRule="auto"/>
        <w:ind w:firstLine="709"/>
        <w:jc w:val="both"/>
        <w:rPr>
          <w:rFonts w:asciiTheme="majorBidi" w:hAnsiTheme="majorBidi" w:cstheme="majorBidi"/>
        </w:rPr>
      </w:pPr>
      <w:r w:rsidRPr="00CE03EF">
        <w:rPr>
          <w:rFonts w:asciiTheme="majorBidi" w:hAnsiTheme="majorBidi" w:cstheme="majorBidi"/>
        </w:rPr>
        <w:t xml:space="preserve">Pamatojoties uz Kriminālprocesa likuma </w:t>
      </w:r>
      <w:r w:rsidR="00AF6D30" w:rsidRPr="00CE03EF">
        <w:rPr>
          <w:rFonts w:asciiTheme="majorBidi" w:hAnsiTheme="majorBidi" w:cstheme="majorBidi"/>
        </w:rPr>
        <w:t xml:space="preserve">377. panta 5. punktu un 481. panta pirmās daļas 1. punktu, </w:t>
      </w:r>
      <w:r w:rsidR="0032614C" w:rsidRPr="00CE03EF">
        <w:rPr>
          <w:rFonts w:asciiTheme="majorBidi" w:hAnsiTheme="majorBidi" w:cstheme="majorBidi"/>
        </w:rPr>
        <w:t>Senāts</w:t>
      </w:r>
    </w:p>
    <w:p w14:paraId="28C6C63E" w14:textId="77777777" w:rsidR="004708DE" w:rsidRPr="00CE03EF" w:rsidRDefault="004708DE" w:rsidP="005A107F">
      <w:pPr>
        <w:tabs>
          <w:tab w:val="left" w:pos="3969"/>
        </w:tabs>
        <w:spacing w:line="276" w:lineRule="auto"/>
        <w:jc w:val="center"/>
        <w:rPr>
          <w:rFonts w:asciiTheme="majorBidi" w:hAnsiTheme="majorBidi" w:cstheme="majorBidi"/>
          <w:b/>
        </w:rPr>
      </w:pPr>
    </w:p>
    <w:p w14:paraId="27513D97" w14:textId="0C04A1FB" w:rsidR="00872B0B" w:rsidRPr="00CE03EF" w:rsidRDefault="00872B0B" w:rsidP="00EA04A4">
      <w:pPr>
        <w:tabs>
          <w:tab w:val="left" w:pos="0"/>
        </w:tabs>
        <w:spacing w:line="276" w:lineRule="auto"/>
        <w:jc w:val="center"/>
        <w:rPr>
          <w:rFonts w:asciiTheme="majorBidi" w:hAnsiTheme="majorBidi" w:cstheme="majorBidi"/>
          <w:b/>
        </w:rPr>
      </w:pPr>
      <w:r w:rsidRPr="00CE03EF">
        <w:rPr>
          <w:rFonts w:asciiTheme="majorBidi" w:hAnsiTheme="majorBidi" w:cstheme="majorBidi"/>
          <w:b/>
        </w:rPr>
        <w:t>nolēma</w:t>
      </w:r>
    </w:p>
    <w:p w14:paraId="4076AE0A" w14:textId="77777777" w:rsidR="007A56BE" w:rsidRPr="00CE03EF" w:rsidRDefault="007A56BE" w:rsidP="00A003DE">
      <w:pPr>
        <w:spacing w:line="276" w:lineRule="auto"/>
        <w:ind w:firstLine="709"/>
        <w:rPr>
          <w:rFonts w:asciiTheme="majorBidi" w:hAnsiTheme="majorBidi" w:cstheme="majorBidi"/>
        </w:rPr>
      </w:pPr>
    </w:p>
    <w:p w14:paraId="72B49FDF" w14:textId="0CBC5927" w:rsidR="00872B0B" w:rsidRPr="00CE03EF" w:rsidRDefault="00AF6D30" w:rsidP="00AF6D30">
      <w:pPr>
        <w:spacing w:line="276" w:lineRule="auto"/>
        <w:ind w:firstLine="709"/>
        <w:jc w:val="both"/>
        <w:rPr>
          <w:rFonts w:asciiTheme="majorBidi" w:hAnsiTheme="majorBidi" w:cstheme="majorBidi"/>
        </w:rPr>
      </w:pPr>
      <w:r w:rsidRPr="00CE03EF">
        <w:rPr>
          <w:rFonts w:asciiTheme="majorBidi" w:hAnsiTheme="majorBidi" w:cstheme="majorBidi"/>
        </w:rPr>
        <w:t xml:space="preserve">izbeigt kriminālprocesu </w:t>
      </w:r>
      <w:r w:rsidR="00426C28">
        <w:rPr>
          <w:rFonts w:asciiTheme="majorBidi" w:hAnsiTheme="majorBidi" w:cstheme="majorBidi"/>
        </w:rPr>
        <w:t>[pers. A]</w:t>
      </w:r>
      <w:r w:rsidRPr="00CE03EF">
        <w:rPr>
          <w:rFonts w:asciiTheme="majorBidi" w:hAnsiTheme="majorBidi" w:cstheme="majorBidi"/>
        </w:rPr>
        <w:t xml:space="preserve"> apsūdzībā pēc Krimināllikuma 253. panta otrās daļas.  </w:t>
      </w:r>
    </w:p>
    <w:p w14:paraId="305AB9DA" w14:textId="77777777" w:rsidR="000946FC" w:rsidRPr="00CE03EF" w:rsidRDefault="000946FC" w:rsidP="007A56BE">
      <w:pPr>
        <w:spacing w:line="276" w:lineRule="auto"/>
        <w:ind w:firstLine="709"/>
        <w:jc w:val="both"/>
        <w:rPr>
          <w:rFonts w:asciiTheme="majorBidi" w:hAnsiTheme="majorBidi" w:cstheme="majorBidi"/>
          <w:b/>
        </w:rPr>
      </w:pPr>
    </w:p>
    <w:p w14:paraId="16661BEF" w14:textId="77777777" w:rsidR="00872B0B" w:rsidRPr="00CE03EF" w:rsidRDefault="00872B0B" w:rsidP="00A003DE">
      <w:pPr>
        <w:spacing w:line="276" w:lineRule="auto"/>
        <w:ind w:firstLine="709"/>
        <w:rPr>
          <w:rFonts w:asciiTheme="majorBidi" w:hAnsiTheme="majorBidi" w:cstheme="majorBidi"/>
        </w:rPr>
      </w:pPr>
      <w:r w:rsidRPr="00CE03EF">
        <w:rPr>
          <w:rFonts w:asciiTheme="majorBidi" w:hAnsiTheme="majorBidi" w:cstheme="majorBidi"/>
        </w:rPr>
        <w:t>Lēmums nav pārsūdzams.</w:t>
      </w:r>
    </w:p>
    <w:sectPr w:rsidR="00872B0B" w:rsidRPr="00CE03EF" w:rsidSect="00577A49">
      <w:footerReference w:type="default" r:id="rId11"/>
      <w:pgSz w:w="11906" w:h="16838" w:code="9"/>
      <w:pgMar w:top="1134" w:right="1588" w:bottom="1134" w:left="1701"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F8137F" w14:textId="77777777" w:rsidR="00E524E0" w:rsidRDefault="00E524E0" w:rsidP="00F2013A">
      <w:r>
        <w:separator/>
      </w:r>
    </w:p>
  </w:endnote>
  <w:endnote w:type="continuationSeparator" w:id="0">
    <w:p w14:paraId="2A069B7D" w14:textId="77777777" w:rsidR="00E524E0" w:rsidRDefault="00E524E0" w:rsidP="00F2013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sz w:val="20"/>
        <w:szCs w:val="20"/>
      </w:rPr>
      <w:id w:val="-48844780"/>
      <w:docPartObj>
        <w:docPartGallery w:val="Page Numbers (Top of Page)"/>
        <w:docPartUnique/>
      </w:docPartObj>
    </w:sdtPr>
    <w:sdtEndPr/>
    <w:sdtContent>
      <w:p w14:paraId="64DF9311" w14:textId="797C7493" w:rsidR="00F2013A" w:rsidRPr="00F2013A" w:rsidRDefault="00F2013A" w:rsidP="00F2013A">
        <w:pPr>
          <w:pStyle w:val="Footer"/>
          <w:jc w:val="center"/>
          <w:rPr>
            <w:sz w:val="20"/>
            <w:szCs w:val="20"/>
          </w:rPr>
        </w:pPr>
        <w:r w:rsidRPr="00F2013A">
          <w:rPr>
            <w:sz w:val="20"/>
            <w:szCs w:val="20"/>
          </w:rPr>
          <w:fldChar w:fldCharType="begin"/>
        </w:r>
        <w:r w:rsidRPr="00F2013A">
          <w:rPr>
            <w:sz w:val="20"/>
            <w:szCs w:val="20"/>
          </w:rPr>
          <w:instrText xml:space="preserve"> PAGE </w:instrText>
        </w:r>
        <w:r w:rsidRPr="00F2013A">
          <w:rPr>
            <w:sz w:val="20"/>
            <w:szCs w:val="20"/>
          </w:rPr>
          <w:fldChar w:fldCharType="separate"/>
        </w:r>
        <w:r w:rsidRPr="00F2013A">
          <w:rPr>
            <w:sz w:val="20"/>
            <w:szCs w:val="20"/>
          </w:rPr>
          <w:t>4</w:t>
        </w:r>
        <w:r w:rsidRPr="00F2013A">
          <w:rPr>
            <w:sz w:val="20"/>
            <w:szCs w:val="20"/>
          </w:rPr>
          <w:fldChar w:fldCharType="end"/>
        </w:r>
        <w:r w:rsidRPr="00F2013A">
          <w:rPr>
            <w:sz w:val="20"/>
            <w:szCs w:val="20"/>
          </w:rPr>
          <w:t xml:space="preserve"> no </w:t>
        </w:r>
        <w:r w:rsidRPr="00F2013A">
          <w:rPr>
            <w:sz w:val="20"/>
            <w:szCs w:val="20"/>
          </w:rPr>
          <w:fldChar w:fldCharType="begin"/>
        </w:r>
        <w:r w:rsidRPr="00F2013A">
          <w:rPr>
            <w:sz w:val="20"/>
            <w:szCs w:val="20"/>
          </w:rPr>
          <w:instrText xml:space="preserve"> NUMPAGES  </w:instrText>
        </w:r>
        <w:r w:rsidRPr="00F2013A">
          <w:rPr>
            <w:sz w:val="20"/>
            <w:szCs w:val="20"/>
          </w:rPr>
          <w:fldChar w:fldCharType="separate"/>
        </w:r>
        <w:r w:rsidRPr="00F2013A">
          <w:rPr>
            <w:sz w:val="20"/>
            <w:szCs w:val="20"/>
          </w:rPr>
          <w:t>14</w:t>
        </w:r>
        <w:r w:rsidRPr="00F2013A">
          <w:rPr>
            <w:sz w:val="20"/>
            <w:szCs w:val="20"/>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79B22" w14:textId="77777777" w:rsidR="00E524E0" w:rsidRDefault="00E524E0" w:rsidP="00F2013A">
      <w:r>
        <w:separator/>
      </w:r>
    </w:p>
  </w:footnote>
  <w:footnote w:type="continuationSeparator" w:id="0">
    <w:p w14:paraId="71F0019D" w14:textId="77777777" w:rsidR="00E524E0" w:rsidRDefault="00E524E0" w:rsidP="00F2013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49710C5"/>
    <w:multiLevelType w:val="hybridMultilevel"/>
    <w:tmpl w:val="15F23AEE"/>
    <w:lvl w:ilvl="0" w:tplc="1A1C0CB4">
      <w:start w:val="1"/>
      <w:numFmt w:val="decimal"/>
      <w:pStyle w:val="Heading1"/>
      <w:lvlText w:val="%1."/>
      <w:lvlJc w:val="left"/>
      <w:pPr>
        <w:ind w:left="720" w:hanging="360"/>
      </w:pPr>
    </w:lvl>
    <w:lvl w:ilvl="1" w:tplc="C00402C0">
      <w:start w:val="1"/>
      <w:numFmt w:val="decimal"/>
      <w:isLgl/>
      <w:lvlText w:val="%2.%2."/>
      <w:lvlJc w:val="left"/>
      <w:pPr>
        <w:tabs>
          <w:tab w:val="num" w:pos="1080"/>
        </w:tabs>
        <w:ind w:left="1080" w:hanging="720"/>
      </w:pPr>
      <w:rPr>
        <w:rFonts w:hint="default"/>
      </w:rPr>
    </w:lvl>
    <w:lvl w:ilvl="2" w:tplc="BE647B26">
      <w:numFmt w:val="none"/>
      <w:lvlText w:val=""/>
      <w:lvlJc w:val="left"/>
      <w:pPr>
        <w:tabs>
          <w:tab w:val="num" w:pos="360"/>
        </w:tabs>
      </w:pPr>
    </w:lvl>
    <w:lvl w:ilvl="3" w:tplc="07FEDA18">
      <w:numFmt w:val="none"/>
      <w:lvlText w:val=""/>
      <w:lvlJc w:val="left"/>
      <w:pPr>
        <w:tabs>
          <w:tab w:val="num" w:pos="360"/>
        </w:tabs>
      </w:pPr>
    </w:lvl>
    <w:lvl w:ilvl="4" w:tplc="57DAA7F6">
      <w:numFmt w:val="none"/>
      <w:lvlText w:val=""/>
      <w:lvlJc w:val="left"/>
      <w:pPr>
        <w:tabs>
          <w:tab w:val="num" w:pos="360"/>
        </w:tabs>
      </w:pPr>
    </w:lvl>
    <w:lvl w:ilvl="5" w:tplc="21AAD68E">
      <w:numFmt w:val="none"/>
      <w:lvlText w:val=""/>
      <w:lvlJc w:val="left"/>
      <w:pPr>
        <w:tabs>
          <w:tab w:val="num" w:pos="360"/>
        </w:tabs>
      </w:pPr>
    </w:lvl>
    <w:lvl w:ilvl="6" w:tplc="8F1A3C88">
      <w:numFmt w:val="none"/>
      <w:lvlText w:val=""/>
      <w:lvlJc w:val="left"/>
      <w:pPr>
        <w:tabs>
          <w:tab w:val="num" w:pos="360"/>
        </w:tabs>
      </w:pPr>
    </w:lvl>
    <w:lvl w:ilvl="7" w:tplc="76D6703A">
      <w:numFmt w:val="none"/>
      <w:lvlText w:val=""/>
      <w:lvlJc w:val="left"/>
      <w:pPr>
        <w:tabs>
          <w:tab w:val="num" w:pos="360"/>
        </w:tabs>
      </w:pPr>
    </w:lvl>
    <w:lvl w:ilvl="8" w:tplc="B9DA8042">
      <w:numFmt w:val="none"/>
      <w:lvlText w:val=""/>
      <w:lvlJc w:val="left"/>
      <w:pPr>
        <w:tabs>
          <w:tab w:val="num" w:pos="360"/>
        </w:tabs>
      </w:pPr>
    </w:lvl>
  </w:abstractNum>
  <w:num w:numId="1" w16cid:durableId="180088089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47EE6"/>
    <w:rsid w:val="00023B94"/>
    <w:rsid w:val="0003339B"/>
    <w:rsid w:val="0004077B"/>
    <w:rsid w:val="000439C9"/>
    <w:rsid w:val="00046704"/>
    <w:rsid w:val="00060EB3"/>
    <w:rsid w:val="000618B3"/>
    <w:rsid w:val="00066720"/>
    <w:rsid w:val="00074369"/>
    <w:rsid w:val="00081D38"/>
    <w:rsid w:val="000840DA"/>
    <w:rsid w:val="00090A88"/>
    <w:rsid w:val="000946FC"/>
    <w:rsid w:val="000A5191"/>
    <w:rsid w:val="000A7BD9"/>
    <w:rsid w:val="000C7E45"/>
    <w:rsid w:val="000D2EB2"/>
    <w:rsid w:val="000D62B8"/>
    <w:rsid w:val="000E1B5E"/>
    <w:rsid w:val="00116E3F"/>
    <w:rsid w:val="001200CC"/>
    <w:rsid w:val="00120B71"/>
    <w:rsid w:val="0012144B"/>
    <w:rsid w:val="001239D6"/>
    <w:rsid w:val="00126E89"/>
    <w:rsid w:val="001316C9"/>
    <w:rsid w:val="001477D3"/>
    <w:rsid w:val="00150F6B"/>
    <w:rsid w:val="00154EFA"/>
    <w:rsid w:val="0016155F"/>
    <w:rsid w:val="001643D1"/>
    <w:rsid w:val="00173C5E"/>
    <w:rsid w:val="00177A7F"/>
    <w:rsid w:val="00185E71"/>
    <w:rsid w:val="001942B9"/>
    <w:rsid w:val="001A4A0B"/>
    <w:rsid w:val="001B2613"/>
    <w:rsid w:val="001B79BD"/>
    <w:rsid w:val="001C19EC"/>
    <w:rsid w:val="001C5544"/>
    <w:rsid w:val="001C55C1"/>
    <w:rsid w:val="001C6278"/>
    <w:rsid w:val="001D297C"/>
    <w:rsid w:val="0020242F"/>
    <w:rsid w:val="00205DC0"/>
    <w:rsid w:val="00212476"/>
    <w:rsid w:val="00215A6A"/>
    <w:rsid w:val="0021614F"/>
    <w:rsid w:val="00221FBA"/>
    <w:rsid w:val="0022705D"/>
    <w:rsid w:val="0023601C"/>
    <w:rsid w:val="0024006E"/>
    <w:rsid w:val="00242C91"/>
    <w:rsid w:val="00250335"/>
    <w:rsid w:val="00255E55"/>
    <w:rsid w:val="00270DE1"/>
    <w:rsid w:val="002730FD"/>
    <w:rsid w:val="00274570"/>
    <w:rsid w:val="002749FC"/>
    <w:rsid w:val="00275746"/>
    <w:rsid w:val="00280492"/>
    <w:rsid w:val="00283C04"/>
    <w:rsid w:val="00285683"/>
    <w:rsid w:val="00290C89"/>
    <w:rsid w:val="0029794E"/>
    <w:rsid w:val="002A7C11"/>
    <w:rsid w:val="002B1D07"/>
    <w:rsid w:val="002B3A3D"/>
    <w:rsid w:val="002B3D2A"/>
    <w:rsid w:val="002C18FE"/>
    <w:rsid w:val="002D106F"/>
    <w:rsid w:val="002D45D7"/>
    <w:rsid w:val="002E102B"/>
    <w:rsid w:val="002E6D53"/>
    <w:rsid w:val="002E7993"/>
    <w:rsid w:val="00301578"/>
    <w:rsid w:val="0031545A"/>
    <w:rsid w:val="00322BBB"/>
    <w:rsid w:val="00324684"/>
    <w:rsid w:val="0032614C"/>
    <w:rsid w:val="003279B1"/>
    <w:rsid w:val="00333732"/>
    <w:rsid w:val="00336113"/>
    <w:rsid w:val="00343BB6"/>
    <w:rsid w:val="00353F36"/>
    <w:rsid w:val="00365D3A"/>
    <w:rsid w:val="003A4661"/>
    <w:rsid w:val="003B1D84"/>
    <w:rsid w:val="003C1013"/>
    <w:rsid w:val="003C4453"/>
    <w:rsid w:val="003D1218"/>
    <w:rsid w:val="003D5BE6"/>
    <w:rsid w:val="003E71C8"/>
    <w:rsid w:val="003F3FC4"/>
    <w:rsid w:val="00411DFD"/>
    <w:rsid w:val="0041430E"/>
    <w:rsid w:val="004223E7"/>
    <w:rsid w:val="004245C7"/>
    <w:rsid w:val="00426C28"/>
    <w:rsid w:val="00434394"/>
    <w:rsid w:val="00443CC0"/>
    <w:rsid w:val="00444D31"/>
    <w:rsid w:val="00447EE6"/>
    <w:rsid w:val="00465FAB"/>
    <w:rsid w:val="004708DE"/>
    <w:rsid w:val="00483D9E"/>
    <w:rsid w:val="00487248"/>
    <w:rsid w:val="004912C8"/>
    <w:rsid w:val="004933FD"/>
    <w:rsid w:val="00493A5D"/>
    <w:rsid w:val="0049409F"/>
    <w:rsid w:val="004A2F07"/>
    <w:rsid w:val="004B2A94"/>
    <w:rsid w:val="004B4C43"/>
    <w:rsid w:val="004E7565"/>
    <w:rsid w:val="004F7644"/>
    <w:rsid w:val="00513A7B"/>
    <w:rsid w:val="00517579"/>
    <w:rsid w:val="00537A03"/>
    <w:rsid w:val="00540663"/>
    <w:rsid w:val="00541310"/>
    <w:rsid w:val="00543E0E"/>
    <w:rsid w:val="00547C02"/>
    <w:rsid w:val="005539E0"/>
    <w:rsid w:val="005540D7"/>
    <w:rsid w:val="00567624"/>
    <w:rsid w:val="00570DF4"/>
    <w:rsid w:val="00571246"/>
    <w:rsid w:val="00572BAE"/>
    <w:rsid w:val="00577A49"/>
    <w:rsid w:val="00594D20"/>
    <w:rsid w:val="00595B59"/>
    <w:rsid w:val="00595B5C"/>
    <w:rsid w:val="005A107F"/>
    <w:rsid w:val="005A4114"/>
    <w:rsid w:val="005B7F1E"/>
    <w:rsid w:val="005C45AD"/>
    <w:rsid w:val="005D3C5E"/>
    <w:rsid w:val="005D4606"/>
    <w:rsid w:val="005D5E16"/>
    <w:rsid w:val="005D6C4D"/>
    <w:rsid w:val="005E0499"/>
    <w:rsid w:val="005E40FF"/>
    <w:rsid w:val="005E489D"/>
    <w:rsid w:val="005E4AFD"/>
    <w:rsid w:val="005F2D30"/>
    <w:rsid w:val="00600B57"/>
    <w:rsid w:val="0060629A"/>
    <w:rsid w:val="00614E4C"/>
    <w:rsid w:val="00615067"/>
    <w:rsid w:val="00622DA8"/>
    <w:rsid w:val="00625D94"/>
    <w:rsid w:val="006266C1"/>
    <w:rsid w:val="00631C28"/>
    <w:rsid w:val="0063628B"/>
    <w:rsid w:val="0063633B"/>
    <w:rsid w:val="006407BE"/>
    <w:rsid w:val="00654198"/>
    <w:rsid w:val="00662C26"/>
    <w:rsid w:val="00676C38"/>
    <w:rsid w:val="00677FFA"/>
    <w:rsid w:val="00680EBF"/>
    <w:rsid w:val="006812E2"/>
    <w:rsid w:val="006863B9"/>
    <w:rsid w:val="00687431"/>
    <w:rsid w:val="006A0865"/>
    <w:rsid w:val="006A750E"/>
    <w:rsid w:val="006B2311"/>
    <w:rsid w:val="006B5C6B"/>
    <w:rsid w:val="006C072E"/>
    <w:rsid w:val="006D59DE"/>
    <w:rsid w:val="006D5F31"/>
    <w:rsid w:val="006D61E7"/>
    <w:rsid w:val="006D6434"/>
    <w:rsid w:val="006E5584"/>
    <w:rsid w:val="006E5B90"/>
    <w:rsid w:val="006E6CD0"/>
    <w:rsid w:val="006E7CAE"/>
    <w:rsid w:val="007075AC"/>
    <w:rsid w:val="007111FF"/>
    <w:rsid w:val="007147E1"/>
    <w:rsid w:val="00717A20"/>
    <w:rsid w:val="00720315"/>
    <w:rsid w:val="007346BD"/>
    <w:rsid w:val="00735438"/>
    <w:rsid w:val="007440A8"/>
    <w:rsid w:val="00763012"/>
    <w:rsid w:val="007750FE"/>
    <w:rsid w:val="00784DE1"/>
    <w:rsid w:val="00795881"/>
    <w:rsid w:val="007958B1"/>
    <w:rsid w:val="007A1BA1"/>
    <w:rsid w:val="007A56BE"/>
    <w:rsid w:val="007A713B"/>
    <w:rsid w:val="007B6096"/>
    <w:rsid w:val="007C2EA4"/>
    <w:rsid w:val="007C3950"/>
    <w:rsid w:val="007D4E04"/>
    <w:rsid w:val="007E3D6D"/>
    <w:rsid w:val="007E3EE4"/>
    <w:rsid w:val="007E5378"/>
    <w:rsid w:val="007F0574"/>
    <w:rsid w:val="007F6892"/>
    <w:rsid w:val="008017CE"/>
    <w:rsid w:val="008264FE"/>
    <w:rsid w:val="00831E39"/>
    <w:rsid w:val="008327C7"/>
    <w:rsid w:val="0083477C"/>
    <w:rsid w:val="00845312"/>
    <w:rsid w:val="008560AE"/>
    <w:rsid w:val="00857C2B"/>
    <w:rsid w:val="00872B0B"/>
    <w:rsid w:val="00877185"/>
    <w:rsid w:val="00886E13"/>
    <w:rsid w:val="008A4536"/>
    <w:rsid w:val="008B0020"/>
    <w:rsid w:val="008C2E32"/>
    <w:rsid w:val="008C3269"/>
    <w:rsid w:val="008C326A"/>
    <w:rsid w:val="008C36C1"/>
    <w:rsid w:val="008C74A7"/>
    <w:rsid w:val="008D2737"/>
    <w:rsid w:val="008D3621"/>
    <w:rsid w:val="008D4833"/>
    <w:rsid w:val="008F0317"/>
    <w:rsid w:val="008F211D"/>
    <w:rsid w:val="008F2E36"/>
    <w:rsid w:val="0091658A"/>
    <w:rsid w:val="00917AF8"/>
    <w:rsid w:val="0092148E"/>
    <w:rsid w:val="00935685"/>
    <w:rsid w:val="00935B9B"/>
    <w:rsid w:val="009414DE"/>
    <w:rsid w:val="00972E4E"/>
    <w:rsid w:val="00974628"/>
    <w:rsid w:val="009840F9"/>
    <w:rsid w:val="00986BE3"/>
    <w:rsid w:val="009A4AD5"/>
    <w:rsid w:val="009B3748"/>
    <w:rsid w:val="009B6104"/>
    <w:rsid w:val="009C155F"/>
    <w:rsid w:val="009C3AB2"/>
    <w:rsid w:val="009C67CA"/>
    <w:rsid w:val="009D4494"/>
    <w:rsid w:val="009D6307"/>
    <w:rsid w:val="009D7BCE"/>
    <w:rsid w:val="009E487C"/>
    <w:rsid w:val="009E4DB7"/>
    <w:rsid w:val="009F16D0"/>
    <w:rsid w:val="009F53B9"/>
    <w:rsid w:val="009F62F2"/>
    <w:rsid w:val="009F63FF"/>
    <w:rsid w:val="00A003DE"/>
    <w:rsid w:val="00A0398B"/>
    <w:rsid w:val="00A06515"/>
    <w:rsid w:val="00A11EB6"/>
    <w:rsid w:val="00A2049E"/>
    <w:rsid w:val="00A20E39"/>
    <w:rsid w:val="00A2134C"/>
    <w:rsid w:val="00A37F72"/>
    <w:rsid w:val="00A403D2"/>
    <w:rsid w:val="00A458B9"/>
    <w:rsid w:val="00A55927"/>
    <w:rsid w:val="00A74A41"/>
    <w:rsid w:val="00A76B1A"/>
    <w:rsid w:val="00A81263"/>
    <w:rsid w:val="00AB1EBF"/>
    <w:rsid w:val="00AC6893"/>
    <w:rsid w:val="00AD1589"/>
    <w:rsid w:val="00AE5BCD"/>
    <w:rsid w:val="00AF12D7"/>
    <w:rsid w:val="00AF2030"/>
    <w:rsid w:val="00AF36F0"/>
    <w:rsid w:val="00AF5AC3"/>
    <w:rsid w:val="00AF69D2"/>
    <w:rsid w:val="00AF6D30"/>
    <w:rsid w:val="00B107C0"/>
    <w:rsid w:val="00B14269"/>
    <w:rsid w:val="00B22B1F"/>
    <w:rsid w:val="00B33542"/>
    <w:rsid w:val="00B362E3"/>
    <w:rsid w:val="00B45C0E"/>
    <w:rsid w:val="00B54F4B"/>
    <w:rsid w:val="00B712D5"/>
    <w:rsid w:val="00BA552E"/>
    <w:rsid w:val="00BB27AB"/>
    <w:rsid w:val="00BC177E"/>
    <w:rsid w:val="00BC7D46"/>
    <w:rsid w:val="00BD25FF"/>
    <w:rsid w:val="00BE0D53"/>
    <w:rsid w:val="00BE7785"/>
    <w:rsid w:val="00BF0A68"/>
    <w:rsid w:val="00BF6C84"/>
    <w:rsid w:val="00C00865"/>
    <w:rsid w:val="00C227F6"/>
    <w:rsid w:val="00C30291"/>
    <w:rsid w:val="00C30DF6"/>
    <w:rsid w:val="00C40681"/>
    <w:rsid w:val="00C43C30"/>
    <w:rsid w:val="00C43CB2"/>
    <w:rsid w:val="00C5023B"/>
    <w:rsid w:val="00C55E41"/>
    <w:rsid w:val="00C771A7"/>
    <w:rsid w:val="00C90168"/>
    <w:rsid w:val="00C91B81"/>
    <w:rsid w:val="00C92DE8"/>
    <w:rsid w:val="00C933FC"/>
    <w:rsid w:val="00CA403E"/>
    <w:rsid w:val="00CA4881"/>
    <w:rsid w:val="00CB2E3A"/>
    <w:rsid w:val="00CB5C59"/>
    <w:rsid w:val="00CD75E3"/>
    <w:rsid w:val="00CE03EF"/>
    <w:rsid w:val="00CF17E6"/>
    <w:rsid w:val="00D02A5F"/>
    <w:rsid w:val="00D04E73"/>
    <w:rsid w:val="00D07A5A"/>
    <w:rsid w:val="00D15194"/>
    <w:rsid w:val="00D156E7"/>
    <w:rsid w:val="00D22B58"/>
    <w:rsid w:val="00D31EEB"/>
    <w:rsid w:val="00D42CC0"/>
    <w:rsid w:val="00D46F6C"/>
    <w:rsid w:val="00D51859"/>
    <w:rsid w:val="00D64A4D"/>
    <w:rsid w:val="00D91161"/>
    <w:rsid w:val="00D93ACB"/>
    <w:rsid w:val="00D9565E"/>
    <w:rsid w:val="00DA2BA5"/>
    <w:rsid w:val="00DB3B74"/>
    <w:rsid w:val="00DC0B8A"/>
    <w:rsid w:val="00DC3CA1"/>
    <w:rsid w:val="00DC4304"/>
    <w:rsid w:val="00DD3B77"/>
    <w:rsid w:val="00DE0815"/>
    <w:rsid w:val="00DE31F7"/>
    <w:rsid w:val="00DF4861"/>
    <w:rsid w:val="00DF4E31"/>
    <w:rsid w:val="00DF6AF2"/>
    <w:rsid w:val="00E044C5"/>
    <w:rsid w:val="00E05DB1"/>
    <w:rsid w:val="00E157AC"/>
    <w:rsid w:val="00E176A5"/>
    <w:rsid w:val="00E221F6"/>
    <w:rsid w:val="00E275B2"/>
    <w:rsid w:val="00E340CE"/>
    <w:rsid w:val="00E35BBE"/>
    <w:rsid w:val="00E37CF9"/>
    <w:rsid w:val="00E47509"/>
    <w:rsid w:val="00E479C1"/>
    <w:rsid w:val="00E52087"/>
    <w:rsid w:val="00E524E0"/>
    <w:rsid w:val="00E53CEF"/>
    <w:rsid w:val="00E54712"/>
    <w:rsid w:val="00E56BC8"/>
    <w:rsid w:val="00E60B31"/>
    <w:rsid w:val="00E8126C"/>
    <w:rsid w:val="00E87E3E"/>
    <w:rsid w:val="00EA0124"/>
    <w:rsid w:val="00EA04A4"/>
    <w:rsid w:val="00EA29B8"/>
    <w:rsid w:val="00EB30E4"/>
    <w:rsid w:val="00EC07A8"/>
    <w:rsid w:val="00EC27C8"/>
    <w:rsid w:val="00ED050B"/>
    <w:rsid w:val="00ED2219"/>
    <w:rsid w:val="00ED6ED7"/>
    <w:rsid w:val="00F014C2"/>
    <w:rsid w:val="00F2013A"/>
    <w:rsid w:val="00F305F0"/>
    <w:rsid w:val="00F4185A"/>
    <w:rsid w:val="00F4233F"/>
    <w:rsid w:val="00F428FB"/>
    <w:rsid w:val="00F4335A"/>
    <w:rsid w:val="00F465E9"/>
    <w:rsid w:val="00F522A1"/>
    <w:rsid w:val="00F56B54"/>
    <w:rsid w:val="00F71421"/>
    <w:rsid w:val="00F77A6C"/>
    <w:rsid w:val="00FA00D4"/>
    <w:rsid w:val="00FA3170"/>
    <w:rsid w:val="00FA5313"/>
    <w:rsid w:val="00FB0513"/>
    <w:rsid w:val="00FB4BC0"/>
    <w:rsid w:val="00FC148C"/>
    <w:rsid w:val="00FD1090"/>
    <w:rsid w:val="00FD2A59"/>
    <w:rsid w:val="00FE1C38"/>
    <w:rsid w:val="00FE2915"/>
    <w:rsid w:val="00FE39ED"/>
    <w:rsid w:val="00FE687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46DF4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04A4"/>
    <w:pPr>
      <w:spacing w:after="0" w:line="240" w:lineRule="auto"/>
    </w:pPr>
    <w:rPr>
      <w:rFonts w:eastAsia="Times New Roman" w:cs="Times New Roman"/>
      <w:szCs w:val="24"/>
      <w:lang w:val="lv-LV" w:eastAsia="ru-RU"/>
    </w:rPr>
  </w:style>
  <w:style w:type="paragraph" w:styleId="Heading1">
    <w:name w:val="heading 1"/>
    <w:basedOn w:val="Normal"/>
    <w:next w:val="Normal"/>
    <w:link w:val="Heading1Char"/>
    <w:qFormat/>
    <w:rsid w:val="00447EE6"/>
    <w:pPr>
      <w:keepNext/>
      <w:numPr>
        <w:numId w:val="1"/>
      </w:numPr>
      <w:spacing w:before="240" w:after="240"/>
      <w:jc w:val="center"/>
      <w:outlineLvl w:val="0"/>
    </w:pPr>
    <w:rPr>
      <w:b/>
      <w:bCs/>
      <w:kern w:val="32"/>
      <w:szCs w:val="32"/>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47EE6"/>
    <w:rPr>
      <w:rFonts w:eastAsia="Times New Roman" w:cs="Times New Roman"/>
      <w:b/>
      <w:bCs/>
      <w:kern w:val="32"/>
      <w:szCs w:val="32"/>
      <w:lang w:val="x-none" w:eastAsia="ru-RU"/>
    </w:rPr>
  </w:style>
  <w:style w:type="table" w:styleId="TableGrid">
    <w:name w:val="Table Grid"/>
    <w:basedOn w:val="TableNormal"/>
    <w:rsid w:val="00447EE6"/>
    <w:pPr>
      <w:spacing w:after="0" w:line="240" w:lineRule="auto"/>
    </w:pPr>
    <w:rPr>
      <w:rFonts w:eastAsia="Times New Roman" w:cs="Times New Roman"/>
      <w:sz w:val="20"/>
      <w:szCs w:val="20"/>
      <w:lang w:val="lv-LV"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447EE6"/>
    <w:pPr>
      <w:spacing w:before="100" w:beforeAutospacing="1" w:after="100" w:afterAutospacing="1"/>
    </w:pPr>
    <w:rPr>
      <w:lang w:eastAsia="lv-LV"/>
    </w:rPr>
  </w:style>
  <w:style w:type="table" w:customStyle="1" w:styleId="TableGrid1">
    <w:name w:val="Table Grid1"/>
    <w:basedOn w:val="TableNormal"/>
    <w:next w:val="TableGrid"/>
    <w:uiPriority w:val="39"/>
    <w:rsid w:val="00872B0B"/>
    <w:pPr>
      <w:spacing w:after="0" w:line="240" w:lineRule="auto"/>
    </w:pPr>
    <w:rPr>
      <w:rFonts w:ascii="Calibri" w:hAnsi="Calibri"/>
      <w:sz w:val="22"/>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7440A8"/>
    <w:rPr>
      <w:color w:val="0563C1" w:themeColor="hyperlink"/>
      <w:u w:val="single"/>
    </w:rPr>
  </w:style>
  <w:style w:type="character" w:styleId="UnresolvedMention">
    <w:name w:val="Unresolved Mention"/>
    <w:basedOn w:val="DefaultParagraphFont"/>
    <w:uiPriority w:val="99"/>
    <w:semiHidden/>
    <w:unhideWhenUsed/>
    <w:rsid w:val="007440A8"/>
    <w:rPr>
      <w:color w:val="605E5C"/>
      <w:shd w:val="clear" w:color="auto" w:fill="E1DFDD"/>
    </w:rPr>
  </w:style>
  <w:style w:type="character" w:styleId="FollowedHyperlink">
    <w:name w:val="FollowedHyperlink"/>
    <w:basedOn w:val="DefaultParagraphFont"/>
    <w:uiPriority w:val="99"/>
    <w:semiHidden/>
    <w:unhideWhenUsed/>
    <w:rsid w:val="005E4AFD"/>
    <w:rPr>
      <w:color w:val="954F72" w:themeColor="followedHyperlink"/>
      <w:u w:val="single"/>
    </w:rPr>
  </w:style>
  <w:style w:type="paragraph" w:styleId="Revision">
    <w:name w:val="Revision"/>
    <w:hidden/>
    <w:uiPriority w:val="99"/>
    <w:semiHidden/>
    <w:rsid w:val="006B2311"/>
    <w:pPr>
      <w:spacing w:after="0" w:line="240" w:lineRule="auto"/>
    </w:pPr>
    <w:rPr>
      <w:rFonts w:eastAsia="Times New Roman" w:cs="Times New Roman"/>
      <w:szCs w:val="24"/>
      <w:lang w:val="lv-LV" w:eastAsia="ru-RU"/>
    </w:rPr>
  </w:style>
  <w:style w:type="paragraph" w:styleId="Header">
    <w:name w:val="header"/>
    <w:basedOn w:val="Normal"/>
    <w:link w:val="HeaderChar"/>
    <w:uiPriority w:val="99"/>
    <w:unhideWhenUsed/>
    <w:rsid w:val="00F2013A"/>
    <w:pPr>
      <w:tabs>
        <w:tab w:val="center" w:pos="4513"/>
        <w:tab w:val="right" w:pos="9026"/>
      </w:tabs>
    </w:pPr>
  </w:style>
  <w:style w:type="character" w:customStyle="1" w:styleId="HeaderChar">
    <w:name w:val="Header Char"/>
    <w:basedOn w:val="DefaultParagraphFont"/>
    <w:link w:val="Header"/>
    <w:uiPriority w:val="99"/>
    <w:rsid w:val="00F2013A"/>
    <w:rPr>
      <w:rFonts w:eastAsia="Times New Roman" w:cs="Times New Roman"/>
      <w:szCs w:val="24"/>
      <w:lang w:val="lv-LV" w:eastAsia="ru-RU"/>
    </w:rPr>
  </w:style>
  <w:style w:type="paragraph" w:styleId="Footer">
    <w:name w:val="footer"/>
    <w:basedOn w:val="Normal"/>
    <w:link w:val="FooterChar"/>
    <w:uiPriority w:val="99"/>
    <w:unhideWhenUsed/>
    <w:rsid w:val="00F2013A"/>
    <w:pPr>
      <w:tabs>
        <w:tab w:val="center" w:pos="4513"/>
        <w:tab w:val="right" w:pos="9026"/>
      </w:tabs>
    </w:pPr>
  </w:style>
  <w:style w:type="character" w:customStyle="1" w:styleId="FooterChar">
    <w:name w:val="Footer Char"/>
    <w:basedOn w:val="DefaultParagraphFont"/>
    <w:link w:val="Footer"/>
    <w:uiPriority w:val="99"/>
    <w:rsid w:val="00F2013A"/>
    <w:rPr>
      <w:rFonts w:eastAsia="Times New Roman" w:cs="Times New Roman"/>
      <w:szCs w:val="24"/>
      <w:lang w:val="lv-LV" w:eastAsia="ru-RU"/>
    </w:rPr>
  </w:style>
  <w:style w:type="character" w:styleId="CommentReference">
    <w:name w:val="annotation reference"/>
    <w:basedOn w:val="DefaultParagraphFont"/>
    <w:uiPriority w:val="99"/>
    <w:semiHidden/>
    <w:unhideWhenUsed/>
    <w:rsid w:val="00255E55"/>
    <w:rPr>
      <w:sz w:val="16"/>
      <w:szCs w:val="16"/>
    </w:rPr>
  </w:style>
  <w:style w:type="paragraph" w:styleId="CommentText">
    <w:name w:val="annotation text"/>
    <w:basedOn w:val="Normal"/>
    <w:link w:val="CommentTextChar"/>
    <w:uiPriority w:val="99"/>
    <w:semiHidden/>
    <w:unhideWhenUsed/>
    <w:rsid w:val="00255E55"/>
    <w:rPr>
      <w:sz w:val="20"/>
      <w:szCs w:val="20"/>
    </w:rPr>
  </w:style>
  <w:style w:type="character" w:customStyle="1" w:styleId="CommentTextChar">
    <w:name w:val="Comment Text Char"/>
    <w:basedOn w:val="DefaultParagraphFont"/>
    <w:link w:val="CommentText"/>
    <w:uiPriority w:val="99"/>
    <w:semiHidden/>
    <w:rsid w:val="00255E55"/>
    <w:rPr>
      <w:rFonts w:eastAsia="Times New Roman" w:cs="Times New Roman"/>
      <w:sz w:val="20"/>
      <w:szCs w:val="20"/>
      <w:lang w:val="lv-LV" w:eastAsia="ru-RU"/>
    </w:rPr>
  </w:style>
  <w:style w:type="paragraph" w:styleId="CommentSubject">
    <w:name w:val="annotation subject"/>
    <w:basedOn w:val="CommentText"/>
    <w:next w:val="CommentText"/>
    <w:link w:val="CommentSubjectChar"/>
    <w:uiPriority w:val="99"/>
    <w:semiHidden/>
    <w:unhideWhenUsed/>
    <w:rsid w:val="00255E55"/>
    <w:rPr>
      <w:b/>
      <w:bCs/>
    </w:rPr>
  </w:style>
  <w:style w:type="character" w:customStyle="1" w:styleId="CommentSubjectChar">
    <w:name w:val="Comment Subject Char"/>
    <w:basedOn w:val="CommentTextChar"/>
    <w:link w:val="CommentSubject"/>
    <w:uiPriority w:val="99"/>
    <w:semiHidden/>
    <w:rsid w:val="00255E55"/>
    <w:rPr>
      <w:rFonts w:eastAsia="Times New Roman" w:cs="Times New Roman"/>
      <w:b/>
      <w:bCs/>
      <w:sz w:val="20"/>
      <w:szCs w:val="20"/>
      <w:lang w:val="lv-LV" w:eastAsia="ru-RU"/>
    </w:rPr>
  </w:style>
  <w:style w:type="character" w:styleId="Emphasis">
    <w:name w:val="Emphasis"/>
    <w:basedOn w:val="DefaultParagraphFont"/>
    <w:uiPriority w:val="20"/>
    <w:qFormat/>
    <w:rsid w:val="00717A20"/>
    <w:rPr>
      <w:i/>
      <w:iCs/>
    </w:rPr>
  </w:style>
  <w:style w:type="character" w:customStyle="1" w:styleId="Date1">
    <w:name w:val="Date1"/>
    <w:basedOn w:val="DefaultParagraphFont"/>
    <w:rsid w:val="00DF6AF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12563685">
      <w:bodyDiv w:val="1"/>
      <w:marLeft w:val="0"/>
      <w:marRight w:val="0"/>
      <w:marTop w:val="0"/>
      <w:marBottom w:val="0"/>
      <w:divBdr>
        <w:top w:val="none" w:sz="0" w:space="0" w:color="auto"/>
        <w:left w:val="none" w:sz="0" w:space="0" w:color="auto"/>
        <w:bottom w:val="none" w:sz="0" w:space="0" w:color="auto"/>
        <w:right w:val="none" w:sz="0" w:space="0" w:color="auto"/>
      </w:divBdr>
    </w:div>
    <w:div w:id="574359621">
      <w:bodyDiv w:val="1"/>
      <w:marLeft w:val="0"/>
      <w:marRight w:val="0"/>
      <w:marTop w:val="0"/>
      <w:marBottom w:val="0"/>
      <w:divBdr>
        <w:top w:val="none" w:sz="0" w:space="0" w:color="auto"/>
        <w:left w:val="none" w:sz="0" w:space="0" w:color="auto"/>
        <w:bottom w:val="none" w:sz="0" w:space="0" w:color="auto"/>
        <w:right w:val="none" w:sz="0" w:space="0" w:color="auto"/>
      </w:divBdr>
    </w:div>
    <w:div w:id="738019266">
      <w:bodyDiv w:val="1"/>
      <w:marLeft w:val="0"/>
      <w:marRight w:val="0"/>
      <w:marTop w:val="0"/>
      <w:marBottom w:val="0"/>
      <w:divBdr>
        <w:top w:val="none" w:sz="0" w:space="0" w:color="auto"/>
        <w:left w:val="none" w:sz="0" w:space="0" w:color="auto"/>
        <w:bottom w:val="none" w:sz="0" w:space="0" w:color="auto"/>
        <w:right w:val="none" w:sz="0" w:space="0" w:color="auto"/>
      </w:divBdr>
    </w:div>
    <w:div w:id="1533886102">
      <w:bodyDiv w:val="1"/>
      <w:marLeft w:val="0"/>
      <w:marRight w:val="0"/>
      <w:marTop w:val="0"/>
      <w:marBottom w:val="0"/>
      <w:divBdr>
        <w:top w:val="none" w:sz="0" w:space="0" w:color="auto"/>
        <w:left w:val="none" w:sz="0" w:space="0" w:color="auto"/>
        <w:bottom w:val="none" w:sz="0" w:space="0" w:color="auto"/>
        <w:right w:val="none" w:sz="0" w:space="0" w:color="auto"/>
      </w:divBdr>
    </w:div>
    <w:div w:id="20334145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anas.tiesas.lv/eTiesasMvc/nolemumi/pdf/520096.pdf"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s://manas.tiesas.lv/eTiesasMvc/nolemumi/pdf/459631.pdf" TargetMode="External"/><Relationship Id="rId4" Type="http://schemas.openxmlformats.org/officeDocument/2006/relationships/settings" Target="settings.xml"/><Relationship Id="rId9" Type="http://schemas.openxmlformats.org/officeDocument/2006/relationships/hyperlink" Target="https://manas.tiesas.lv/eTiesasMvc/nolemumi/pdf/5091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CAFF6B-7D9F-46DD-B069-FEBA00BF46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4370</Words>
  <Characters>2492</Characters>
  <Application>Microsoft Office Word</Application>
  <DocSecurity>0</DocSecurity>
  <Lines>20</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2024-01-22T07:03:00Z</dcterms:created>
  <dcterms:modified xsi:type="dcterms:W3CDTF">2024-01-22T07:03:00Z</dcterms:modified>
</cp:coreProperties>
</file>