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2E5515" w14:textId="677481C4" w:rsidR="003A0DCC" w:rsidRDefault="0087038F" w:rsidP="0087038F">
      <w:pPr>
        <w:widowControl w:val="0"/>
        <w:spacing w:line="276" w:lineRule="auto"/>
        <w:jc w:val="both"/>
        <w:rPr>
          <w:b/>
          <w:bCs/>
        </w:rPr>
      </w:pPr>
      <w:r w:rsidRPr="00DA0451">
        <w:rPr>
          <w:b/>
          <w:bCs/>
        </w:rPr>
        <w:t>Lietas iztiesāšana mutvārdu procesā kā taisnīgas tiesas elements</w:t>
      </w:r>
    </w:p>
    <w:p w14:paraId="6B48C2C2" w14:textId="323558F8" w:rsidR="0087038F" w:rsidRDefault="0087038F" w:rsidP="0087038F">
      <w:pPr>
        <w:widowControl w:val="0"/>
        <w:spacing w:line="276" w:lineRule="auto"/>
        <w:jc w:val="both"/>
      </w:pPr>
      <w:r w:rsidRPr="00DA0451">
        <w:t>Kriminālprocesa likuma 14. pantā nostiprinātās tiesības uz kriminālprocesa pabeigšanu saprātīgā termiņā ir būtisks taisnīgas tiesas elements, taču vienlaikus tas nevar būt par tiesisku un pamatotu iemeslu, lai nesamērīgi ierobežotu cita taisnīgas tiesas elementa – tiesību uz lietas iztiesāšanu mutvārdu procesā – nodrošināšanu.</w:t>
      </w:r>
    </w:p>
    <w:p w14:paraId="2F65C2F8" w14:textId="77777777" w:rsidR="0087038F" w:rsidRDefault="0087038F" w:rsidP="00746A76">
      <w:pPr>
        <w:widowControl w:val="0"/>
        <w:spacing w:line="276" w:lineRule="auto"/>
        <w:jc w:val="both"/>
      </w:pPr>
    </w:p>
    <w:p w14:paraId="7B270B70" w14:textId="23EEB59C" w:rsidR="0087038F" w:rsidRPr="00330FDB" w:rsidRDefault="0087038F" w:rsidP="0087038F">
      <w:pPr>
        <w:widowControl w:val="0"/>
        <w:spacing w:line="276" w:lineRule="auto"/>
        <w:jc w:val="both"/>
        <w:rPr>
          <w:rFonts w:asciiTheme="majorBidi" w:hAnsiTheme="majorBidi" w:cstheme="majorBidi"/>
        </w:rPr>
      </w:pPr>
      <w:r w:rsidRPr="00DA0451">
        <w:rPr>
          <w:b/>
          <w:bCs/>
          <w:color w:val="000000"/>
          <w:shd w:val="clear" w:color="auto" w:fill="FFFFFF"/>
        </w:rPr>
        <w:t>Krimināllikuma 52. panta ceturtās daļas piemērošana</w:t>
      </w:r>
    </w:p>
    <w:p w14:paraId="5908398B" w14:textId="77777777" w:rsidR="00A62CE8" w:rsidRDefault="00A62CE8" w:rsidP="0087038F">
      <w:pPr>
        <w:widowControl w:val="0"/>
        <w:spacing w:line="276" w:lineRule="auto"/>
        <w:jc w:val="both"/>
        <w:rPr>
          <w:rFonts w:asciiTheme="majorBidi" w:hAnsiTheme="majorBidi" w:cstheme="majorBidi"/>
          <w:b/>
        </w:rPr>
      </w:pPr>
    </w:p>
    <w:p w14:paraId="444501C5" w14:textId="77777777" w:rsidR="00946C32" w:rsidRPr="00946C32" w:rsidRDefault="003A0DCC" w:rsidP="00330FDB">
      <w:pPr>
        <w:widowControl w:val="0"/>
        <w:spacing w:line="276" w:lineRule="auto"/>
        <w:jc w:val="center"/>
        <w:rPr>
          <w:b/>
        </w:rPr>
      </w:pPr>
      <w:r w:rsidRPr="00946C32">
        <w:rPr>
          <w:b/>
        </w:rPr>
        <w:t>Latvijas Republikas Senāt</w:t>
      </w:r>
      <w:r w:rsidR="00946C32" w:rsidRPr="00946C32">
        <w:rPr>
          <w:b/>
        </w:rPr>
        <w:t xml:space="preserve">a </w:t>
      </w:r>
    </w:p>
    <w:p w14:paraId="7183C746" w14:textId="77777777" w:rsidR="00946C32" w:rsidRPr="00946C32" w:rsidRDefault="00946C32" w:rsidP="00330FDB">
      <w:pPr>
        <w:widowControl w:val="0"/>
        <w:spacing w:line="276" w:lineRule="auto"/>
        <w:jc w:val="center"/>
        <w:rPr>
          <w:b/>
        </w:rPr>
      </w:pPr>
      <w:r w:rsidRPr="00946C32">
        <w:rPr>
          <w:b/>
        </w:rPr>
        <w:t>Krimināllietu departamenta</w:t>
      </w:r>
    </w:p>
    <w:p w14:paraId="3C1F8825" w14:textId="4E4CC08D" w:rsidR="003A0DCC" w:rsidRPr="00946C32" w:rsidRDefault="00946C32" w:rsidP="00330FDB">
      <w:pPr>
        <w:widowControl w:val="0"/>
        <w:spacing w:line="276" w:lineRule="auto"/>
        <w:jc w:val="center"/>
        <w:rPr>
          <w:b/>
        </w:rPr>
      </w:pPr>
      <w:r w:rsidRPr="00946C32">
        <w:rPr>
          <w:b/>
        </w:rPr>
        <w:t>2023. gada 13. oktobra</w:t>
      </w:r>
    </w:p>
    <w:p w14:paraId="20B6CFAE" w14:textId="77777777" w:rsidR="003A0DCC" w:rsidRPr="00946C32" w:rsidRDefault="003A0DCC" w:rsidP="00330FDB">
      <w:pPr>
        <w:widowControl w:val="0"/>
        <w:spacing w:line="276" w:lineRule="auto"/>
        <w:jc w:val="center"/>
        <w:rPr>
          <w:b/>
        </w:rPr>
      </w:pPr>
      <w:r w:rsidRPr="00946C32">
        <w:rPr>
          <w:b/>
        </w:rPr>
        <w:t>LĒMUMS</w:t>
      </w:r>
    </w:p>
    <w:p w14:paraId="204A10B1" w14:textId="3C636235" w:rsidR="003A0DCC" w:rsidRPr="00946C32" w:rsidRDefault="00946C32" w:rsidP="00330FDB">
      <w:pPr>
        <w:widowControl w:val="0"/>
        <w:spacing w:line="276" w:lineRule="auto"/>
        <w:jc w:val="center"/>
        <w:rPr>
          <w:b/>
        </w:rPr>
      </w:pPr>
      <w:r w:rsidRPr="00946C32">
        <w:rPr>
          <w:b/>
        </w:rPr>
        <w:t>Lieta Nr. 11360025318, SKK-322/2023</w:t>
      </w:r>
    </w:p>
    <w:p w14:paraId="6D535036" w14:textId="396060F5" w:rsidR="00946C32" w:rsidRPr="00946C32" w:rsidRDefault="00CE7FC3" w:rsidP="00330FDB">
      <w:pPr>
        <w:widowControl w:val="0"/>
        <w:spacing w:line="276" w:lineRule="auto"/>
        <w:jc w:val="center"/>
        <w:rPr>
          <w:bCs/>
        </w:rPr>
      </w:pPr>
      <w:hyperlink r:id="rId7" w:history="1">
        <w:r w:rsidR="00946C32" w:rsidRPr="00946C32">
          <w:rPr>
            <w:rStyle w:val="Hyperlink"/>
            <w:bCs/>
            <w:shd w:val="clear" w:color="auto" w:fill="FFFFFF"/>
          </w:rPr>
          <w:t>ECLI:LV:AT:2023:1013.11360025318.22.L</w:t>
        </w:r>
      </w:hyperlink>
    </w:p>
    <w:p w14:paraId="546F1EE8" w14:textId="77777777" w:rsidR="003A0DCC" w:rsidRPr="00330FDB" w:rsidRDefault="003A0DCC" w:rsidP="00330FDB">
      <w:pPr>
        <w:widowControl w:val="0"/>
        <w:spacing w:line="276" w:lineRule="auto"/>
        <w:ind w:firstLine="720"/>
        <w:jc w:val="both"/>
        <w:rPr>
          <w:rFonts w:asciiTheme="majorBidi" w:hAnsiTheme="majorBidi" w:cstheme="majorBidi"/>
        </w:rPr>
      </w:pPr>
    </w:p>
    <w:p w14:paraId="4601847F" w14:textId="6E5E2A70" w:rsidR="003A0DCC" w:rsidRPr="00330FDB" w:rsidRDefault="003A0DCC" w:rsidP="00330FDB">
      <w:pPr>
        <w:widowControl w:val="0"/>
        <w:spacing w:line="276" w:lineRule="auto"/>
        <w:ind w:firstLine="720"/>
        <w:jc w:val="both"/>
        <w:rPr>
          <w:rFonts w:asciiTheme="majorBidi" w:hAnsiTheme="majorBidi" w:cstheme="majorBidi"/>
        </w:rPr>
      </w:pPr>
      <w:r w:rsidRPr="00330FDB">
        <w:rPr>
          <w:rFonts w:asciiTheme="majorBidi" w:hAnsiTheme="majorBidi" w:cstheme="majorBidi"/>
        </w:rPr>
        <w:t>Senāts šādā sastāvā: senator</w:t>
      </w:r>
      <w:r w:rsidR="00FE26BC" w:rsidRPr="00330FDB">
        <w:rPr>
          <w:rFonts w:asciiTheme="majorBidi" w:hAnsiTheme="majorBidi" w:cstheme="majorBidi"/>
        </w:rPr>
        <w:t>s</w:t>
      </w:r>
      <w:r w:rsidRPr="00330FDB">
        <w:rPr>
          <w:rFonts w:asciiTheme="majorBidi" w:hAnsiTheme="majorBidi" w:cstheme="majorBidi"/>
        </w:rPr>
        <w:t xml:space="preserve"> referent</w:t>
      </w:r>
      <w:r w:rsidR="00FE26BC" w:rsidRPr="00330FDB">
        <w:rPr>
          <w:rFonts w:asciiTheme="majorBidi" w:hAnsiTheme="majorBidi" w:cstheme="majorBidi"/>
        </w:rPr>
        <w:t>s</w:t>
      </w:r>
      <w:r w:rsidRPr="00330FDB">
        <w:rPr>
          <w:rFonts w:asciiTheme="majorBidi" w:hAnsiTheme="majorBidi" w:cstheme="majorBidi"/>
        </w:rPr>
        <w:t xml:space="preserve"> </w:t>
      </w:r>
      <w:r w:rsidR="00FE26BC" w:rsidRPr="00330FDB">
        <w:rPr>
          <w:rFonts w:asciiTheme="majorBidi" w:hAnsiTheme="majorBidi" w:cstheme="majorBidi"/>
        </w:rPr>
        <w:t>Artūrs</w:t>
      </w:r>
      <w:r w:rsidRPr="00330FDB">
        <w:rPr>
          <w:rFonts w:asciiTheme="majorBidi" w:hAnsiTheme="majorBidi" w:cstheme="majorBidi"/>
        </w:rPr>
        <w:t xml:space="preserve"> </w:t>
      </w:r>
      <w:r w:rsidR="00FE26BC" w:rsidRPr="00330FDB">
        <w:rPr>
          <w:rFonts w:asciiTheme="majorBidi" w:hAnsiTheme="majorBidi" w:cstheme="majorBidi"/>
        </w:rPr>
        <w:t>Freibergs</w:t>
      </w:r>
      <w:r w:rsidRPr="00330FDB">
        <w:rPr>
          <w:rFonts w:asciiTheme="majorBidi" w:hAnsiTheme="majorBidi" w:cstheme="majorBidi"/>
        </w:rPr>
        <w:t>, senator</w:t>
      </w:r>
      <w:r w:rsidR="00CF4109">
        <w:rPr>
          <w:rFonts w:asciiTheme="majorBidi" w:hAnsiTheme="majorBidi" w:cstheme="majorBidi"/>
        </w:rPr>
        <w:t>es</w:t>
      </w:r>
      <w:r w:rsidR="00F34D3D" w:rsidRPr="00330FDB">
        <w:rPr>
          <w:rFonts w:asciiTheme="majorBidi" w:hAnsiTheme="majorBidi" w:cstheme="majorBidi"/>
        </w:rPr>
        <w:t xml:space="preserve"> </w:t>
      </w:r>
      <w:r w:rsidR="008522A1" w:rsidRPr="00330FDB">
        <w:rPr>
          <w:rFonts w:asciiTheme="majorBidi" w:hAnsiTheme="majorBidi" w:cstheme="majorBidi"/>
        </w:rPr>
        <w:t>I</w:t>
      </w:r>
      <w:r w:rsidR="00583382" w:rsidRPr="00330FDB">
        <w:rPr>
          <w:rFonts w:asciiTheme="majorBidi" w:hAnsiTheme="majorBidi" w:cstheme="majorBidi"/>
        </w:rPr>
        <w:t>rīna Jansone</w:t>
      </w:r>
      <w:r w:rsidRPr="00330FDB">
        <w:rPr>
          <w:rFonts w:asciiTheme="majorBidi" w:hAnsiTheme="majorBidi" w:cstheme="majorBidi"/>
        </w:rPr>
        <w:t xml:space="preserve"> un </w:t>
      </w:r>
      <w:r w:rsidR="00BD13DA" w:rsidRPr="00330FDB">
        <w:rPr>
          <w:rFonts w:asciiTheme="majorBidi" w:hAnsiTheme="majorBidi" w:cstheme="majorBidi"/>
        </w:rPr>
        <w:t>Sandra Kaija</w:t>
      </w:r>
    </w:p>
    <w:p w14:paraId="4344CA49" w14:textId="77777777" w:rsidR="003A0DCC" w:rsidRPr="00330FDB" w:rsidRDefault="003A0DCC" w:rsidP="00330FDB">
      <w:pPr>
        <w:widowControl w:val="0"/>
        <w:spacing w:line="276" w:lineRule="auto"/>
        <w:ind w:firstLine="720"/>
        <w:jc w:val="both"/>
        <w:rPr>
          <w:rFonts w:asciiTheme="majorBidi" w:hAnsiTheme="majorBidi" w:cstheme="majorBidi"/>
        </w:rPr>
      </w:pPr>
    </w:p>
    <w:p w14:paraId="41113DAB" w14:textId="75513D27" w:rsidR="003A0DCC" w:rsidRPr="00330FDB" w:rsidRDefault="003A0DCC" w:rsidP="00330FDB">
      <w:pPr>
        <w:widowControl w:val="0"/>
        <w:spacing w:line="276" w:lineRule="auto"/>
        <w:ind w:firstLine="720"/>
        <w:jc w:val="both"/>
        <w:rPr>
          <w:rFonts w:asciiTheme="majorBidi" w:hAnsiTheme="majorBidi" w:cstheme="majorBidi"/>
        </w:rPr>
      </w:pPr>
      <w:r w:rsidRPr="00330FDB">
        <w:rPr>
          <w:rFonts w:asciiTheme="majorBidi" w:hAnsiTheme="majorBidi" w:cstheme="majorBidi"/>
        </w:rPr>
        <w:t xml:space="preserve">izskatīja rakstveida procesā krimināllietu sakarā ar </w:t>
      </w:r>
      <w:r w:rsidR="00BB6193" w:rsidRPr="00330FDB">
        <w:rPr>
          <w:rFonts w:asciiTheme="majorBidi" w:hAnsiTheme="majorBidi" w:cstheme="majorBidi"/>
        </w:rPr>
        <w:t xml:space="preserve">Dienvidkurzemes prokuratūras prokurora Kaspara Didža kasācijas protestu, </w:t>
      </w:r>
      <w:r w:rsidR="00F34D3D" w:rsidRPr="00330FDB">
        <w:rPr>
          <w:rFonts w:asciiTheme="majorBidi" w:hAnsiTheme="majorBidi" w:cstheme="majorBidi"/>
        </w:rPr>
        <w:t>apsūdzēt</w:t>
      </w:r>
      <w:r w:rsidR="00FD4E16" w:rsidRPr="00330FDB">
        <w:rPr>
          <w:rFonts w:asciiTheme="majorBidi" w:hAnsiTheme="majorBidi" w:cstheme="majorBidi"/>
        </w:rPr>
        <w:t>o</w:t>
      </w:r>
      <w:r w:rsidR="00F34D3D" w:rsidRPr="00330FDB">
        <w:rPr>
          <w:rFonts w:asciiTheme="majorBidi" w:hAnsiTheme="majorBidi" w:cstheme="majorBidi"/>
        </w:rPr>
        <w:t xml:space="preserve"> </w:t>
      </w:r>
      <w:r w:rsidR="00F2395D">
        <w:rPr>
          <w:rFonts w:asciiTheme="majorBidi" w:hAnsiTheme="majorBidi" w:cstheme="majorBidi"/>
        </w:rPr>
        <w:t>[pers. A]</w:t>
      </w:r>
      <w:r w:rsidR="00BB6193" w:rsidRPr="00330FDB">
        <w:rPr>
          <w:rFonts w:asciiTheme="majorBidi" w:hAnsiTheme="majorBidi" w:cstheme="majorBidi"/>
        </w:rPr>
        <w:t xml:space="preserve"> un </w:t>
      </w:r>
      <w:r w:rsidR="00F2395D">
        <w:rPr>
          <w:rFonts w:asciiTheme="majorBidi" w:hAnsiTheme="majorBidi" w:cstheme="majorBidi"/>
        </w:rPr>
        <w:t>[pers. B]</w:t>
      </w:r>
      <w:r w:rsidR="00BB6193" w:rsidRPr="00330FDB">
        <w:rPr>
          <w:rFonts w:asciiTheme="majorBidi" w:hAnsiTheme="majorBidi" w:cstheme="majorBidi"/>
        </w:rPr>
        <w:t xml:space="preserve"> </w:t>
      </w:r>
      <w:r w:rsidR="00F34D3D" w:rsidRPr="00330FDB">
        <w:rPr>
          <w:rFonts w:asciiTheme="majorBidi" w:hAnsiTheme="majorBidi" w:cstheme="majorBidi"/>
        </w:rPr>
        <w:t>k</w:t>
      </w:r>
      <w:r w:rsidRPr="00330FDB">
        <w:rPr>
          <w:rFonts w:asciiTheme="majorBidi" w:hAnsiTheme="majorBidi" w:cstheme="majorBidi"/>
        </w:rPr>
        <w:t xml:space="preserve">asācijas </w:t>
      </w:r>
      <w:r w:rsidR="00F34D3D" w:rsidRPr="00330FDB">
        <w:rPr>
          <w:rFonts w:asciiTheme="majorBidi" w:hAnsiTheme="majorBidi" w:cstheme="majorBidi"/>
        </w:rPr>
        <w:t>sūdzīb</w:t>
      </w:r>
      <w:r w:rsidR="00BB6193" w:rsidRPr="00330FDB">
        <w:rPr>
          <w:rFonts w:asciiTheme="majorBidi" w:hAnsiTheme="majorBidi" w:cstheme="majorBidi"/>
        </w:rPr>
        <w:t>ām</w:t>
      </w:r>
      <w:r w:rsidRPr="00330FDB">
        <w:rPr>
          <w:rFonts w:asciiTheme="majorBidi" w:hAnsiTheme="majorBidi" w:cstheme="majorBidi"/>
        </w:rPr>
        <w:t xml:space="preserve"> par </w:t>
      </w:r>
      <w:r w:rsidR="00BB6193" w:rsidRPr="00330FDB">
        <w:rPr>
          <w:rFonts w:asciiTheme="majorBidi" w:hAnsiTheme="majorBidi" w:cstheme="majorBidi"/>
        </w:rPr>
        <w:t>Vidzemes</w:t>
      </w:r>
      <w:r w:rsidRPr="00330FDB">
        <w:rPr>
          <w:rFonts w:asciiTheme="majorBidi" w:hAnsiTheme="majorBidi" w:cstheme="majorBidi"/>
        </w:rPr>
        <w:t xml:space="preserve"> apgabaltiesas 202</w:t>
      </w:r>
      <w:r w:rsidR="00BB6193" w:rsidRPr="00330FDB">
        <w:rPr>
          <w:rFonts w:asciiTheme="majorBidi" w:hAnsiTheme="majorBidi" w:cstheme="majorBidi"/>
        </w:rPr>
        <w:t>3</w:t>
      </w:r>
      <w:r w:rsidRPr="00330FDB">
        <w:rPr>
          <w:rFonts w:asciiTheme="majorBidi" w:hAnsiTheme="majorBidi" w:cstheme="majorBidi"/>
        </w:rPr>
        <w:t xml:space="preserve">. gada </w:t>
      </w:r>
      <w:bookmarkStart w:id="0" w:name="_Hlk137815333"/>
      <w:r w:rsidR="00BB6193" w:rsidRPr="00330FDB">
        <w:rPr>
          <w:rFonts w:asciiTheme="majorBidi" w:hAnsiTheme="majorBidi" w:cstheme="majorBidi"/>
        </w:rPr>
        <w:t>31</w:t>
      </w:r>
      <w:r w:rsidRPr="00330FDB">
        <w:rPr>
          <w:rFonts w:asciiTheme="majorBidi" w:hAnsiTheme="majorBidi" w:cstheme="majorBidi"/>
        </w:rPr>
        <w:t>. </w:t>
      </w:r>
      <w:r w:rsidR="00BB6193" w:rsidRPr="00330FDB">
        <w:rPr>
          <w:rFonts w:asciiTheme="majorBidi" w:hAnsiTheme="majorBidi" w:cstheme="majorBidi"/>
        </w:rPr>
        <w:t>janvāra</w:t>
      </w:r>
      <w:r w:rsidR="00F34D3D" w:rsidRPr="00330FDB">
        <w:rPr>
          <w:rFonts w:asciiTheme="majorBidi" w:hAnsiTheme="majorBidi" w:cstheme="majorBidi"/>
        </w:rPr>
        <w:t xml:space="preserve"> </w:t>
      </w:r>
      <w:r w:rsidR="00EC62EF" w:rsidRPr="00330FDB">
        <w:rPr>
          <w:rFonts w:asciiTheme="majorBidi" w:hAnsiTheme="majorBidi" w:cstheme="majorBidi"/>
        </w:rPr>
        <w:t>spriedumu</w:t>
      </w:r>
      <w:bookmarkEnd w:id="0"/>
      <w:r w:rsidRPr="00330FDB">
        <w:rPr>
          <w:rFonts w:asciiTheme="majorBidi" w:hAnsiTheme="majorBidi" w:cstheme="majorBidi"/>
        </w:rPr>
        <w:t>.</w:t>
      </w:r>
    </w:p>
    <w:p w14:paraId="4D779938" w14:textId="77777777" w:rsidR="003A0DCC" w:rsidRPr="00330FDB" w:rsidRDefault="003A0DCC" w:rsidP="00330FDB">
      <w:pPr>
        <w:widowControl w:val="0"/>
        <w:spacing w:line="276" w:lineRule="auto"/>
        <w:ind w:firstLine="720"/>
        <w:jc w:val="both"/>
        <w:rPr>
          <w:rFonts w:asciiTheme="majorBidi" w:hAnsiTheme="majorBidi" w:cstheme="majorBidi"/>
        </w:rPr>
      </w:pPr>
    </w:p>
    <w:p w14:paraId="003DD9DB" w14:textId="77777777" w:rsidR="003A0DCC" w:rsidRPr="00330FDB" w:rsidRDefault="003A0DCC" w:rsidP="00330FDB">
      <w:pPr>
        <w:widowControl w:val="0"/>
        <w:spacing w:line="276" w:lineRule="auto"/>
        <w:jc w:val="center"/>
        <w:rPr>
          <w:rFonts w:asciiTheme="majorBidi" w:hAnsiTheme="majorBidi" w:cstheme="majorBidi"/>
          <w:b/>
        </w:rPr>
      </w:pPr>
      <w:r w:rsidRPr="00330FDB">
        <w:rPr>
          <w:rFonts w:asciiTheme="majorBidi" w:hAnsiTheme="majorBidi" w:cstheme="majorBidi"/>
          <w:b/>
        </w:rPr>
        <w:t>Aprakstošā daļa</w:t>
      </w:r>
    </w:p>
    <w:p w14:paraId="5FDB583C" w14:textId="77777777" w:rsidR="003A0DCC" w:rsidRPr="00330FDB" w:rsidRDefault="003A0DCC" w:rsidP="00330FDB">
      <w:pPr>
        <w:widowControl w:val="0"/>
        <w:spacing w:line="276" w:lineRule="auto"/>
        <w:ind w:firstLine="720"/>
        <w:jc w:val="both"/>
        <w:rPr>
          <w:rFonts w:asciiTheme="majorBidi" w:hAnsiTheme="majorBidi" w:cstheme="majorBidi"/>
        </w:rPr>
      </w:pPr>
    </w:p>
    <w:p w14:paraId="2B4C51D9" w14:textId="0AE85188" w:rsidR="0022090D" w:rsidRPr="00330FDB" w:rsidRDefault="003A0DCC" w:rsidP="00330FDB">
      <w:pPr>
        <w:tabs>
          <w:tab w:val="left" w:pos="3402"/>
        </w:tabs>
        <w:spacing w:line="276" w:lineRule="auto"/>
        <w:ind w:firstLine="709"/>
        <w:jc w:val="both"/>
        <w:rPr>
          <w:rFonts w:asciiTheme="majorBidi" w:eastAsia="Calibri" w:hAnsiTheme="majorBidi" w:cstheme="majorBidi"/>
          <w:lang w:eastAsia="en-US"/>
        </w:rPr>
      </w:pPr>
      <w:r w:rsidRPr="00330FDB">
        <w:rPr>
          <w:rFonts w:asciiTheme="majorBidi" w:hAnsiTheme="majorBidi" w:cstheme="majorBidi"/>
        </w:rPr>
        <w:t>[1] </w:t>
      </w:r>
      <w:bookmarkStart w:id="1" w:name="_Hlk122505146"/>
      <w:r w:rsidR="0022090D" w:rsidRPr="00330FDB">
        <w:rPr>
          <w:rFonts w:asciiTheme="majorBidi" w:eastAsia="Calibri" w:hAnsiTheme="majorBidi" w:cstheme="majorBidi"/>
          <w:lang w:eastAsia="en-US"/>
        </w:rPr>
        <w:t xml:space="preserve">Ar </w:t>
      </w:r>
      <w:bookmarkStart w:id="2" w:name="_Hlk143602393"/>
      <w:r w:rsidR="00BB6193" w:rsidRPr="00330FDB">
        <w:rPr>
          <w:rFonts w:asciiTheme="majorBidi" w:eastAsia="Calibri" w:hAnsiTheme="majorBidi" w:cstheme="majorBidi"/>
          <w:lang w:eastAsia="en-US"/>
        </w:rPr>
        <w:t xml:space="preserve">Kurzemes rajona tiesas </w:t>
      </w:r>
      <w:r w:rsidR="0022090D" w:rsidRPr="00330FDB">
        <w:rPr>
          <w:rFonts w:asciiTheme="majorBidi" w:eastAsia="Calibri" w:hAnsiTheme="majorBidi" w:cstheme="majorBidi"/>
          <w:lang w:eastAsia="en-US"/>
        </w:rPr>
        <w:t>202</w:t>
      </w:r>
      <w:r w:rsidR="00BB6193" w:rsidRPr="00330FDB">
        <w:rPr>
          <w:rFonts w:asciiTheme="majorBidi" w:eastAsia="Calibri" w:hAnsiTheme="majorBidi" w:cstheme="majorBidi"/>
          <w:lang w:eastAsia="en-US"/>
        </w:rPr>
        <w:t>1</w:t>
      </w:r>
      <w:r w:rsidR="0022090D" w:rsidRPr="00330FDB">
        <w:rPr>
          <w:rFonts w:asciiTheme="majorBidi" w:eastAsia="Calibri" w:hAnsiTheme="majorBidi" w:cstheme="majorBidi"/>
          <w:lang w:eastAsia="en-US"/>
        </w:rPr>
        <w:t xml:space="preserve">. gada </w:t>
      </w:r>
      <w:r w:rsidR="00BB6193" w:rsidRPr="00330FDB">
        <w:rPr>
          <w:rFonts w:asciiTheme="majorBidi" w:eastAsia="Calibri" w:hAnsiTheme="majorBidi" w:cstheme="majorBidi"/>
          <w:lang w:eastAsia="en-US"/>
        </w:rPr>
        <w:t>18</w:t>
      </w:r>
      <w:r w:rsidR="000E3403" w:rsidRPr="00330FDB">
        <w:rPr>
          <w:rFonts w:asciiTheme="majorBidi" w:eastAsia="Calibri" w:hAnsiTheme="majorBidi" w:cstheme="majorBidi"/>
          <w:lang w:eastAsia="en-US"/>
        </w:rPr>
        <w:t>. </w:t>
      </w:r>
      <w:r w:rsidR="00BB6193" w:rsidRPr="00330FDB">
        <w:rPr>
          <w:rFonts w:asciiTheme="majorBidi" w:eastAsia="Calibri" w:hAnsiTheme="majorBidi" w:cstheme="majorBidi"/>
          <w:lang w:eastAsia="en-US"/>
        </w:rPr>
        <w:t>augusta</w:t>
      </w:r>
      <w:r w:rsidR="0022090D" w:rsidRPr="00330FDB">
        <w:rPr>
          <w:rFonts w:asciiTheme="majorBidi" w:eastAsia="Calibri" w:hAnsiTheme="majorBidi" w:cstheme="majorBidi"/>
          <w:lang w:eastAsia="en-US"/>
        </w:rPr>
        <w:t xml:space="preserve"> spriedumu </w:t>
      </w:r>
      <w:bookmarkEnd w:id="2"/>
    </w:p>
    <w:p w14:paraId="29ECAF46" w14:textId="431E907A" w:rsidR="0022090D" w:rsidRPr="00330FDB" w:rsidRDefault="00F2395D" w:rsidP="00330FDB">
      <w:pPr>
        <w:tabs>
          <w:tab w:val="left" w:pos="720"/>
          <w:tab w:val="left" w:pos="1440"/>
          <w:tab w:val="left" w:pos="2160"/>
          <w:tab w:val="left" w:pos="2880"/>
          <w:tab w:val="left" w:pos="3600"/>
          <w:tab w:val="center" w:pos="4607"/>
        </w:tabs>
        <w:spacing w:line="276" w:lineRule="auto"/>
        <w:ind w:firstLine="709"/>
        <w:jc w:val="both"/>
        <w:rPr>
          <w:rFonts w:asciiTheme="majorBidi" w:eastAsia="Calibri" w:hAnsiTheme="majorBidi" w:cstheme="majorBidi"/>
          <w:lang w:eastAsia="en-US"/>
        </w:rPr>
      </w:pPr>
      <w:r>
        <w:rPr>
          <w:rFonts w:asciiTheme="majorBidi" w:eastAsia="Calibri" w:hAnsiTheme="majorBidi" w:cstheme="majorBidi"/>
          <w:lang w:eastAsia="en-US"/>
        </w:rPr>
        <w:t>[pers. A]</w:t>
      </w:r>
      <w:r w:rsidR="0022090D" w:rsidRPr="00330FDB">
        <w:rPr>
          <w:rFonts w:asciiTheme="majorBidi" w:eastAsia="Calibri" w:hAnsiTheme="majorBidi" w:cstheme="majorBidi"/>
          <w:lang w:eastAsia="en-US"/>
        </w:rPr>
        <w:t xml:space="preserve">, personas kods </w:t>
      </w:r>
      <w:r>
        <w:rPr>
          <w:rFonts w:asciiTheme="majorBidi" w:eastAsia="Calibri" w:hAnsiTheme="majorBidi" w:cstheme="majorBidi"/>
          <w:lang w:eastAsia="en-US"/>
        </w:rPr>
        <w:t>[..]</w:t>
      </w:r>
      <w:r w:rsidR="0022090D" w:rsidRPr="00330FDB">
        <w:rPr>
          <w:rFonts w:asciiTheme="majorBidi" w:eastAsia="Calibri" w:hAnsiTheme="majorBidi" w:cstheme="majorBidi"/>
          <w:lang w:eastAsia="en-US"/>
        </w:rPr>
        <w:t>,</w:t>
      </w:r>
    </w:p>
    <w:p w14:paraId="780CE82B" w14:textId="66C93C61" w:rsidR="0022090D" w:rsidRPr="00330FDB" w:rsidRDefault="0022090D" w:rsidP="00330FDB">
      <w:pPr>
        <w:tabs>
          <w:tab w:val="left" w:pos="720"/>
          <w:tab w:val="left" w:pos="1440"/>
          <w:tab w:val="left" w:pos="2160"/>
          <w:tab w:val="left" w:pos="2880"/>
          <w:tab w:val="left" w:pos="3600"/>
          <w:tab w:val="center" w:pos="4607"/>
        </w:tabs>
        <w:spacing w:line="276" w:lineRule="auto"/>
        <w:ind w:firstLine="709"/>
        <w:jc w:val="both"/>
        <w:rPr>
          <w:rFonts w:asciiTheme="majorBidi" w:eastAsia="Calibri" w:hAnsiTheme="majorBidi" w:cstheme="majorBidi"/>
          <w:lang w:eastAsia="en-US"/>
        </w:rPr>
      </w:pPr>
      <w:r w:rsidRPr="00330FDB">
        <w:rPr>
          <w:rFonts w:asciiTheme="majorBidi" w:eastAsia="Calibri" w:hAnsiTheme="majorBidi" w:cstheme="majorBidi"/>
          <w:lang w:eastAsia="en-US"/>
        </w:rPr>
        <w:tab/>
        <w:t xml:space="preserve">atzīts par vainīgu Krimināllikuma </w:t>
      </w:r>
      <w:r w:rsidR="000E3403" w:rsidRPr="00330FDB">
        <w:rPr>
          <w:rFonts w:asciiTheme="majorBidi" w:eastAsia="Calibri" w:hAnsiTheme="majorBidi" w:cstheme="majorBidi"/>
          <w:lang w:eastAsia="en-US"/>
        </w:rPr>
        <w:t>1</w:t>
      </w:r>
      <w:r w:rsidR="009C59B2" w:rsidRPr="00330FDB">
        <w:rPr>
          <w:rFonts w:asciiTheme="majorBidi" w:eastAsia="Calibri" w:hAnsiTheme="majorBidi" w:cstheme="majorBidi"/>
          <w:lang w:eastAsia="en-US"/>
        </w:rPr>
        <w:t>75</w:t>
      </w:r>
      <w:r w:rsidRPr="00330FDB">
        <w:rPr>
          <w:rFonts w:asciiTheme="majorBidi" w:eastAsia="Calibri" w:hAnsiTheme="majorBidi" w:cstheme="majorBidi"/>
          <w:lang w:eastAsia="en-US"/>
        </w:rPr>
        <w:t xml:space="preserve">. panta </w:t>
      </w:r>
      <w:r w:rsidR="009C59B2" w:rsidRPr="00330FDB">
        <w:rPr>
          <w:rFonts w:asciiTheme="majorBidi" w:eastAsia="Calibri" w:hAnsiTheme="majorBidi" w:cstheme="majorBidi"/>
          <w:lang w:eastAsia="en-US"/>
        </w:rPr>
        <w:t>otrajā</w:t>
      </w:r>
      <w:r w:rsidRPr="00330FDB">
        <w:rPr>
          <w:rFonts w:asciiTheme="majorBidi" w:eastAsia="Calibri" w:hAnsiTheme="majorBidi" w:cstheme="majorBidi"/>
          <w:lang w:eastAsia="en-US"/>
        </w:rPr>
        <w:t xml:space="preserve"> daļā paredzētaj</w:t>
      </w:r>
      <w:r w:rsidR="009C59B2" w:rsidRPr="00330FDB">
        <w:rPr>
          <w:rFonts w:asciiTheme="majorBidi" w:eastAsia="Calibri" w:hAnsiTheme="majorBidi" w:cstheme="majorBidi"/>
          <w:lang w:eastAsia="en-US"/>
        </w:rPr>
        <w:t>ā</w:t>
      </w:r>
      <w:r w:rsidRPr="00330FDB">
        <w:rPr>
          <w:rFonts w:asciiTheme="majorBidi" w:eastAsia="Calibri" w:hAnsiTheme="majorBidi" w:cstheme="majorBidi"/>
          <w:lang w:eastAsia="en-US"/>
        </w:rPr>
        <w:t xml:space="preserve"> noziedzīgaj</w:t>
      </w:r>
      <w:r w:rsidR="009C59B2" w:rsidRPr="00330FDB">
        <w:rPr>
          <w:rFonts w:asciiTheme="majorBidi" w:eastAsia="Calibri" w:hAnsiTheme="majorBidi" w:cstheme="majorBidi"/>
          <w:lang w:eastAsia="en-US"/>
        </w:rPr>
        <w:t>ā</w:t>
      </w:r>
      <w:r w:rsidRPr="00330FDB">
        <w:rPr>
          <w:rFonts w:asciiTheme="majorBidi" w:eastAsia="Calibri" w:hAnsiTheme="majorBidi" w:cstheme="majorBidi"/>
          <w:lang w:eastAsia="en-US"/>
        </w:rPr>
        <w:t xml:space="preserve"> nodarījum</w:t>
      </w:r>
      <w:r w:rsidR="009C59B2" w:rsidRPr="00330FDB">
        <w:rPr>
          <w:rFonts w:asciiTheme="majorBidi" w:eastAsia="Calibri" w:hAnsiTheme="majorBidi" w:cstheme="majorBidi"/>
          <w:lang w:eastAsia="en-US"/>
        </w:rPr>
        <w:t xml:space="preserve">ā un, piemērojot </w:t>
      </w:r>
      <w:proofErr w:type="gramStart"/>
      <w:r w:rsidR="009C59B2" w:rsidRPr="00330FDB">
        <w:rPr>
          <w:rFonts w:asciiTheme="majorBidi" w:eastAsia="Calibri" w:hAnsiTheme="majorBidi" w:cstheme="majorBidi"/>
          <w:lang w:eastAsia="en-US"/>
        </w:rPr>
        <w:t>Krimināllikuma 49.</w:t>
      </w:r>
      <w:r w:rsidR="009C59B2" w:rsidRPr="00330FDB">
        <w:rPr>
          <w:rFonts w:asciiTheme="majorBidi" w:eastAsia="Calibri" w:hAnsiTheme="majorBidi" w:cstheme="majorBidi"/>
          <w:vertAlign w:val="superscript"/>
          <w:lang w:eastAsia="en-US"/>
        </w:rPr>
        <w:t>1 </w:t>
      </w:r>
      <w:r w:rsidR="009C59B2" w:rsidRPr="00330FDB">
        <w:rPr>
          <w:rFonts w:asciiTheme="majorBidi" w:eastAsia="Calibri" w:hAnsiTheme="majorBidi" w:cstheme="majorBidi"/>
          <w:lang w:eastAsia="en-US"/>
        </w:rPr>
        <w:t>panta pirmās daļas 1. punktu,</w:t>
      </w:r>
      <w:proofErr w:type="gramEnd"/>
      <w:r w:rsidR="000E3403" w:rsidRPr="00330FDB">
        <w:rPr>
          <w:rFonts w:asciiTheme="majorBidi" w:eastAsia="Calibri" w:hAnsiTheme="majorBidi" w:cstheme="majorBidi"/>
          <w:lang w:eastAsia="en-US"/>
        </w:rPr>
        <w:t xml:space="preserve"> </w:t>
      </w:r>
      <w:r w:rsidRPr="00330FDB">
        <w:rPr>
          <w:rFonts w:asciiTheme="majorBidi" w:eastAsia="Calibri" w:hAnsiTheme="majorBidi" w:cstheme="majorBidi"/>
          <w:lang w:eastAsia="en-US"/>
        </w:rPr>
        <w:t xml:space="preserve">sodīts </w:t>
      </w:r>
      <w:r w:rsidR="00AC784E" w:rsidRPr="00330FDB">
        <w:rPr>
          <w:rFonts w:asciiTheme="majorBidi" w:eastAsia="Calibri" w:hAnsiTheme="majorBidi" w:cstheme="majorBidi"/>
          <w:lang w:eastAsia="en-US"/>
        </w:rPr>
        <w:t xml:space="preserve">ar </w:t>
      </w:r>
      <w:r w:rsidR="000E3403" w:rsidRPr="00330FDB">
        <w:rPr>
          <w:rFonts w:asciiTheme="majorBidi" w:eastAsia="Calibri" w:hAnsiTheme="majorBidi" w:cstheme="majorBidi"/>
          <w:lang w:eastAsia="en-US"/>
        </w:rPr>
        <w:t>brīvības atņemšanu uz 11</w:t>
      </w:r>
      <w:r w:rsidR="00330FDB">
        <w:rPr>
          <w:rFonts w:asciiTheme="majorBidi" w:eastAsia="Calibri" w:hAnsiTheme="majorBidi" w:cstheme="majorBidi"/>
          <w:lang w:eastAsia="en-US"/>
        </w:rPr>
        <w:t> </w:t>
      </w:r>
      <w:r w:rsidR="009C59B2" w:rsidRPr="00330FDB">
        <w:rPr>
          <w:rFonts w:asciiTheme="majorBidi" w:eastAsia="Calibri" w:hAnsiTheme="majorBidi" w:cstheme="majorBidi"/>
          <w:lang w:eastAsia="en-US"/>
        </w:rPr>
        <w:t>mēnešiem.</w:t>
      </w:r>
    </w:p>
    <w:p w14:paraId="4E19D01B" w14:textId="77777777" w:rsidR="009C59B2" w:rsidRPr="00330FDB" w:rsidRDefault="009C59B2" w:rsidP="00330FDB">
      <w:pPr>
        <w:tabs>
          <w:tab w:val="left" w:pos="720"/>
          <w:tab w:val="left" w:pos="1440"/>
          <w:tab w:val="left" w:pos="2160"/>
          <w:tab w:val="left" w:pos="2880"/>
          <w:tab w:val="left" w:pos="3600"/>
          <w:tab w:val="center" w:pos="4607"/>
        </w:tabs>
        <w:spacing w:line="276" w:lineRule="auto"/>
        <w:ind w:firstLine="709"/>
        <w:jc w:val="both"/>
        <w:rPr>
          <w:rFonts w:asciiTheme="majorBidi" w:eastAsia="Calibri" w:hAnsiTheme="majorBidi" w:cstheme="majorBidi"/>
          <w:lang w:eastAsia="en-US"/>
        </w:rPr>
      </w:pPr>
      <w:r w:rsidRPr="00330FDB">
        <w:rPr>
          <w:rFonts w:asciiTheme="majorBidi" w:eastAsia="Calibri" w:hAnsiTheme="majorBidi" w:cstheme="majorBidi"/>
          <w:lang w:eastAsia="en-US"/>
        </w:rPr>
        <w:t xml:space="preserve">Saskaņā ar Krimināllikuma 50. panta piekto daļu sods </w:t>
      </w:r>
      <w:proofErr w:type="gramStart"/>
      <w:r w:rsidRPr="00330FDB">
        <w:rPr>
          <w:rFonts w:asciiTheme="majorBidi" w:eastAsia="Calibri" w:hAnsiTheme="majorBidi" w:cstheme="majorBidi"/>
          <w:lang w:eastAsia="en-US"/>
        </w:rPr>
        <w:t>noteikts brīvības atņemšana uz 3 gadiem un probācijas uzraudzība uz 3 gadiem</w:t>
      </w:r>
      <w:proofErr w:type="gramEnd"/>
      <w:r w:rsidRPr="00330FDB">
        <w:rPr>
          <w:rFonts w:asciiTheme="majorBidi" w:eastAsia="Calibri" w:hAnsiTheme="majorBidi" w:cstheme="majorBidi"/>
          <w:lang w:eastAsia="en-US"/>
        </w:rPr>
        <w:t>.</w:t>
      </w:r>
    </w:p>
    <w:p w14:paraId="010D2AA6" w14:textId="7B7E4387" w:rsidR="009C59B2" w:rsidRPr="00330FDB" w:rsidRDefault="009C59B2" w:rsidP="00330FDB">
      <w:pPr>
        <w:tabs>
          <w:tab w:val="left" w:pos="720"/>
          <w:tab w:val="left" w:pos="1440"/>
          <w:tab w:val="left" w:pos="2160"/>
          <w:tab w:val="left" w:pos="2880"/>
          <w:tab w:val="left" w:pos="3600"/>
          <w:tab w:val="center" w:pos="4607"/>
        </w:tabs>
        <w:spacing w:line="276" w:lineRule="auto"/>
        <w:ind w:firstLine="709"/>
        <w:jc w:val="both"/>
        <w:rPr>
          <w:rFonts w:asciiTheme="majorBidi" w:eastAsia="Calibri" w:hAnsiTheme="majorBidi" w:cstheme="majorBidi"/>
          <w:lang w:eastAsia="en-US"/>
        </w:rPr>
      </w:pPr>
      <w:r w:rsidRPr="00330FDB">
        <w:rPr>
          <w:rFonts w:asciiTheme="majorBidi" w:eastAsia="Calibri" w:hAnsiTheme="majorBidi" w:cstheme="majorBidi"/>
          <w:lang w:eastAsia="en-US"/>
        </w:rPr>
        <w:t xml:space="preserve">Saskaņā ar Krimināllikuma 51. panta pirmo daļu galīgais sods </w:t>
      </w:r>
      <w:proofErr w:type="gramStart"/>
      <w:r w:rsidRPr="00330FDB">
        <w:rPr>
          <w:rFonts w:asciiTheme="majorBidi" w:eastAsia="Calibri" w:hAnsiTheme="majorBidi" w:cstheme="majorBidi"/>
          <w:lang w:eastAsia="en-US"/>
        </w:rPr>
        <w:t>noteikts brīvības atņemšana uz 3</w:t>
      </w:r>
      <w:r w:rsidR="00330FDB">
        <w:rPr>
          <w:rFonts w:asciiTheme="majorBidi" w:eastAsia="Calibri" w:hAnsiTheme="majorBidi" w:cstheme="majorBidi"/>
          <w:lang w:eastAsia="en-US"/>
        </w:rPr>
        <w:t> </w:t>
      </w:r>
      <w:r w:rsidRPr="00330FDB">
        <w:rPr>
          <w:rFonts w:asciiTheme="majorBidi" w:eastAsia="Calibri" w:hAnsiTheme="majorBidi" w:cstheme="majorBidi"/>
          <w:lang w:eastAsia="en-US"/>
        </w:rPr>
        <w:t>gadiem 6</w:t>
      </w:r>
      <w:r w:rsidR="00330FDB">
        <w:rPr>
          <w:rFonts w:asciiTheme="majorBidi" w:eastAsia="Calibri" w:hAnsiTheme="majorBidi" w:cstheme="majorBidi"/>
          <w:lang w:eastAsia="en-US"/>
        </w:rPr>
        <w:t> </w:t>
      </w:r>
      <w:r w:rsidRPr="00330FDB">
        <w:rPr>
          <w:rFonts w:asciiTheme="majorBidi" w:eastAsia="Calibri" w:hAnsiTheme="majorBidi" w:cstheme="majorBidi"/>
          <w:lang w:eastAsia="en-US"/>
        </w:rPr>
        <w:t>mēnešiem un probācijas uzraudzība uz 3</w:t>
      </w:r>
      <w:r w:rsidR="00330FDB">
        <w:rPr>
          <w:rFonts w:asciiTheme="majorBidi" w:eastAsia="Calibri" w:hAnsiTheme="majorBidi" w:cstheme="majorBidi"/>
          <w:lang w:eastAsia="en-US"/>
        </w:rPr>
        <w:t> </w:t>
      </w:r>
      <w:r w:rsidRPr="00330FDB">
        <w:rPr>
          <w:rFonts w:asciiTheme="majorBidi" w:eastAsia="Calibri" w:hAnsiTheme="majorBidi" w:cstheme="majorBidi"/>
          <w:lang w:eastAsia="en-US"/>
        </w:rPr>
        <w:t>gadiem</w:t>
      </w:r>
      <w:proofErr w:type="gramEnd"/>
      <w:r w:rsidRPr="00330FDB">
        <w:rPr>
          <w:rFonts w:asciiTheme="majorBidi" w:eastAsia="Calibri" w:hAnsiTheme="majorBidi" w:cstheme="majorBidi"/>
          <w:lang w:eastAsia="en-US"/>
        </w:rPr>
        <w:t>.</w:t>
      </w:r>
    </w:p>
    <w:p w14:paraId="6862EA25" w14:textId="2E01A48C" w:rsidR="009C59B2" w:rsidRPr="00330FDB" w:rsidRDefault="00F2395D" w:rsidP="00330FDB">
      <w:pPr>
        <w:tabs>
          <w:tab w:val="left" w:pos="720"/>
          <w:tab w:val="left" w:pos="1440"/>
          <w:tab w:val="left" w:pos="2160"/>
          <w:tab w:val="left" w:pos="2880"/>
          <w:tab w:val="left" w:pos="3600"/>
          <w:tab w:val="center" w:pos="4607"/>
        </w:tabs>
        <w:spacing w:line="276" w:lineRule="auto"/>
        <w:ind w:firstLine="709"/>
        <w:jc w:val="both"/>
        <w:rPr>
          <w:rFonts w:asciiTheme="majorBidi" w:eastAsia="Calibri" w:hAnsiTheme="majorBidi" w:cstheme="majorBidi"/>
          <w:lang w:eastAsia="en-US"/>
        </w:rPr>
      </w:pPr>
      <w:r>
        <w:rPr>
          <w:rFonts w:asciiTheme="majorBidi" w:eastAsia="Calibri" w:hAnsiTheme="majorBidi" w:cstheme="majorBidi"/>
          <w:lang w:eastAsia="en-US"/>
        </w:rPr>
        <w:t>[Pers. </w:t>
      </w:r>
      <w:r>
        <w:rPr>
          <w:rFonts w:eastAsia="Calibri"/>
        </w:rPr>
        <w:t>B]</w:t>
      </w:r>
      <w:r w:rsidR="009C59B2" w:rsidRPr="00330FDB">
        <w:rPr>
          <w:rFonts w:asciiTheme="majorBidi" w:eastAsia="Calibri" w:hAnsiTheme="majorBidi" w:cstheme="majorBidi"/>
          <w:lang w:eastAsia="en-US"/>
        </w:rPr>
        <w:t xml:space="preserve">, personas kods </w:t>
      </w:r>
      <w:r>
        <w:rPr>
          <w:rFonts w:asciiTheme="majorBidi" w:eastAsia="Calibri" w:hAnsiTheme="majorBidi" w:cstheme="majorBidi"/>
          <w:lang w:eastAsia="en-US"/>
        </w:rPr>
        <w:t>[..]</w:t>
      </w:r>
      <w:r w:rsidR="009C59B2" w:rsidRPr="00330FDB">
        <w:rPr>
          <w:rFonts w:asciiTheme="majorBidi" w:eastAsia="Calibri" w:hAnsiTheme="majorBidi" w:cstheme="majorBidi"/>
          <w:lang w:eastAsia="en-US"/>
        </w:rPr>
        <w:t>,</w:t>
      </w:r>
    </w:p>
    <w:p w14:paraId="35BD8AA6" w14:textId="511E475A" w:rsidR="009C59B2" w:rsidRPr="00330FDB" w:rsidRDefault="009C59B2" w:rsidP="00330FDB">
      <w:pPr>
        <w:tabs>
          <w:tab w:val="left" w:pos="720"/>
          <w:tab w:val="left" w:pos="1440"/>
          <w:tab w:val="left" w:pos="2160"/>
          <w:tab w:val="left" w:pos="2880"/>
          <w:tab w:val="left" w:pos="3600"/>
          <w:tab w:val="center" w:pos="4607"/>
        </w:tabs>
        <w:spacing w:line="276" w:lineRule="auto"/>
        <w:ind w:firstLine="709"/>
        <w:jc w:val="both"/>
        <w:rPr>
          <w:rFonts w:asciiTheme="majorBidi" w:eastAsia="Calibri" w:hAnsiTheme="majorBidi" w:cstheme="majorBidi"/>
          <w:lang w:eastAsia="en-US"/>
        </w:rPr>
      </w:pPr>
      <w:r w:rsidRPr="00330FDB">
        <w:rPr>
          <w:rFonts w:asciiTheme="majorBidi" w:eastAsia="Calibri" w:hAnsiTheme="majorBidi" w:cstheme="majorBidi"/>
          <w:lang w:eastAsia="en-US"/>
        </w:rPr>
        <w:tab/>
        <w:t xml:space="preserve">atzīts par vainīgu Krimināllikuma 175. panta otrajā daļā paredzētajā noziedzīgajā nodarījumā un, piemērojot </w:t>
      </w:r>
      <w:proofErr w:type="gramStart"/>
      <w:r w:rsidRPr="00330FDB">
        <w:rPr>
          <w:rFonts w:asciiTheme="majorBidi" w:eastAsia="Calibri" w:hAnsiTheme="majorBidi" w:cstheme="majorBidi"/>
          <w:lang w:eastAsia="en-US"/>
        </w:rPr>
        <w:t>Krimināllikuma 49.</w:t>
      </w:r>
      <w:r w:rsidRPr="00330FDB">
        <w:rPr>
          <w:rFonts w:asciiTheme="majorBidi" w:eastAsia="Calibri" w:hAnsiTheme="majorBidi" w:cstheme="majorBidi"/>
          <w:vertAlign w:val="superscript"/>
          <w:lang w:eastAsia="en-US"/>
        </w:rPr>
        <w:t>1 </w:t>
      </w:r>
      <w:r w:rsidRPr="00330FDB">
        <w:rPr>
          <w:rFonts w:asciiTheme="majorBidi" w:eastAsia="Calibri" w:hAnsiTheme="majorBidi" w:cstheme="majorBidi"/>
          <w:lang w:eastAsia="en-US"/>
        </w:rPr>
        <w:t>panta pirmās daļas 1. punktu,</w:t>
      </w:r>
      <w:proofErr w:type="gramEnd"/>
      <w:r w:rsidRPr="00330FDB">
        <w:rPr>
          <w:rFonts w:asciiTheme="majorBidi" w:eastAsia="Calibri" w:hAnsiTheme="majorBidi" w:cstheme="majorBidi"/>
          <w:lang w:eastAsia="en-US"/>
        </w:rPr>
        <w:t xml:space="preserve"> sodīts ar brīvības atņemšanu uz 11</w:t>
      </w:r>
      <w:r w:rsidR="00330FDB">
        <w:rPr>
          <w:rFonts w:asciiTheme="majorBidi" w:eastAsia="Calibri" w:hAnsiTheme="majorBidi" w:cstheme="majorBidi"/>
          <w:lang w:eastAsia="en-US"/>
        </w:rPr>
        <w:t> </w:t>
      </w:r>
      <w:r w:rsidRPr="00330FDB">
        <w:rPr>
          <w:rFonts w:asciiTheme="majorBidi" w:eastAsia="Calibri" w:hAnsiTheme="majorBidi" w:cstheme="majorBidi"/>
          <w:lang w:eastAsia="en-US"/>
        </w:rPr>
        <w:t>mēnešiem.</w:t>
      </w:r>
    </w:p>
    <w:p w14:paraId="437CC9C9" w14:textId="619FEE8C" w:rsidR="009C59B2" w:rsidRPr="00330FDB" w:rsidRDefault="009C59B2" w:rsidP="00330FDB">
      <w:pPr>
        <w:tabs>
          <w:tab w:val="left" w:pos="720"/>
          <w:tab w:val="left" w:pos="1440"/>
          <w:tab w:val="left" w:pos="2160"/>
          <w:tab w:val="left" w:pos="2880"/>
          <w:tab w:val="left" w:pos="3600"/>
          <w:tab w:val="center" w:pos="4607"/>
        </w:tabs>
        <w:spacing w:line="276" w:lineRule="auto"/>
        <w:ind w:firstLine="709"/>
        <w:jc w:val="both"/>
        <w:rPr>
          <w:rFonts w:asciiTheme="majorBidi" w:eastAsia="Calibri" w:hAnsiTheme="majorBidi" w:cstheme="majorBidi"/>
          <w:lang w:eastAsia="en-US"/>
        </w:rPr>
      </w:pPr>
      <w:r w:rsidRPr="00330FDB">
        <w:rPr>
          <w:rFonts w:asciiTheme="majorBidi" w:eastAsia="Calibri" w:hAnsiTheme="majorBidi" w:cstheme="majorBidi"/>
          <w:lang w:eastAsia="en-US"/>
        </w:rPr>
        <w:t xml:space="preserve">Saskaņā ar Krimināllikuma 50. panta piekto daļu galīgais sods </w:t>
      </w:r>
      <w:proofErr w:type="gramStart"/>
      <w:r w:rsidRPr="00330FDB">
        <w:rPr>
          <w:rFonts w:asciiTheme="majorBidi" w:eastAsia="Calibri" w:hAnsiTheme="majorBidi" w:cstheme="majorBidi"/>
          <w:lang w:eastAsia="en-US"/>
        </w:rPr>
        <w:t>noteikts brīvības atņemšana uz 3</w:t>
      </w:r>
      <w:r w:rsidR="00330FDB">
        <w:rPr>
          <w:rFonts w:asciiTheme="majorBidi" w:eastAsia="Calibri" w:hAnsiTheme="majorBidi" w:cstheme="majorBidi"/>
          <w:lang w:eastAsia="en-US"/>
        </w:rPr>
        <w:t> </w:t>
      </w:r>
      <w:r w:rsidRPr="00330FDB">
        <w:rPr>
          <w:rFonts w:asciiTheme="majorBidi" w:eastAsia="Calibri" w:hAnsiTheme="majorBidi" w:cstheme="majorBidi"/>
          <w:lang w:eastAsia="en-US"/>
        </w:rPr>
        <w:t>gadiem un probācijas uzraudzība uz 4</w:t>
      </w:r>
      <w:r w:rsidR="00330FDB">
        <w:rPr>
          <w:rFonts w:asciiTheme="majorBidi" w:eastAsia="Calibri" w:hAnsiTheme="majorBidi" w:cstheme="majorBidi"/>
          <w:lang w:eastAsia="en-US"/>
        </w:rPr>
        <w:t> </w:t>
      </w:r>
      <w:r w:rsidRPr="00330FDB">
        <w:rPr>
          <w:rFonts w:asciiTheme="majorBidi" w:eastAsia="Calibri" w:hAnsiTheme="majorBidi" w:cstheme="majorBidi"/>
          <w:lang w:eastAsia="en-US"/>
        </w:rPr>
        <w:t>gadiem</w:t>
      </w:r>
      <w:proofErr w:type="gramEnd"/>
      <w:r w:rsidRPr="00330FDB">
        <w:rPr>
          <w:rFonts w:asciiTheme="majorBidi" w:eastAsia="Calibri" w:hAnsiTheme="majorBidi" w:cstheme="majorBidi"/>
          <w:lang w:eastAsia="en-US"/>
        </w:rPr>
        <w:t>.</w:t>
      </w:r>
    </w:p>
    <w:p w14:paraId="1A6087BC" w14:textId="110CF9D2" w:rsidR="009C59B2" w:rsidRPr="00330FDB" w:rsidRDefault="00F2395D" w:rsidP="00330FDB">
      <w:pPr>
        <w:tabs>
          <w:tab w:val="left" w:pos="720"/>
          <w:tab w:val="left" w:pos="1440"/>
          <w:tab w:val="left" w:pos="2160"/>
          <w:tab w:val="left" w:pos="2880"/>
          <w:tab w:val="left" w:pos="3600"/>
          <w:tab w:val="center" w:pos="4607"/>
        </w:tabs>
        <w:spacing w:line="276" w:lineRule="auto"/>
        <w:ind w:firstLine="709"/>
        <w:jc w:val="both"/>
        <w:rPr>
          <w:rFonts w:asciiTheme="majorBidi" w:eastAsia="Calibri" w:hAnsiTheme="majorBidi" w:cstheme="majorBidi"/>
          <w:lang w:eastAsia="en-US"/>
        </w:rPr>
      </w:pPr>
      <w:r>
        <w:rPr>
          <w:rFonts w:asciiTheme="majorBidi" w:eastAsia="Calibri" w:hAnsiTheme="majorBidi" w:cstheme="majorBidi"/>
          <w:lang w:eastAsia="en-US"/>
        </w:rPr>
        <w:t>[Pers. C]</w:t>
      </w:r>
      <w:r w:rsidR="009C59B2" w:rsidRPr="00330FDB">
        <w:rPr>
          <w:rFonts w:asciiTheme="majorBidi" w:eastAsia="Calibri" w:hAnsiTheme="majorBidi" w:cstheme="majorBidi"/>
          <w:lang w:eastAsia="en-US"/>
        </w:rPr>
        <w:t xml:space="preserve">, personas kods </w:t>
      </w:r>
      <w:r>
        <w:rPr>
          <w:rFonts w:asciiTheme="majorBidi" w:eastAsia="Calibri" w:hAnsiTheme="majorBidi" w:cstheme="majorBidi"/>
          <w:lang w:eastAsia="en-US"/>
        </w:rPr>
        <w:t>[..]</w:t>
      </w:r>
      <w:r w:rsidR="009C59B2" w:rsidRPr="00330FDB">
        <w:rPr>
          <w:rFonts w:asciiTheme="majorBidi" w:eastAsia="Calibri" w:hAnsiTheme="majorBidi" w:cstheme="majorBidi"/>
          <w:lang w:eastAsia="en-US"/>
        </w:rPr>
        <w:t>,</w:t>
      </w:r>
    </w:p>
    <w:p w14:paraId="0443FC3C" w14:textId="11A43A0A" w:rsidR="009C59B2" w:rsidRPr="00330FDB" w:rsidRDefault="009C59B2" w:rsidP="00330FDB">
      <w:pPr>
        <w:tabs>
          <w:tab w:val="left" w:pos="720"/>
          <w:tab w:val="left" w:pos="1440"/>
          <w:tab w:val="left" w:pos="2160"/>
          <w:tab w:val="left" w:pos="2880"/>
          <w:tab w:val="left" w:pos="3600"/>
          <w:tab w:val="center" w:pos="4607"/>
        </w:tabs>
        <w:spacing w:line="276" w:lineRule="auto"/>
        <w:ind w:firstLine="709"/>
        <w:jc w:val="both"/>
        <w:rPr>
          <w:rFonts w:asciiTheme="majorBidi" w:eastAsia="Calibri" w:hAnsiTheme="majorBidi" w:cstheme="majorBidi"/>
          <w:lang w:eastAsia="en-US"/>
        </w:rPr>
      </w:pPr>
      <w:r w:rsidRPr="00330FDB">
        <w:rPr>
          <w:rFonts w:asciiTheme="majorBidi" w:eastAsia="Calibri" w:hAnsiTheme="majorBidi" w:cstheme="majorBidi"/>
          <w:lang w:eastAsia="en-US"/>
        </w:rPr>
        <w:tab/>
        <w:t xml:space="preserve">atzīta par vainīgu Krimināllikuma 175. panta otrajā daļā paredzētajā noziedzīgajā nodarījumā un, piemērojot </w:t>
      </w:r>
      <w:proofErr w:type="gramStart"/>
      <w:r w:rsidRPr="00330FDB">
        <w:rPr>
          <w:rFonts w:asciiTheme="majorBidi" w:eastAsia="Calibri" w:hAnsiTheme="majorBidi" w:cstheme="majorBidi"/>
          <w:lang w:eastAsia="en-US"/>
        </w:rPr>
        <w:t>Krimināllikuma 49.</w:t>
      </w:r>
      <w:r w:rsidRPr="00330FDB">
        <w:rPr>
          <w:rFonts w:asciiTheme="majorBidi" w:eastAsia="Calibri" w:hAnsiTheme="majorBidi" w:cstheme="majorBidi"/>
          <w:vertAlign w:val="superscript"/>
          <w:lang w:eastAsia="en-US"/>
        </w:rPr>
        <w:t>1 </w:t>
      </w:r>
      <w:r w:rsidRPr="00330FDB">
        <w:rPr>
          <w:rFonts w:asciiTheme="majorBidi" w:eastAsia="Calibri" w:hAnsiTheme="majorBidi" w:cstheme="majorBidi"/>
          <w:lang w:eastAsia="en-US"/>
        </w:rPr>
        <w:t>panta pirmās daļas 1. punktu,</w:t>
      </w:r>
      <w:proofErr w:type="gramEnd"/>
      <w:r w:rsidRPr="00330FDB">
        <w:rPr>
          <w:rFonts w:asciiTheme="majorBidi" w:eastAsia="Calibri" w:hAnsiTheme="majorBidi" w:cstheme="majorBidi"/>
          <w:lang w:eastAsia="en-US"/>
        </w:rPr>
        <w:t xml:space="preserve"> sodīt</w:t>
      </w:r>
      <w:r w:rsidR="005011B4" w:rsidRPr="00330FDB">
        <w:rPr>
          <w:rFonts w:asciiTheme="majorBidi" w:eastAsia="Calibri" w:hAnsiTheme="majorBidi" w:cstheme="majorBidi"/>
          <w:lang w:eastAsia="en-US"/>
        </w:rPr>
        <w:t>a</w:t>
      </w:r>
      <w:r w:rsidRPr="00330FDB">
        <w:rPr>
          <w:rFonts w:asciiTheme="majorBidi" w:eastAsia="Calibri" w:hAnsiTheme="majorBidi" w:cstheme="majorBidi"/>
          <w:lang w:eastAsia="en-US"/>
        </w:rPr>
        <w:t xml:space="preserve"> ar</w:t>
      </w:r>
      <w:r w:rsidR="005011B4" w:rsidRPr="00330FDB">
        <w:rPr>
          <w:rFonts w:asciiTheme="majorBidi" w:eastAsia="Calibri" w:hAnsiTheme="majorBidi" w:cstheme="majorBidi"/>
          <w:lang w:eastAsia="en-US"/>
        </w:rPr>
        <w:t xml:space="preserve"> piespiedu darbu uz 60</w:t>
      </w:r>
      <w:r w:rsidR="00330FDB">
        <w:rPr>
          <w:rFonts w:asciiTheme="majorBidi" w:eastAsia="Calibri" w:hAnsiTheme="majorBidi" w:cstheme="majorBidi"/>
          <w:lang w:eastAsia="en-US"/>
        </w:rPr>
        <w:t> </w:t>
      </w:r>
      <w:r w:rsidR="005011B4" w:rsidRPr="00330FDB">
        <w:rPr>
          <w:rFonts w:asciiTheme="majorBidi" w:eastAsia="Calibri" w:hAnsiTheme="majorBidi" w:cstheme="majorBidi"/>
          <w:lang w:eastAsia="en-US"/>
        </w:rPr>
        <w:t>stundām</w:t>
      </w:r>
      <w:r w:rsidRPr="00330FDB">
        <w:rPr>
          <w:rFonts w:asciiTheme="majorBidi" w:eastAsia="Calibri" w:hAnsiTheme="majorBidi" w:cstheme="majorBidi"/>
          <w:lang w:eastAsia="en-US"/>
        </w:rPr>
        <w:t>.</w:t>
      </w:r>
    </w:p>
    <w:p w14:paraId="7DFCF1B9" w14:textId="51DEDFFB" w:rsidR="005011B4" w:rsidRPr="00330FDB" w:rsidRDefault="005011B4" w:rsidP="00330FDB">
      <w:pPr>
        <w:tabs>
          <w:tab w:val="left" w:pos="720"/>
          <w:tab w:val="left" w:pos="1440"/>
          <w:tab w:val="left" w:pos="2160"/>
          <w:tab w:val="left" w:pos="2880"/>
          <w:tab w:val="left" w:pos="3600"/>
          <w:tab w:val="center" w:pos="4607"/>
        </w:tabs>
        <w:spacing w:line="276" w:lineRule="auto"/>
        <w:ind w:firstLine="709"/>
        <w:jc w:val="both"/>
        <w:rPr>
          <w:rFonts w:asciiTheme="majorBidi" w:eastAsia="Calibri" w:hAnsiTheme="majorBidi" w:cstheme="majorBidi"/>
          <w:lang w:eastAsia="en-US"/>
        </w:rPr>
      </w:pPr>
      <w:r w:rsidRPr="00330FDB">
        <w:rPr>
          <w:rFonts w:asciiTheme="majorBidi" w:eastAsia="Calibri" w:hAnsiTheme="majorBidi" w:cstheme="majorBidi"/>
          <w:lang w:eastAsia="en-US"/>
        </w:rPr>
        <w:t xml:space="preserve">No </w:t>
      </w:r>
      <w:r w:rsidR="00F2395D">
        <w:rPr>
          <w:rFonts w:asciiTheme="majorBidi" w:eastAsia="Calibri" w:hAnsiTheme="majorBidi" w:cstheme="majorBidi"/>
          <w:lang w:eastAsia="en-US"/>
        </w:rPr>
        <w:t>[pers. A]</w:t>
      </w:r>
      <w:r w:rsidRPr="00330FDB">
        <w:rPr>
          <w:rFonts w:asciiTheme="majorBidi" w:eastAsia="Calibri" w:hAnsiTheme="majorBidi" w:cstheme="majorBidi"/>
          <w:lang w:eastAsia="en-US"/>
        </w:rPr>
        <w:t xml:space="preserve">, </w:t>
      </w:r>
      <w:r w:rsidR="00F2395D">
        <w:rPr>
          <w:rFonts w:asciiTheme="majorBidi" w:eastAsia="Calibri" w:hAnsiTheme="majorBidi" w:cstheme="majorBidi"/>
          <w:lang w:eastAsia="en-US"/>
        </w:rPr>
        <w:t>[pers. B]</w:t>
      </w:r>
      <w:r w:rsidRPr="00330FDB">
        <w:rPr>
          <w:rFonts w:asciiTheme="majorBidi" w:eastAsia="Calibri" w:hAnsiTheme="majorBidi" w:cstheme="majorBidi"/>
          <w:lang w:eastAsia="en-US"/>
        </w:rPr>
        <w:t xml:space="preserve"> un </w:t>
      </w:r>
      <w:r w:rsidR="00F2395D">
        <w:rPr>
          <w:rFonts w:asciiTheme="majorBidi" w:eastAsia="Calibri" w:hAnsiTheme="majorBidi" w:cstheme="majorBidi"/>
          <w:lang w:eastAsia="en-US"/>
        </w:rPr>
        <w:t>[pers. C]</w:t>
      </w:r>
      <w:r w:rsidRPr="00330FDB">
        <w:rPr>
          <w:rFonts w:asciiTheme="majorBidi" w:eastAsia="Calibri" w:hAnsiTheme="majorBidi" w:cstheme="majorBidi"/>
          <w:lang w:eastAsia="en-US"/>
        </w:rPr>
        <w:t xml:space="preserve"> </w:t>
      </w:r>
      <w:r w:rsidR="00CF4109">
        <w:rPr>
          <w:rFonts w:asciiTheme="majorBidi" w:eastAsia="Calibri" w:hAnsiTheme="majorBidi" w:cstheme="majorBidi"/>
          <w:lang w:eastAsia="en-US"/>
        </w:rPr>
        <w:t xml:space="preserve">solidāri </w:t>
      </w:r>
      <w:r w:rsidR="00F2395D">
        <w:rPr>
          <w:rFonts w:asciiTheme="majorBidi" w:eastAsia="Calibri" w:hAnsiTheme="majorBidi" w:cstheme="majorBidi"/>
          <w:lang w:eastAsia="en-US"/>
        </w:rPr>
        <w:t>[pers. D]</w:t>
      </w:r>
      <w:r w:rsidRPr="00330FDB">
        <w:rPr>
          <w:rFonts w:asciiTheme="majorBidi" w:eastAsia="Calibri" w:hAnsiTheme="majorBidi" w:cstheme="majorBidi"/>
          <w:lang w:eastAsia="en-US"/>
        </w:rPr>
        <w:t xml:space="preserve"> labā piedzīta mantiskā kaitējuma kompensācija 335 </w:t>
      </w:r>
      <w:r w:rsidRPr="00330FDB">
        <w:rPr>
          <w:rFonts w:asciiTheme="majorBidi" w:eastAsia="Calibri" w:hAnsiTheme="majorBidi" w:cstheme="majorBidi"/>
          <w:i/>
          <w:iCs/>
          <w:lang w:eastAsia="en-US"/>
        </w:rPr>
        <w:t>euro</w:t>
      </w:r>
      <w:r w:rsidRPr="00330FDB">
        <w:rPr>
          <w:rFonts w:asciiTheme="majorBidi" w:eastAsia="Calibri" w:hAnsiTheme="majorBidi" w:cstheme="majorBidi"/>
          <w:lang w:eastAsia="en-US"/>
        </w:rPr>
        <w:t>, bet pārējā daļā</w:t>
      </w:r>
      <w:r w:rsidR="00330FDB">
        <w:rPr>
          <w:rFonts w:asciiTheme="majorBidi" w:eastAsia="Calibri" w:hAnsiTheme="majorBidi" w:cstheme="majorBidi"/>
          <w:lang w:eastAsia="en-US"/>
        </w:rPr>
        <w:t> </w:t>
      </w:r>
      <w:r w:rsidRPr="00330FDB">
        <w:rPr>
          <w:rFonts w:asciiTheme="majorBidi" w:eastAsia="Calibri" w:hAnsiTheme="majorBidi" w:cstheme="majorBidi"/>
          <w:lang w:eastAsia="en-US"/>
        </w:rPr>
        <w:t>– 165 </w:t>
      </w:r>
      <w:r w:rsidRPr="00330FDB">
        <w:rPr>
          <w:rFonts w:asciiTheme="majorBidi" w:eastAsia="Calibri" w:hAnsiTheme="majorBidi" w:cstheme="majorBidi"/>
          <w:i/>
          <w:iCs/>
          <w:lang w:eastAsia="en-US"/>
        </w:rPr>
        <w:t>euro</w:t>
      </w:r>
      <w:r w:rsidR="00330FDB">
        <w:rPr>
          <w:rFonts w:asciiTheme="majorBidi" w:eastAsia="Calibri" w:hAnsiTheme="majorBidi" w:cstheme="majorBidi"/>
          <w:lang w:eastAsia="en-US"/>
        </w:rPr>
        <w:t> </w:t>
      </w:r>
      <w:r w:rsidR="00FD4E16" w:rsidRPr="00330FDB">
        <w:rPr>
          <w:rFonts w:asciiTheme="majorBidi" w:eastAsia="Calibri" w:hAnsiTheme="majorBidi" w:cstheme="majorBidi"/>
          <w:lang w:eastAsia="en-US"/>
        </w:rPr>
        <w:t xml:space="preserve">– </w:t>
      </w:r>
      <w:r w:rsidRPr="00330FDB">
        <w:rPr>
          <w:rFonts w:asciiTheme="majorBidi" w:eastAsia="Calibri" w:hAnsiTheme="majorBidi" w:cstheme="majorBidi"/>
          <w:lang w:eastAsia="en-US"/>
        </w:rPr>
        <w:t>kompensācija nav noteikta.</w:t>
      </w:r>
    </w:p>
    <w:bookmarkEnd w:id="1"/>
    <w:p w14:paraId="27122666" w14:textId="659D83A6" w:rsidR="003A0DCC" w:rsidRPr="00330FDB" w:rsidRDefault="003A0DCC" w:rsidP="00330FDB">
      <w:pPr>
        <w:tabs>
          <w:tab w:val="left" w:pos="720"/>
          <w:tab w:val="left" w:pos="1440"/>
          <w:tab w:val="left" w:pos="2160"/>
          <w:tab w:val="left" w:pos="2880"/>
          <w:tab w:val="left" w:pos="3600"/>
          <w:tab w:val="center" w:pos="4607"/>
        </w:tabs>
        <w:spacing w:line="276" w:lineRule="auto"/>
        <w:jc w:val="both"/>
        <w:rPr>
          <w:rFonts w:asciiTheme="majorBidi" w:eastAsia="Calibri" w:hAnsiTheme="majorBidi" w:cstheme="majorBidi"/>
          <w:i/>
          <w:iCs/>
          <w:lang w:eastAsia="en-US"/>
        </w:rPr>
      </w:pPr>
    </w:p>
    <w:p w14:paraId="10FD5755" w14:textId="5FD93DB2" w:rsidR="00E20771" w:rsidRPr="00330FDB" w:rsidRDefault="002F7C4E" w:rsidP="00330FDB">
      <w:pPr>
        <w:widowControl w:val="0"/>
        <w:spacing w:line="276" w:lineRule="auto"/>
        <w:ind w:firstLine="720"/>
        <w:jc w:val="both"/>
        <w:rPr>
          <w:rFonts w:asciiTheme="majorBidi" w:eastAsia="Calibri" w:hAnsiTheme="majorBidi" w:cstheme="majorBidi"/>
          <w:lang w:eastAsia="en-US"/>
        </w:rPr>
      </w:pPr>
      <w:r w:rsidRPr="00330FDB">
        <w:rPr>
          <w:rFonts w:asciiTheme="majorBidi" w:hAnsiTheme="majorBidi" w:cstheme="majorBidi"/>
        </w:rPr>
        <w:lastRenderedPageBreak/>
        <w:t>[2] </w:t>
      </w:r>
      <w:r w:rsidR="00F36A0C" w:rsidRPr="00330FDB">
        <w:rPr>
          <w:rFonts w:asciiTheme="majorBidi" w:hAnsiTheme="majorBidi" w:cstheme="majorBidi"/>
        </w:rPr>
        <w:t xml:space="preserve">Ar </w:t>
      </w:r>
      <w:r w:rsidR="00531E08" w:rsidRPr="00330FDB">
        <w:rPr>
          <w:rFonts w:asciiTheme="majorBidi" w:eastAsia="Calibri" w:hAnsiTheme="majorBidi" w:cstheme="majorBidi"/>
          <w:lang w:eastAsia="en-US"/>
        </w:rPr>
        <w:t xml:space="preserve">Kurzemes rajona tiesas 2021. gada 18. augusta spriedumu </w:t>
      </w:r>
      <w:r w:rsidR="009C2538">
        <w:rPr>
          <w:rFonts w:asciiTheme="majorBidi" w:eastAsia="Calibri" w:hAnsiTheme="majorBidi" w:cstheme="majorBidi"/>
          <w:lang w:eastAsia="en-US"/>
        </w:rPr>
        <w:t>[pers. A]</w:t>
      </w:r>
      <w:r w:rsidR="00531E08" w:rsidRPr="00330FDB">
        <w:rPr>
          <w:rFonts w:asciiTheme="majorBidi" w:eastAsia="Calibri" w:hAnsiTheme="majorBidi" w:cstheme="majorBidi"/>
          <w:lang w:eastAsia="en-US"/>
        </w:rPr>
        <w:t xml:space="preserve">, </w:t>
      </w:r>
      <w:r w:rsidR="009C2538">
        <w:rPr>
          <w:rFonts w:asciiTheme="majorBidi" w:eastAsia="Calibri" w:hAnsiTheme="majorBidi" w:cstheme="majorBidi"/>
          <w:lang w:eastAsia="en-US"/>
        </w:rPr>
        <w:t>[pers. </w:t>
      </w:r>
      <w:r w:rsidR="009C2538">
        <w:rPr>
          <w:rFonts w:eastAsia="Calibri"/>
        </w:rPr>
        <w:t>B]</w:t>
      </w:r>
      <w:r w:rsidR="00531E08" w:rsidRPr="00330FDB">
        <w:rPr>
          <w:rFonts w:asciiTheme="majorBidi" w:eastAsia="Calibri" w:hAnsiTheme="majorBidi" w:cstheme="majorBidi"/>
          <w:lang w:eastAsia="en-US"/>
        </w:rPr>
        <w:t xml:space="preserve"> un </w:t>
      </w:r>
      <w:r w:rsidR="009C2538">
        <w:rPr>
          <w:rFonts w:asciiTheme="majorBidi" w:eastAsia="Calibri" w:hAnsiTheme="majorBidi" w:cstheme="majorBidi"/>
          <w:lang w:eastAsia="en-US"/>
        </w:rPr>
        <w:t>[pers. C]</w:t>
      </w:r>
      <w:r w:rsidR="00531E08" w:rsidRPr="00330FDB">
        <w:rPr>
          <w:rFonts w:asciiTheme="majorBidi" w:eastAsia="Calibri" w:hAnsiTheme="majorBidi" w:cstheme="majorBidi"/>
          <w:lang w:eastAsia="en-US"/>
        </w:rPr>
        <w:t xml:space="preserve"> </w:t>
      </w:r>
      <w:r w:rsidR="00713943" w:rsidRPr="00330FDB">
        <w:rPr>
          <w:rFonts w:asciiTheme="majorBidi" w:eastAsia="Calibri" w:hAnsiTheme="majorBidi" w:cstheme="majorBidi"/>
          <w:lang w:eastAsia="en-US"/>
        </w:rPr>
        <w:t>atzīt</w:t>
      </w:r>
      <w:r w:rsidR="00531E08" w:rsidRPr="00330FDB">
        <w:rPr>
          <w:rFonts w:asciiTheme="majorBidi" w:eastAsia="Calibri" w:hAnsiTheme="majorBidi" w:cstheme="majorBidi"/>
          <w:lang w:eastAsia="en-US"/>
        </w:rPr>
        <w:t>i</w:t>
      </w:r>
      <w:r w:rsidR="00713943" w:rsidRPr="00330FDB">
        <w:rPr>
          <w:rFonts w:asciiTheme="majorBidi" w:eastAsia="Calibri" w:hAnsiTheme="majorBidi" w:cstheme="majorBidi"/>
          <w:lang w:eastAsia="en-US"/>
        </w:rPr>
        <w:t xml:space="preserve"> par vainīg</w:t>
      </w:r>
      <w:r w:rsidR="00531E08" w:rsidRPr="00330FDB">
        <w:rPr>
          <w:rFonts w:asciiTheme="majorBidi" w:eastAsia="Calibri" w:hAnsiTheme="majorBidi" w:cstheme="majorBidi"/>
          <w:lang w:eastAsia="en-US"/>
        </w:rPr>
        <w:t>iem</w:t>
      </w:r>
      <w:r w:rsidR="00713943" w:rsidRPr="00330FDB">
        <w:rPr>
          <w:rFonts w:asciiTheme="majorBidi" w:eastAsia="Calibri" w:hAnsiTheme="majorBidi" w:cstheme="majorBidi"/>
          <w:lang w:eastAsia="en-US"/>
        </w:rPr>
        <w:t xml:space="preserve"> </w:t>
      </w:r>
      <w:r w:rsidR="00E20771" w:rsidRPr="00330FDB">
        <w:rPr>
          <w:rFonts w:asciiTheme="majorBidi" w:eastAsia="Calibri" w:hAnsiTheme="majorBidi" w:cstheme="majorBidi"/>
          <w:lang w:eastAsia="en-US"/>
        </w:rPr>
        <w:t xml:space="preserve">pēc </w:t>
      </w:r>
      <w:r w:rsidR="00E0619F" w:rsidRPr="00330FDB">
        <w:rPr>
          <w:rFonts w:asciiTheme="majorBidi" w:eastAsia="Calibri" w:hAnsiTheme="majorBidi" w:cstheme="majorBidi"/>
          <w:lang w:eastAsia="en-US"/>
        </w:rPr>
        <w:t>Krimināllikuma</w:t>
      </w:r>
      <w:r w:rsidR="00531E08" w:rsidRPr="00330FDB">
        <w:rPr>
          <w:rFonts w:asciiTheme="majorBidi" w:eastAsia="Calibri" w:hAnsiTheme="majorBidi" w:cstheme="majorBidi"/>
          <w:lang w:eastAsia="en-US"/>
        </w:rPr>
        <w:t xml:space="preserve"> 175</w:t>
      </w:r>
      <w:r w:rsidR="00E0619F" w:rsidRPr="00330FDB">
        <w:rPr>
          <w:rFonts w:asciiTheme="majorBidi" w:eastAsia="Calibri" w:hAnsiTheme="majorBidi" w:cstheme="majorBidi"/>
          <w:lang w:eastAsia="en-US"/>
        </w:rPr>
        <w:t xml:space="preserve">. panta </w:t>
      </w:r>
      <w:r w:rsidR="00531E08" w:rsidRPr="00330FDB">
        <w:rPr>
          <w:rFonts w:asciiTheme="majorBidi" w:eastAsia="Calibri" w:hAnsiTheme="majorBidi" w:cstheme="majorBidi"/>
          <w:lang w:eastAsia="en-US"/>
        </w:rPr>
        <w:t xml:space="preserve">otrās </w:t>
      </w:r>
      <w:r w:rsidR="00E0619F" w:rsidRPr="00330FDB">
        <w:rPr>
          <w:rFonts w:asciiTheme="majorBidi" w:eastAsia="Calibri" w:hAnsiTheme="majorBidi" w:cstheme="majorBidi"/>
          <w:lang w:eastAsia="en-US"/>
        </w:rPr>
        <w:t xml:space="preserve">daļas par </w:t>
      </w:r>
      <w:r w:rsidR="00531E08" w:rsidRPr="00330FDB">
        <w:rPr>
          <w:rFonts w:asciiTheme="majorBidi" w:eastAsia="Calibri" w:hAnsiTheme="majorBidi" w:cstheme="majorBidi"/>
          <w:lang w:eastAsia="en-US"/>
        </w:rPr>
        <w:t xml:space="preserve">to, ka personu grupā pēc iepriekšējas vienošanās izdarīja svešas kustamas mantas slepenu nolaupīšanu (zādzību). </w:t>
      </w:r>
    </w:p>
    <w:p w14:paraId="115A6DEB" w14:textId="77777777" w:rsidR="002F7C4E" w:rsidRPr="00330FDB" w:rsidRDefault="002F7C4E" w:rsidP="00330FDB">
      <w:pPr>
        <w:widowControl w:val="0"/>
        <w:spacing w:line="276" w:lineRule="auto"/>
        <w:jc w:val="both"/>
        <w:rPr>
          <w:rFonts w:asciiTheme="majorBidi" w:hAnsiTheme="majorBidi" w:cstheme="majorBidi"/>
        </w:rPr>
      </w:pPr>
    </w:p>
    <w:p w14:paraId="28DFD573" w14:textId="64DF08D7" w:rsidR="007D6FE6" w:rsidRPr="00330FDB" w:rsidRDefault="003A0DCC" w:rsidP="00330FDB">
      <w:pPr>
        <w:widowControl w:val="0"/>
        <w:spacing w:line="276" w:lineRule="auto"/>
        <w:ind w:firstLine="720"/>
        <w:jc w:val="both"/>
        <w:rPr>
          <w:rFonts w:asciiTheme="majorBidi" w:hAnsiTheme="majorBidi" w:cstheme="majorBidi"/>
        </w:rPr>
      </w:pPr>
      <w:r w:rsidRPr="00330FDB">
        <w:rPr>
          <w:rFonts w:asciiTheme="majorBidi" w:hAnsiTheme="majorBidi" w:cstheme="majorBidi"/>
        </w:rPr>
        <w:t>[</w:t>
      </w:r>
      <w:r w:rsidR="002F7C4E" w:rsidRPr="00330FDB">
        <w:rPr>
          <w:rFonts w:asciiTheme="majorBidi" w:hAnsiTheme="majorBidi" w:cstheme="majorBidi"/>
        </w:rPr>
        <w:t>3</w:t>
      </w:r>
      <w:r w:rsidRPr="00330FDB">
        <w:rPr>
          <w:rFonts w:asciiTheme="majorBidi" w:hAnsiTheme="majorBidi" w:cstheme="majorBidi"/>
        </w:rPr>
        <w:t>] </w:t>
      </w:r>
      <w:r w:rsidR="0098607A" w:rsidRPr="00330FDB">
        <w:rPr>
          <w:rFonts w:asciiTheme="majorBidi" w:hAnsiTheme="majorBidi" w:cstheme="majorBidi"/>
        </w:rPr>
        <w:t xml:space="preserve">Ar </w:t>
      </w:r>
      <w:r w:rsidR="00814244" w:rsidRPr="00330FDB">
        <w:rPr>
          <w:rFonts w:asciiTheme="majorBidi" w:hAnsiTheme="majorBidi" w:cstheme="majorBidi"/>
        </w:rPr>
        <w:t xml:space="preserve">Vidzemes </w:t>
      </w:r>
      <w:r w:rsidR="0098607A" w:rsidRPr="00330FDB">
        <w:rPr>
          <w:rFonts w:asciiTheme="majorBidi" w:hAnsiTheme="majorBidi" w:cstheme="majorBidi"/>
        </w:rPr>
        <w:t>apgabaltiesas 202</w:t>
      </w:r>
      <w:r w:rsidR="00814244" w:rsidRPr="00330FDB">
        <w:rPr>
          <w:rFonts w:asciiTheme="majorBidi" w:hAnsiTheme="majorBidi" w:cstheme="majorBidi"/>
        </w:rPr>
        <w:t>3</w:t>
      </w:r>
      <w:r w:rsidR="0098607A" w:rsidRPr="00330FDB">
        <w:rPr>
          <w:rFonts w:asciiTheme="majorBidi" w:hAnsiTheme="majorBidi" w:cstheme="majorBidi"/>
        </w:rPr>
        <w:t xml:space="preserve">. gada </w:t>
      </w:r>
      <w:r w:rsidR="00814244" w:rsidRPr="00330FDB">
        <w:rPr>
          <w:rFonts w:asciiTheme="majorBidi" w:hAnsiTheme="majorBidi" w:cstheme="majorBidi"/>
        </w:rPr>
        <w:t>31</w:t>
      </w:r>
      <w:r w:rsidR="0098607A" w:rsidRPr="00330FDB">
        <w:rPr>
          <w:rFonts w:asciiTheme="majorBidi" w:hAnsiTheme="majorBidi" w:cstheme="majorBidi"/>
        </w:rPr>
        <w:t>. </w:t>
      </w:r>
      <w:r w:rsidR="00814244" w:rsidRPr="00330FDB">
        <w:rPr>
          <w:rFonts w:asciiTheme="majorBidi" w:hAnsiTheme="majorBidi" w:cstheme="majorBidi"/>
        </w:rPr>
        <w:t>janvāra</w:t>
      </w:r>
      <w:r w:rsidR="0098607A" w:rsidRPr="00330FDB">
        <w:rPr>
          <w:rFonts w:asciiTheme="majorBidi" w:hAnsiTheme="majorBidi" w:cstheme="majorBidi"/>
        </w:rPr>
        <w:t xml:space="preserve"> spriedumu</w:t>
      </w:r>
      <w:r w:rsidR="000976AB" w:rsidRPr="00330FDB">
        <w:rPr>
          <w:rFonts w:asciiTheme="majorBidi" w:hAnsiTheme="majorBidi" w:cstheme="majorBidi"/>
        </w:rPr>
        <w:t>, iztiesājot lietu sakarā ar apsūdzēt</w:t>
      </w:r>
      <w:r w:rsidR="00FD4E16" w:rsidRPr="00330FDB">
        <w:rPr>
          <w:rFonts w:asciiTheme="majorBidi" w:hAnsiTheme="majorBidi" w:cstheme="majorBidi"/>
        </w:rPr>
        <w:t>o</w:t>
      </w:r>
      <w:r w:rsidR="000976AB" w:rsidRPr="00330FDB">
        <w:rPr>
          <w:rFonts w:asciiTheme="majorBidi" w:hAnsiTheme="majorBidi" w:cstheme="majorBidi"/>
        </w:rPr>
        <w:t xml:space="preserve"> </w:t>
      </w:r>
      <w:r w:rsidR="009C2538">
        <w:rPr>
          <w:rFonts w:asciiTheme="majorBidi" w:hAnsiTheme="majorBidi" w:cstheme="majorBidi"/>
        </w:rPr>
        <w:t>[pers. A]</w:t>
      </w:r>
      <w:r w:rsidR="00814244" w:rsidRPr="00330FDB">
        <w:rPr>
          <w:rFonts w:asciiTheme="majorBidi" w:hAnsiTheme="majorBidi" w:cstheme="majorBidi"/>
        </w:rPr>
        <w:t xml:space="preserve">, </w:t>
      </w:r>
      <w:r w:rsidR="009C2538">
        <w:rPr>
          <w:rFonts w:asciiTheme="majorBidi" w:hAnsiTheme="majorBidi" w:cstheme="majorBidi"/>
        </w:rPr>
        <w:t>[pers. B]</w:t>
      </w:r>
      <w:r w:rsidR="00814244" w:rsidRPr="00330FDB">
        <w:rPr>
          <w:rFonts w:asciiTheme="majorBidi" w:hAnsiTheme="majorBidi" w:cstheme="majorBidi"/>
        </w:rPr>
        <w:t xml:space="preserve"> un apsūdzētā </w:t>
      </w:r>
      <w:r w:rsidR="009C2538">
        <w:rPr>
          <w:rFonts w:asciiTheme="majorBidi" w:hAnsiTheme="majorBidi" w:cstheme="majorBidi"/>
        </w:rPr>
        <w:t>[pers. A]</w:t>
      </w:r>
      <w:r w:rsidR="00814244" w:rsidRPr="00330FDB">
        <w:rPr>
          <w:rFonts w:asciiTheme="majorBidi" w:hAnsiTheme="majorBidi" w:cstheme="majorBidi"/>
        </w:rPr>
        <w:t xml:space="preserve"> </w:t>
      </w:r>
      <w:r w:rsidR="00814244" w:rsidRPr="008570E0">
        <w:rPr>
          <w:rFonts w:asciiTheme="majorBidi" w:hAnsiTheme="majorBidi" w:cstheme="majorBidi"/>
        </w:rPr>
        <w:t>aizstāvja R</w:t>
      </w:r>
      <w:r w:rsidR="00225BA5" w:rsidRPr="008570E0">
        <w:rPr>
          <w:rFonts w:asciiTheme="majorBidi" w:hAnsiTheme="majorBidi" w:cstheme="majorBidi"/>
        </w:rPr>
        <w:t xml:space="preserve">aita </w:t>
      </w:r>
      <w:r w:rsidR="00814244" w:rsidRPr="008570E0">
        <w:rPr>
          <w:rFonts w:asciiTheme="majorBidi" w:hAnsiTheme="majorBidi" w:cstheme="majorBidi"/>
        </w:rPr>
        <w:t>Mediņa</w:t>
      </w:r>
      <w:r w:rsidR="00814244" w:rsidRPr="00330FDB">
        <w:rPr>
          <w:rFonts w:asciiTheme="majorBidi" w:hAnsiTheme="majorBidi" w:cstheme="majorBidi"/>
        </w:rPr>
        <w:t xml:space="preserve"> </w:t>
      </w:r>
      <w:r w:rsidR="000976AB" w:rsidRPr="00330FDB">
        <w:rPr>
          <w:rFonts w:asciiTheme="majorBidi" w:hAnsiTheme="majorBidi" w:cstheme="majorBidi"/>
        </w:rPr>
        <w:t>apelācijas sūdzībām,</w:t>
      </w:r>
      <w:r w:rsidR="0098607A" w:rsidRPr="00330FDB">
        <w:rPr>
          <w:rFonts w:asciiTheme="majorBidi" w:hAnsiTheme="majorBidi" w:cstheme="majorBidi"/>
        </w:rPr>
        <w:t xml:space="preserve"> </w:t>
      </w:r>
      <w:r w:rsidR="00814244" w:rsidRPr="00330FDB">
        <w:rPr>
          <w:rFonts w:asciiTheme="majorBidi" w:hAnsiTheme="majorBidi" w:cstheme="majorBidi"/>
        </w:rPr>
        <w:t xml:space="preserve">Kurzemes rajona tiesas </w:t>
      </w:r>
      <w:r w:rsidR="000976AB" w:rsidRPr="00330FDB">
        <w:rPr>
          <w:rFonts w:asciiTheme="majorBidi" w:hAnsiTheme="majorBidi" w:cstheme="majorBidi"/>
        </w:rPr>
        <w:t>202</w:t>
      </w:r>
      <w:r w:rsidR="00814244" w:rsidRPr="00330FDB">
        <w:rPr>
          <w:rFonts w:asciiTheme="majorBidi" w:hAnsiTheme="majorBidi" w:cstheme="majorBidi"/>
        </w:rPr>
        <w:t>1</w:t>
      </w:r>
      <w:r w:rsidR="000976AB" w:rsidRPr="00330FDB">
        <w:rPr>
          <w:rFonts w:asciiTheme="majorBidi" w:hAnsiTheme="majorBidi" w:cstheme="majorBidi"/>
        </w:rPr>
        <w:t>.</w:t>
      </w:r>
      <w:r w:rsidR="00814244" w:rsidRPr="00330FDB">
        <w:rPr>
          <w:rFonts w:asciiTheme="majorBidi" w:hAnsiTheme="majorBidi" w:cstheme="majorBidi"/>
        </w:rPr>
        <w:t> </w:t>
      </w:r>
      <w:r w:rsidR="000976AB" w:rsidRPr="00330FDB">
        <w:rPr>
          <w:rFonts w:asciiTheme="majorBidi" w:hAnsiTheme="majorBidi" w:cstheme="majorBidi"/>
        </w:rPr>
        <w:t xml:space="preserve">gada </w:t>
      </w:r>
      <w:r w:rsidR="00814244" w:rsidRPr="00330FDB">
        <w:rPr>
          <w:rFonts w:asciiTheme="majorBidi" w:hAnsiTheme="majorBidi" w:cstheme="majorBidi"/>
        </w:rPr>
        <w:t>18</w:t>
      </w:r>
      <w:r w:rsidR="000976AB" w:rsidRPr="00330FDB">
        <w:rPr>
          <w:rFonts w:asciiTheme="majorBidi" w:hAnsiTheme="majorBidi" w:cstheme="majorBidi"/>
        </w:rPr>
        <w:t>.</w:t>
      </w:r>
      <w:r w:rsidR="00814244" w:rsidRPr="00330FDB">
        <w:rPr>
          <w:rFonts w:asciiTheme="majorBidi" w:hAnsiTheme="majorBidi" w:cstheme="majorBidi"/>
        </w:rPr>
        <w:t> augusta</w:t>
      </w:r>
      <w:r w:rsidR="000976AB" w:rsidRPr="00330FDB">
        <w:rPr>
          <w:rFonts w:asciiTheme="majorBidi" w:hAnsiTheme="majorBidi" w:cstheme="majorBidi"/>
        </w:rPr>
        <w:t xml:space="preserve"> spriedums atcelts daļā par </w:t>
      </w:r>
      <w:r w:rsidR="009C2538">
        <w:rPr>
          <w:rFonts w:asciiTheme="majorBidi" w:hAnsiTheme="majorBidi" w:cstheme="majorBidi"/>
        </w:rPr>
        <w:t>[pers. A]</w:t>
      </w:r>
      <w:r w:rsidR="00CC406A" w:rsidRPr="00330FDB">
        <w:rPr>
          <w:rFonts w:asciiTheme="majorBidi" w:hAnsiTheme="majorBidi" w:cstheme="majorBidi"/>
        </w:rPr>
        <w:t xml:space="preserve">, </w:t>
      </w:r>
      <w:r w:rsidR="009C2538">
        <w:rPr>
          <w:rFonts w:asciiTheme="majorBidi" w:hAnsiTheme="majorBidi" w:cstheme="majorBidi"/>
        </w:rPr>
        <w:t>[pers. </w:t>
      </w:r>
      <w:r w:rsidR="009C2538">
        <w:t>B]</w:t>
      </w:r>
      <w:r w:rsidR="00CC406A" w:rsidRPr="00330FDB">
        <w:rPr>
          <w:rFonts w:asciiTheme="majorBidi" w:hAnsiTheme="majorBidi" w:cstheme="majorBidi"/>
        </w:rPr>
        <w:t xml:space="preserve">, </w:t>
      </w:r>
      <w:r w:rsidR="009C2538">
        <w:rPr>
          <w:rFonts w:asciiTheme="majorBidi" w:hAnsiTheme="majorBidi" w:cstheme="majorBidi"/>
        </w:rPr>
        <w:t>[pers. </w:t>
      </w:r>
      <w:r w:rsidR="009C2538">
        <w:t>C]</w:t>
      </w:r>
      <w:r w:rsidR="00CC406A" w:rsidRPr="00330FDB">
        <w:rPr>
          <w:rFonts w:asciiTheme="majorBidi" w:hAnsiTheme="majorBidi" w:cstheme="majorBidi"/>
        </w:rPr>
        <w:t xml:space="preserve"> atzīšanu par vainīgiem un sodīšanu Krimināllikuma 175.</w:t>
      </w:r>
      <w:r w:rsidR="00330FDB">
        <w:rPr>
          <w:rFonts w:asciiTheme="majorBidi" w:hAnsiTheme="majorBidi" w:cstheme="majorBidi"/>
        </w:rPr>
        <w:t> </w:t>
      </w:r>
      <w:r w:rsidR="00CC406A" w:rsidRPr="00330FDB">
        <w:rPr>
          <w:rFonts w:asciiTheme="majorBidi" w:hAnsiTheme="majorBidi" w:cstheme="majorBidi"/>
        </w:rPr>
        <w:t>panta otr</w:t>
      </w:r>
      <w:r w:rsidR="007D6FE6" w:rsidRPr="00330FDB">
        <w:rPr>
          <w:rFonts w:asciiTheme="majorBidi" w:hAnsiTheme="majorBidi" w:cstheme="majorBidi"/>
        </w:rPr>
        <w:t>ajā daļā paredzētajā noziedzīgajā nodarījumā;</w:t>
      </w:r>
      <w:r w:rsidR="00CC406A" w:rsidRPr="00330FDB">
        <w:rPr>
          <w:rFonts w:asciiTheme="majorBidi" w:hAnsiTheme="majorBidi" w:cstheme="majorBidi"/>
        </w:rPr>
        <w:t xml:space="preserve"> daļā par </w:t>
      </w:r>
      <w:r w:rsidR="00F9311C">
        <w:rPr>
          <w:rFonts w:asciiTheme="majorBidi" w:hAnsiTheme="majorBidi" w:cstheme="majorBidi"/>
        </w:rPr>
        <w:t>[pers. A]</w:t>
      </w:r>
      <w:r w:rsidR="00CC406A" w:rsidRPr="00330FDB">
        <w:rPr>
          <w:rFonts w:asciiTheme="majorBidi" w:hAnsiTheme="majorBidi" w:cstheme="majorBidi"/>
        </w:rPr>
        <w:t xml:space="preserve"> un </w:t>
      </w:r>
      <w:r w:rsidR="00F9311C">
        <w:rPr>
          <w:rFonts w:asciiTheme="majorBidi" w:hAnsiTheme="majorBidi" w:cstheme="majorBidi"/>
        </w:rPr>
        <w:t>[pers. B]</w:t>
      </w:r>
      <w:r w:rsidR="00CC406A" w:rsidRPr="00330FDB">
        <w:rPr>
          <w:rFonts w:asciiTheme="majorBidi" w:hAnsiTheme="majorBidi" w:cstheme="majorBidi"/>
        </w:rPr>
        <w:t xml:space="preserve"> saskaņā ar Krimināllikuma 50.</w:t>
      </w:r>
      <w:r w:rsidR="00330FDB">
        <w:rPr>
          <w:rFonts w:asciiTheme="majorBidi" w:hAnsiTheme="majorBidi" w:cstheme="majorBidi"/>
        </w:rPr>
        <w:t> </w:t>
      </w:r>
      <w:r w:rsidR="00CC406A" w:rsidRPr="00330FDB">
        <w:rPr>
          <w:rFonts w:asciiTheme="majorBidi" w:hAnsiTheme="majorBidi" w:cstheme="majorBidi"/>
        </w:rPr>
        <w:t xml:space="preserve">panta piekto daļu noteikto sodu, daļā par </w:t>
      </w:r>
      <w:r w:rsidR="00F9311C">
        <w:rPr>
          <w:rFonts w:asciiTheme="majorBidi" w:hAnsiTheme="majorBidi" w:cstheme="majorBidi"/>
        </w:rPr>
        <w:t>[pers. A]</w:t>
      </w:r>
      <w:r w:rsidR="00CC406A" w:rsidRPr="00330FDB">
        <w:rPr>
          <w:rFonts w:asciiTheme="majorBidi" w:hAnsiTheme="majorBidi" w:cstheme="majorBidi"/>
        </w:rPr>
        <w:t xml:space="preserve"> noteikto galīgo sodu saskaņā ar Krimināllikuma 51.</w:t>
      </w:r>
      <w:r w:rsidR="00330FDB">
        <w:rPr>
          <w:rFonts w:asciiTheme="majorBidi" w:hAnsiTheme="majorBidi" w:cstheme="majorBidi"/>
        </w:rPr>
        <w:t> </w:t>
      </w:r>
      <w:r w:rsidR="00CC406A" w:rsidRPr="00330FDB">
        <w:rPr>
          <w:rFonts w:asciiTheme="majorBidi" w:hAnsiTheme="majorBidi" w:cstheme="majorBidi"/>
        </w:rPr>
        <w:t xml:space="preserve">pantu, daļā par </w:t>
      </w:r>
      <w:r w:rsidR="00F9311C">
        <w:rPr>
          <w:rFonts w:asciiTheme="majorBidi" w:hAnsiTheme="majorBidi" w:cstheme="majorBidi"/>
        </w:rPr>
        <w:t>[pers. D]</w:t>
      </w:r>
      <w:r w:rsidR="00CC406A" w:rsidRPr="00330FDB">
        <w:rPr>
          <w:rFonts w:asciiTheme="majorBidi" w:hAnsiTheme="majorBidi" w:cstheme="majorBidi"/>
        </w:rPr>
        <w:t xml:space="preserve"> kaitējuma kompensācijas izlemšanu, daļā par procesuālo izdevumu, kas saistīti ar liecinieka ierašanos uz tiesu, piedziņu no </w:t>
      </w:r>
      <w:r w:rsidR="00F9311C">
        <w:rPr>
          <w:rFonts w:asciiTheme="majorBidi" w:hAnsiTheme="majorBidi" w:cstheme="majorBidi"/>
        </w:rPr>
        <w:t>[pers. A]</w:t>
      </w:r>
      <w:r w:rsidR="00CC406A" w:rsidRPr="00330FDB">
        <w:rPr>
          <w:rFonts w:asciiTheme="majorBidi" w:hAnsiTheme="majorBidi" w:cstheme="majorBidi"/>
        </w:rPr>
        <w:t xml:space="preserve">, </w:t>
      </w:r>
      <w:r w:rsidR="00F9311C">
        <w:rPr>
          <w:rFonts w:asciiTheme="majorBidi" w:hAnsiTheme="majorBidi" w:cstheme="majorBidi"/>
        </w:rPr>
        <w:t>[pers. B]</w:t>
      </w:r>
      <w:r w:rsidR="00CC406A" w:rsidRPr="00330FDB">
        <w:rPr>
          <w:rFonts w:asciiTheme="majorBidi" w:hAnsiTheme="majorBidi" w:cstheme="majorBidi"/>
        </w:rPr>
        <w:t xml:space="preserve"> un </w:t>
      </w:r>
      <w:r w:rsidR="00F9311C">
        <w:rPr>
          <w:rFonts w:asciiTheme="majorBidi" w:hAnsiTheme="majorBidi" w:cstheme="majorBidi"/>
        </w:rPr>
        <w:t>[pers. C]</w:t>
      </w:r>
      <w:r w:rsidR="00CC406A" w:rsidRPr="00330FDB">
        <w:rPr>
          <w:rFonts w:asciiTheme="majorBidi" w:hAnsiTheme="majorBidi" w:cstheme="majorBidi"/>
        </w:rPr>
        <w:t xml:space="preserve"> Tiesu administrācija</w:t>
      </w:r>
      <w:r w:rsidR="00FD4E16" w:rsidRPr="00330FDB">
        <w:rPr>
          <w:rFonts w:asciiTheme="majorBidi" w:hAnsiTheme="majorBidi" w:cstheme="majorBidi"/>
        </w:rPr>
        <w:t>s labā</w:t>
      </w:r>
      <w:r w:rsidR="00CC406A" w:rsidRPr="00330FDB">
        <w:rPr>
          <w:rFonts w:asciiTheme="majorBidi" w:hAnsiTheme="majorBidi" w:cstheme="majorBidi"/>
        </w:rPr>
        <w:t xml:space="preserve">. </w:t>
      </w:r>
    </w:p>
    <w:p w14:paraId="72C84432" w14:textId="6D374521" w:rsidR="00EA51F3" w:rsidRPr="00330FDB" w:rsidRDefault="00F9311C" w:rsidP="00330FDB">
      <w:pPr>
        <w:widowControl w:val="0"/>
        <w:spacing w:line="276" w:lineRule="auto"/>
        <w:ind w:firstLine="720"/>
        <w:jc w:val="both"/>
        <w:rPr>
          <w:rFonts w:asciiTheme="majorBidi" w:hAnsiTheme="majorBidi" w:cstheme="majorBidi"/>
        </w:rPr>
      </w:pPr>
      <w:r>
        <w:rPr>
          <w:rFonts w:asciiTheme="majorBidi" w:hAnsiTheme="majorBidi" w:cstheme="majorBidi"/>
        </w:rPr>
        <w:t>[Pers. A]</w:t>
      </w:r>
      <w:r w:rsidR="00CC406A" w:rsidRPr="00330FDB">
        <w:rPr>
          <w:rFonts w:asciiTheme="majorBidi" w:hAnsiTheme="majorBidi" w:cstheme="majorBidi"/>
        </w:rPr>
        <w:t xml:space="preserve"> </w:t>
      </w:r>
      <w:r w:rsidR="007D6FE6" w:rsidRPr="00330FDB">
        <w:rPr>
          <w:rFonts w:asciiTheme="majorBidi" w:hAnsiTheme="majorBidi" w:cstheme="majorBidi"/>
        </w:rPr>
        <w:t xml:space="preserve">atzīts </w:t>
      </w:r>
      <w:r w:rsidR="00CC406A" w:rsidRPr="00330FDB">
        <w:rPr>
          <w:rFonts w:asciiTheme="majorBidi" w:hAnsiTheme="majorBidi" w:cstheme="majorBidi"/>
        </w:rPr>
        <w:t>par vainīgu Krimināllikuma 175.</w:t>
      </w:r>
      <w:r w:rsidR="00330FDB">
        <w:rPr>
          <w:rFonts w:asciiTheme="majorBidi" w:hAnsiTheme="majorBidi" w:cstheme="majorBidi"/>
        </w:rPr>
        <w:t> </w:t>
      </w:r>
      <w:r w:rsidR="00CC406A" w:rsidRPr="00330FDB">
        <w:rPr>
          <w:rFonts w:asciiTheme="majorBidi" w:hAnsiTheme="majorBidi" w:cstheme="majorBidi"/>
        </w:rPr>
        <w:t>panta otrajā daļā paredzēt</w:t>
      </w:r>
      <w:r w:rsidR="00FD4E16" w:rsidRPr="00330FDB">
        <w:rPr>
          <w:rFonts w:asciiTheme="majorBidi" w:hAnsiTheme="majorBidi" w:cstheme="majorBidi"/>
        </w:rPr>
        <w:t>aj</w:t>
      </w:r>
      <w:r w:rsidR="00CC406A" w:rsidRPr="00330FDB">
        <w:rPr>
          <w:rFonts w:asciiTheme="majorBidi" w:hAnsiTheme="majorBidi" w:cstheme="majorBidi"/>
        </w:rPr>
        <w:t>ā noziedzīg</w:t>
      </w:r>
      <w:r w:rsidR="00FD4E16" w:rsidRPr="00330FDB">
        <w:rPr>
          <w:rFonts w:asciiTheme="majorBidi" w:hAnsiTheme="majorBidi" w:cstheme="majorBidi"/>
        </w:rPr>
        <w:t>aj</w:t>
      </w:r>
      <w:r w:rsidR="00CC406A" w:rsidRPr="00330FDB">
        <w:rPr>
          <w:rFonts w:asciiTheme="majorBidi" w:hAnsiTheme="majorBidi" w:cstheme="majorBidi"/>
        </w:rPr>
        <w:t>ā nodarījumā un sodīt</w:t>
      </w:r>
      <w:r w:rsidR="00FD4E16" w:rsidRPr="00330FDB">
        <w:rPr>
          <w:rFonts w:asciiTheme="majorBidi" w:hAnsiTheme="majorBidi" w:cstheme="majorBidi"/>
        </w:rPr>
        <w:t>s</w:t>
      </w:r>
      <w:r w:rsidR="00CC406A" w:rsidRPr="00330FDB">
        <w:rPr>
          <w:rFonts w:asciiTheme="majorBidi" w:hAnsiTheme="majorBidi" w:cstheme="majorBidi"/>
        </w:rPr>
        <w:t>, piemērojot Krimināllikuma 49.</w:t>
      </w:r>
      <w:r w:rsidR="007D6FE6" w:rsidRPr="00330FDB">
        <w:rPr>
          <w:rFonts w:asciiTheme="majorBidi" w:hAnsiTheme="majorBidi" w:cstheme="majorBidi"/>
          <w:vertAlign w:val="superscript"/>
        </w:rPr>
        <w:t>1 </w:t>
      </w:r>
      <w:r w:rsidR="00CC406A" w:rsidRPr="00330FDB">
        <w:rPr>
          <w:rFonts w:asciiTheme="majorBidi" w:hAnsiTheme="majorBidi" w:cstheme="majorBidi"/>
        </w:rPr>
        <w:t>panta pirmās daļas 1.</w:t>
      </w:r>
      <w:r w:rsidR="00330FDB">
        <w:rPr>
          <w:rFonts w:asciiTheme="majorBidi" w:hAnsiTheme="majorBidi" w:cstheme="majorBidi"/>
        </w:rPr>
        <w:t> </w:t>
      </w:r>
      <w:r w:rsidR="00CC406A" w:rsidRPr="00330FDB">
        <w:rPr>
          <w:rFonts w:asciiTheme="majorBidi" w:hAnsiTheme="majorBidi" w:cstheme="majorBidi"/>
        </w:rPr>
        <w:t>punktu, ar brīvības atņemšanu uz 10</w:t>
      </w:r>
      <w:r w:rsidR="00330FDB">
        <w:rPr>
          <w:rFonts w:asciiTheme="majorBidi" w:hAnsiTheme="majorBidi" w:cstheme="majorBidi"/>
        </w:rPr>
        <w:t> </w:t>
      </w:r>
      <w:r w:rsidR="00CC406A" w:rsidRPr="00330FDB">
        <w:rPr>
          <w:rFonts w:asciiTheme="majorBidi" w:hAnsiTheme="majorBidi" w:cstheme="majorBidi"/>
        </w:rPr>
        <w:t>mēnešiem. Saskaņā ar Krimināllikuma 50.</w:t>
      </w:r>
      <w:r w:rsidR="007D6FE6" w:rsidRPr="00330FDB">
        <w:rPr>
          <w:rFonts w:asciiTheme="majorBidi" w:hAnsiTheme="majorBidi" w:cstheme="majorBidi"/>
        </w:rPr>
        <w:t> </w:t>
      </w:r>
      <w:r w:rsidR="00CC406A" w:rsidRPr="00330FDB">
        <w:rPr>
          <w:rFonts w:asciiTheme="majorBidi" w:hAnsiTheme="majorBidi" w:cstheme="majorBidi"/>
        </w:rPr>
        <w:t xml:space="preserve">panta piekto daļu </w:t>
      </w:r>
      <w:r>
        <w:rPr>
          <w:rFonts w:asciiTheme="majorBidi" w:hAnsiTheme="majorBidi" w:cstheme="majorBidi"/>
        </w:rPr>
        <w:t>[pers. A]</w:t>
      </w:r>
      <w:r w:rsidR="00CC406A" w:rsidRPr="00330FDB">
        <w:rPr>
          <w:rFonts w:asciiTheme="majorBidi" w:hAnsiTheme="majorBidi" w:cstheme="majorBidi"/>
        </w:rPr>
        <w:t xml:space="preserve"> </w:t>
      </w:r>
      <w:r w:rsidR="007D6FE6" w:rsidRPr="00330FDB">
        <w:rPr>
          <w:rFonts w:asciiTheme="majorBidi" w:hAnsiTheme="majorBidi" w:cstheme="majorBidi"/>
        </w:rPr>
        <w:t xml:space="preserve">sods </w:t>
      </w:r>
      <w:proofErr w:type="gramStart"/>
      <w:r w:rsidR="00CC406A" w:rsidRPr="00330FDB">
        <w:rPr>
          <w:rFonts w:asciiTheme="majorBidi" w:hAnsiTheme="majorBidi" w:cstheme="majorBidi"/>
        </w:rPr>
        <w:t>noteik</w:t>
      </w:r>
      <w:r w:rsidR="007D6FE6" w:rsidRPr="00330FDB">
        <w:rPr>
          <w:rFonts w:asciiTheme="majorBidi" w:hAnsiTheme="majorBidi" w:cstheme="majorBidi"/>
        </w:rPr>
        <w:t xml:space="preserve">ts </w:t>
      </w:r>
      <w:r w:rsidR="00CC406A" w:rsidRPr="00330FDB">
        <w:rPr>
          <w:rFonts w:asciiTheme="majorBidi" w:hAnsiTheme="majorBidi" w:cstheme="majorBidi"/>
        </w:rPr>
        <w:t>brīvības atņemšan</w:t>
      </w:r>
      <w:r w:rsidR="007D6FE6" w:rsidRPr="00330FDB">
        <w:rPr>
          <w:rFonts w:asciiTheme="majorBidi" w:hAnsiTheme="majorBidi" w:cstheme="majorBidi"/>
        </w:rPr>
        <w:t>a</w:t>
      </w:r>
      <w:r w:rsidR="00CC406A" w:rsidRPr="00330FDB">
        <w:rPr>
          <w:rFonts w:asciiTheme="majorBidi" w:hAnsiTheme="majorBidi" w:cstheme="majorBidi"/>
        </w:rPr>
        <w:t xml:space="preserve"> uz 2</w:t>
      </w:r>
      <w:r w:rsidR="00330FDB">
        <w:rPr>
          <w:rFonts w:asciiTheme="majorBidi" w:hAnsiTheme="majorBidi" w:cstheme="majorBidi"/>
        </w:rPr>
        <w:t> </w:t>
      </w:r>
      <w:r w:rsidR="00CC406A" w:rsidRPr="00330FDB">
        <w:rPr>
          <w:rFonts w:asciiTheme="majorBidi" w:hAnsiTheme="majorBidi" w:cstheme="majorBidi"/>
        </w:rPr>
        <w:t>gadiem 11</w:t>
      </w:r>
      <w:r w:rsidR="00330FDB">
        <w:rPr>
          <w:rFonts w:asciiTheme="majorBidi" w:hAnsiTheme="majorBidi" w:cstheme="majorBidi"/>
        </w:rPr>
        <w:t> </w:t>
      </w:r>
      <w:r w:rsidR="00CC406A" w:rsidRPr="00330FDB">
        <w:rPr>
          <w:rFonts w:asciiTheme="majorBidi" w:hAnsiTheme="majorBidi" w:cstheme="majorBidi"/>
        </w:rPr>
        <w:t>mēnešiem</w:t>
      </w:r>
      <w:r w:rsidR="007D6FE6" w:rsidRPr="00330FDB">
        <w:rPr>
          <w:rFonts w:asciiTheme="majorBidi" w:hAnsiTheme="majorBidi" w:cstheme="majorBidi"/>
        </w:rPr>
        <w:t xml:space="preserve"> un</w:t>
      </w:r>
      <w:r w:rsidR="00CC406A" w:rsidRPr="00330FDB">
        <w:rPr>
          <w:rFonts w:asciiTheme="majorBidi" w:hAnsiTheme="majorBidi" w:cstheme="majorBidi"/>
        </w:rPr>
        <w:t xml:space="preserve"> probācijas uzraudzīb</w:t>
      </w:r>
      <w:r w:rsidR="007D6FE6" w:rsidRPr="00330FDB">
        <w:rPr>
          <w:rFonts w:asciiTheme="majorBidi" w:hAnsiTheme="majorBidi" w:cstheme="majorBidi"/>
        </w:rPr>
        <w:t>a</w:t>
      </w:r>
      <w:r w:rsidR="00CC406A" w:rsidRPr="00330FDB">
        <w:rPr>
          <w:rFonts w:asciiTheme="majorBidi" w:hAnsiTheme="majorBidi" w:cstheme="majorBidi"/>
        </w:rPr>
        <w:t xml:space="preserve"> uz 3</w:t>
      </w:r>
      <w:r w:rsidR="00330FDB">
        <w:rPr>
          <w:rFonts w:asciiTheme="majorBidi" w:hAnsiTheme="majorBidi" w:cstheme="majorBidi"/>
        </w:rPr>
        <w:t> </w:t>
      </w:r>
      <w:r w:rsidR="00CC406A" w:rsidRPr="00330FDB">
        <w:rPr>
          <w:rFonts w:asciiTheme="majorBidi" w:hAnsiTheme="majorBidi" w:cstheme="majorBidi"/>
        </w:rPr>
        <w:t>gadiem</w:t>
      </w:r>
      <w:proofErr w:type="gramEnd"/>
      <w:r w:rsidR="00CC406A" w:rsidRPr="00330FDB">
        <w:rPr>
          <w:rFonts w:asciiTheme="majorBidi" w:hAnsiTheme="majorBidi" w:cstheme="majorBidi"/>
        </w:rPr>
        <w:t>. Saskaņā ar Krimināllikuma 51.</w:t>
      </w:r>
      <w:r w:rsidR="00330FDB">
        <w:rPr>
          <w:rFonts w:asciiTheme="majorBidi" w:hAnsiTheme="majorBidi" w:cstheme="majorBidi"/>
        </w:rPr>
        <w:t> </w:t>
      </w:r>
      <w:r w:rsidR="00CC406A" w:rsidRPr="00330FDB">
        <w:rPr>
          <w:rFonts w:asciiTheme="majorBidi" w:hAnsiTheme="majorBidi" w:cstheme="majorBidi"/>
        </w:rPr>
        <w:t>panta pirmo daļu galīg</w:t>
      </w:r>
      <w:r w:rsidR="007D6FE6" w:rsidRPr="00330FDB">
        <w:rPr>
          <w:rFonts w:asciiTheme="majorBidi" w:hAnsiTheme="majorBidi" w:cstheme="majorBidi"/>
        </w:rPr>
        <w:t>ais</w:t>
      </w:r>
      <w:r w:rsidR="00CC406A" w:rsidRPr="00330FDB">
        <w:rPr>
          <w:rFonts w:asciiTheme="majorBidi" w:hAnsiTheme="majorBidi" w:cstheme="majorBidi"/>
        </w:rPr>
        <w:t xml:space="preserve"> sod</w:t>
      </w:r>
      <w:r w:rsidR="007D6FE6" w:rsidRPr="00330FDB">
        <w:rPr>
          <w:rFonts w:asciiTheme="majorBidi" w:hAnsiTheme="majorBidi" w:cstheme="majorBidi"/>
        </w:rPr>
        <w:t>s</w:t>
      </w:r>
      <w:r w:rsidR="00CC406A" w:rsidRPr="00330FDB">
        <w:rPr>
          <w:rFonts w:asciiTheme="majorBidi" w:hAnsiTheme="majorBidi" w:cstheme="majorBidi"/>
        </w:rPr>
        <w:t xml:space="preserve"> </w:t>
      </w:r>
      <w:r>
        <w:rPr>
          <w:rFonts w:asciiTheme="majorBidi" w:hAnsiTheme="majorBidi" w:cstheme="majorBidi"/>
        </w:rPr>
        <w:t>[pers. A]</w:t>
      </w:r>
      <w:r w:rsidR="00CC406A" w:rsidRPr="00330FDB">
        <w:rPr>
          <w:rFonts w:asciiTheme="majorBidi" w:hAnsiTheme="majorBidi" w:cstheme="majorBidi"/>
        </w:rPr>
        <w:t xml:space="preserve"> </w:t>
      </w:r>
      <w:proofErr w:type="gramStart"/>
      <w:r w:rsidR="00CC406A" w:rsidRPr="00330FDB">
        <w:rPr>
          <w:rFonts w:asciiTheme="majorBidi" w:hAnsiTheme="majorBidi" w:cstheme="majorBidi"/>
        </w:rPr>
        <w:t>noteikt</w:t>
      </w:r>
      <w:r w:rsidR="007D6FE6" w:rsidRPr="00330FDB">
        <w:rPr>
          <w:rFonts w:asciiTheme="majorBidi" w:hAnsiTheme="majorBidi" w:cstheme="majorBidi"/>
        </w:rPr>
        <w:t>s</w:t>
      </w:r>
      <w:r w:rsidR="00CC406A" w:rsidRPr="00330FDB">
        <w:rPr>
          <w:rFonts w:asciiTheme="majorBidi" w:hAnsiTheme="majorBidi" w:cstheme="majorBidi"/>
        </w:rPr>
        <w:t xml:space="preserve"> brīvības atņemšan</w:t>
      </w:r>
      <w:r w:rsidR="007D6FE6" w:rsidRPr="00330FDB">
        <w:rPr>
          <w:rFonts w:asciiTheme="majorBidi" w:hAnsiTheme="majorBidi" w:cstheme="majorBidi"/>
        </w:rPr>
        <w:t>a</w:t>
      </w:r>
      <w:r w:rsidR="00CC406A" w:rsidRPr="00330FDB">
        <w:rPr>
          <w:rFonts w:asciiTheme="majorBidi" w:hAnsiTheme="majorBidi" w:cstheme="majorBidi"/>
        </w:rPr>
        <w:t xml:space="preserve"> uz 3 gadiem</w:t>
      </w:r>
      <w:proofErr w:type="gramEnd"/>
      <w:r w:rsidR="00CC406A" w:rsidRPr="00330FDB">
        <w:rPr>
          <w:rFonts w:asciiTheme="majorBidi" w:hAnsiTheme="majorBidi" w:cstheme="majorBidi"/>
        </w:rPr>
        <w:t xml:space="preserve"> 1</w:t>
      </w:r>
      <w:r w:rsidR="00330FDB">
        <w:rPr>
          <w:rFonts w:asciiTheme="majorBidi" w:hAnsiTheme="majorBidi" w:cstheme="majorBidi"/>
        </w:rPr>
        <w:t> </w:t>
      </w:r>
      <w:r w:rsidR="00CC406A" w:rsidRPr="00330FDB">
        <w:rPr>
          <w:rFonts w:asciiTheme="majorBidi" w:hAnsiTheme="majorBidi" w:cstheme="majorBidi"/>
        </w:rPr>
        <w:t>mēnesi</w:t>
      </w:r>
      <w:r w:rsidR="007D6FE6" w:rsidRPr="00330FDB">
        <w:rPr>
          <w:rFonts w:asciiTheme="majorBidi" w:hAnsiTheme="majorBidi" w:cstheme="majorBidi"/>
        </w:rPr>
        <w:t xml:space="preserve"> un</w:t>
      </w:r>
      <w:r w:rsidR="00CC406A" w:rsidRPr="00330FDB">
        <w:rPr>
          <w:rFonts w:asciiTheme="majorBidi" w:hAnsiTheme="majorBidi" w:cstheme="majorBidi"/>
        </w:rPr>
        <w:t xml:space="preserve"> probācijas uzraudzīb</w:t>
      </w:r>
      <w:r w:rsidR="007D6FE6" w:rsidRPr="00330FDB">
        <w:rPr>
          <w:rFonts w:asciiTheme="majorBidi" w:hAnsiTheme="majorBidi" w:cstheme="majorBidi"/>
        </w:rPr>
        <w:t>a</w:t>
      </w:r>
      <w:r w:rsidR="00CC406A" w:rsidRPr="00330FDB">
        <w:rPr>
          <w:rFonts w:asciiTheme="majorBidi" w:hAnsiTheme="majorBidi" w:cstheme="majorBidi"/>
        </w:rPr>
        <w:t xml:space="preserve"> uz 3</w:t>
      </w:r>
      <w:r w:rsidR="00330FDB">
        <w:rPr>
          <w:rFonts w:asciiTheme="majorBidi" w:hAnsiTheme="majorBidi" w:cstheme="majorBidi"/>
        </w:rPr>
        <w:t> </w:t>
      </w:r>
      <w:r w:rsidR="00CC406A" w:rsidRPr="00330FDB">
        <w:rPr>
          <w:rFonts w:asciiTheme="majorBidi" w:hAnsiTheme="majorBidi" w:cstheme="majorBidi"/>
        </w:rPr>
        <w:t>gadiem</w:t>
      </w:r>
      <w:r w:rsidR="00EA51F3" w:rsidRPr="00330FDB">
        <w:rPr>
          <w:rFonts w:asciiTheme="majorBidi" w:hAnsiTheme="majorBidi" w:cstheme="majorBidi"/>
        </w:rPr>
        <w:t>. Saskaņā ar Krimināllikuma 52. panta ceturto daļu brīvības atņemšanas soda laikā ieskaitīts pēc Kurzemes apgabaltiesas 2020.</w:t>
      </w:r>
      <w:r w:rsidR="00330FDB">
        <w:rPr>
          <w:rFonts w:asciiTheme="majorBidi" w:hAnsiTheme="majorBidi" w:cstheme="majorBidi"/>
        </w:rPr>
        <w:t> </w:t>
      </w:r>
      <w:r w:rsidR="00EA51F3" w:rsidRPr="00330FDB">
        <w:rPr>
          <w:rFonts w:asciiTheme="majorBidi" w:hAnsiTheme="majorBidi" w:cstheme="majorBidi"/>
        </w:rPr>
        <w:t>gada 22.</w:t>
      </w:r>
      <w:r w:rsidR="00330FDB">
        <w:rPr>
          <w:rFonts w:asciiTheme="majorBidi" w:hAnsiTheme="majorBidi" w:cstheme="majorBidi"/>
        </w:rPr>
        <w:t> </w:t>
      </w:r>
      <w:r w:rsidR="00EA51F3" w:rsidRPr="00330FDB">
        <w:rPr>
          <w:rFonts w:asciiTheme="majorBidi" w:hAnsiTheme="majorBidi" w:cstheme="majorBidi"/>
        </w:rPr>
        <w:t>oktobra sprieduma izciestais sods no 2018.</w:t>
      </w:r>
      <w:r w:rsidR="00330FDB">
        <w:rPr>
          <w:rFonts w:asciiTheme="majorBidi" w:hAnsiTheme="majorBidi" w:cstheme="majorBidi"/>
        </w:rPr>
        <w:t> </w:t>
      </w:r>
      <w:r w:rsidR="00EA51F3" w:rsidRPr="00330FDB">
        <w:rPr>
          <w:rFonts w:asciiTheme="majorBidi" w:hAnsiTheme="majorBidi" w:cstheme="majorBidi"/>
        </w:rPr>
        <w:t>gada 12.</w:t>
      </w:r>
      <w:r w:rsidR="00330FDB">
        <w:rPr>
          <w:rFonts w:asciiTheme="majorBidi" w:hAnsiTheme="majorBidi" w:cstheme="majorBidi"/>
        </w:rPr>
        <w:t> </w:t>
      </w:r>
      <w:r w:rsidR="00EA51F3" w:rsidRPr="00330FDB">
        <w:rPr>
          <w:rFonts w:asciiTheme="majorBidi" w:hAnsiTheme="majorBidi" w:cstheme="majorBidi"/>
        </w:rPr>
        <w:t>decembra līdz 2021.</w:t>
      </w:r>
      <w:r w:rsidR="00330FDB">
        <w:rPr>
          <w:rFonts w:asciiTheme="majorBidi" w:hAnsiTheme="majorBidi" w:cstheme="majorBidi"/>
        </w:rPr>
        <w:t> </w:t>
      </w:r>
      <w:r w:rsidR="00EA51F3" w:rsidRPr="00330FDB">
        <w:rPr>
          <w:rFonts w:asciiTheme="majorBidi" w:hAnsiTheme="majorBidi" w:cstheme="majorBidi"/>
        </w:rPr>
        <w:t>gada 12.</w:t>
      </w:r>
      <w:r w:rsidR="00330FDB">
        <w:rPr>
          <w:rFonts w:asciiTheme="majorBidi" w:hAnsiTheme="majorBidi" w:cstheme="majorBidi"/>
        </w:rPr>
        <w:t> </w:t>
      </w:r>
      <w:r w:rsidR="00EA51F3" w:rsidRPr="00330FDB">
        <w:rPr>
          <w:rFonts w:asciiTheme="majorBidi" w:hAnsiTheme="majorBidi" w:cstheme="majorBidi"/>
        </w:rPr>
        <w:t>janvārim.</w:t>
      </w:r>
    </w:p>
    <w:p w14:paraId="15608580" w14:textId="59B7FBB8" w:rsidR="00531E08" w:rsidRPr="00330FDB" w:rsidRDefault="00F9311C" w:rsidP="00330FDB">
      <w:pPr>
        <w:widowControl w:val="0"/>
        <w:spacing w:line="276" w:lineRule="auto"/>
        <w:ind w:firstLine="720"/>
        <w:jc w:val="both"/>
        <w:rPr>
          <w:rFonts w:asciiTheme="majorBidi" w:hAnsiTheme="majorBidi" w:cstheme="majorBidi"/>
        </w:rPr>
      </w:pPr>
      <w:r>
        <w:rPr>
          <w:rFonts w:asciiTheme="majorBidi" w:hAnsiTheme="majorBidi" w:cstheme="majorBidi"/>
        </w:rPr>
        <w:t>[Pers. B]</w:t>
      </w:r>
      <w:r w:rsidR="007D6FE6" w:rsidRPr="00330FDB">
        <w:rPr>
          <w:rFonts w:asciiTheme="majorBidi" w:hAnsiTheme="majorBidi" w:cstheme="majorBidi"/>
        </w:rPr>
        <w:t xml:space="preserve"> atzīts</w:t>
      </w:r>
      <w:r w:rsidR="00CC406A" w:rsidRPr="00330FDB">
        <w:rPr>
          <w:rFonts w:asciiTheme="majorBidi" w:hAnsiTheme="majorBidi" w:cstheme="majorBidi"/>
        </w:rPr>
        <w:t xml:space="preserve"> par vainīgu Krimināllikuma 175.</w:t>
      </w:r>
      <w:r w:rsidR="00FD4E16" w:rsidRPr="00330FDB">
        <w:rPr>
          <w:rFonts w:asciiTheme="majorBidi" w:hAnsiTheme="majorBidi" w:cstheme="majorBidi"/>
        </w:rPr>
        <w:t> </w:t>
      </w:r>
      <w:r w:rsidR="00CC406A" w:rsidRPr="00330FDB">
        <w:rPr>
          <w:rFonts w:asciiTheme="majorBidi" w:hAnsiTheme="majorBidi" w:cstheme="majorBidi"/>
        </w:rPr>
        <w:t>panta otrajā daļā paredzēt</w:t>
      </w:r>
      <w:r w:rsidR="00FD4E16" w:rsidRPr="00330FDB">
        <w:rPr>
          <w:rFonts w:asciiTheme="majorBidi" w:hAnsiTheme="majorBidi" w:cstheme="majorBidi"/>
        </w:rPr>
        <w:t>aj</w:t>
      </w:r>
      <w:r w:rsidR="00CC406A" w:rsidRPr="00330FDB">
        <w:rPr>
          <w:rFonts w:asciiTheme="majorBidi" w:hAnsiTheme="majorBidi" w:cstheme="majorBidi"/>
        </w:rPr>
        <w:t>ā noziedzīg</w:t>
      </w:r>
      <w:r w:rsidR="00FD4E16" w:rsidRPr="00330FDB">
        <w:rPr>
          <w:rFonts w:asciiTheme="majorBidi" w:hAnsiTheme="majorBidi" w:cstheme="majorBidi"/>
        </w:rPr>
        <w:t>aj</w:t>
      </w:r>
      <w:r w:rsidR="00CC406A" w:rsidRPr="00330FDB">
        <w:rPr>
          <w:rFonts w:asciiTheme="majorBidi" w:hAnsiTheme="majorBidi" w:cstheme="majorBidi"/>
        </w:rPr>
        <w:t>ā nodarījumā un sodīt</w:t>
      </w:r>
      <w:r w:rsidR="00FD4E16" w:rsidRPr="00330FDB">
        <w:rPr>
          <w:rFonts w:asciiTheme="majorBidi" w:hAnsiTheme="majorBidi" w:cstheme="majorBidi"/>
        </w:rPr>
        <w:t>s</w:t>
      </w:r>
      <w:r w:rsidR="00CC406A" w:rsidRPr="00330FDB">
        <w:rPr>
          <w:rFonts w:asciiTheme="majorBidi" w:hAnsiTheme="majorBidi" w:cstheme="majorBidi"/>
        </w:rPr>
        <w:t>, piemērojot Krimināllikuma 49.</w:t>
      </w:r>
      <w:r w:rsidR="007D6FE6" w:rsidRPr="00330FDB">
        <w:rPr>
          <w:rFonts w:asciiTheme="majorBidi" w:hAnsiTheme="majorBidi" w:cstheme="majorBidi"/>
          <w:vertAlign w:val="superscript"/>
        </w:rPr>
        <w:t>1 </w:t>
      </w:r>
      <w:r w:rsidR="00CC406A" w:rsidRPr="00330FDB">
        <w:rPr>
          <w:rFonts w:asciiTheme="majorBidi" w:hAnsiTheme="majorBidi" w:cstheme="majorBidi"/>
        </w:rPr>
        <w:t>panta pirmās daļas 1.</w:t>
      </w:r>
      <w:r w:rsidR="00330FDB">
        <w:rPr>
          <w:rFonts w:asciiTheme="majorBidi" w:hAnsiTheme="majorBidi" w:cstheme="majorBidi"/>
        </w:rPr>
        <w:t> </w:t>
      </w:r>
      <w:r w:rsidR="00CC406A" w:rsidRPr="00330FDB">
        <w:rPr>
          <w:rFonts w:asciiTheme="majorBidi" w:hAnsiTheme="majorBidi" w:cstheme="majorBidi"/>
        </w:rPr>
        <w:t>punktu, ar brīvības atņemšanu uz 10</w:t>
      </w:r>
      <w:r w:rsidR="00330FDB">
        <w:rPr>
          <w:rFonts w:asciiTheme="majorBidi" w:hAnsiTheme="majorBidi" w:cstheme="majorBidi"/>
        </w:rPr>
        <w:t> </w:t>
      </w:r>
      <w:r w:rsidR="00CC406A" w:rsidRPr="00330FDB">
        <w:rPr>
          <w:rFonts w:asciiTheme="majorBidi" w:hAnsiTheme="majorBidi" w:cstheme="majorBidi"/>
        </w:rPr>
        <w:t>mēnešiem. Saskaņā ar Krimināllikuma 50.</w:t>
      </w:r>
      <w:r w:rsidR="007D6FE6" w:rsidRPr="00330FDB">
        <w:rPr>
          <w:rFonts w:asciiTheme="majorBidi" w:hAnsiTheme="majorBidi" w:cstheme="majorBidi"/>
        </w:rPr>
        <w:t> </w:t>
      </w:r>
      <w:r w:rsidR="00CC406A" w:rsidRPr="00330FDB">
        <w:rPr>
          <w:rFonts w:asciiTheme="majorBidi" w:hAnsiTheme="majorBidi" w:cstheme="majorBidi"/>
        </w:rPr>
        <w:t xml:space="preserve">panta piekto daļu </w:t>
      </w:r>
      <w:r>
        <w:rPr>
          <w:rFonts w:asciiTheme="majorBidi" w:hAnsiTheme="majorBidi" w:cstheme="majorBidi"/>
        </w:rPr>
        <w:t>[pers. B]</w:t>
      </w:r>
      <w:r w:rsidR="00CC406A" w:rsidRPr="00330FDB">
        <w:rPr>
          <w:rFonts w:asciiTheme="majorBidi" w:hAnsiTheme="majorBidi" w:cstheme="majorBidi"/>
        </w:rPr>
        <w:t xml:space="preserve"> </w:t>
      </w:r>
      <w:r w:rsidR="007D6FE6" w:rsidRPr="00330FDB">
        <w:rPr>
          <w:rFonts w:asciiTheme="majorBidi" w:hAnsiTheme="majorBidi" w:cstheme="majorBidi"/>
        </w:rPr>
        <w:t xml:space="preserve">sods </w:t>
      </w:r>
      <w:proofErr w:type="gramStart"/>
      <w:r w:rsidR="00CC406A" w:rsidRPr="00330FDB">
        <w:rPr>
          <w:rFonts w:asciiTheme="majorBidi" w:hAnsiTheme="majorBidi" w:cstheme="majorBidi"/>
        </w:rPr>
        <w:t>noteik</w:t>
      </w:r>
      <w:r w:rsidR="007D6FE6" w:rsidRPr="00330FDB">
        <w:rPr>
          <w:rFonts w:asciiTheme="majorBidi" w:hAnsiTheme="majorBidi" w:cstheme="majorBidi"/>
        </w:rPr>
        <w:t xml:space="preserve">ts </w:t>
      </w:r>
      <w:r w:rsidR="00CC406A" w:rsidRPr="00330FDB">
        <w:rPr>
          <w:rFonts w:asciiTheme="majorBidi" w:hAnsiTheme="majorBidi" w:cstheme="majorBidi"/>
        </w:rPr>
        <w:t>brīvības atņemšan</w:t>
      </w:r>
      <w:r w:rsidR="007D6FE6" w:rsidRPr="00330FDB">
        <w:rPr>
          <w:rFonts w:asciiTheme="majorBidi" w:hAnsiTheme="majorBidi" w:cstheme="majorBidi"/>
        </w:rPr>
        <w:t>a</w:t>
      </w:r>
      <w:r w:rsidR="00CC406A" w:rsidRPr="00330FDB">
        <w:rPr>
          <w:rFonts w:asciiTheme="majorBidi" w:hAnsiTheme="majorBidi" w:cstheme="majorBidi"/>
        </w:rPr>
        <w:t xml:space="preserve"> uz 2</w:t>
      </w:r>
      <w:r w:rsidR="00330FDB">
        <w:rPr>
          <w:rFonts w:asciiTheme="majorBidi" w:hAnsiTheme="majorBidi" w:cstheme="majorBidi"/>
        </w:rPr>
        <w:t> </w:t>
      </w:r>
      <w:r w:rsidR="00CC406A" w:rsidRPr="00330FDB">
        <w:rPr>
          <w:rFonts w:asciiTheme="majorBidi" w:hAnsiTheme="majorBidi" w:cstheme="majorBidi"/>
        </w:rPr>
        <w:t>gadiem 11</w:t>
      </w:r>
      <w:r w:rsidR="00330FDB">
        <w:rPr>
          <w:rFonts w:asciiTheme="majorBidi" w:hAnsiTheme="majorBidi" w:cstheme="majorBidi"/>
        </w:rPr>
        <w:t> </w:t>
      </w:r>
      <w:r w:rsidR="00CC406A" w:rsidRPr="00330FDB">
        <w:rPr>
          <w:rFonts w:asciiTheme="majorBidi" w:hAnsiTheme="majorBidi" w:cstheme="majorBidi"/>
        </w:rPr>
        <w:t>mēnešiem</w:t>
      </w:r>
      <w:r w:rsidR="007D6FE6" w:rsidRPr="00330FDB">
        <w:rPr>
          <w:rFonts w:asciiTheme="majorBidi" w:hAnsiTheme="majorBidi" w:cstheme="majorBidi"/>
        </w:rPr>
        <w:t xml:space="preserve"> un</w:t>
      </w:r>
      <w:r w:rsidR="00CC406A" w:rsidRPr="00330FDB">
        <w:rPr>
          <w:rFonts w:asciiTheme="majorBidi" w:hAnsiTheme="majorBidi" w:cstheme="majorBidi"/>
        </w:rPr>
        <w:t xml:space="preserve"> probācijas uzraudzīb</w:t>
      </w:r>
      <w:r w:rsidR="007D6FE6" w:rsidRPr="00330FDB">
        <w:rPr>
          <w:rFonts w:asciiTheme="majorBidi" w:hAnsiTheme="majorBidi" w:cstheme="majorBidi"/>
        </w:rPr>
        <w:t>a</w:t>
      </w:r>
      <w:r w:rsidR="00CC406A" w:rsidRPr="00330FDB">
        <w:rPr>
          <w:rFonts w:asciiTheme="majorBidi" w:hAnsiTheme="majorBidi" w:cstheme="majorBidi"/>
        </w:rPr>
        <w:t xml:space="preserve"> uz 3</w:t>
      </w:r>
      <w:r w:rsidR="00330FDB">
        <w:rPr>
          <w:rFonts w:asciiTheme="majorBidi" w:hAnsiTheme="majorBidi" w:cstheme="majorBidi"/>
        </w:rPr>
        <w:t> </w:t>
      </w:r>
      <w:r w:rsidR="00CC406A" w:rsidRPr="00330FDB">
        <w:rPr>
          <w:rFonts w:asciiTheme="majorBidi" w:hAnsiTheme="majorBidi" w:cstheme="majorBidi"/>
        </w:rPr>
        <w:t>gadiem</w:t>
      </w:r>
      <w:proofErr w:type="gramEnd"/>
      <w:r w:rsidR="00CC406A" w:rsidRPr="00330FDB">
        <w:rPr>
          <w:rFonts w:asciiTheme="majorBidi" w:hAnsiTheme="majorBidi" w:cstheme="majorBidi"/>
        </w:rPr>
        <w:t>.</w:t>
      </w:r>
      <w:r w:rsidR="00531E08" w:rsidRPr="00330FDB">
        <w:rPr>
          <w:rFonts w:asciiTheme="majorBidi" w:hAnsiTheme="majorBidi" w:cstheme="majorBidi"/>
        </w:rPr>
        <w:t xml:space="preserve"> </w:t>
      </w:r>
      <w:bookmarkStart w:id="3" w:name="_Hlk146633418"/>
      <w:r w:rsidR="00FD4E16" w:rsidRPr="00330FDB">
        <w:rPr>
          <w:rFonts w:asciiTheme="majorBidi" w:hAnsiTheme="majorBidi" w:cstheme="majorBidi"/>
        </w:rPr>
        <w:t xml:space="preserve">Saskaņā ar </w:t>
      </w:r>
      <w:bookmarkStart w:id="4" w:name="_Hlk146634285"/>
      <w:r w:rsidR="00EA51F3" w:rsidRPr="00330FDB">
        <w:rPr>
          <w:rFonts w:asciiTheme="majorBidi" w:hAnsiTheme="majorBidi" w:cstheme="majorBidi"/>
        </w:rPr>
        <w:t xml:space="preserve">Krimināllikuma 52. panta ceturto daļu </w:t>
      </w:r>
      <w:bookmarkEnd w:id="4"/>
      <w:r w:rsidR="00EA51F3" w:rsidRPr="00330FDB">
        <w:rPr>
          <w:rFonts w:asciiTheme="majorBidi" w:hAnsiTheme="majorBidi" w:cstheme="majorBidi"/>
        </w:rPr>
        <w:t>brīvības atņemšanas soda laikā ieskaitīts pēc Kurzemes apgabaltiesas 2020.</w:t>
      </w:r>
      <w:r w:rsidR="00330FDB">
        <w:rPr>
          <w:rFonts w:asciiTheme="majorBidi" w:hAnsiTheme="majorBidi" w:cstheme="majorBidi"/>
        </w:rPr>
        <w:t> </w:t>
      </w:r>
      <w:r w:rsidR="00EA51F3" w:rsidRPr="00330FDB">
        <w:rPr>
          <w:rFonts w:asciiTheme="majorBidi" w:hAnsiTheme="majorBidi" w:cstheme="majorBidi"/>
        </w:rPr>
        <w:t>gada 22.</w:t>
      </w:r>
      <w:r w:rsidR="00330FDB" w:rsidRPr="00330FDB">
        <w:rPr>
          <w:rFonts w:asciiTheme="majorBidi" w:hAnsiTheme="majorBidi" w:cstheme="majorBidi"/>
        </w:rPr>
        <w:t> </w:t>
      </w:r>
      <w:r w:rsidR="00EA51F3" w:rsidRPr="00330FDB">
        <w:rPr>
          <w:rFonts w:asciiTheme="majorBidi" w:hAnsiTheme="majorBidi" w:cstheme="majorBidi"/>
        </w:rPr>
        <w:t>oktobra sprieduma izciestais sods no 2018.</w:t>
      </w:r>
      <w:r w:rsidR="00330FDB">
        <w:rPr>
          <w:rFonts w:asciiTheme="majorBidi" w:hAnsiTheme="majorBidi" w:cstheme="majorBidi"/>
        </w:rPr>
        <w:t> </w:t>
      </w:r>
      <w:r w:rsidR="00EA51F3" w:rsidRPr="00330FDB">
        <w:rPr>
          <w:rFonts w:asciiTheme="majorBidi" w:hAnsiTheme="majorBidi" w:cstheme="majorBidi"/>
        </w:rPr>
        <w:t>gada 12.</w:t>
      </w:r>
      <w:r w:rsidR="00330FDB">
        <w:rPr>
          <w:rFonts w:asciiTheme="majorBidi" w:hAnsiTheme="majorBidi" w:cstheme="majorBidi"/>
        </w:rPr>
        <w:t> </w:t>
      </w:r>
      <w:r w:rsidR="00EA51F3" w:rsidRPr="00330FDB">
        <w:rPr>
          <w:rFonts w:asciiTheme="majorBidi" w:hAnsiTheme="majorBidi" w:cstheme="majorBidi"/>
        </w:rPr>
        <w:t>decembra līdz 2021.</w:t>
      </w:r>
      <w:r w:rsidR="00330FDB">
        <w:rPr>
          <w:rFonts w:asciiTheme="majorBidi" w:hAnsiTheme="majorBidi" w:cstheme="majorBidi"/>
        </w:rPr>
        <w:t> g</w:t>
      </w:r>
      <w:r w:rsidR="00EA51F3" w:rsidRPr="00330FDB">
        <w:rPr>
          <w:rFonts w:asciiTheme="majorBidi" w:hAnsiTheme="majorBidi" w:cstheme="majorBidi"/>
        </w:rPr>
        <w:t>ada 12.</w:t>
      </w:r>
      <w:r w:rsidR="00330FDB" w:rsidRPr="00330FDB">
        <w:rPr>
          <w:rFonts w:asciiTheme="majorBidi" w:hAnsiTheme="majorBidi" w:cstheme="majorBidi"/>
        </w:rPr>
        <w:t> </w:t>
      </w:r>
      <w:r w:rsidR="00EA51F3" w:rsidRPr="00330FDB">
        <w:rPr>
          <w:rFonts w:asciiTheme="majorBidi" w:hAnsiTheme="majorBidi" w:cstheme="majorBidi"/>
        </w:rPr>
        <w:t>janvārim.</w:t>
      </w:r>
    </w:p>
    <w:bookmarkEnd w:id="3"/>
    <w:p w14:paraId="1D5C9AF4" w14:textId="095A4A90" w:rsidR="00531E08" w:rsidRPr="00330FDB" w:rsidRDefault="00F9311C" w:rsidP="00330FDB">
      <w:pPr>
        <w:widowControl w:val="0"/>
        <w:spacing w:line="276" w:lineRule="auto"/>
        <w:ind w:firstLine="720"/>
        <w:jc w:val="both"/>
        <w:rPr>
          <w:rFonts w:asciiTheme="majorBidi" w:hAnsiTheme="majorBidi" w:cstheme="majorBidi"/>
        </w:rPr>
      </w:pPr>
      <w:r>
        <w:rPr>
          <w:rFonts w:asciiTheme="majorBidi" w:hAnsiTheme="majorBidi" w:cstheme="majorBidi"/>
        </w:rPr>
        <w:t>[Pers. C]</w:t>
      </w:r>
      <w:r w:rsidR="00CC406A" w:rsidRPr="00330FDB">
        <w:rPr>
          <w:rFonts w:asciiTheme="majorBidi" w:hAnsiTheme="majorBidi" w:cstheme="majorBidi"/>
        </w:rPr>
        <w:t xml:space="preserve"> </w:t>
      </w:r>
      <w:r w:rsidR="00531E08" w:rsidRPr="00330FDB">
        <w:rPr>
          <w:rFonts w:asciiTheme="majorBidi" w:hAnsiTheme="majorBidi" w:cstheme="majorBidi"/>
        </w:rPr>
        <w:t xml:space="preserve">atzīta </w:t>
      </w:r>
      <w:r w:rsidR="00CC406A" w:rsidRPr="00330FDB">
        <w:rPr>
          <w:rFonts w:asciiTheme="majorBidi" w:hAnsiTheme="majorBidi" w:cstheme="majorBidi"/>
        </w:rPr>
        <w:t>par vainīgu Krimināllikuma 175.</w:t>
      </w:r>
      <w:r w:rsidR="00EA51F3" w:rsidRPr="00330FDB">
        <w:rPr>
          <w:rFonts w:asciiTheme="majorBidi" w:hAnsiTheme="majorBidi" w:cstheme="majorBidi"/>
        </w:rPr>
        <w:t> </w:t>
      </w:r>
      <w:r w:rsidR="00CC406A" w:rsidRPr="00330FDB">
        <w:rPr>
          <w:rFonts w:asciiTheme="majorBidi" w:hAnsiTheme="majorBidi" w:cstheme="majorBidi"/>
        </w:rPr>
        <w:t>panta otrajā daļā paredzēt</w:t>
      </w:r>
      <w:r w:rsidR="00EA51F3" w:rsidRPr="00330FDB">
        <w:rPr>
          <w:rFonts w:asciiTheme="majorBidi" w:hAnsiTheme="majorBidi" w:cstheme="majorBidi"/>
        </w:rPr>
        <w:t>aj</w:t>
      </w:r>
      <w:r w:rsidR="00CC406A" w:rsidRPr="00330FDB">
        <w:rPr>
          <w:rFonts w:asciiTheme="majorBidi" w:hAnsiTheme="majorBidi" w:cstheme="majorBidi"/>
        </w:rPr>
        <w:t>ā noziedzīg</w:t>
      </w:r>
      <w:r w:rsidR="00EA51F3" w:rsidRPr="00330FDB">
        <w:rPr>
          <w:rFonts w:asciiTheme="majorBidi" w:hAnsiTheme="majorBidi" w:cstheme="majorBidi"/>
        </w:rPr>
        <w:t>aj</w:t>
      </w:r>
      <w:r w:rsidR="00CC406A" w:rsidRPr="00330FDB">
        <w:rPr>
          <w:rFonts w:asciiTheme="majorBidi" w:hAnsiTheme="majorBidi" w:cstheme="majorBidi"/>
        </w:rPr>
        <w:t>ā nodarījumā un sodīt</w:t>
      </w:r>
      <w:r w:rsidR="00EA51F3" w:rsidRPr="00330FDB">
        <w:rPr>
          <w:rFonts w:asciiTheme="majorBidi" w:hAnsiTheme="majorBidi" w:cstheme="majorBidi"/>
        </w:rPr>
        <w:t>a</w:t>
      </w:r>
      <w:r w:rsidR="00CC406A" w:rsidRPr="00330FDB">
        <w:rPr>
          <w:rFonts w:asciiTheme="majorBidi" w:hAnsiTheme="majorBidi" w:cstheme="majorBidi"/>
        </w:rPr>
        <w:t>, piemērojot Krimināllikuma 49.</w:t>
      </w:r>
      <w:r w:rsidR="00531E08" w:rsidRPr="00330FDB">
        <w:rPr>
          <w:rFonts w:asciiTheme="majorBidi" w:hAnsiTheme="majorBidi" w:cstheme="majorBidi"/>
          <w:vertAlign w:val="superscript"/>
        </w:rPr>
        <w:t>1 </w:t>
      </w:r>
      <w:r w:rsidR="00CC406A" w:rsidRPr="00330FDB">
        <w:rPr>
          <w:rFonts w:asciiTheme="majorBidi" w:hAnsiTheme="majorBidi" w:cstheme="majorBidi"/>
        </w:rPr>
        <w:t>panta pirmās daļas 1.</w:t>
      </w:r>
      <w:r w:rsidR="00330FDB">
        <w:rPr>
          <w:rFonts w:asciiTheme="majorBidi" w:hAnsiTheme="majorBidi" w:cstheme="majorBidi"/>
        </w:rPr>
        <w:t> </w:t>
      </w:r>
      <w:r w:rsidR="00CC406A" w:rsidRPr="00330FDB">
        <w:rPr>
          <w:rFonts w:asciiTheme="majorBidi" w:hAnsiTheme="majorBidi" w:cstheme="majorBidi"/>
        </w:rPr>
        <w:t>punktu, ar sabiedrisko darbu uz 50</w:t>
      </w:r>
      <w:r w:rsidR="00330FDB">
        <w:rPr>
          <w:rFonts w:asciiTheme="majorBidi" w:hAnsiTheme="majorBidi" w:cstheme="majorBidi"/>
        </w:rPr>
        <w:t> </w:t>
      </w:r>
      <w:r w:rsidR="00CC406A" w:rsidRPr="00330FDB">
        <w:rPr>
          <w:rFonts w:asciiTheme="majorBidi" w:hAnsiTheme="majorBidi" w:cstheme="majorBidi"/>
        </w:rPr>
        <w:t xml:space="preserve">stundām. </w:t>
      </w:r>
    </w:p>
    <w:p w14:paraId="09E65C37" w14:textId="0A4D8D03" w:rsidR="00CC406A" w:rsidRPr="00330FDB" w:rsidRDefault="00531E08" w:rsidP="00330FDB">
      <w:pPr>
        <w:widowControl w:val="0"/>
        <w:spacing w:line="276" w:lineRule="auto"/>
        <w:ind w:firstLine="720"/>
        <w:jc w:val="both"/>
        <w:rPr>
          <w:rFonts w:asciiTheme="majorBidi" w:hAnsiTheme="majorBidi" w:cstheme="majorBidi"/>
        </w:rPr>
      </w:pPr>
      <w:r w:rsidRPr="00330FDB">
        <w:rPr>
          <w:rFonts w:asciiTheme="majorBidi" w:hAnsiTheme="majorBidi" w:cstheme="majorBidi"/>
        </w:rPr>
        <w:t>N</w:t>
      </w:r>
      <w:r w:rsidR="00CC406A" w:rsidRPr="00330FDB">
        <w:rPr>
          <w:rFonts w:asciiTheme="majorBidi" w:hAnsiTheme="majorBidi" w:cstheme="majorBidi"/>
        </w:rPr>
        <w:t xml:space="preserve">o </w:t>
      </w:r>
      <w:r w:rsidR="00F9311C">
        <w:rPr>
          <w:rFonts w:asciiTheme="majorBidi" w:hAnsiTheme="majorBidi" w:cstheme="majorBidi"/>
        </w:rPr>
        <w:t>[pers. A]</w:t>
      </w:r>
      <w:r w:rsidR="00CC406A" w:rsidRPr="00330FDB">
        <w:rPr>
          <w:rFonts w:asciiTheme="majorBidi" w:hAnsiTheme="majorBidi" w:cstheme="majorBidi"/>
        </w:rPr>
        <w:t xml:space="preserve">, </w:t>
      </w:r>
      <w:r w:rsidR="00F9311C">
        <w:rPr>
          <w:rFonts w:asciiTheme="majorBidi" w:hAnsiTheme="majorBidi" w:cstheme="majorBidi"/>
        </w:rPr>
        <w:t>[pers. B]</w:t>
      </w:r>
      <w:r w:rsidR="00CC406A" w:rsidRPr="00330FDB">
        <w:rPr>
          <w:rFonts w:asciiTheme="majorBidi" w:hAnsiTheme="majorBidi" w:cstheme="majorBidi"/>
        </w:rPr>
        <w:t xml:space="preserve"> un </w:t>
      </w:r>
      <w:r w:rsidR="00F9311C">
        <w:rPr>
          <w:rFonts w:asciiTheme="majorBidi" w:hAnsiTheme="majorBidi" w:cstheme="majorBidi"/>
        </w:rPr>
        <w:t>[pers. C]</w:t>
      </w:r>
      <w:r w:rsidR="00CC406A" w:rsidRPr="00330FDB">
        <w:rPr>
          <w:rFonts w:asciiTheme="majorBidi" w:hAnsiTheme="majorBidi" w:cstheme="majorBidi"/>
        </w:rPr>
        <w:t xml:space="preserve"> solidāri cietušā </w:t>
      </w:r>
      <w:r w:rsidR="00F9311C">
        <w:rPr>
          <w:rFonts w:asciiTheme="majorBidi" w:hAnsiTheme="majorBidi" w:cstheme="majorBidi"/>
        </w:rPr>
        <w:t>[pers. D]</w:t>
      </w:r>
      <w:r w:rsidR="00CC406A" w:rsidRPr="00330FDB">
        <w:rPr>
          <w:rFonts w:asciiTheme="majorBidi" w:hAnsiTheme="majorBidi" w:cstheme="majorBidi"/>
        </w:rPr>
        <w:t xml:space="preserve"> labā</w:t>
      </w:r>
      <w:r w:rsidR="00EA51F3" w:rsidRPr="00330FDB">
        <w:rPr>
          <w:rFonts w:asciiTheme="majorBidi" w:hAnsiTheme="majorBidi" w:cstheme="majorBidi"/>
        </w:rPr>
        <w:t xml:space="preserve"> piedzīti</w:t>
      </w:r>
      <w:r w:rsidR="00CC406A" w:rsidRPr="00330FDB">
        <w:rPr>
          <w:rFonts w:asciiTheme="majorBidi" w:hAnsiTheme="majorBidi" w:cstheme="majorBidi"/>
        </w:rPr>
        <w:t xml:space="preserve"> </w:t>
      </w:r>
      <w:r w:rsidR="00EA51F3" w:rsidRPr="00330FDB">
        <w:rPr>
          <w:rFonts w:asciiTheme="majorBidi" w:hAnsiTheme="majorBidi" w:cstheme="majorBidi"/>
        </w:rPr>
        <w:t>185</w:t>
      </w:r>
      <w:r w:rsidR="00330FDB">
        <w:rPr>
          <w:rFonts w:asciiTheme="majorBidi" w:hAnsiTheme="majorBidi" w:cstheme="majorBidi"/>
        </w:rPr>
        <w:t> </w:t>
      </w:r>
      <w:proofErr w:type="spellStart"/>
      <w:r w:rsidR="00EA51F3" w:rsidRPr="00330FDB">
        <w:rPr>
          <w:rFonts w:asciiTheme="majorBidi" w:hAnsiTheme="majorBidi" w:cstheme="majorBidi"/>
          <w:i/>
          <w:iCs/>
        </w:rPr>
        <w:t>euro</w:t>
      </w:r>
      <w:proofErr w:type="spellEnd"/>
      <w:r w:rsidR="00EA51F3" w:rsidRPr="00330FDB">
        <w:rPr>
          <w:rFonts w:asciiTheme="majorBidi" w:hAnsiTheme="majorBidi" w:cstheme="majorBidi"/>
        </w:rPr>
        <w:t>.</w:t>
      </w:r>
      <w:r w:rsidR="00CC406A" w:rsidRPr="00330FDB">
        <w:rPr>
          <w:rFonts w:asciiTheme="majorBidi" w:hAnsiTheme="majorBidi" w:cstheme="majorBidi"/>
        </w:rPr>
        <w:t xml:space="preserve"> Daļā par 315</w:t>
      </w:r>
      <w:r w:rsidR="00330FDB">
        <w:rPr>
          <w:rFonts w:asciiTheme="majorBidi" w:hAnsiTheme="majorBidi" w:cstheme="majorBidi"/>
        </w:rPr>
        <w:t> </w:t>
      </w:r>
      <w:r w:rsidR="00CC406A" w:rsidRPr="00330FDB">
        <w:rPr>
          <w:rFonts w:asciiTheme="majorBidi" w:hAnsiTheme="majorBidi" w:cstheme="majorBidi"/>
          <w:i/>
          <w:iCs/>
        </w:rPr>
        <w:t>euro</w:t>
      </w:r>
      <w:r w:rsidR="00CC406A" w:rsidRPr="00330FDB">
        <w:rPr>
          <w:rFonts w:asciiTheme="majorBidi" w:hAnsiTheme="majorBidi" w:cstheme="majorBidi"/>
        </w:rPr>
        <w:t xml:space="preserve"> piedziņu cietuš</w:t>
      </w:r>
      <w:r w:rsidR="00EA51F3" w:rsidRPr="00330FDB">
        <w:rPr>
          <w:rFonts w:asciiTheme="majorBidi" w:hAnsiTheme="majorBidi" w:cstheme="majorBidi"/>
        </w:rPr>
        <w:t>ajam</w:t>
      </w:r>
      <w:r w:rsidR="00CC406A" w:rsidRPr="00330FDB">
        <w:rPr>
          <w:rFonts w:asciiTheme="majorBidi" w:hAnsiTheme="majorBidi" w:cstheme="majorBidi"/>
        </w:rPr>
        <w:t xml:space="preserve"> kaitējuma kompensācij</w:t>
      </w:r>
      <w:r w:rsidR="00EA51F3" w:rsidRPr="00330FDB">
        <w:rPr>
          <w:rFonts w:asciiTheme="majorBidi" w:hAnsiTheme="majorBidi" w:cstheme="majorBidi"/>
        </w:rPr>
        <w:t>a</w:t>
      </w:r>
      <w:r w:rsidR="00CC406A" w:rsidRPr="00330FDB">
        <w:rPr>
          <w:rFonts w:asciiTheme="majorBidi" w:hAnsiTheme="majorBidi" w:cstheme="majorBidi"/>
        </w:rPr>
        <w:t xml:space="preserve"> </w:t>
      </w:r>
      <w:r w:rsidRPr="00330FDB">
        <w:rPr>
          <w:rFonts w:asciiTheme="majorBidi" w:hAnsiTheme="majorBidi" w:cstheme="majorBidi"/>
        </w:rPr>
        <w:t>nav noteikta.</w:t>
      </w:r>
    </w:p>
    <w:p w14:paraId="5AEFC4E3" w14:textId="20ECC81D" w:rsidR="000976AB" w:rsidRPr="00330FDB" w:rsidRDefault="005C196E" w:rsidP="00330FDB">
      <w:pPr>
        <w:widowControl w:val="0"/>
        <w:spacing w:line="276" w:lineRule="auto"/>
        <w:ind w:firstLine="720"/>
        <w:jc w:val="both"/>
        <w:rPr>
          <w:rFonts w:asciiTheme="majorBidi" w:hAnsiTheme="majorBidi" w:cstheme="majorBidi"/>
        </w:rPr>
      </w:pPr>
      <w:r w:rsidRPr="00330FDB">
        <w:rPr>
          <w:rFonts w:asciiTheme="majorBidi" w:eastAsiaTheme="minorHAnsi" w:hAnsiTheme="majorBidi" w:cstheme="majorBidi"/>
          <w:lang w:eastAsia="en-US"/>
          <w14:ligatures w14:val="standardContextual"/>
        </w:rPr>
        <w:t xml:space="preserve">Pārējā daļā pirmās instances tiesas spriedums atstāts negrozīts. </w:t>
      </w:r>
    </w:p>
    <w:p w14:paraId="2CC6F543" w14:textId="77777777" w:rsidR="003A0DCC" w:rsidRPr="00330FDB" w:rsidRDefault="003A0DCC" w:rsidP="00330FDB">
      <w:pPr>
        <w:widowControl w:val="0"/>
        <w:spacing w:line="276" w:lineRule="auto"/>
        <w:jc w:val="both"/>
        <w:rPr>
          <w:rFonts w:asciiTheme="majorBidi" w:hAnsiTheme="majorBidi" w:cstheme="majorBidi"/>
        </w:rPr>
      </w:pPr>
    </w:p>
    <w:p w14:paraId="60224E83" w14:textId="6D1D5CAA" w:rsidR="00FB181F" w:rsidRPr="00330FDB" w:rsidRDefault="003A0DCC" w:rsidP="00330FDB">
      <w:pPr>
        <w:pStyle w:val="title-bold"/>
        <w:shd w:val="clear" w:color="auto" w:fill="FFFFFF"/>
        <w:spacing w:before="0" w:beforeAutospacing="0" w:after="0" w:afterAutospacing="0" w:line="276" w:lineRule="auto"/>
        <w:ind w:firstLine="720"/>
        <w:jc w:val="both"/>
        <w:rPr>
          <w:rFonts w:asciiTheme="majorBidi" w:hAnsiTheme="majorBidi" w:cstheme="majorBidi"/>
        </w:rPr>
      </w:pPr>
      <w:r w:rsidRPr="00330FDB">
        <w:rPr>
          <w:rFonts w:asciiTheme="majorBidi" w:hAnsiTheme="majorBidi" w:cstheme="majorBidi"/>
        </w:rPr>
        <w:t xml:space="preserve">[4] Par </w:t>
      </w:r>
      <w:r w:rsidR="00583382" w:rsidRPr="00330FDB">
        <w:rPr>
          <w:rFonts w:asciiTheme="majorBidi" w:hAnsiTheme="majorBidi" w:cstheme="majorBidi"/>
        </w:rPr>
        <w:t xml:space="preserve">Vidzemes </w:t>
      </w:r>
      <w:r w:rsidR="00553D26" w:rsidRPr="00330FDB">
        <w:rPr>
          <w:rFonts w:asciiTheme="majorBidi" w:hAnsiTheme="majorBidi" w:cstheme="majorBidi"/>
        </w:rPr>
        <w:t>apgabaltiesas 202</w:t>
      </w:r>
      <w:r w:rsidR="00583382" w:rsidRPr="00330FDB">
        <w:rPr>
          <w:rFonts w:asciiTheme="majorBidi" w:hAnsiTheme="majorBidi" w:cstheme="majorBidi"/>
        </w:rPr>
        <w:t>3</w:t>
      </w:r>
      <w:r w:rsidR="00553D26" w:rsidRPr="00330FDB">
        <w:rPr>
          <w:rFonts w:asciiTheme="majorBidi" w:hAnsiTheme="majorBidi" w:cstheme="majorBidi"/>
        </w:rPr>
        <w:t xml:space="preserve">. gada </w:t>
      </w:r>
      <w:r w:rsidR="00583382" w:rsidRPr="00330FDB">
        <w:rPr>
          <w:rFonts w:asciiTheme="majorBidi" w:hAnsiTheme="majorBidi" w:cstheme="majorBidi"/>
        </w:rPr>
        <w:t>31</w:t>
      </w:r>
      <w:r w:rsidR="00553D26" w:rsidRPr="00330FDB">
        <w:rPr>
          <w:rFonts w:asciiTheme="majorBidi" w:hAnsiTheme="majorBidi" w:cstheme="majorBidi"/>
        </w:rPr>
        <w:t>. </w:t>
      </w:r>
      <w:r w:rsidR="00583382" w:rsidRPr="00330FDB">
        <w:rPr>
          <w:rFonts w:asciiTheme="majorBidi" w:hAnsiTheme="majorBidi" w:cstheme="majorBidi"/>
        </w:rPr>
        <w:t>janvāra</w:t>
      </w:r>
      <w:r w:rsidR="00553D26" w:rsidRPr="00330FDB">
        <w:rPr>
          <w:rFonts w:asciiTheme="majorBidi" w:hAnsiTheme="majorBidi" w:cstheme="majorBidi"/>
        </w:rPr>
        <w:t xml:space="preserve"> spriedumu </w:t>
      </w:r>
      <w:r w:rsidR="00583382" w:rsidRPr="00330FDB">
        <w:rPr>
          <w:rFonts w:asciiTheme="majorBidi" w:hAnsiTheme="majorBidi" w:cstheme="majorBidi"/>
        </w:rPr>
        <w:t xml:space="preserve">Dienvidkurzemes prokuratūras prokurors Kaspars Didzis </w:t>
      </w:r>
      <w:r w:rsidR="00E800DC" w:rsidRPr="00330FDB">
        <w:rPr>
          <w:rFonts w:asciiTheme="majorBidi" w:hAnsiTheme="majorBidi" w:cstheme="majorBidi"/>
        </w:rPr>
        <w:t>iesnie</w:t>
      </w:r>
      <w:r w:rsidR="00583382" w:rsidRPr="00330FDB">
        <w:rPr>
          <w:rFonts w:asciiTheme="majorBidi" w:hAnsiTheme="majorBidi" w:cstheme="majorBidi"/>
        </w:rPr>
        <w:t>dzis</w:t>
      </w:r>
      <w:r w:rsidR="00EC62EF" w:rsidRPr="00330FDB">
        <w:rPr>
          <w:rFonts w:asciiTheme="majorBidi" w:hAnsiTheme="majorBidi" w:cstheme="majorBidi"/>
        </w:rPr>
        <w:t xml:space="preserve"> </w:t>
      </w:r>
      <w:r w:rsidRPr="00330FDB">
        <w:rPr>
          <w:rFonts w:asciiTheme="majorBidi" w:hAnsiTheme="majorBidi" w:cstheme="majorBidi"/>
        </w:rPr>
        <w:t xml:space="preserve">kasācijas </w:t>
      </w:r>
      <w:r w:rsidR="00583382" w:rsidRPr="00330FDB">
        <w:rPr>
          <w:rFonts w:asciiTheme="majorBidi" w:hAnsiTheme="majorBidi" w:cstheme="majorBidi"/>
        </w:rPr>
        <w:t>protestu,</w:t>
      </w:r>
      <w:r w:rsidR="00966FCF" w:rsidRPr="00330FDB">
        <w:rPr>
          <w:rFonts w:asciiTheme="majorBidi" w:hAnsiTheme="majorBidi" w:cstheme="majorBidi"/>
        </w:rPr>
        <w:t xml:space="preserve"> kurā lūdz </w:t>
      </w:r>
      <w:r w:rsidR="00F50A84" w:rsidRPr="00330FDB">
        <w:rPr>
          <w:rFonts w:asciiTheme="majorBidi" w:hAnsiTheme="majorBidi" w:cstheme="majorBidi"/>
        </w:rPr>
        <w:t>atcelt</w:t>
      </w:r>
      <w:r w:rsidR="00553D26" w:rsidRPr="00330FDB">
        <w:rPr>
          <w:rFonts w:asciiTheme="majorBidi" w:hAnsiTheme="majorBidi" w:cstheme="majorBidi"/>
        </w:rPr>
        <w:t xml:space="preserve"> spriedumu</w:t>
      </w:r>
      <w:r w:rsidR="00583382" w:rsidRPr="00330FDB">
        <w:rPr>
          <w:rFonts w:asciiTheme="majorBidi" w:hAnsiTheme="majorBidi" w:cstheme="majorBidi"/>
        </w:rPr>
        <w:t xml:space="preserve"> </w:t>
      </w:r>
      <w:r w:rsidR="00F50A84" w:rsidRPr="00330FDB">
        <w:rPr>
          <w:rFonts w:asciiTheme="majorBidi" w:hAnsiTheme="majorBidi" w:cstheme="majorBidi"/>
        </w:rPr>
        <w:t>un lietu nosūtīt jaunai izskatīšanai apelācijas instances tiesā.</w:t>
      </w:r>
    </w:p>
    <w:p w14:paraId="2F8C3D3A" w14:textId="29825371" w:rsidR="003B371B" w:rsidRPr="00330FDB" w:rsidRDefault="00553D26" w:rsidP="00330FDB">
      <w:pPr>
        <w:pStyle w:val="title-bold"/>
        <w:shd w:val="clear" w:color="auto" w:fill="FFFFFF"/>
        <w:spacing w:before="0" w:beforeAutospacing="0" w:after="0" w:afterAutospacing="0" w:line="276" w:lineRule="auto"/>
        <w:ind w:firstLine="720"/>
        <w:jc w:val="both"/>
        <w:rPr>
          <w:rFonts w:asciiTheme="majorBidi" w:hAnsiTheme="majorBidi" w:cstheme="majorBidi"/>
          <w:shd w:val="clear" w:color="auto" w:fill="FFFFFF"/>
        </w:rPr>
      </w:pPr>
      <w:r w:rsidRPr="00330FDB">
        <w:rPr>
          <w:rFonts w:asciiTheme="majorBidi" w:hAnsiTheme="majorBidi" w:cstheme="majorBidi"/>
        </w:rPr>
        <w:t xml:space="preserve">Apelācijas instances tiesa pieļāvusi Kriminālprocesa likuma </w:t>
      </w:r>
      <w:r w:rsidR="00583382" w:rsidRPr="00330FDB">
        <w:rPr>
          <w:rFonts w:asciiTheme="majorBidi" w:hAnsiTheme="majorBidi" w:cstheme="majorBidi"/>
        </w:rPr>
        <w:t>511. un 528. panta pārkāpumu</w:t>
      </w:r>
      <w:r w:rsidR="003E2DD2" w:rsidRPr="00330FDB">
        <w:rPr>
          <w:rFonts w:asciiTheme="majorBidi" w:hAnsiTheme="majorBidi" w:cstheme="majorBidi"/>
        </w:rPr>
        <w:t>s</w:t>
      </w:r>
      <w:r w:rsidR="00583382" w:rsidRPr="00330FDB">
        <w:rPr>
          <w:rFonts w:asciiTheme="majorBidi" w:hAnsiTheme="majorBidi" w:cstheme="majorBidi"/>
        </w:rPr>
        <w:t>, kas atzīstam</w:t>
      </w:r>
      <w:r w:rsidR="009538DD" w:rsidRPr="00330FDB">
        <w:rPr>
          <w:rFonts w:asciiTheme="majorBidi" w:hAnsiTheme="majorBidi" w:cstheme="majorBidi"/>
        </w:rPr>
        <w:t>i</w:t>
      </w:r>
      <w:r w:rsidR="00583382" w:rsidRPr="00330FDB">
        <w:rPr>
          <w:rFonts w:asciiTheme="majorBidi" w:hAnsiTheme="majorBidi" w:cstheme="majorBidi"/>
        </w:rPr>
        <w:t xml:space="preserve"> par būtisk</w:t>
      </w:r>
      <w:r w:rsidR="009538DD" w:rsidRPr="00330FDB">
        <w:rPr>
          <w:rFonts w:asciiTheme="majorBidi" w:hAnsiTheme="majorBidi" w:cstheme="majorBidi"/>
        </w:rPr>
        <w:t>iem</w:t>
      </w:r>
      <w:r w:rsidR="00583382" w:rsidRPr="00330FDB">
        <w:rPr>
          <w:rFonts w:asciiTheme="majorBidi" w:hAnsiTheme="majorBidi" w:cstheme="majorBidi"/>
        </w:rPr>
        <w:t xml:space="preserve"> pārkāpum</w:t>
      </w:r>
      <w:r w:rsidR="009538DD" w:rsidRPr="00330FDB">
        <w:rPr>
          <w:rFonts w:asciiTheme="majorBidi" w:hAnsiTheme="majorBidi" w:cstheme="majorBidi"/>
        </w:rPr>
        <w:t>iem</w:t>
      </w:r>
      <w:r w:rsidR="00583382" w:rsidRPr="00330FDB">
        <w:rPr>
          <w:rFonts w:asciiTheme="majorBidi" w:hAnsiTheme="majorBidi" w:cstheme="majorBidi"/>
        </w:rPr>
        <w:t xml:space="preserve"> Kriminālprocesa likuma 575. panta trešās daļas izpratnē.</w:t>
      </w:r>
      <w:r w:rsidR="00FD0F38" w:rsidRPr="00330FDB">
        <w:rPr>
          <w:rFonts w:asciiTheme="majorBidi" w:hAnsiTheme="majorBidi" w:cstheme="majorBidi"/>
        </w:rPr>
        <w:t xml:space="preserve"> </w:t>
      </w:r>
      <w:r w:rsidR="002B3E45" w:rsidRPr="00330FDB">
        <w:rPr>
          <w:rFonts w:asciiTheme="majorBidi" w:hAnsiTheme="majorBidi" w:cstheme="majorBidi"/>
        </w:rPr>
        <w:t>T</w:t>
      </w:r>
      <w:bookmarkStart w:id="5" w:name="_Hlk142045626"/>
      <w:r w:rsidR="00FD0F38" w:rsidRPr="00330FDB">
        <w:rPr>
          <w:rFonts w:asciiTheme="majorBidi" w:hAnsiTheme="majorBidi" w:cstheme="majorBidi"/>
          <w:shd w:val="clear" w:color="auto" w:fill="FFFFFF"/>
        </w:rPr>
        <w:t>iesa</w:t>
      </w:r>
      <w:r w:rsidR="0024723D" w:rsidRPr="00330FDB">
        <w:rPr>
          <w:rFonts w:asciiTheme="majorBidi" w:hAnsiTheme="majorBidi" w:cstheme="majorBidi"/>
          <w:shd w:val="clear" w:color="auto" w:fill="FFFFFF"/>
        </w:rPr>
        <w:t>s spriedums neatbilst Kriminālprocesa likuma 528., 530.</w:t>
      </w:r>
      <w:r w:rsidR="003B371B" w:rsidRPr="00330FDB">
        <w:rPr>
          <w:rFonts w:asciiTheme="majorBidi" w:hAnsiTheme="majorBidi" w:cstheme="majorBidi"/>
        </w:rPr>
        <w:t> </w:t>
      </w:r>
      <w:r w:rsidR="0024723D" w:rsidRPr="00330FDB">
        <w:rPr>
          <w:rFonts w:asciiTheme="majorBidi" w:hAnsiTheme="majorBidi" w:cstheme="majorBidi"/>
          <w:shd w:val="clear" w:color="auto" w:fill="FFFFFF"/>
        </w:rPr>
        <w:t>panta prasībām, jo piln</w:t>
      </w:r>
      <w:r w:rsidR="00CE418F">
        <w:rPr>
          <w:rFonts w:asciiTheme="majorBidi" w:hAnsiTheme="majorBidi" w:cstheme="majorBidi"/>
          <w:shd w:val="clear" w:color="auto" w:fill="FFFFFF"/>
        </w:rPr>
        <w:t>a</w:t>
      </w:r>
      <w:r w:rsidR="0024723D" w:rsidRPr="00330FDB">
        <w:rPr>
          <w:rFonts w:asciiTheme="majorBidi" w:hAnsiTheme="majorBidi" w:cstheme="majorBidi"/>
          <w:shd w:val="clear" w:color="auto" w:fill="FFFFFF"/>
        </w:rPr>
        <w:t xml:space="preserve"> sprieduma rezolutīvā daļa </w:t>
      </w:r>
      <w:r w:rsidR="00EA51F3" w:rsidRPr="00330FDB">
        <w:rPr>
          <w:rFonts w:asciiTheme="majorBidi" w:hAnsiTheme="majorBidi" w:cstheme="majorBidi"/>
          <w:shd w:val="clear" w:color="auto" w:fill="FFFFFF"/>
        </w:rPr>
        <w:t>neatbilst</w:t>
      </w:r>
      <w:r w:rsidR="0024723D" w:rsidRPr="00330FDB">
        <w:rPr>
          <w:rFonts w:asciiTheme="majorBidi" w:hAnsiTheme="majorBidi" w:cstheme="majorBidi"/>
          <w:shd w:val="clear" w:color="auto" w:fill="FFFFFF"/>
        </w:rPr>
        <w:t xml:space="preserve"> saīsinātā sprieduma rezolutīvajai daļai.</w:t>
      </w:r>
      <w:r w:rsidR="003B371B" w:rsidRPr="00330FDB">
        <w:rPr>
          <w:rFonts w:asciiTheme="majorBidi" w:hAnsiTheme="majorBidi" w:cstheme="majorBidi"/>
          <w:shd w:val="clear" w:color="auto" w:fill="FFFFFF"/>
        </w:rPr>
        <w:t xml:space="preserve"> </w:t>
      </w:r>
      <w:bookmarkEnd w:id="5"/>
      <w:r w:rsidR="003B371B" w:rsidRPr="00330FDB">
        <w:rPr>
          <w:rFonts w:asciiTheme="majorBidi" w:hAnsiTheme="majorBidi" w:cstheme="majorBidi"/>
          <w:shd w:val="clear" w:color="auto" w:fill="FFFFFF"/>
        </w:rPr>
        <w:t xml:space="preserve">Proti, tiesa saīsinātā sprieduma rezolutīvajā daļā </w:t>
      </w:r>
      <w:bookmarkStart w:id="6" w:name="_Hlk146633938"/>
      <w:r w:rsidR="00845098">
        <w:rPr>
          <w:rFonts w:asciiTheme="majorBidi" w:hAnsiTheme="majorBidi" w:cstheme="majorBidi"/>
          <w:shd w:val="clear" w:color="auto" w:fill="FFFFFF"/>
        </w:rPr>
        <w:t>[pers. A]</w:t>
      </w:r>
      <w:r w:rsidR="00090D0C" w:rsidRPr="00330FDB">
        <w:rPr>
          <w:rFonts w:asciiTheme="majorBidi" w:hAnsiTheme="majorBidi" w:cstheme="majorBidi"/>
          <w:shd w:val="clear" w:color="auto" w:fill="FFFFFF"/>
        </w:rPr>
        <w:t xml:space="preserve"> </w:t>
      </w:r>
      <w:bookmarkEnd w:id="6"/>
      <w:r w:rsidR="00090D0C" w:rsidRPr="00330FDB">
        <w:rPr>
          <w:rFonts w:asciiTheme="majorBidi" w:hAnsiTheme="majorBidi" w:cstheme="majorBidi"/>
          <w:shd w:val="clear" w:color="auto" w:fill="FFFFFF"/>
        </w:rPr>
        <w:t xml:space="preserve">saskaņā ar Krimināllikuma </w:t>
      </w:r>
      <w:r w:rsidR="00090D0C" w:rsidRPr="00330FDB">
        <w:rPr>
          <w:rFonts w:asciiTheme="majorBidi" w:hAnsiTheme="majorBidi" w:cstheme="majorBidi"/>
        </w:rPr>
        <w:t>51.</w:t>
      </w:r>
      <w:r w:rsidR="00330FDB">
        <w:rPr>
          <w:rFonts w:asciiTheme="majorBidi" w:hAnsiTheme="majorBidi" w:cstheme="majorBidi"/>
        </w:rPr>
        <w:t> </w:t>
      </w:r>
      <w:r w:rsidR="00090D0C" w:rsidRPr="00330FDB">
        <w:rPr>
          <w:rFonts w:asciiTheme="majorBidi" w:hAnsiTheme="majorBidi" w:cstheme="majorBidi"/>
        </w:rPr>
        <w:t>panta pirmo daļu</w:t>
      </w:r>
      <w:r w:rsidR="00090D0C" w:rsidRPr="00330FDB">
        <w:rPr>
          <w:rFonts w:asciiTheme="majorBidi" w:hAnsiTheme="majorBidi" w:cstheme="majorBidi"/>
          <w:shd w:val="clear" w:color="auto" w:fill="FFFFFF"/>
        </w:rPr>
        <w:t xml:space="preserve"> ir noteikusi brīvības atņemšanu</w:t>
      </w:r>
      <w:r w:rsidR="003B371B" w:rsidRPr="00330FDB">
        <w:rPr>
          <w:rFonts w:asciiTheme="majorBidi" w:hAnsiTheme="majorBidi" w:cstheme="majorBidi"/>
          <w:shd w:val="clear" w:color="auto" w:fill="FFFFFF"/>
        </w:rPr>
        <w:t xml:space="preserve"> uz 3</w:t>
      </w:r>
      <w:r w:rsidR="00330FDB">
        <w:rPr>
          <w:rFonts w:asciiTheme="majorBidi" w:hAnsiTheme="majorBidi" w:cstheme="majorBidi"/>
          <w:shd w:val="clear" w:color="auto" w:fill="FFFFFF"/>
        </w:rPr>
        <w:t> </w:t>
      </w:r>
      <w:r w:rsidR="003B371B" w:rsidRPr="00330FDB">
        <w:rPr>
          <w:rFonts w:asciiTheme="majorBidi" w:hAnsiTheme="majorBidi" w:cstheme="majorBidi"/>
          <w:shd w:val="clear" w:color="auto" w:fill="FFFFFF"/>
        </w:rPr>
        <w:t xml:space="preserve">gadiem </w:t>
      </w:r>
      <w:r w:rsidR="003B371B" w:rsidRPr="00330FDB">
        <w:rPr>
          <w:rFonts w:asciiTheme="majorBidi" w:hAnsiTheme="majorBidi" w:cstheme="majorBidi"/>
          <w:shd w:val="clear" w:color="auto" w:fill="FFFFFF"/>
        </w:rPr>
        <w:lastRenderedPageBreak/>
        <w:t>3</w:t>
      </w:r>
      <w:r w:rsidR="00766D94">
        <w:rPr>
          <w:rFonts w:asciiTheme="majorBidi" w:hAnsiTheme="majorBidi" w:cstheme="majorBidi"/>
          <w:shd w:val="clear" w:color="auto" w:fill="FFFFFF"/>
        </w:rPr>
        <w:t> </w:t>
      </w:r>
      <w:r w:rsidR="003B371B" w:rsidRPr="00330FDB">
        <w:rPr>
          <w:rFonts w:asciiTheme="majorBidi" w:hAnsiTheme="majorBidi" w:cstheme="majorBidi"/>
          <w:shd w:val="clear" w:color="auto" w:fill="FFFFFF"/>
        </w:rPr>
        <w:t>mēne</w:t>
      </w:r>
      <w:r w:rsidR="006B1E6B" w:rsidRPr="00330FDB">
        <w:rPr>
          <w:rFonts w:asciiTheme="majorBidi" w:hAnsiTheme="majorBidi" w:cstheme="majorBidi"/>
          <w:shd w:val="clear" w:color="auto" w:fill="FFFFFF"/>
        </w:rPr>
        <w:t>šiem</w:t>
      </w:r>
      <w:r w:rsidR="003B371B" w:rsidRPr="00330FDB">
        <w:rPr>
          <w:rFonts w:asciiTheme="majorBidi" w:hAnsiTheme="majorBidi" w:cstheme="majorBidi"/>
          <w:shd w:val="clear" w:color="auto" w:fill="FFFFFF"/>
        </w:rPr>
        <w:t>, savukārt piln</w:t>
      </w:r>
      <w:r w:rsidR="00CE418F">
        <w:rPr>
          <w:rFonts w:asciiTheme="majorBidi" w:hAnsiTheme="majorBidi" w:cstheme="majorBidi"/>
          <w:shd w:val="clear" w:color="auto" w:fill="FFFFFF"/>
        </w:rPr>
        <w:t>a</w:t>
      </w:r>
      <w:r w:rsidR="003B371B" w:rsidRPr="00330FDB">
        <w:rPr>
          <w:rFonts w:asciiTheme="majorBidi" w:hAnsiTheme="majorBidi" w:cstheme="majorBidi"/>
          <w:shd w:val="clear" w:color="auto" w:fill="FFFFFF"/>
        </w:rPr>
        <w:t xml:space="preserve"> sprieduma rezolutīvajā daļā </w:t>
      </w:r>
      <w:r w:rsidR="00845098">
        <w:rPr>
          <w:rFonts w:asciiTheme="majorBidi" w:hAnsiTheme="majorBidi" w:cstheme="majorBidi"/>
          <w:shd w:val="clear" w:color="auto" w:fill="FFFFFF"/>
        </w:rPr>
        <w:t>[pers. A]</w:t>
      </w:r>
      <w:r w:rsidR="003E2DD2" w:rsidRPr="00330FDB">
        <w:rPr>
          <w:rFonts w:asciiTheme="majorBidi" w:hAnsiTheme="majorBidi" w:cstheme="majorBidi"/>
          <w:shd w:val="clear" w:color="auto" w:fill="FFFFFF"/>
        </w:rPr>
        <w:t xml:space="preserve"> noteikts</w:t>
      </w:r>
      <w:r w:rsidR="00090D0C" w:rsidRPr="00330FDB">
        <w:rPr>
          <w:rFonts w:asciiTheme="majorBidi" w:hAnsiTheme="majorBidi" w:cstheme="majorBidi"/>
          <w:shd w:val="clear" w:color="auto" w:fill="FFFFFF"/>
        </w:rPr>
        <w:t xml:space="preserve"> </w:t>
      </w:r>
      <w:r w:rsidR="003B371B" w:rsidRPr="00330FDB">
        <w:rPr>
          <w:rFonts w:asciiTheme="majorBidi" w:hAnsiTheme="majorBidi" w:cstheme="majorBidi"/>
          <w:shd w:val="clear" w:color="auto" w:fill="FFFFFF"/>
        </w:rPr>
        <w:t>galīg</w:t>
      </w:r>
      <w:r w:rsidR="009538DD" w:rsidRPr="00330FDB">
        <w:rPr>
          <w:rFonts w:asciiTheme="majorBidi" w:hAnsiTheme="majorBidi" w:cstheme="majorBidi"/>
          <w:shd w:val="clear" w:color="auto" w:fill="FFFFFF"/>
        </w:rPr>
        <w:t>ais</w:t>
      </w:r>
      <w:r w:rsidR="003E2DD2" w:rsidRPr="00330FDB">
        <w:rPr>
          <w:rFonts w:asciiTheme="majorBidi" w:hAnsiTheme="majorBidi" w:cstheme="majorBidi"/>
          <w:shd w:val="clear" w:color="auto" w:fill="FFFFFF"/>
        </w:rPr>
        <w:t xml:space="preserve"> brīvības atņemšanas</w:t>
      </w:r>
      <w:r w:rsidR="003B371B" w:rsidRPr="00330FDB">
        <w:rPr>
          <w:rFonts w:asciiTheme="majorBidi" w:hAnsiTheme="majorBidi" w:cstheme="majorBidi"/>
          <w:shd w:val="clear" w:color="auto" w:fill="FFFFFF"/>
        </w:rPr>
        <w:t xml:space="preserve"> sod</w:t>
      </w:r>
      <w:r w:rsidR="009538DD" w:rsidRPr="00330FDB">
        <w:rPr>
          <w:rFonts w:asciiTheme="majorBidi" w:hAnsiTheme="majorBidi" w:cstheme="majorBidi"/>
          <w:shd w:val="clear" w:color="auto" w:fill="FFFFFF"/>
        </w:rPr>
        <w:t>s</w:t>
      </w:r>
      <w:r w:rsidR="003E2DD2" w:rsidRPr="00330FDB">
        <w:rPr>
          <w:rFonts w:asciiTheme="majorBidi" w:hAnsiTheme="majorBidi" w:cstheme="majorBidi"/>
          <w:shd w:val="clear" w:color="auto" w:fill="FFFFFF"/>
        </w:rPr>
        <w:t xml:space="preserve"> uz</w:t>
      </w:r>
      <w:r w:rsidR="003B371B" w:rsidRPr="00330FDB">
        <w:rPr>
          <w:rFonts w:asciiTheme="majorBidi" w:hAnsiTheme="majorBidi" w:cstheme="majorBidi"/>
          <w:shd w:val="clear" w:color="auto" w:fill="FFFFFF"/>
        </w:rPr>
        <w:t xml:space="preserve"> 3</w:t>
      </w:r>
      <w:r w:rsidR="00330FDB">
        <w:rPr>
          <w:rFonts w:asciiTheme="majorBidi" w:hAnsiTheme="majorBidi" w:cstheme="majorBidi"/>
          <w:shd w:val="clear" w:color="auto" w:fill="FFFFFF"/>
        </w:rPr>
        <w:t> </w:t>
      </w:r>
      <w:r w:rsidR="003B371B" w:rsidRPr="00330FDB">
        <w:rPr>
          <w:rFonts w:asciiTheme="majorBidi" w:hAnsiTheme="majorBidi" w:cstheme="majorBidi"/>
          <w:shd w:val="clear" w:color="auto" w:fill="FFFFFF"/>
        </w:rPr>
        <w:t>gadi</w:t>
      </w:r>
      <w:r w:rsidR="003E2DD2" w:rsidRPr="00330FDB">
        <w:rPr>
          <w:rFonts w:asciiTheme="majorBidi" w:hAnsiTheme="majorBidi" w:cstheme="majorBidi"/>
          <w:shd w:val="clear" w:color="auto" w:fill="FFFFFF"/>
        </w:rPr>
        <w:t>em</w:t>
      </w:r>
      <w:r w:rsidR="00A54D8A">
        <w:rPr>
          <w:rFonts w:asciiTheme="majorBidi" w:hAnsiTheme="majorBidi" w:cstheme="majorBidi"/>
          <w:shd w:val="clear" w:color="auto" w:fill="FFFFFF"/>
        </w:rPr>
        <w:t xml:space="preserve"> </w:t>
      </w:r>
      <w:r w:rsidR="003B371B" w:rsidRPr="00330FDB">
        <w:rPr>
          <w:rFonts w:asciiTheme="majorBidi" w:hAnsiTheme="majorBidi" w:cstheme="majorBidi"/>
          <w:shd w:val="clear" w:color="auto" w:fill="FFFFFF"/>
        </w:rPr>
        <w:t>1</w:t>
      </w:r>
      <w:r w:rsidR="00330FDB">
        <w:rPr>
          <w:rFonts w:asciiTheme="majorBidi" w:hAnsiTheme="majorBidi" w:cstheme="majorBidi"/>
          <w:shd w:val="clear" w:color="auto" w:fill="FFFFFF"/>
        </w:rPr>
        <w:t> </w:t>
      </w:r>
      <w:r w:rsidR="003B371B" w:rsidRPr="00330FDB">
        <w:rPr>
          <w:rFonts w:asciiTheme="majorBidi" w:hAnsiTheme="majorBidi" w:cstheme="majorBidi"/>
          <w:shd w:val="clear" w:color="auto" w:fill="FFFFFF"/>
        </w:rPr>
        <w:t>mēne</w:t>
      </w:r>
      <w:r w:rsidR="003E2DD2" w:rsidRPr="00330FDB">
        <w:rPr>
          <w:rFonts w:asciiTheme="majorBidi" w:hAnsiTheme="majorBidi" w:cstheme="majorBidi"/>
          <w:shd w:val="clear" w:color="auto" w:fill="FFFFFF"/>
        </w:rPr>
        <w:t>si</w:t>
      </w:r>
      <w:r w:rsidR="003B371B" w:rsidRPr="00330FDB">
        <w:rPr>
          <w:rFonts w:asciiTheme="majorBidi" w:hAnsiTheme="majorBidi" w:cstheme="majorBidi"/>
          <w:shd w:val="clear" w:color="auto" w:fill="FFFFFF"/>
        </w:rPr>
        <w:t>.</w:t>
      </w:r>
    </w:p>
    <w:p w14:paraId="4CF37916" w14:textId="77777777" w:rsidR="00BB6193" w:rsidRPr="00330FDB" w:rsidRDefault="00BB6193" w:rsidP="00330FDB">
      <w:pPr>
        <w:spacing w:line="276" w:lineRule="auto"/>
        <w:ind w:firstLine="709"/>
        <w:jc w:val="both"/>
        <w:rPr>
          <w:rFonts w:asciiTheme="majorBidi" w:hAnsiTheme="majorBidi" w:cstheme="majorBidi"/>
          <w:shd w:val="clear" w:color="auto" w:fill="FFFFFF"/>
        </w:rPr>
      </w:pPr>
    </w:p>
    <w:p w14:paraId="4AF9F1B0" w14:textId="0DAFFD96" w:rsidR="003B371B" w:rsidRPr="00330FDB" w:rsidRDefault="003B371B" w:rsidP="00330FDB">
      <w:pPr>
        <w:pStyle w:val="title-bold"/>
        <w:shd w:val="clear" w:color="auto" w:fill="FFFFFF"/>
        <w:spacing w:before="0" w:beforeAutospacing="0" w:after="0" w:afterAutospacing="0" w:line="276" w:lineRule="auto"/>
        <w:ind w:firstLine="720"/>
        <w:jc w:val="both"/>
        <w:rPr>
          <w:rFonts w:asciiTheme="majorBidi" w:hAnsiTheme="majorBidi" w:cstheme="majorBidi"/>
        </w:rPr>
      </w:pPr>
      <w:r w:rsidRPr="00330FDB">
        <w:rPr>
          <w:rFonts w:asciiTheme="majorBidi" w:hAnsiTheme="majorBidi" w:cstheme="majorBidi"/>
          <w:shd w:val="clear" w:color="auto" w:fill="FFFFFF"/>
        </w:rPr>
        <w:t>[5] </w:t>
      </w:r>
      <w:r w:rsidRPr="00330FDB">
        <w:rPr>
          <w:rFonts w:asciiTheme="majorBidi" w:hAnsiTheme="majorBidi" w:cstheme="majorBidi"/>
        </w:rPr>
        <w:t xml:space="preserve">Par Vidzemes apgabaltiesas 2023. gada 31. janvāra spriedumu apsūdzētais </w:t>
      </w:r>
      <w:bookmarkStart w:id="7" w:name="_Hlk146703391"/>
      <w:bookmarkStart w:id="8" w:name="_Hlk146877315"/>
      <w:r w:rsidR="00845098">
        <w:rPr>
          <w:rFonts w:asciiTheme="majorBidi" w:hAnsiTheme="majorBidi" w:cstheme="majorBidi"/>
        </w:rPr>
        <w:t>[pers. A]</w:t>
      </w:r>
      <w:r w:rsidR="00253142" w:rsidRPr="00330FDB">
        <w:rPr>
          <w:rFonts w:asciiTheme="majorBidi" w:hAnsiTheme="majorBidi" w:cstheme="majorBidi"/>
        </w:rPr>
        <w:t xml:space="preserve"> </w:t>
      </w:r>
      <w:r w:rsidRPr="00330FDB">
        <w:rPr>
          <w:rFonts w:asciiTheme="majorBidi" w:hAnsiTheme="majorBidi" w:cstheme="majorBidi"/>
        </w:rPr>
        <w:t xml:space="preserve">iesniedzis </w:t>
      </w:r>
      <w:bookmarkEnd w:id="7"/>
      <w:r w:rsidRPr="00330FDB">
        <w:rPr>
          <w:rFonts w:asciiTheme="majorBidi" w:hAnsiTheme="majorBidi" w:cstheme="majorBidi"/>
        </w:rPr>
        <w:t xml:space="preserve">kasācijas </w:t>
      </w:r>
      <w:r w:rsidR="00253142" w:rsidRPr="00330FDB">
        <w:rPr>
          <w:rFonts w:asciiTheme="majorBidi" w:hAnsiTheme="majorBidi" w:cstheme="majorBidi"/>
        </w:rPr>
        <w:t>sūdzību</w:t>
      </w:r>
      <w:bookmarkEnd w:id="8"/>
      <w:r w:rsidRPr="00330FDB">
        <w:rPr>
          <w:rFonts w:asciiTheme="majorBidi" w:hAnsiTheme="majorBidi" w:cstheme="majorBidi"/>
        </w:rPr>
        <w:t>, kurā lūdz</w:t>
      </w:r>
      <w:r w:rsidR="009076FB" w:rsidRPr="00330FDB">
        <w:rPr>
          <w:rFonts w:asciiTheme="majorBidi" w:hAnsiTheme="majorBidi" w:cstheme="majorBidi"/>
        </w:rPr>
        <w:t xml:space="preserve"> atcelt</w:t>
      </w:r>
      <w:r w:rsidRPr="00330FDB">
        <w:rPr>
          <w:rFonts w:asciiTheme="majorBidi" w:hAnsiTheme="majorBidi" w:cstheme="majorBidi"/>
        </w:rPr>
        <w:t xml:space="preserve"> spriedumu un lietu nosūtīt jaunai izskatīšanai </w:t>
      </w:r>
      <w:r w:rsidR="00253142" w:rsidRPr="00330FDB">
        <w:rPr>
          <w:rFonts w:asciiTheme="majorBidi" w:hAnsiTheme="majorBidi" w:cstheme="majorBidi"/>
        </w:rPr>
        <w:t xml:space="preserve">pirmās instances </w:t>
      </w:r>
      <w:r w:rsidRPr="00330FDB">
        <w:rPr>
          <w:rFonts w:asciiTheme="majorBidi" w:hAnsiTheme="majorBidi" w:cstheme="majorBidi"/>
        </w:rPr>
        <w:t>tiesā.</w:t>
      </w:r>
    </w:p>
    <w:p w14:paraId="54F66F7E" w14:textId="0337EA78" w:rsidR="00253142" w:rsidRPr="00330FDB" w:rsidRDefault="00253142" w:rsidP="00330FDB">
      <w:pPr>
        <w:autoSpaceDE w:val="0"/>
        <w:autoSpaceDN w:val="0"/>
        <w:adjustRightInd w:val="0"/>
        <w:spacing w:line="276" w:lineRule="auto"/>
        <w:ind w:firstLine="720"/>
        <w:jc w:val="both"/>
        <w:rPr>
          <w:rFonts w:asciiTheme="majorBidi" w:hAnsiTheme="majorBidi" w:cstheme="majorBidi"/>
        </w:rPr>
      </w:pPr>
      <w:r w:rsidRPr="00330FDB">
        <w:rPr>
          <w:rFonts w:asciiTheme="majorBidi" w:hAnsiTheme="majorBidi" w:cstheme="majorBidi"/>
        </w:rPr>
        <w:t>Kasācijas sūdzība pamatota ar šādiem argumentiem.</w:t>
      </w:r>
    </w:p>
    <w:p w14:paraId="2E27648D" w14:textId="40F8C636" w:rsidR="00DB5EAF" w:rsidRPr="00330FDB" w:rsidRDefault="00253142" w:rsidP="00330FDB">
      <w:pPr>
        <w:autoSpaceDE w:val="0"/>
        <w:autoSpaceDN w:val="0"/>
        <w:adjustRightInd w:val="0"/>
        <w:spacing w:line="276" w:lineRule="auto"/>
        <w:ind w:firstLine="720"/>
        <w:jc w:val="both"/>
        <w:rPr>
          <w:rFonts w:asciiTheme="majorBidi" w:hAnsiTheme="majorBidi" w:cstheme="majorBidi"/>
        </w:rPr>
      </w:pPr>
      <w:r w:rsidRPr="00330FDB">
        <w:rPr>
          <w:rFonts w:asciiTheme="majorBidi" w:hAnsiTheme="majorBidi" w:cstheme="majorBidi"/>
        </w:rPr>
        <w:t xml:space="preserve">[5.1] Apelācijas instances tiesa, lietu izskatot rakstveida procesā, pārkāpusi </w:t>
      </w:r>
      <w:bookmarkStart w:id="9" w:name="_Hlk146634329"/>
      <w:r w:rsidRPr="00330FDB">
        <w:rPr>
          <w:rFonts w:asciiTheme="majorBidi" w:hAnsiTheme="majorBidi" w:cstheme="majorBidi"/>
        </w:rPr>
        <w:t>Kriminālprocesa likuma 15. un 20.</w:t>
      </w:r>
      <w:r w:rsidR="00DB5EAF" w:rsidRPr="00330FDB">
        <w:rPr>
          <w:rFonts w:asciiTheme="majorBidi" w:hAnsiTheme="majorBidi" w:cstheme="majorBidi"/>
        </w:rPr>
        <w:t> </w:t>
      </w:r>
      <w:r w:rsidRPr="00330FDB">
        <w:rPr>
          <w:rFonts w:asciiTheme="majorBidi" w:hAnsiTheme="majorBidi" w:cstheme="majorBidi"/>
        </w:rPr>
        <w:t>pantu</w:t>
      </w:r>
      <w:bookmarkEnd w:id="9"/>
      <w:r w:rsidRPr="00330FDB">
        <w:rPr>
          <w:rFonts w:asciiTheme="majorBidi" w:hAnsiTheme="majorBidi" w:cstheme="majorBidi"/>
        </w:rPr>
        <w:t>, kas atzīstami par būtiskiem pārkāpumiem Kriminālprocesa likuma 575.</w:t>
      </w:r>
      <w:r w:rsidR="00DB5EAF" w:rsidRPr="00330FDB">
        <w:rPr>
          <w:rFonts w:asciiTheme="majorBidi" w:hAnsiTheme="majorBidi" w:cstheme="majorBidi"/>
        </w:rPr>
        <w:t> </w:t>
      </w:r>
      <w:r w:rsidRPr="00330FDB">
        <w:rPr>
          <w:rFonts w:asciiTheme="majorBidi" w:hAnsiTheme="majorBidi" w:cstheme="majorBidi"/>
        </w:rPr>
        <w:t>panta trešā</w:t>
      </w:r>
      <w:r w:rsidR="009538DD" w:rsidRPr="00330FDB">
        <w:rPr>
          <w:rFonts w:asciiTheme="majorBidi" w:hAnsiTheme="majorBidi" w:cstheme="majorBidi"/>
        </w:rPr>
        <w:t>s</w:t>
      </w:r>
      <w:r w:rsidRPr="00330FDB">
        <w:rPr>
          <w:rFonts w:asciiTheme="majorBidi" w:hAnsiTheme="majorBidi" w:cstheme="majorBidi"/>
        </w:rPr>
        <w:t xml:space="preserve"> un piektās </w:t>
      </w:r>
      <w:r w:rsidRPr="00BA1F94">
        <w:rPr>
          <w:rFonts w:asciiTheme="majorBidi" w:hAnsiTheme="majorBidi" w:cstheme="majorBidi"/>
        </w:rPr>
        <w:t>daļas</w:t>
      </w:r>
      <w:r w:rsidR="00090D0C" w:rsidRPr="00BA1F94">
        <w:rPr>
          <w:rFonts w:asciiTheme="majorBidi" w:hAnsiTheme="majorBidi" w:cstheme="majorBidi"/>
        </w:rPr>
        <w:t xml:space="preserve"> (domājams, pirmās daļas </w:t>
      </w:r>
      <w:r w:rsidR="00BA1F94" w:rsidRPr="00BA1F94">
        <w:rPr>
          <w:rFonts w:asciiTheme="majorBidi" w:hAnsiTheme="majorBidi" w:cstheme="majorBidi"/>
        </w:rPr>
        <w:t>3</w:t>
      </w:r>
      <w:r w:rsidR="00090D0C" w:rsidRPr="00BA1F94">
        <w:rPr>
          <w:rFonts w:asciiTheme="majorBidi" w:hAnsiTheme="majorBidi" w:cstheme="majorBidi"/>
        </w:rPr>
        <w:t xml:space="preserve">. un </w:t>
      </w:r>
      <w:r w:rsidR="00BA1F94" w:rsidRPr="00BA1F94">
        <w:rPr>
          <w:rFonts w:asciiTheme="majorBidi" w:hAnsiTheme="majorBidi" w:cstheme="majorBidi"/>
        </w:rPr>
        <w:t>5</w:t>
      </w:r>
      <w:r w:rsidR="00090D0C" w:rsidRPr="00BA1F94">
        <w:rPr>
          <w:rFonts w:asciiTheme="majorBidi" w:hAnsiTheme="majorBidi" w:cstheme="majorBidi"/>
        </w:rPr>
        <w:t>. punkta)</w:t>
      </w:r>
      <w:r w:rsidRPr="00BA1F94">
        <w:rPr>
          <w:rFonts w:asciiTheme="majorBidi" w:hAnsiTheme="majorBidi" w:cstheme="majorBidi"/>
        </w:rPr>
        <w:t xml:space="preserve"> izpratnē. Tiesa nepamatoti atsaukusies uz Covid-19 infekcijas izplatības pārvaldības </w:t>
      </w:r>
      <w:r w:rsidR="00DB5EAF" w:rsidRPr="00BA1F94">
        <w:rPr>
          <w:rFonts w:asciiTheme="majorBidi" w:hAnsiTheme="majorBidi" w:cstheme="majorBidi"/>
        </w:rPr>
        <w:t>likuma 12. panta pirmo daļu</w:t>
      </w:r>
      <w:r w:rsidR="00DB5EAF" w:rsidRPr="00330FDB">
        <w:rPr>
          <w:rFonts w:asciiTheme="majorBidi" w:hAnsiTheme="majorBidi" w:cstheme="majorBidi"/>
        </w:rPr>
        <w:t>. Tiesa nav pamatojusi tiesību uz lietas izskatīšanu mutvārdu procesā ierobežojumu. Turklāt tiesa nav izvērtējusi alternatīvu iespēju lietu skatīt tiesas sēdē mutvārdu procesā videokonferences režīmā.</w:t>
      </w:r>
    </w:p>
    <w:p w14:paraId="566A84A3" w14:textId="41800440" w:rsidR="0063233C" w:rsidRPr="00330FDB" w:rsidRDefault="00DB5EAF" w:rsidP="00330FDB">
      <w:pPr>
        <w:autoSpaceDE w:val="0"/>
        <w:autoSpaceDN w:val="0"/>
        <w:adjustRightInd w:val="0"/>
        <w:spacing w:line="276" w:lineRule="auto"/>
        <w:ind w:firstLine="720"/>
        <w:jc w:val="both"/>
        <w:rPr>
          <w:rFonts w:asciiTheme="majorBidi" w:hAnsiTheme="majorBidi" w:cstheme="majorBidi"/>
        </w:rPr>
      </w:pPr>
      <w:r w:rsidRPr="00330FDB">
        <w:rPr>
          <w:rFonts w:asciiTheme="majorBidi" w:hAnsiTheme="majorBidi" w:cstheme="majorBidi"/>
        </w:rPr>
        <w:t xml:space="preserve">[5.2] Apelācijas instances tiesa </w:t>
      </w:r>
      <w:r w:rsidR="00E0690A">
        <w:rPr>
          <w:rFonts w:asciiTheme="majorBidi" w:hAnsiTheme="majorBidi" w:cstheme="majorBidi"/>
        </w:rPr>
        <w:t>ir</w:t>
      </w:r>
      <w:r w:rsidR="0063233C" w:rsidRPr="00330FDB">
        <w:rPr>
          <w:rFonts w:asciiTheme="majorBidi" w:hAnsiTheme="majorBidi" w:cstheme="majorBidi"/>
        </w:rPr>
        <w:t xml:space="preserve"> </w:t>
      </w:r>
      <w:r w:rsidR="00E0690A">
        <w:rPr>
          <w:rFonts w:asciiTheme="majorBidi" w:hAnsiTheme="majorBidi" w:cstheme="majorBidi"/>
        </w:rPr>
        <w:t>ne</w:t>
      </w:r>
      <w:r w:rsidR="0063233C" w:rsidRPr="00330FDB">
        <w:rPr>
          <w:rFonts w:asciiTheme="majorBidi" w:hAnsiTheme="majorBidi" w:cstheme="majorBidi"/>
        </w:rPr>
        <w:t xml:space="preserve">pareizi kvalificējusi apsūdzētā </w:t>
      </w:r>
      <w:r w:rsidR="00845098">
        <w:rPr>
          <w:rFonts w:asciiTheme="majorBidi" w:hAnsiTheme="majorBidi" w:cstheme="majorBidi"/>
        </w:rPr>
        <w:t>[pers. A]</w:t>
      </w:r>
      <w:r w:rsidR="0063233C" w:rsidRPr="00330FDB">
        <w:rPr>
          <w:rFonts w:asciiTheme="majorBidi" w:hAnsiTheme="majorBidi" w:cstheme="majorBidi"/>
        </w:rPr>
        <w:t xml:space="preserve"> darbības pēc Krimināllikuma 175. panta otrās daļas</w:t>
      </w:r>
      <w:r w:rsidR="009462FA" w:rsidRPr="00330FDB">
        <w:rPr>
          <w:rFonts w:asciiTheme="majorBidi" w:hAnsiTheme="majorBidi" w:cstheme="majorBidi"/>
        </w:rPr>
        <w:t xml:space="preserve"> un</w:t>
      </w:r>
      <w:r w:rsidR="0063233C" w:rsidRPr="00330FDB">
        <w:rPr>
          <w:rFonts w:asciiTheme="majorBidi" w:hAnsiTheme="majorBidi" w:cstheme="majorBidi"/>
        </w:rPr>
        <w:t xml:space="preserve"> tādējādi pieļ</w:t>
      </w:r>
      <w:r w:rsidR="009462FA" w:rsidRPr="00330FDB">
        <w:rPr>
          <w:rFonts w:asciiTheme="majorBidi" w:hAnsiTheme="majorBidi" w:cstheme="majorBidi"/>
        </w:rPr>
        <w:t>āvusi</w:t>
      </w:r>
      <w:r w:rsidR="0063233C" w:rsidRPr="00330FDB">
        <w:rPr>
          <w:rFonts w:asciiTheme="majorBidi" w:hAnsiTheme="majorBidi" w:cstheme="majorBidi"/>
        </w:rPr>
        <w:t xml:space="preserve"> Kriminālprocesa likuma 574. panta otrajā daļā (domājams, 2. punktā) norādīto pārkāpumu. Apelācijas instances tiesa nav izvērtējusi </w:t>
      </w:r>
      <w:r w:rsidR="00845098">
        <w:rPr>
          <w:rFonts w:asciiTheme="majorBidi" w:hAnsiTheme="majorBidi" w:cstheme="majorBidi"/>
        </w:rPr>
        <w:t>[pers. A]</w:t>
      </w:r>
      <w:r w:rsidR="0063233C" w:rsidRPr="00330FDB">
        <w:rPr>
          <w:rFonts w:asciiTheme="majorBidi" w:hAnsiTheme="majorBidi" w:cstheme="majorBidi"/>
        </w:rPr>
        <w:t xml:space="preserve"> apelācijas sūdzīb</w:t>
      </w:r>
      <w:r w:rsidR="00090D0C" w:rsidRPr="00330FDB">
        <w:rPr>
          <w:rFonts w:asciiTheme="majorBidi" w:hAnsiTheme="majorBidi" w:cstheme="majorBidi"/>
        </w:rPr>
        <w:t>as motīvus</w:t>
      </w:r>
      <w:r w:rsidR="0063233C" w:rsidRPr="00330FDB">
        <w:rPr>
          <w:rFonts w:asciiTheme="majorBidi" w:hAnsiTheme="majorBidi" w:cstheme="majorBidi"/>
        </w:rPr>
        <w:t>.</w:t>
      </w:r>
    </w:p>
    <w:p w14:paraId="4700D935" w14:textId="19C6F17A" w:rsidR="0063233C" w:rsidRPr="00330FDB" w:rsidRDefault="0063233C" w:rsidP="00330FDB">
      <w:pPr>
        <w:autoSpaceDE w:val="0"/>
        <w:autoSpaceDN w:val="0"/>
        <w:adjustRightInd w:val="0"/>
        <w:spacing w:line="276" w:lineRule="auto"/>
        <w:ind w:firstLine="720"/>
        <w:jc w:val="both"/>
        <w:rPr>
          <w:rFonts w:asciiTheme="majorBidi" w:hAnsiTheme="majorBidi" w:cstheme="majorBidi"/>
          <w:shd w:val="clear" w:color="auto" w:fill="FFFFFF"/>
        </w:rPr>
      </w:pPr>
      <w:r w:rsidRPr="00330FDB">
        <w:rPr>
          <w:rFonts w:asciiTheme="majorBidi" w:hAnsiTheme="majorBidi" w:cstheme="majorBidi"/>
        </w:rPr>
        <w:t>[5.3] </w:t>
      </w:r>
      <w:r w:rsidR="00090D0C" w:rsidRPr="00330FDB">
        <w:rPr>
          <w:rFonts w:asciiTheme="majorBidi" w:hAnsiTheme="majorBidi" w:cstheme="majorBidi"/>
        </w:rPr>
        <w:t>S</w:t>
      </w:r>
      <w:r w:rsidR="00A85012" w:rsidRPr="00330FDB">
        <w:rPr>
          <w:rFonts w:asciiTheme="majorBidi" w:hAnsiTheme="majorBidi" w:cstheme="majorBidi"/>
          <w:shd w:val="clear" w:color="auto" w:fill="FFFFFF"/>
        </w:rPr>
        <w:t>aīsināt</w:t>
      </w:r>
      <w:r w:rsidR="009538DD" w:rsidRPr="00330FDB">
        <w:rPr>
          <w:rFonts w:asciiTheme="majorBidi" w:hAnsiTheme="majorBidi" w:cstheme="majorBidi"/>
          <w:shd w:val="clear" w:color="auto" w:fill="FFFFFF"/>
        </w:rPr>
        <w:t>ā</w:t>
      </w:r>
      <w:r w:rsidRPr="00330FDB">
        <w:rPr>
          <w:rFonts w:asciiTheme="majorBidi" w:hAnsiTheme="majorBidi" w:cstheme="majorBidi"/>
          <w:shd w:val="clear" w:color="auto" w:fill="FFFFFF"/>
        </w:rPr>
        <w:t xml:space="preserve"> sprieduma rezolutīvā daļa</w:t>
      </w:r>
      <w:r w:rsidR="009462FA" w:rsidRPr="00330FDB">
        <w:rPr>
          <w:rFonts w:asciiTheme="majorBidi" w:hAnsiTheme="majorBidi" w:cstheme="majorBidi"/>
          <w:shd w:val="clear" w:color="auto" w:fill="FFFFFF"/>
        </w:rPr>
        <w:t xml:space="preserve"> par </w:t>
      </w:r>
      <w:r w:rsidR="00845098">
        <w:rPr>
          <w:rFonts w:asciiTheme="majorBidi" w:hAnsiTheme="majorBidi" w:cstheme="majorBidi"/>
          <w:shd w:val="clear" w:color="auto" w:fill="FFFFFF"/>
        </w:rPr>
        <w:t>[pers. A]</w:t>
      </w:r>
      <w:r w:rsidR="009462FA" w:rsidRPr="00330FDB">
        <w:rPr>
          <w:rFonts w:asciiTheme="majorBidi" w:hAnsiTheme="majorBidi" w:cstheme="majorBidi"/>
          <w:shd w:val="clear" w:color="auto" w:fill="FFFFFF"/>
        </w:rPr>
        <w:t xml:space="preserve"> noteikto galīgo sodu</w:t>
      </w:r>
      <w:r w:rsidRPr="00330FDB">
        <w:rPr>
          <w:rFonts w:asciiTheme="majorBidi" w:hAnsiTheme="majorBidi" w:cstheme="majorBidi"/>
          <w:shd w:val="clear" w:color="auto" w:fill="FFFFFF"/>
        </w:rPr>
        <w:t xml:space="preserve"> neatbilst </w:t>
      </w:r>
      <w:r w:rsidR="00A85012" w:rsidRPr="00330FDB">
        <w:rPr>
          <w:rFonts w:asciiTheme="majorBidi" w:hAnsiTheme="majorBidi" w:cstheme="majorBidi"/>
          <w:shd w:val="clear" w:color="auto" w:fill="FFFFFF"/>
        </w:rPr>
        <w:t>piln</w:t>
      </w:r>
      <w:r w:rsidR="00CE418F">
        <w:rPr>
          <w:rFonts w:asciiTheme="majorBidi" w:hAnsiTheme="majorBidi" w:cstheme="majorBidi"/>
          <w:shd w:val="clear" w:color="auto" w:fill="FFFFFF"/>
        </w:rPr>
        <w:t>a</w:t>
      </w:r>
      <w:r w:rsidRPr="00330FDB">
        <w:rPr>
          <w:rFonts w:asciiTheme="majorBidi" w:hAnsiTheme="majorBidi" w:cstheme="majorBidi"/>
          <w:shd w:val="clear" w:color="auto" w:fill="FFFFFF"/>
        </w:rPr>
        <w:t xml:space="preserve"> sprieduma rezolutīvajai daļai.</w:t>
      </w:r>
    </w:p>
    <w:p w14:paraId="3AD7D300" w14:textId="02B5A5AD" w:rsidR="00A85012" w:rsidRPr="00330FDB" w:rsidRDefault="00A85012" w:rsidP="00ED43FF">
      <w:pPr>
        <w:autoSpaceDE w:val="0"/>
        <w:autoSpaceDN w:val="0"/>
        <w:adjustRightInd w:val="0"/>
        <w:spacing w:line="276" w:lineRule="auto"/>
        <w:ind w:firstLine="720"/>
        <w:jc w:val="both"/>
        <w:rPr>
          <w:rFonts w:asciiTheme="majorBidi" w:hAnsiTheme="majorBidi" w:cstheme="majorBidi"/>
          <w:shd w:val="clear" w:color="auto" w:fill="FFFFFF"/>
        </w:rPr>
      </w:pPr>
      <w:r w:rsidRPr="00330FDB">
        <w:rPr>
          <w:rFonts w:asciiTheme="majorBidi" w:hAnsiTheme="majorBidi" w:cstheme="majorBidi"/>
          <w:shd w:val="clear" w:color="auto" w:fill="FFFFFF"/>
        </w:rPr>
        <w:t>[5.4] Apelācijas instances tiesa, labojot pirmās instances tiesas pieļautās kļūdas</w:t>
      </w:r>
      <w:r w:rsidR="00330FDB">
        <w:rPr>
          <w:rFonts w:asciiTheme="majorBidi" w:hAnsiTheme="majorBidi" w:cstheme="majorBidi"/>
          <w:shd w:val="clear" w:color="auto" w:fill="FFFFFF"/>
        </w:rPr>
        <w:t> </w:t>
      </w:r>
      <w:r w:rsidRPr="00330FDB">
        <w:rPr>
          <w:rFonts w:asciiTheme="majorBidi" w:hAnsiTheme="majorBidi" w:cstheme="majorBidi"/>
          <w:shd w:val="clear" w:color="auto" w:fill="FFFFFF"/>
        </w:rPr>
        <w:t>– precizējot soda izciešanā ieskaitāmo laiku un nepareizi norādīto kriminālprocesa numuru</w:t>
      </w:r>
      <w:r w:rsidR="00ED43FF">
        <w:rPr>
          <w:rFonts w:asciiTheme="majorBidi" w:hAnsiTheme="majorBidi" w:cstheme="majorBidi"/>
          <w:shd w:val="clear" w:color="auto" w:fill="FFFFFF"/>
        </w:rPr>
        <w:t> –</w:t>
      </w:r>
      <w:r w:rsidRPr="00330FDB">
        <w:rPr>
          <w:rFonts w:asciiTheme="majorBidi" w:hAnsiTheme="majorBidi" w:cstheme="majorBidi"/>
          <w:shd w:val="clear" w:color="auto" w:fill="FFFFFF"/>
        </w:rPr>
        <w:t>, nepamatoti atzinusi tās par pārrakstīšanās un matemātiskā aprēķina kļūdām atbilstoši Kriminālprocesa likuma 474.</w:t>
      </w:r>
      <w:r w:rsidR="00ED26E7" w:rsidRPr="00330FDB">
        <w:rPr>
          <w:rFonts w:asciiTheme="majorBidi" w:hAnsiTheme="majorBidi" w:cstheme="majorBidi"/>
          <w:shd w:val="clear" w:color="auto" w:fill="FFFFFF"/>
        </w:rPr>
        <w:t> </w:t>
      </w:r>
      <w:r w:rsidRPr="00330FDB">
        <w:rPr>
          <w:rFonts w:asciiTheme="majorBidi" w:hAnsiTheme="majorBidi" w:cstheme="majorBidi"/>
          <w:shd w:val="clear" w:color="auto" w:fill="FFFFFF"/>
        </w:rPr>
        <w:t>pantam.</w:t>
      </w:r>
      <w:r w:rsidR="00090D0C" w:rsidRPr="00330FDB">
        <w:rPr>
          <w:rFonts w:asciiTheme="majorBidi" w:hAnsiTheme="majorBidi" w:cstheme="majorBidi"/>
          <w:shd w:val="clear" w:color="auto" w:fill="FFFFFF"/>
        </w:rPr>
        <w:t xml:space="preserve"> Turklāt tiesa, lemjot par apcietinājuma ieskaitīšanu</w:t>
      </w:r>
      <w:r w:rsidR="00436EDE" w:rsidRPr="00330FDB">
        <w:rPr>
          <w:rFonts w:asciiTheme="majorBidi" w:hAnsiTheme="majorBidi" w:cstheme="majorBidi"/>
          <w:shd w:val="clear" w:color="auto" w:fill="FFFFFF"/>
        </w:rPr>
        <w:t xml:space="preserve"> soda termiņā,</w:t>
      </w:r>
      <w:r w:rsidR="00090D0C" w:rsidRPr="00330FDB">
        <w:rPr>
          <w:rFonts w:asciiTheme="majorBidi" w:hAnsiTheme="majorBidi" w:cstheme="majorBidi"/>
          <w:shd w:val="clear" w:color="auto" w:fill="FFFFFF"/>
        </w:rPr>
        <w:t xml:space="preserve"> nepareizi piemērojusi</w:t>
      </w:r>
      <w:r w:rsidR="00090D0C" w:rsidRPr="00330FDB">
        <w:rPr>
          <w:rFonts w:asciiTheme="majorBidi" w:hAnsiTheme="majorBidi" w:cstheme="majorBidi"/>
        </w:rPr>
        <w:t xml:space="preserve"> Krimināllikuma 52. panta ceturto daļu un</w:t>
      </w:r>
      <w:r w:rsidR="00090D0C" w:rsidRPr="00330FDB">
        <w:rPr>
          <w:rFonts w:asciiTheme="majorBidi" w:hAnsiTheme="majorBidi" w:cstheme="majorBidi"/>
          <w:shd w:val="clear" w:color="auto" w:fill="FFFFFF"/>
        </w:rPr>
        <w:t xml:space="preserve"> </w:t>
      </w:r>
      <w:r w:rsidR="00090D0C" w:rsidRPr="00330FDB">
        <w:rPr>
          <w:rFonts w:asciiTheme="majorBidi" w:hAnsiTheme="majorBidi" w:cstheme="majorBidi"/>
        </w:rPr>
        <w:t>Kriminālprocesa likuma 4. pantu</w:t>
      </w:r>
      <w:r w:rsidR="00436EDE" w:rsidRPr="00330FDB">
        <w:rPr>
          <w:rFonts w:asciiTheme="majorBidi" w:hAnsiTheme="majorBidi" w:cstheme="majorBidi"/>
        </w:rPr>
        <w:t>.</w:t>
      </w:r>
    </w:p>
    <w:p w14:paraId="3810AFA6" w14:textId="77777777" w:rsidR="00ED26E7" w:rsidRPr="00330FDB" w:rsidRDefault="00ED26E7" w:rsidP="00330FDB">
      <w:pPr>
        <w:autoSpaceDE w:val="0"/>
        <w:autoSpaceDN w:val="0"/>
        <w:adjustRightInd w:val="0"/>
        <w:spacing w:line="276" w:lineRule="auto"/>
        <w:ind w:firstLine="720"/>
        <w:jc w:val="both"/>
        <w:rPr>
          <w:rFonts w:asciiTheme="majorBidi" w:hAnsiTheme="majorBidi" w:cstheme="majorBidi"/>
          <w:shd w:val="clear" w:color="auto" w:fill="FFFFFF"/>
        </w:rPr>
      </w:pPr>
    </w:p>
    <w:p w14:paraId="24B3DE76" w14:textId="1B3A58EB" w:rsidR="00ED26E7" w:rsidRPr="00330FDB" w:rsidRDefault="00ED26E7" w:rsidP="00330FDB">
      <w:pPr>
        <w:pStyle w:val="title-bold"/>
        <w:shd w:val="clear" w:color="auto" w:fill="FFFFFF"/>
        <w:spacing w:before="0" w:beforeAutospacing="0" w:after="0" w:afterAutospacing="0" w:line="276" w:lineRule="auto"/>
        <w:ind w:firstLine="720"/>
        <w:jc w:val="both"/>
        <w:rPr>
          <w:rFonts w:asciiTheme="majorBidi" w:hAnsiTheme="majorBidi" w:cstheme="majorBidi"/>
        </w:rPr>
      </w:pPr>
      <w:r w:rsidRPr="00330FDB">
        <w:rPr>
          <w:rFonts w:asciiTheme="majorBidi" w:hAnsiTheme="majorBidi" w:cstheme="majorBidi"/>
        </w:rPr>
        <w:t xml:space="preserve">[6] Par </w:t>
      </w:r>
      <w:bookmarkStart w:id="10" w:name="_Hlk146704018"/>
      <w:r w:rsidRPr="00330FDB">
        <w:rPr>
          <w:rFonts w:asciiTheme="majorBidi" w:hAnsiTheme="majorBidi" w:cstheme="majorBidi"/>
        </w:rPr>
        <w:t xml:space="preserve">Vidzemes apgabaltiesas 2023. gada 31. janvāra spriedumu </w:t>
      </w:r>
      <w:bookmarkEnd w:id="10"/>
      <w:r w:rsidRPr="00330FDB">
        <w:rPr>
          <w:rFonts w:asciiTheme="majorBidi" w:hAnsiTheme="majorBidi" w:cstheme="majorBidi"/>
        </w:rPr>
        <w:t xml:space="preserve">apsūdzētais </w:t>
      </w:r>
      <w:r w:rsidR="00845098">
        <w:rPr>
          <w:rFonts w:asciiTheme="majorBidi" w:hAnsiTheme="majorBidi" w:cstheme="majorBidi"/>
        </w:rPr>
        <w:t>[pers. B]</w:t>
      </w:r>
      <w:r w:rsidRPr="00330FDB">
        <w:rPr>
          <w:rFonts w:asciiTheme="majorBidi" w:hAnsiTheme="majorBidi" w:cstheme="majorBidi"/>
        </w:rPr>
        <w:t xml:space="preserve"> iesniedzis kasācijas sūdzību, kurā lūdz atcelt spriedumu un lietu nosūtīt jaunai izskatīšanai pirmās instances tiesā.</w:t>
      </w:r>
    </w:p>
    <w:p w14:paraId="2D879066" w14:textId="3DF9014E" w:rsidR="00ED26E7" w:rsidRPr="00330FDB" w:rsidRDefault="00101313" w:rsidP="00330FDB">
      <w:pPr>
        <w:pStyle w:val="title-bold"/>
        <w:shd w:val="clear" w:color="auto" w:fill="FFFFFF"/>
        <w:spacing w:before="0" w:beforeAutospacing="0" w:after="0" w:afterAutospacing="0" w:line="276" w:lineRule="auto"/>
        <w:ind w:firstLine="720"/>
        <w:jc w:val="both"/>
        <w:rPr>
          <w:rFonts w:asciiTheme="majorBidi" w:hAnsiTheme="majorBidi" w:cstheme="majorBidi"/>
        </w:rPr>
      </w:pPr>
      <w:r w:rsidRPr="00330FDB">
        <w:rPr>
          <w:rFonts w:asciiTheme="majorBidi" w:hAnsiTheme="majorBidi" w:cstheme="majorBidi"/>
        </w:rPr>
        <w:t xml:space="preserve">Apelācijas instances tiesas spriedums nav likumīgs, jo tiesa nav ieskaitījusi </w:t>
      </w:r>
      <w:r w:rsidR="00845098">
        <w:rPr>
          <w:rFonts w:asciiTheme="majorBidi" w:hAnsiTheme="majorBidi" w:cstheme="majorBidi"/>
        </w:rPr>
        <w:t>[pers. B]</w:t>
      </w:r>
      <w:r w:rsidRPr="00330FDB">
        <w:rPr>
          <w:rFonts w:asciiTheme="majorBidi" w:hAnsiTheme="majorBidi" w:cstheme="majorBidi"/>
        </w:rPr>
        <w:t xml:space="preserve"> izciesto sodu, pieļaujot Kriminālprocesa likumā noteikto dubultās sodīšanas </w:t>
      </w:r>
      <w:r w:rsidR="00922124">
        <w:rPr>
          <w:rFonts w:asciiTheme="majorBidi" w:hAnsiTheme="majorBidi" w:cstheme="majorBidi"/>
        </w:rPr>
        <w:t>nepieļaujamības pamat</w:t>
      </w:r>
      <w:r w:rsidRPr="00330FDB">
        <w:rPr>
          <w:rFonts w:asciiTheme="majorBidi" w:hAnsiTheme="majorBidi" w:cstheme="majorBidi"/>
        </w:rPr>
        <w:t>principa pārkāpumu.</w:t>
      </w:r>
    </w:p>
    <w:p w14:paraId="0A8C4CDB" w14:textId="71B9D04A" w:rsidR="003B371B" w:rsidRPr="00330FDB" w:rsidRDefault="003B371B" w:rsidP="00330FDB">
      <w:pPr>
        <w:spacing w:line="276" w:lineRule="auto"/>
        <w:ind w:firstLine="709"/>
        <w:jc w:val="both"/>
        <w:rPr>
          <w:rFonts w:asciiTheme="majorBidi" w:hAnsiTheme="majorBidi" w:cstheme="majorBidi"/>
          <w:shd w:val="clear" w:color="auto" w:fill="FFFFFF"/>
        </w:rPr>
      </w:pPr>
    </w:p>
    <w:p w14:paraId="6473A291" w14:textId="0D4946FB" w:rsidR="003A0DCC" w:rsidRPr="00330FDB" w:rsidRDefault="003A0DCC" w:rsidP="00330FDB">
      <w:pPr>
        <w:widowControl w:val="0"/>
        <w:spacing w:line="276" w:lineRule="auto"/>
        <w:jc w:val="center"/>
        <w:rPr>
          <w:rFonts w:asciiTheme="majorBidi" w:hAnsiTheme="majorBidi" w:cstheme="majorBidi"/>
          <w:b/>
        </w:rPr>
      </w:pPr>
      <w:r w:rsidRPr="00330FDB">
        <w:rPr>
          <w:rFonts w:asciiTheme="majorBidi" w:hAnsiTheme="majorBidi" w:cstheme="majorBidi"/>
          <w:b/>
        </w:rPr>
        <w:t>Motīvu daļa</w:t>
      </w:r>
    </w:p>
    <w:p w14:paraId="4F34B8D0" w14:textId="77777777" w:rsidR="00B315D1" w:rsidRPr="00330FDB" w:rsidRDefault="00B315D1" w:rsidP="00330FDB">
      <w:pPr>
        <w:widowControl w:val="0"/>
        <w:spacing w:line="276" w:lineRule="auto"/>
        <w:ind w:firstLine="720"/>
        <w:jc w:val="center"/>
        <w:rPr>
          <w:rFonts w:asciiTheme="majorBidi" w:hAnsiTheme="majorBidi" w:cstheme="majorBidi"/>
        </w:rPr>
      </w:pPr>
    </w:p>
    <w:p w14:paraId="5A5788E8" w14:textId="2ED89A46" w:rsidR="009462FA" w:rsidRPr="00330FDB" w:rsidRDefault="003A0DCC" w:rsidP="00330FDB">
      <w:pPr>
        <w:widowControl w:val="0"/>
        <w:spacing w:line="276" w:lineRule="auto"/>
        <w:ind w:firstLine="720"/>
        <w:jc w:val="both"/>
        <w:rPr>
          <w:rFonts w:asciiTheme="majorBidi" w:hAnsiTheme="majorBidi" w:cstheme="majorBidi"/>
        </w:rPr>
      </w:pPr>
      <w:r w:rsidRPr="00330FDB">
        <w:rPr>
          <w:rFonts w:asciiTheme="majorBidi" w:hAnsiTheme="majorBidi" w:cstheme="majorBidi"/>
        </w:rPr>
        <w:t>[</w:t>
      </w:r>
      <w:r w:rsidR="004C0E30" w:rsidRPr="00330FDB">
        <w:rPr>
          <w:rFonts w:asciiTheme="majorBidi" w:hAnsiTheme="majorBidi" w:cstheme="majorBidi"/>
        </w:rPr>
        <w:t>7</w:t>
      </w:r>
      <w:r w:rsidRPr="00330FDB">
        <w:rPr>
          <w:rFonts w:asciiTheme="majorBidi" w:hAnsiTheme="majorBidi" w:cstheme="majorBidi"/>
        </w:rPr>
        <w:t>] Senāts konstatē, ka</w:t>
      </w:r>
      <w:r w:rsidR="00922124">
        <w:rPr>
          <w:rFonts w:asciiTheme="majorBidi" w:hAnsiTheme="majorBidi" w:cstheme="majorBidi"/>
        </w:rPr>
        <w:t xml:space="preserve"> vispirms</w:t>
      </w:r>
      <w:r w:rsidRPr="00330FDB">
        <w:rPr>
          <w:rFonts w:asciiTheme="majorBidi" w:hAnsiTheme="majorBidi" w:cstheme="majorBidi"/>
        </w:rPr>
        <w:t xml:space="preserve"> </w:t>
      </w:r>
      <w:r w:rsidR="00233350" w:rsidRPr="00330FDB">
        <w:rPr>
          <w:rFonts w:asciiTheme="majorBidi" w:hAnsiTheme="majorBidi" w:cstheme="majorBidi"/>
        </w:rPr>
        <w:t>tā</w:t>
      </w:r>
      <w:r w:rsidRPr="00330FDB">
        <w:rPr>
          <w:rFonts w:asciiTheme="majorBidi" w:hAnsiTheme="majorBidi" w:cstheme="majorBidi"/>
        </w:rPr>
        <w:t xml:space="preserve"> kompetencē ir sniegt atbildi</w:t>
      </w:r>
      <w:r w:rsidR="008373D2" w:rsidRPr="00330FDB">
        <w:rPr>
          <w:rFonts w:asciiTheme="majorBidi" w:hAnsiTheme="majorBidi" w:cstheme="majorBidi"/>
        </w:rPr>
        <w:t>:</w:t>
      </w:r>
      <w:r w:rsidRPr="00330FDB">
        <w:rPr>
          <w:rFonts w:asciiTheme="majorBidi" w:hAnsiTheme="majorBidi" w:cstheme="majorBidi"/>
        </w:rPr>
        <w:t xml:space="preserve"> vai</w:t>
      </w:r>
      <w:r w:rsidR="00542777" w:rsidRPr="00330FDB">
        <w:rPr>
          <w:rFonts w:asciiTheme="majorBidi" w:hAnsiTheme="majorBidi" w:cstheme="majorBidi"/>
        </w:rPr>
        <w:t xml:space="preserve"> </w:t>
      </w:r>
      <w:r w:rsidR="009462FA" w:rsidRPr="00330FDB">
        <w:rPr>
          <w:rFonts w:asciiTheme="majorBidi" w:hAnsiTheme="majorBidi" w:cstheme="majorBidi"/>
        </w:rPr>
        <w:t>apelācijas instances tiesas spriedums atbilst Kriminālprocesa likuma 511.</w:t>
      </w:r>
      <w:r w:rsidR="00330FDB">
        <w:rPr>
          <w:rFonts w:asciiTheme="majorBidi" w:hAnsiTheme="majorBidi" w:cstheme="majorBidi"/>
        </w:rPr>
        <w:t> </w:t>
      </w:r>
      <w:r w:rsidR="009018D9" w:rsidRPr="00330FDB">
        <w:rPr>
          <w:rFonts w:asciiTheme="majorBidi" w:hAnsiTheme="majorBidi" w:cstheme="majorBidi"/>
        </w:rPr>
        <w:t>panta otrās daļas</w:t>
      </w:r>
      <w:r w:rsidR="00B81898">
        <w:rPr>
          <w:rFonts w:asciiTheme="majorBidi" w:hAnsiTheme="majorBidi" w:cstheme="majorBidi"/>
        </w:rPr>
        <w:t xml:space="preserve"> un</w:t>
      </w:r>
      <w:r w:rsidR="009462FA" w:rsidRPr="00330FDB">
        <w:rPr>
          <w:rFonts w:asciiTheme="majorBidi" w:hAnsiTheme="majorBidi" w:cstheme="majorBidi"/>
        </w:rPr>
        <w:t xml:space="preserve"> 528.</w:t>
      </w:r>
      <w:r w:rsidR="00B81898">
        <w:rPr>
          <w:rFonts w:asciiTheme="majorBidi" w:hAnsiTheme="majorBidi" w:cstheme="majorBidi"/>
        </w:rPr>
        <w:t> </w:t>
      </w:r>
      <w:r w:rsidR="009462FA" w:rsidRPr="00330FDB">
        <w:rPr>
          <w:rFonts w:asciiTheme="majorBidi" w:hAnsiTheme="majorBidi" w:cstheme="majorBidi"/>
        </w:rPr>
        <w:t>panta prasībām kasācijas protestā norādīto iemeslu dēļ; vai apelācijas instances tiesa pamatoti</w:t>
      </w:r>
      <w:r w:rsidR="00662532" w:rsidRPr="00330FDB">
        <w:rPr>
          <w:rFonts w:asciiTheme="majorBidi" w:hAnsiTheme="majorBidi" w:cstheme="majorBidi"/>
        </w:rPr>
        <w:t xml:space="preserve"> piemērojusi Covid-19 infekcijas izplatības pārvaldības likuma 12. panta pirmo daļu, lemjot par</w:t>
      </w:r>
      <w:r w:rsidR="009462FA" w:rsidRPr="00330FDB">
        <w:rPr>
          <w:rFonts w:asciiTheme="majorBidi" w:hAnsiTheme="majorBidi" w:cstheme="majorBidi"/>
        </w:rPr>
        <w:t xml:space="preserve"> liet</w:t>
      </w:r>
      <w:r w:rsidR="00662532" w:rsidRPr="00330FDB">
        <w:rPr>
          <w:rFonts w:asciiTheme="majorBidi" w:hAnsiTheme="majorBidi" w:cstheme="majorBidi"/>
        </w:rPr>
        <w:t>as izskatīšanu</w:t>
      </w:r>
      <w:r w:rsidR="009462FA" w:rsidRPr="00330FDB">
        <w:rPr>
          <w:rFonts w:asciiTheme="majorBidi" w:hAnsiTheme="majorBidi" w:cstheme="majorBidi"/>
        </w:rPr>
        <w:t xml:space="preserve"> rakstveida procesā</w:t>
      </w:r>
      <w:r w:rsidR="003E2DD2" w:rsidRPr="00330FDB">
        <w:rPr>
          <w:rFonts w:asciiTheme="majorBidi" w:hAnsiTheme="majorBidi" w:cstheme="majorBidi"/>
        </w:rPr>
        <w:t>; vai apelācijas instances tiesa pareizi interpretējusi Krimināllikuma 52.</w:t>
      </w:r>
      <w:r w:rsidR="00330FDB">
        <w:rPr>
          <w:rFonts w:asciiTheme="majorBidi" w:hAnsiTheme="majorBidi" w:cstheme="majorBidi"/>
        </w:rPr>
        <w:t> </w:t>
      </w:r>
      <w:r w:rsidR="003E2DD2" w:rsidRPr="00330FDB">
        <w:rPr>
          <w:rFonts w:asciiTheme="majorBidi" w:hAnsiTheme="majorBidi" w:cstheme="majorBidi"/>
        </w:rPr>
        <w:t>panta ceturto daļu</w:t>
      </w:r>
      <w:r w:rsidR="009462FA" w:rsidRPr="00330FDB">
        <w:rPr>
          <w:rFonts w:asciiTheme="majorBidi" w:hAnsiTheme="majorBidi" w:cstheme="majorBidi"/>
        </w:rPr>
        <w:t>.</w:t>
      </w:r>
    </w:p>
    <w:p w14:paraId="1615A0DB" w14:textId="77777777" w:rsidR="009462FA" w:rsidRPr="00330FDB" w:rsidRDefault="009462FA" w:rsidP="00330FDB">
      <w:pPr>
        <w:widowControl w:val="0"/>
        <w:spacing w:line="276" w:lineRule="auto"/>
        <w:ind w:firstLine="720"/>
        <w:jc w:val="both"/>
        <w:rPr>
          <w:rFonts w:asciiTheme="majorBidi" w:hAnsiTheme="majorBidi" w:cstheme="majorBidi"/>
        </w:rPr>
      </w:pPr>
    </w:p>
    <w:p w14:paraId="6D289A0E" w14:textId="55890B58" w:rsidR="00E02001" w:rsidRPr="00330FDB" w:rsidRDefault="00E02001" w:rsidP="00330FDB">
      <w:pPr>
        <w:spacing w:line="276" w:lineRule="auto"/>
        <w:ind w:firstLine="720"/>
        <w:jc w:val="both"/>
        <w:rPr>
          <w:rFonts w:asciiTheme="majorBidi" w:hAnsiTheme="majorBidi" w:cstheme="majorBidi"/>
        </w:rPr>
      </w:pPr>
      <w:r w:rsidRPr="00330FDB">
        <w:rPr>
          <w:rFonts w:asciiTheme="majorBidi" w:hAnsiTheme="majorBidi" w:cstheme="majorBidi"/>
        </w:rPr>
        <w:t xml:space="preserve">[8] </w:t>
      </w:r>
      <w:bookmarkStart w:id="11" w:name="_Hlk146803245"/>
      <w:r w:rsidRPr="00330FDB">
        <w:rPr>
          <w:rFonts w:asciiTheme="majorBidi" w:hAnsiTheme="majorBidi" w:cstheme="majorBidi"/>
        </w:rPr>
        <w:t>Kriminālprocesa likuma 15. pantā noteikts kriminālprocesa pamatprincips</w:t>
      </w:r>
      <w:r w:rsidR="00330FDB">
        <w:rPr>
          <w:rFonts w:asciiTheme="majorBidi" w:hAnsiTheme="majorBidi" w:cstheme="majorBidi"/>
        </w:rPr>
        <w:t> </w:t>
      </w:r>
      <w:r w:rsidRPr="00330FDB">
        <w:rPr>
          <w:rFonts w:asciiTheme="majorBidi" w:hAnsiTheme="majorBidi" w:cstheme="majorBidi"/>
        </w:rPr>
        <w:t>– ikviena tiesības uz lietas izskatīšanu taisnīgā, objektīvā un neatkarīgā tiesā</w:t>
      </w:r>
      <w:bookmarkEnd w:id="11"/>
      <w:r w:rsidRPr="00330FDB">
        <w:rPr>
          <w:rFonts w:asciiTheme="majorBidi" w:hAnsiTheme="majorBidi" w:cstheme="majorBidi"/>
        </w:rPr>
        <w:t>.</w:t>
      </w:r>
    </w:p>
    <w:p w14:paraId="49AAFB7A" w14:textId="77777777" w:rsidR="00E02001" w:rsidRPr="00330FDB" w:rsidRDefault="00E02001" w:rsidP="00330FDB">
      <w:pPr>
        <w:spacing w:line="276" w:lineRule="auto"/>
        <w:ind w:firstLine="720"/>
        <w:jc w:val="both"/>
        <w:rPr>
          <w:rFonts w:asciiTheme="majorBidi" w:hAnsiTheme="majorBidi" w:cstheme="majorBidi"/>
        </w:rPr>
      </w:pPr>
      <w:bookmarkStart w:id="12" w:name="_Hlk147212585"/>
      <w:r w:rsidRPr="00330FDB">
        <w:rPr>
          <w:rFonts w:asciiTheme="majorBidi" w:hAnsiTheme="majorBidi" w:cstheme="majorBidi"/>
        </w:rPr>
        <w:lastRenderedPageBreak/>
        <w:t xml:space="preserve">Tiesības uz taisnīgu tiesu ietver arī tiesības uz mutvārdu procesu, tomēr tās nav absolūtas. Normatīvajos aktos var būt paredzēti gadījumi, kuros krimināllietu var iztiesāt rakstveida procesā. </w:t>
      </w:r>
    </w:p>
    <w:p w14:paraId="3F7E62D8" w14:textId="7E38AA2A" w:rsidR="00E02001" w:rsidRPr="00330FDB" w:rsidRDefault="00E02001" w:rsidP="00330FDB">
      <w:pPr>
        <w:spacing w:line="276" w:lineRule="auto"/>
        <w:ind w:firstLine="720"/>
        <w:jc w:val="both"/>
        <w:rPr>
          <w:rFonts w:asciiTheme="majorBidi" w:hAnsiTheme="majorBidi" w:cstheme="majorBidi"/>
        </w:rPr>
      </w:pPr>
      <w:r w:rsidRPr="00330FDB">
        <w:rPr>
          <w:rFonts w:asciiTheme="majorBidi" w:hAnsiTheme="majorBidi" w:cstheme="majorBidi"/>
        </w:rPr>
        <w:t>Izņēmumi no vispārējā principa</w:t>
      </w:r>
      <w:r w:rsidR="00330FDB">
        <w:rPr>
          <w:rFonts w:asciiTheme="majorBidi" w:hAnsiTheme="majorBidi" w:cstheme="majorBidi"/>
        </w:rPr>
        <w:t> </w:t>
      </w:r>
      <w:r w:rsidRPr="00330FDB">
        <w:rPr>
          <w:rFonts w:asciiTheme="majorBidi" w:hAnsiTheme="majorBidi" w:cstheme="majorBidi"/>
        </w:rPr>
        <w:t>– tiesībām uz lietas izskatīšanu mutvārdu procesā</w:t>
      </w:r>
      <w:r w:rsidR="00330FDB">
        <w:rPr>
          <w:rFonts w:asciiTheme="majorBidi" w:hAnsiTheme="majorBidi" w:cstheme="majorBidi"/>
        </w:rPr>
        <w:t> </w:t>
      </w:r>
      <w:r w:rsidRPr="00330FDB">
        <w:rPr>
          <w:rFonts w:asciiTheme="majorBidi" w:hAnsiTheme="majorBidi" w:cstheme="majorBidi"/>
        </w:rPr>
        <w:t>– apelācijas instances tiesā ir noteikti Kriminālprocesa likuma 559. panta ceturtajā daļā, kurā uzskaitīti gadījumi, kad lietu var iztiesāt rakstveida procesā.</w:t>
      </w:r>
    </w:p>
    <w:p w14:paraId="6EA2C50B" w14:textId="750B2415" w:rsidR="00E02001" w:rsidRPr="00330FDB" w:rsidRDefault="00E02001" w:rsidP="00330FDB">
      <w:pPr>
        <w:spacing w:line="276" w:lineRule="auto"/>
        <w:ind w:firstLine="720"/>
        <w:jc w:val="both"/>
        <w:rPr>
          <w:rFonts w:asciiTheme="majorBidi" w:hAnsiTheme="majorBidi" w:cstheme="majorBidi"/>
        </w:rPr>
      </w:pPr>
      <w:r w:rsidRPr="00330FDB">
        <w:rPr>
          <w:rFonts w:asciiTheme="majorBidi" w:hAnsiTheme="majorBidi" w:cstheme="majorBidi"/>
        </w:rPr>
        <w:t>Saskaņā ar Covid-19 infekcijas izplatības pārvaldības likuma 12. panta pirmo daļu (likuma redakcijā</w:t>
      </w:r>
      <w:r w:rsidR="00406C60" w:rsidRPr="00330FDB">
        <w:rPr>
          <w:rFonts w:asciiTheme="majorBidi" w:hAnsiTheme="majorBidi" w:cstheme="majorBidi"/>
        </w:rPr>
        <w:t>, kas ir spēkā</w:t>
      </w:r>
      <w:r w:rsidRPr="00330FDB">
        <w:rPr>
          <w:rFonts w:asciiTheme="majorBidi" w:hAnsiTheme="majorBidi" w:cstheme="majorBidi"/>
        </w:rPr>
        <w:t xml:space="preserve"> no 2020. gada 23. decembra) krimināllietu apelācijas kārtībā var iztiesāt rakstveida procesā arī gadījumos, kas nav minēti Kriminālprocesa likumā. Prokurors vai persona, kuras intereses un tiesības sūdzība vai protests aizskar, var izteikt lūgumu lietu izskatīt mutvārdu procesā, to pamatojot. </w:t>
      </w:r>
    </w:p>
    <w:p w14:paraId="756E2942" w14:textId="77777777" w:rsidR="00E02001" w:rsidRPr="00330FDB" w:rsidRDefault="00E02001" w:rsidP="00330FDB">
      <w:pPr>
        <w:spacing w:line="276" w:lineRule="auto"/>
        <w:ind w:firstLine="720"/>
        <w:jc w:val="both"/>
        <w:rPr>
          <w:rFonts w:asciiTheme="majorBidi" w:hAnsiTheme="majorBidi" w:cstheme="majorBidi"/>
        </w:rPr>
      </w:pPr>
      <w:r w:rsidRPr="00330FDB">
        <w:rPr>
          <w:rFonts w:asciiTheme="majorBidi" w:hAnsiTheme="majorBidi" w:cstheme="majorBidi"/>
        </w:rPr>
        <w:t xml:space="preserve">Minētie normatīvi noteiktie gadījumi neatņem personai tiesības lūgt lietu izskatīt mutvārdu procesā. </w:t>
      </w:r>
    </w:p>
    <w:bookmarkEnd w:id="12"/>
    <w:p w14:paraId="1E31C955" w14:textId="14E6122C" w:rsidR="00E02001" w:rsidRPr="00330FDB" w:rsidRDefault="00E02001" w:rsidP="00330FDB">
      <w:pPr>
        <w:spacing w:line="276" w:lineRule="auto"/>
        <w:ind w:firstLine="720"/>
        <w:jc w:val="both"/>
        <w:rPr>
          <w:rFonts w:asciiTheme="majorBidi" w:hAnsiTheme="majorBidi" w:cstheme="majorBidi"/>
        </w:rPr>
      </w:pPr>
      <w:r w:rsidRPr="00330FDB">
        <w:rPr>
          <w:rFonts w:asciiTheme="majorBidi" w:hAnsiTheme="majorBidi" w:cstheme="majorBidi"/>
        </w:rPr>
        <w:t>[8.1]</w:t>
      </w:r>
      <w:r w:rsidR="00330FDB">
        <w:rPr>
          <w:rFonts w:asciiTheme="majorBidi" w:hAnsiTheme="majorBidi" w:cstheme="majorBidi"/>
        </w:rPr>
        <w:t> </w:t>
      </w:r>
      <w:r w:rsidRPr="00330FDB">
        <w:rPr>
          <w:rFonts w:asciiTheme="majorBidi" w:hAnsiTheme="majorBidi" w:cstheme="majorBidi"/>
        </w:rPr>
        <w:t>Izskatāmajā lietā konstatēti turpmāk norādītie faktiskie apstākļi.</w:t>
      </w:r>
    </w:p>
    <w:p w14:paraId="28542BA5" w14:textId="3DF18BE3" w:rsidR="00E02001" w:rsidRPr="00330FDB" w:rsidRDefault="00E02001" w:rsidP="006A6073">
      <w:pPr>
        <w:spacing w:line="276" w:lineRule="auto"/>
        <w:ind w:firstLine="720"/>
        <w:jc w:val="both"/>
        <w:rPr>
          <w:rFonts w:asciiTheme="majorBidi" w:hAnsiTheme="majorBidi" w:cstheme="majorBidi"/>
        </w:rPr>
      </w:pPr>
      <w:r w:rsidRPr="00330FDB">
        <w:rPr>
          <w:rFonts w:asciiTheme="majorBidi" w:hAnsiTheme="majorBidi" w:cstheme="majorBidi"/>
        </w:rPr>
        <w:t>Lieta pirmās instances tiesā izskatīta trešo reizi 2021. gada 18. augustā.</w:t>
      </w:r>
      <w:r w:rsidR="00406C60" w:rsidRPr="00330FDB">
        <w:rPr>
          <w:rFonts w:asciiTheme="majorBidi" w:hAnsiTheme="majorBidi" w:cstheme="majorBidi"/>
        </w:rPr>
        <w:t xml:space="preserve"> </w:t>
      </w:r>
      <w:r w:rsidRPr="00330FDB">
        <w:rPr>
          <w:rFonts w:asciiTheme="majorBidi" w:hAnsiTheme="majorBidi" w:cstheme="majorBidi"/>
        </w:rPr>
        <w:t xml:space="preserve">Ar apelācijas instances tiesas tiesneša 2021. gada 25. oktobra lēmumu noteikta lietas izskatīšana mutvārdu procesā 2022. gada 24. janvārī. Lietas iztiesāšanas laiks grozīts vairākas reizes: iztiesāšana noteikta 2022. gada 13. aprīlī, 14. jūnijā, 24. oktobrī. Uz tiesas sēdi 2022. gada 24. oktobrī neieradās apsūdzētais </w:t>
      </w:r>
      <w:r w:rsidR="001B57BF">
        <w:rPr>
          <w:rFonts w:asciiTheme="majorBidi" w:hAnsiTheme="majorBidi" w:cstheme="majorBidi"/>
        </w:rPr>
        <w:t>[pers. A]</w:t>
      </w:r>
      <w:r w:rsidRPr="00330FDB">
        <w:rPr>
          <w:rFonts w:asciiTheme="majorBidi" w:hAnsiTheme="majorBidi" w:cstheme="majorBidi"/>
        </w:rPr>
        <w:t>, tiesa noskaidroja, ka apsūdzētais atrodas ārzemēs – apcietinājumā Zviedrijas Karalistē. Tiesa, apspriežoties uz vietas, nolēma lietu izskatīt rakstveida procesā 2023. gada 31. janvārī, pamatojoties uz Covid-19 infekcijas izplatības pārvaldības likuma 12. panta pirmo daļu</w:t>
      </w:r>
      <w:r w:rsidR="006A6073">
        <w:rPr>
          <w:rFonts w:asciiTheme="majorBidi" w:hAnsiTheme="majorBidi" w:cstheme="majorBidi"/>
        </w:rPr>
        <w:t xml:space="preserve"> (turpmāk – arī Covid</w:t>
      </w:r>
      <w:r w:rsidR="006A6073">
        <w:rPr>
          <w:rFonts w:asciiTheme="majorBidi" w:hAnsiTheme="majorBidi" w:cstheme="majorBidi"/>
        </w:rPr>
        <w:noBreakHyphen/>
        <w:t>19 likums)</w:t>
      </w:r>
      <w:r w:rsidRPr="00330FDB">
        <w:rPr>
          <w:rFonts w:asciiTheme="majorBidi" w:hAnsiTheme="majorBidi" w:cstheme="majorBidi"/>
        </w:rPr>
        <w:t>.</w:t>
      </w:r>
    </w:p>
    <w:p w14:paraId="401B23CC" w14:textId="491DB654" w:rsidR="00E02001" w:rsidRPr="00330FDB" w:rsidRDefault="00E02001" w:rsidP="00330FDB">
      <w:pPr>
        <w:spacing w:line="276" w:lineRule="auto"/>
        <w:ind w:firstLine="720"/>
        <w:jc w:val="both"/>
        <w:rPr>
          <w:rFonts w:asciiTheme="majorBidi" w:hAnsiTheme="majorBidi" w:cstheme="majorBidi"/>
        </w:rPr>
      </w:pPr>
      <w:r w:rsidRPr="00330FDB">
        <w:rPr>
          <w:rFonts w:asciiTheme="majorBidi" w:hAnsiTheme="majorBidi" w:cstheme="majorBidi"/>
        </w:rPr>
        <w:t xml:space="preserve">Par šādu tiesas lēmumu paziņots procesā iesaistītajām personām. Apsūdzētie </w:t>
      </w:r>
      <w:r w:rsidR="001B57BF">
        <w:rPr>
          <w:rFonts w:asciiTheme="majorBidi" w:hAnsiTheme="majorBidi" w:cstheme="majorBidi"/>
        </w:rPr>
        <w:t>[pers. A]</w:t>
      </w:r>
      <w:r w:rsidRPr="00330FDB">
        <w:rPr>
          <w:rFonts w:asciiTheme="majorBidi" w:hAnsiTheme="majorBidi" w:cstheme="majorBidi"/>
        </w:rPr>
        <w:t xml:space="preserve"> un </w:t>
      </w:r>
      <w:r w:rsidR="001B57BF">
        <w:rPr>
          <w:rFonts w:asciiTheme="majorBidi" w:hAnsiTheme="majorBidi" w:cstheme="majorBidi"/>
        </w:rPr>
        <w:t>[pers. B]</w:t>
      </w:r>
      <w:r w:rsidRPr="00330FDB">
        <w:rPr>
          <w:rFonts w:asciiTheme="majorBidi" w:hAnsiTheme="majorBidi" w:cstheme="majorBidi"/>
        </w:rPr>
        <w:t xml:space="preserve"> iesniedza lūgumu iztiesāt lietu mutvārdu procesā. Šādu lūgumu atbalstīja viņu aizstāvji.</w:t>
      </w:r>
    </w:p>
    <w:p w14:paraId="4F38CE8F" w14:textId="40545AC2" w:rsidR="00E02001" w:rsidRPr="00330FDB" w:rsidRDefault="00E02001" w:rsidP="00330FDB">
      <w:pPr>
        <w:spacing w:line="276" w:lineRule="auto"/>
        <w:ind w:firstLine="720"/>
        <w:jc w:val="both"/>
        <w:rPr>
          <w:rFonts w:asciiTheme="majorBidi" w:hAnsiTheme="majorBidi" w:cstheme="majorBidi"/>
        </w:rPr>
      </w:pPr>
      <w:r w:rsidRPr="00330FDB">
        <w:rPr>
          <w:rFonts w:asciiTheme="majorBidi" w:hAnsiTheme="majorBidi" w:cstheme="majorBidi"/>
        </w:rPr>
        <w:t xml:space="preserve">Ar </w:t>
      </w:r>
      <w:bookmarkStart w:id="13" w:name="_Hlk146707412"/>
      <w:r w:rsidRPr="00330FDB">
        <w:rPr>
          <w:rFonts w:asciiTheme="majorBidi" w:hAnsiTheme="majorBidi" w:cstheme="majorBidi"/>
        </w:rPr>
        <w:t xml:space="preserve">Vidzemes apgabaltiesas 2023. gada 31. janvāra spriedumu </w:t>
      </w:r>
      <w:bookmarkEnd w:id="13"/>
      <w:r w:rsidRPr="00330FDB">
        <w:rPr>
          <w:rFonts w:asciiTheme="majorBidi" w:hAnsiTheme="majorBidi" w:cstheme="majorBidi"/>
        </w:rPr>
        <w:t>lūgums par lietas izskatīšanu mutvārdu procesā noraidīts. Pamatojot lūguma noraidīšanu, tiesa norādījusi</w:t>
      </w:r>
      <w:r w:rsidR="004079EB" w:rsidRPr="00330FDB">
        <w:rPr>
          <w:rFonts w:asciiTheme="majorBidi" w:hAnsiTheme="majorBidi" w:cstheme="majorBidi"/>
        </w:rPr>
        <w:t xml:space="preserve">, ka: </w:t>
      </w:r>
      <w:r w:rsidRPr="00330FDB">
        <w:rPr>
          <w:rFonts w:asciiTheme="majorBidi" w:hAnsiTheme="majorBidi" w:cstheme="majorBidi"/>
        </w:rPr>
        <w:t>lūgumos izteiktie iebildumi pret rakstveida procesu nav pietiekams pamats lietas iztiesāšanai mutvārdu procesā; izskatāmajā lietā rakstveida process ir pieļaujams kā izņēmums no pamatprincipa par lietas iztiesāšanu mutvārdu procesā;</w:t>
      </w:r>
      <w:r w:rsidR="004079EB" w:rsidRPr="00330FDB">
        <w:rPr>
          <w:rFonts w:asciiTheme="majorBidi" w:hAnsiTheme="majorBidi" w:cstheme="majorBidi"/>
        </w:rPr>
        <w:t xml:space="preserve"> nav šķēršļu lietas izskatīšanai rakstveida procesā, jo lietā nepastāv apstākļi, kurus nav iespējams pārbaudīt, izskatot lietu rakstveida procesā.</w:t>
      </w:r>
      <w:r w:rsidRPr="00330FDB">
        <w:rPr>
          <w:rFonts w:asciiTheme="majorBidi" w:hAnsiTheme="majorBidi" w:cstheme="majorBidi"/>
        </w:rPr>
        <w:t xml:space="preserve"> </w:t>
      </w:r>
    </w:p>
    <w:p w14:paraId="6E7F3E67" w14:textId="77777777" w:rsidR="00951183" w:rsidRDefault="00E02001" w:rsidP="008246FF">
      <w:pPr>
        <w:spacing w:line="276" w:lineRule="auto"/>
        <w:ind w:firstLine="709"/>
        <w:jc w:val="both"/>
        <w:rPr>
          <w:rFonts w:asciiTheme="majorBidi" w:hAnsiTheme="majorBidi" w:cstheme="majorBidi"/>
        </w:rPr>
      </w:pPr>
      <w:r w:rsidRPr="00330FDB">
        <w:rPr>
          <w:rFonts w:asciiTheme="majorBidi" w:hAnsiTheme="majorBidi" w:cstheme="majorBidi"/>
        </w:rPr>
        <w:t xml:space="preserve">Apelācijas instances tiesa konstatējusi, ka lieta saņemta 2021. gada 21. oktobrī un apelācijas kārtībā tiek izskatīta trešo reizi. Dažādu iemeslu dēļ visi apsūdzētie nav varējuši ierasties uz tiesas sēdēm. Pamatojot ar Kriminālprocesa likuma 1. pantā un 14. panta pirmajā daļā noteikto, tiesa </w:t>
      </w:r>
      <w:bookmarkStart w:id="14" w:name="_Hlk146803427"/>
      <w:r w:rsidRPr="00330FDB">
        <w:rPr>
          <w:rFonts w:asciiTheme="majorBidi" w:hAnsiTheme="majorBidi" w:cstheme="majorBidi"/>
        </w:rPr>
        <w:t>secinājusi, ka vienīgais veids kā nodrošināt lietas iztiesāšanu iespējami saprātīgos termiņos, ir rakstveida process</w:t>
      </w:r>
      <w:bookmarkEnd w:id="14"/>
      <w:r w:rsidRPr="00330FDB">
        <w:rPr>
          <w:rFonts w:asciiTheme="majorBidi" w:hAnsiTheme="majorBidi" w:cstheme="majorBidi"/>
        </w:rPr>
        <w:t>.</w:t>
      </w:r>
    </w:p>
    <w:p w14:paraId="6581E167" w14:textId="761F59AF" w:rsidR="00E02001" w:rsidRPr="00AE7BF8" w:rsidRDefault="00E02001" w:rsidP="008246FF">
      <w:pPr>
        <w:spacing w:line="276" w:lineRule="auto"/>
        <w:ind w:firstLine="709"/>
        <w:jc w:val="both"/>
        <w:rPr>
          <w:rFonts w:asciiTheme="majorBidi" w:hAnsiTheme="majorBidi" w:cstheme="majorBidi"/>
        </w:rPr>
      </w:pPr>
      <w:r w:rsidRPr="00330FDB">
        <w:rPr>
          <w:rFonts w:asciiTheme="majorBidi" w:hAnsiTheme="majorBidi" w:cstheme="majorBidi"/>
        </w:rPr>
        <w:t>Senāts konstatē, ka apelācijas instances tiesa ir atsaukusies uz tiesību doktrīnu</w:t>
      </w:r>
      <w:r w:rsidR="00162999">
        <w:rPr>
          <w:rFonts w:asciiTheme="majorBidi" w:hAnsiTheme="majorBidi" w:cstheme="majorBidi"/>
        </w:rPr>
        <w:t xml:space="preserve"> </w:t>
      </w:r>
      <w:proofErr w:type="gramStart"/>
      <w:r w:rsidR="00162999">
        <w:rPr>
          <w:rFonts w:asciiTheme="majorBidi" w:hAnsiTheme="majorBidi" w:cstheme="majorBidi"/>
        </w:rPr>
        <w:t>(</w:t>
      </w:r>
      <w:proofErr w:type="gramEnd"/>
      <w:r w:rsidR="00162999" w:rsidRPr="00162999">
        <w:rPr>
          <w:rFonts w:asciiTheme="majorBidi" w:hAnsiTheme="majorBidi" w:cstheme="majorBidi"/>
          <w:i/>
          <w:iCs/>
        </w:rPr>
        <w:t>Latvijas Republikas Satversmes komentāri</w:t>
      </w:r>
      <w:r w:rsidR="00162999">
        <w:rPr>
          <w:rFonts w:asciiTheme="majorBidi" w:hAnsiTheme="majorBidi" w:cstheme="majorBidi"/>
          <w:i/>
          <w:iCs/>
        </w:rPr>
        <w:t>.</w:t>
      </w:r>
      <w:r w:rsidR="00162999" w:rsidRPr="00162999">
        <w:rPr>
          <w:rFonts w:asciiTheme="majorBidi" w:hAnsiTheme="majorBidi" w:cstheme="majorBidi"/>
          <w:i/>
          <w:iCs/>
        </w:rPr>
        <w:t xml:space="preserve"> VIII nodaļa</w:t>
      </w:r>
      <w:r w:rsidR="00162999">
        <w:rPr>
          <w:rFonts w:asciiTheme="majorBidi" w:hAnsiTheme="majorBidi" w:cstheme="majorBidi"/>
          <w:i/>
          <w:iCs/>
        </w:rPr>
        <w:t>.</w:t>
      </w:r>
      <w:r w:rsidR="00162999" w:rsidRPr="00162999">
        <w:rPr>
          <w:rFonts w:asciiTheme="majorBidi" w:hAnsiTheme="majorBidi" w:cstheme="majorBidi"/>
          <w:i/>
          <w:iCs/>
        </w:rPr>
        <w:t xml:space="preserve"> Cilvēka pamattiesības. Autoru kolektīvs prof. R.</w:t>
      </w:r>
      <w:r w:rsidR="00162999">
        <w:rPr>
          <w:rFonts w:asciiTheme="majorBidi" w:hAnsiTheme="majorBidi" w:cstheme="majorBidi"/>
          <w:i/>
          <w:iCs/>
        </w:rPr>
        <w:t> </w:t>
      </w:r>
      <w:r w:rsidR="00162999" w:rsidRPr="00162999">
        <w:rPr>
          <w:rFonts w:asciiTheme="majorBidi" w:hAnsiTheme="majorBidi" w:cstheme="majorBidi"/>
          <w:i/>
          <w:iCs/>
        </w:rPr>
        <w:t>Baloža zinātniskā vadībā. Rīga: Latvijas Vēstnesis, 2011.,</w:t>
      </w:r>
      <w:r w:rsidR="00162999">
        <w:rPr>
          <w:rFonts w:asciiTheme="majorBidi" w:hAnsiTheme="majorBidi" w:cstheme="majorBidi"/>
          <w:i/>
          <w:iCs/>
        </w:rPr>
        <w:t> </w:t>
      </w:r>
      <w:r w:rsidR="00162999" w:rsidRPr="00162999">
        <w:rPr>
          <w:rFonts w:asciiTheme="majorBidi" w:hAnsiTheme="majorBidi" w:cstheme="majorBidi"/>
          <w:i/>
          <w:iCs/>
        </w:rPr>
        <w:t>137. lpp.</w:t>
      </w:r>
      <w:r w:rsidR="00162999">
        <w:rPr>
          <w:rFonts w:asciiTheme="majorBidi" w:hAnsiTheme="majorBidi" w:cstheme="majorBidi"/>
        </w:rPr>
        <w:t xml:space="preserve">) un </w:t>
      </w:r>
      <w:r w:rsidR="00162999" w:rsidRPr="00330FDB">
        <w:rPr>
          <w:rFonts w:asciiTheme="majorBidi" w:hAnsiTheme="majorBidi" w:cstheme="majorBidi"/>
        </w:rPr>
        <w:t xml:space="preserve">Eiropas Cilvēktiesību tiesas nolēmumos paustajām atziņām </w:t>
      </w:r>
      <w:proofErr w:type="gramStart"/>
      <w:r w:rsidR="00162999">
        <w:rPr>
          <w:rFonts w:asciiTheme="majorBidi" w:hAnsiTheme="majorBidi" w:cstheme="majorBidi"/>
        </w:rPr>
        <w:t>(</w:t>
      </w:r>
      <w:proofErr w:type="gramEnd"/>
      <w:r w:rsidR="00162999" w:rsidRPr="00162999">
        <w:rPr>
          <w:rFonts w:asciiTheme="majorBidi" w:hAnsiTheme="majorBidi" w:cstheme="majorBidi"/>
          <w:i/>
          <w:iCs/>
        </w:rPr>
        <w:t xml:space="preserve">Eiropas Cilvēktiesību tiesas </w:t>
      </w:r>
      <w:r w:rsidR="00951183">
        <w:rPr>
          <w:rFonts w:ascii="TimesNewRomanPS-ItalicMT" w:eastAsiaTheme="minorHAnsi" w:hAnsi="TimesNewRomanPS-ItalicMT" w:cs="TimesNewRomanPS-ItalicMT"/>
          <w:i/>
          <w:iCs/>
          <w:color w:val="000000"/>
          <w:lang w:eastAsia="en-US"/>
          <w14:ligatures w14:val="standardContextual"/>
        </w:rPr>
        <w:t>2002. gada 12. novembra spriedums lietā „</w:t>
      </w:r>
      <w:proofErr w:type="spellStart"/>
      <w:r w:rsidR="00951183">
        <w:rPr>
          <w:rFonts w:ascii="TimesNewRomanPS-ItalicMT" w:eastAsiaTheme="minorHAnsi" w:hAnsi="TimesNewRomanPS-ItalicMT" w:cs="TimesNewRomanPS-ItalicMT"/>
          <w:i/>
          <w:iCs/>
          <w:color w:val="000000"/>
          <w:lang w:eastAsia="en-US"/>
          <w14:ligatures w14:val="standardContextual"/>
        </w:rPr>
        <w:t>Döry</w:t>
      </w:r>
      <w:proofErr w:type="spellEnd"/>
      <w:r w:rsidR="00951183">
        <w:rPr>
          <w:rFonts w:ascii="TimesNewRomanPS-ItalicMT" w:eastAsiaTheme="minorHAnsi" w:hAnsi="TimesNewRomanPS-ItalicMT" w:cs="TimesNewRomanPS-ItalicMT"/>
          <w:i/>
          <w:iCs/>
          <w:color w:val="000000"/>
          <w:lang w:eastAsia="en-US"/>
          <w14:ligatures w14:val="standardContextual"/>
        </w:rPr>
        <w:t xml:space="preserve"> v.</w:t>
      </w:r>
      <w:r w:rsidR="00AE7BF8">
        <w:rPr>
          <w:rFonts w:ascii="TimesNewRomanPS-ItalicMT" w:eastAsiaTheme="minorHAnsi" w:hAnsi="TimesNewRomanPS-ItalicMT" w:cs="TimesNewRomanPS-ItalicMT"/>
          <w:i/>
          <w:iCs/>
          <w:color w:val="000000"/>
          <w:lang w:eastAsia="en-US"/>
          <w14:ligatures w14:val="standardContextual"/>
        </w:rPr>
        <w:t> </w:t>
      </w:r>
      <w:proofErr w:type="spellStart"/>
      <w:r w:rsidR="00951183">
        <w:rPr>
          <w:rFonts w:ascii="TimesNewRomanPS-ItalicMT" w:eastAsiaTheme="minorHAnsi" w:hAnsi="TimesNewRomanPS-ItalicMT" w:cs="TimesNewRomanPS-ItalicMT"/>
          <w:i/>
          <w:iCs/>
          <w:color w:val="000000"/>
          <w:lang w:eastAsia="en-US"/>
          <w14:ligatures w14:val="standardContextual"/>
        </w:rPr>
        <w:t>Sweden</w:t>
      </w:r>
      <w:proofErr w:type="spellEnd"/>
      <w:r w:rsidR="00951183">
        <w:rPr>
          <w:rFonts w:ascii="TimesNewRomanPS-ItalicMT" w:eastAsiaTheme="minorHAnsi" w:hAnsi="TimesNewRomanPS-ItalicMT" w:cs="TimesNewRomanPS-ItalicMT"/>
          <w:i/>
          <w:iCs/>
          <w:color w:val="000000"/>
          <w:lang w:eastAsia="en-US"/>
          <w14:ligatures w14:val="standardContextual"/>
        </w:rPr>
        <w:t>”, iesniegums Nr. </w:t>
      </w:r>
      <w:hyperlink r:id="rId8" w:anchor="{%22itemid%22:[%22001-60737%22]}" w:history="1">
        <w:r w:rsidR="00951183" w:rsidRPr="00951183">
          <w:rPr>
            <w:rStyle w:val="Hyperlink"/>
            <w:rFonts w:ascii="TimesNewRomanPS-ItalicMT" w:eastAsiaTheme="minorHAnsi" w:hAnsi="TimesNewRomanPS-ItalicMT" w:cs="TimesNewRomanPS-ItalicMT"/>
            <w:i/>
            <w:iCs/>
            <w:lang w:eastAsia="en-US"/>
            <w14:ligatures w14:val="standardContextual"/>
          </w:rPr>
          <w:t>28394/95</w:t>
        </w:r>
      </w:hyperlink>
      <w:r w:rsidR="00162999" w:rsidRPr="00162999">
        <w:rPr>
          <w:rFonts w:asciiTheme="majorBidi" w:hAnsiTheme="majorBidi" w:cstheme="majorBidi"/>
          <w:i/>
          <w:iCs/>
        </w:rPr>
        <w:t xml:space="preserve">, 1994. gada 23. februāra spriedums </w:t>
      </w:r>
      <w:r w:rsidR="00951183">
        <w:rPr>
          <w:rFonts w:asciiTheme="majorBidi" w:hAnsiTheme="majorBidi" w:cstheme="majorBidi"/>
          <w:i/>
          <w:iCs/>
        </w:rPr>
        <w:t>lietā „</w:t>
      </w:r>
      <w:proofErr w:type="spellStart"/>
      <w:r w:rsidR="00162999" w:rsidRPr="00162999">
        <w:rPr>
          <w:rFonts w:asciiTheme="majorBidi" w:hAnsiTheme="majorBidi" w:cstheme="majorBidi"/>
          <w:i/>
          <w:iCs/>
        </w:rPr>
        <w:t>Fredin</w:t>
      </w:r>
      <w:proofErr w:type="spellEnd"/>
      <w:r w:rsidR="00162999" w:rsidRPr="00162999">
        <w:rPr>
          <w:rFonts w:asciiTheme="majorBidi" w:hAnsiTheme="majorBidi" w:cstheme="majorBidi"/>
          <w:i/>
          <w:iCs/>
        </w:rPr>
        <w:t xml:space="preserve"> v. </w:t>
      </w:r>
      <w:proofErr w:type="spellStart"/>
      <w:r w:rsidR="00162999" w:rsidRPr="00162999">
        <w:rPr>
          <w:rFonts w:asciiTheme="majorBidi" w:hAnsiTheme="majorBidi" w:cstheme="majorBidi"/>
          <w:i/>
          <w:iCs/>
        </w:rPr>
        <w:t>Sweden</w:t>
      </w:r>
      <w:proofErr w:type="spellEnd"/>
      <w:r w:rsidR="00162999">
        <w:rPr>
          <w:rFonts w:asciiTheme="majorBidi" w:hAnsiTheme="majorBidi" w:cstheme="majorBidi"/>
          <w:i/>
          <w:iCs/>
        </w:rPr>
        <w:t>”, iesnieguma Nr. </w:t>
      </w:r>
      <w:hyperlink r:id="rId9" w:anchor="{%22appno%22:[%2218928/91%22]}" w:history="1">
        <w:r w:rsidR="00162999" w:rsidRPr="008246FF">
          <w:rPr>
            <w:rStyle w:val="Hyperlink"/>
            <w:rFonts w:asciiTheme="majorBidi" w:hAnsiTheme="majorBidi" w:cstheme="majorBidi"/>
            <w:i/>
            <w:iCs/>
          </w:rPr>
          <w:t>18928/91</w:t>
        </w:r>
      </w:hyperlink>
      <w:r w:rsidR="00162999" w:rsidRPr="00162999">
        <w:rPr>
          <w:rFonts w:asciiTheme="majorBidi" w:hAnsiTheme="majorBidi" w:cstheme="majorBidi"/>
        </w:rPr>
        <w:t>).</w:t>
      </w:r>
      <w:r w:rsidR="008246FF">
        <w:rPr>
          <w:rFonts w:asciiTheme="majorBidi" w:hAnsiTheme="majorBidi" w:cstheme="majorBidi"/>
        </w:rPr>
        <w:t xml:space="preserve"> </w:t>
      </w:r>
      <w:r w:rsidRPr="008246FF">
        <w:rPr>
          <w:rFonts w:asciiTheme="majorBidi" w:hAnsiTheme="majorBidi" w:cstheme="majorBidi"/>
        </w:rPr>
        <w:t xml:space="preserve">Tiesa atsaukusies arī uz Senāta </w:t>
      </w:r>
      <w:r w:rsidR="00305E1D" w:rsidRPr="008246FF">
        <w:rPr>
          <w:rFonts w:asciiTheme="majorBidi" w:hAnsiTheme="majorBidi" w:cstheme="majorBidi"/>
        </w:rPr>
        <w:t>lēmumu lietā Nr.</w:t>
      </w:r>
      <w:r w:rsidR="008246FF" w:rsidRPr="008246FF">
        <w:rPr>
          <w:rFonts w:asciiTheme="majorBidi" w:hAnsiTheme="majorBidi" w:cstheme="majorBidi"/>
        </w:rPr>
        <w:t> </w:t>
      </w:r>
      <w:r w:rsidRPr="008246FF">
        <w:rPr>
          <w:rFonts w:asciiTheme="majorBidi" w:hAnsiTheme="majorBidi" w:cstheme="majorBidi"/>
        </w:rPr>
        <w:t>SKK</w:t>
      </w:r>
      <w:r w:rsidR="008246FF" w:rsidRPr="008246FF">
        <w:rPr>
          <w:rFonts w:asciiTheme="majorBidi" w:hAnsiTheme="majorBidi" w:cstheme="majorBidi"/>
        </w:rPr>
        <w:noBreakHyphen/>
      </w:r>
      <w:r w:rsidRPr="008246FF">
        <w:rPr>
          <w:rFonts w:asciiTheme="majorBidi" w:hAnsiTheme="majorBidi" w:cstheme="majorBidi"/>
        </w:rPr>
        <w:t>49/2</w:t>
      </w:r>
      <w:r w:rsidR="008246FF" w:rsidRPr="008246FF">
        <w:rPr>
          <w:rFonts w:asciiTheme="majorBidi" w:hAnsiTheme="majorBidi" w:cstheme="majorBidi"/>
        </w:rPr>
        <w:t>02</w:t>
      </w:r>
      <w:r w:rsidRPr="008246FF">
        <w:rPr>
          <w:rFonts w:asciiTheme="majorBidi" w:hAnsiTheme="majorBidi" w:cstheme="majorBidi"/>
        </w:rPr>
        <w:t>2</w:t>
      </w:r>
      <w:r w:rsidR="008246FF" w:rsidRPr="008246FF">
        <w:rPr>
          <w:rFonts w:asciiTheme="majorBidi" w:hAnsiTheme="majorBidi" w:cstheme="majorBidi"/>
        </w:rPr>
        <w:t> (</w:t>
      </w:r>
      <w:r w:rsidR="008246FF" w:rsidRPr="008246FF">
        <w:rPr>
          <w:rFonts w:asciiTheme="majorBidi" w:hAnsiTheme="majorBidi" w:cstheme="majorBidi"/>
          <w:i/>
          <w:iCs/>
        </w:rPr>
        <w:t>Senāta 2022. gada 26. septembra lēmums lietā Nr. SKK</w:t>
      </w:r>
      <w:r w:rsidR="008246FF" w:rsidRPr="008246FF">
        <w:rPr>
          <w:rFonts w:asciiTheme="majorBidi" w:hAnsiTheme="majorBidi" w:cstheme="majorBidi"/>
          <w:i/>
          <w:iCs/>
        </w:rPr>
        <w:noBreakHyphen/>
        <w:t>49/2022</w:t>
      </w:r>
      <w:r w:rsidR="00AE7BF8">
        <w:rPr>
          <w:rFonts w:asciiTheme="majorBidi" w:hAnsiTheme="majorBidi" w:cstheme="majorBidi"/>
          <w:i/>
          <w:iCs/>
        </w:rPr>
        <w:t>,</w:t>
      </w:r>
      <w:r w:rsidR="00AE7BF8" w:rsidRPr="00AE7BF8">
        <w:t xml:space="preserve"> </w:t>
      </w:r>
      <w:hyperlink r:id="rId10" w:history="1">
        <w:r w:rsidR="00AE7BF8" w:rsidRPr="00224BAA">
          <w:rPr>
            <w:rStyle w:val="Hyperlink"/>
            <w:rFonts w:asciiTheme="majorBidi" w:hAnsiTheme="majorBidi" w:cstheme="majorBidi"/>
            <w:i/>
            <w:iCs/>
            <w:shd w:val="clear" w:color="auto" w:fill="FFFFFF"/>
          </w:rPr>
          <w:t>ECLI:LV:AT:2022:0926.15830022112.10.L</w:t>
        </w:r>
      </w:hyperlink>
      <w:r w:rsidR="008246FF" w:rsidRPr="00AE7BF8">
        <w:rPr>
          <w:rFonts w:asciiTheme="majorBidi" w:hAnsiTheme="majorBidi" w:cstheme="majorBidi"/>
        </w:rPr>
        <w:t>)</w:t>
      </w:r>
      <w:r w:rsidRPr="00AE7BF8">
        <w:rPr>
          <w:rFonts w:asciiTheme="majorBidi" w:hAnsiTheme="majorBidi" w:cstheme="majorBidi"/>
        </w:rPr>
        <w:t>.</w:t>
      </w:r>
    </w:p>
    <w:p w14:paraId="42B11A90" w14:textId="77777777" w:rsidR="00E02001" w:rsidRPr="00330FDB" w:rsidRDefault="00E02001" w:rsidP="008246FF">
      <w:pPr>
        <w:spacing w:line="276" w:lineRule="auto"/>
        <w:ind w:firstLine="720"/>
        <w:jc w:val="both"/>
        <w:rPr>
          <w:rFonts w:asciiTheme="majorBidi" w:hAnsiTheme="majorBidi" w:cstheme="majorBidi"/>
        </w:rPr>
      </w:pPr>
      <w:r w:rsidRPr="00330FDB">
        <w:rPr>
          <w:rFonts w:asciiTheme="majorBidi" w:hAnsiTheme="majorBidi" w:cstheme="majorBidi"/>
        </w:rPr>
        <w:t>[8.2] Senāts konstatē, ka apelācijas instances tiesas pamatojums, kāpēc konkrētajos apstākļos ir nepieciešams rakstveida process kā izņēmums, neatbilst likuma prasībām.</w:t>
      </w:r>
    </w:p>
    <w:p w14:paraId="1F54E09A" w14:textId="243E06BD" w:rsidR="00E02001" w:rsidRPr="00330FDB" w:rsidRDefault="00E02001" w:rsidP="008246FF">
      <w:pPr>
        <w:spacing w:line="276" w:lineRule="auto"/>
        <w:ind w:firstLine="720"/>
        <w:jc w:val="both"/>
        <w:rPr>
          <w:rStyle w:val="Emphasis"/>
          <w:rFonts w:asciiTheme="majorBidi" w:hAnsiTheme="majorBidi" w:cstheme="majorBidi"/>
          <w:i w:val="0"/>
          <w:iCs w:val="0"/>
        </w:rPr>
      </w:pPr>
      <w:r w:rsidRPr="00330FDB">
        <w:rPr>
          <w:rFonts w:asciiTheme="majorBidi" w:hAnsiTheme="majorBidi" w:cstheme="majorBidi"/>
        </w:rPr>
        <w:t>Piemērojot Covid-19 likuma 12. panta pirmo daļu, jāņem vērā šā likuma 1. panta pirmajā daļā definēto likuma mērķi – noteikt tiesisko kārtību Covid-19 infekcijas izplatības laikā, paredzot atbilstošu pasākumu kopumu, kas nodrošina ar sabiedrības veselības un drošības interesēm samērīgu privātpersonu tiesību un pienākumu apjomu un efektīvu valsts un pašvaldības institūciju darbību.</w:t>
      </w:r>
      <w:r w:rsidRPr="00330FDB">
        <w:rPr>
          <w:rStyle w:val="Emphasis"/>
          <w:rFonts w:asciiTheme="majorBidi" w:hAnsiTheme="majorBidi" w:cstheme="majorBidi"/>
        </w:rPr>
        <w:t xml:space="preserve"> </w:t>
      </w:r>
      <w:r w:rsidRPr="00330FDB">
        <w:rPr>
          <w:rStyle w:val="Emphasis"/>
          <w:rFonts w:asciiTheme="majorBidi" w:hAnsiTheme="majorBidi" w:cstheme="majorBidi"/>
          <w:i w:val="0"/>
          <w:iCs w:val="0"/>
        </w:rPr>
        <w:t>No Covid-19 likuma 1. panta pirmajā daļā definētā mērķa nepārprotami izriet, ka šī likuma 12. panta pirmajā daļā noteiktā iespēja izskatīt lietu rakstveida procesā ir pasākums, kas vērsts uz sabiedrības veselības un drošības interešu aizsardzību. Tāpat no Covid-19 likuma 1. panta pirmās daļas secināms, ka minētais pasākums ietver privātpersonu tiesību un pienākumu ierobežojumu, kas ir samērots ar sabiedrības veselības un drošības interesēm.</w:t>
      </w:r>
    </w:p>
    <w:p w14:paraId="16394911" w14:textId="7A9556D3" w:rsidR="00E02001" w:rsidRPr="00224BAA" w:rsidRDefault="00E02001" w:rsidP="008246FF">
      <w:pPr>
        <w:spacing w:line="276" w:lineRule="auto"/>
        <w:ind w:firstLine="720"/>
        <w:jc w:val="both"/>
        <w:rPr>
          <w:rFonts w:asciiTheme="majorBidi" w:hAnsiTheme="majorBidi" w:cstheme="majorBidi"/>
        </w:rPr>
      </w:pPr>
      <w:r w:rsidRPr="00330FDB">
        <w:rPr>
          <w:rStyle w:val="Emphasis"/>
          <w:rFonts w:asciiTheme="majorBidi" w:hAnsiTheme="majorBidi" w:cstheme="majorBidi"/>
          <w:i w:val="0"/>
          <w:iCs w:val="0"/>
        </w:rPr>
        <w:t>Vispārējie principi, kas piemēroti</w:t>
      </w:r>
      <w:r w:rsidR="00B205CC">
        <w:rPr>
          <w:rStyle w:val="Emphasis"/>
          <w:rFonts w:asciiTheme="majorBidi" w:hAnsiTheme="majorBidi" w:cstheme="majorBidi"/>
          <w:i w:val="0"/>
          <w:iCs w:val="0"/>
        </w:rPr>
        <w:t>,</w:t>
      </w:r>
      <w:r w:rsidRPr="00330FDB">
        <w:rPr>
          <w:rStyle w:val="Emphasis"/>
          <w:rFonts w:asciiTheme="majorBidi" w:hAnsiTheme="majorBidi" w:cstheme="majorBidi"/>
          <w:i w:val="0"/>
          <w:iCs w:val="0"/>
        </w:rPr>
        <w:t xml:space="preserve"> nosakot Covid-19 likumā uzskaitīto pasākumu kopumu, ir izklāstīti šā likuma 1. panta trešajā daļā. Tie ir: 1)</w:t>
      </w:r>
      <w:r w:rsidR="00330FDB">
        <w:rPr>
          <w:rFonts w:asciiTheme="majorBidi" w:hAnsiTheme="majorBidi" w:cstheme="majorBidi"/>
        </w:rPr>
        <w:t> </w:t>
      </w:r>
      <w:r w:rsidRPr="00330FDB">
        <w:rPr>
          <w:rFonts w:asciiTheme="majorBidi" w:hAnsiTheme="majorBidi" w:cstheme="majorBidi"/>
        </w:rPr>
        <w:t>cilvēktiesību ierobežošanas minimizēšana</w:t>
      </w:r>
      <w:r w:rsidR="00330FDB">
        <w:rPr>
          <w:rFonts w:asciiTheme="majorBidi" w:hAnsiTheme="majorBidi" w:cstheme="majorBidi"/>
        </w:rPr>
        <w:t> </w:t>
      </w:r>
      <w:r w:rsidRPr="00330FDB">
        <w:rPr>
          <w:rFonts w:asciiTheme="majorBidi" w:hAnsiTheme="majorBidi" w:cstheme="majorBidi"/>
        </w:rPr>
        <w:t>– personu tiesības tiek ierobežotas tikai tad, ja nav citu alternatīvu pasākumu, kas efektīvi aizsargā sabiedrības veselību un drošību; 2)</w:t>
      </w:r>
      <w:r w:rsidR="00330FDB">
        <w:rPr>
          <w:rFonts w:asciiTheme="majorBidi" w:hAnsiTheme="majorBidi" w:cstheme="majorBidi"/>
        </w:rPr>
        <w:t> </w:t>
      </w:r>
      <w:r w:rsidRPr="00330FDB">
        <w:rPr>
          <w:rFonts w:asciiTheme="majorBidi" w:hAnsiTheme="majorBidi" w:cstheme="majorBidi"/>
        </w:rPr>
        <w:t>sabiedrības veselības apdraudējuma mazināšana</w:t>
      </w:r>
      <w:r w:rsidR="00330FDB">
        <w:rPr>
          <w:rFonts w:asciiTheme="majorBidi" w:hAnsiTheme="majorBidi" w:cstheme="majorBidi"/>
        </w:rPr>
        <w:t> </w:t>
      </w:r>
      <w:r w:rsidRPr="00330FDB">
        <w:rPr>
          <w:rFonts w:asciiTheme="majorBidi" w:hAnsiTheme="majorBidi" w:cstheme="majorBidi"/>
        </w:rPr>
        <w:t>– piesardzības pasākumi tiek noteikti, izvērtējot Covid</w:t>
      </w:r>
      <w:r w:rsidR="00330FDB">
        <w:rPr>
          <w:rFonts w:asciiTheme="majorBidi" w:hAnsiTheme="majorBidi" w:cstheme="majorBidi"/>
        </w:rPr>
        <w:noBreakHyphen/>
      </w:r>
      <w:r w:rsidRPr="00330FDB">
        <w:rPr>
          <w:rFonts w:asciiTheme="majorBidi" w:hAnsiTheme="majorBidi" w:cstheme="majorBidi"/>
        </w:rPr>
        <w:t>19 infekcijas izplatības draudus Latvijā un ārvalstīs, un tiek īstenoti, izvērtējot visus pastāvošos riskus, lai mazinātu Covid-19 infekcijas atkārtotas izplatības draudus; 3)</w:t>
      </w:r>
      <w:r w:rsidR="00330FDB">
        <w:rPr>
          <w:rFonts w:asciiTheme="majorBidi" w:hAnsiTheme="majorBidi" w:cstheme="majorBidi"/>
        </w:rPr>
        <w:t> </w:t>
      </w:r>
      <w:r w:rsidRPr="00330FDB">
        <w:rPr>
          <w:rFonts w:asciiTheme="majorBidi" w:hAnsiTheme="majorBidi" w:cstheme="majorBidi"/>
        </w:rPr>
        <w:t xml:space="preserve">publisku un sabiedrībai nozīmīgu pakalpojumu pieejamības ierobežošana ir pieļaujama tikai tādā mērā, cik tas nepieciešams sabiedrības veselības un drošības nodrošināšanai, kā arī pakalpojumu sniegšanā un saņemšanā iesaistīto personu veselībai un </w:t>
      </w:r>
      <w:r w:rsidRPr="00224BAA">
        <w:rPr>
          <w:rFonts w:asciiTheme="majorBidi" w:hAnsiTheme="majorBidi" w:cstheme="majorBidi"/>
        </w:rPr>
        <w:t>drošībai</w:t>
      </w:r>
      <w:r w:rsidRPr="00224BAA">
        <w:rPr>
          <w:rFonts w:asciiTheme="majorBidi" w:hAnsiTheme="majorBidi" w:cstheme="majorBidi"/>
          <w:bCs/>
          <w:i/>
          <w:iCs/>
        </w:rPr>
        <w:t xml:space="preserve"> (</w:t>
      </w:r>
      <w:bookmarkStart w:id="15" w:name="_Hlk156561084"/>
      <w:r w:rsidRPr="00224BAA">
        <w:rPr>
          <w:rFonts w:asciiTheme="majorBidi" w:hAnsiTheme="majorBidi" w:cstheme="majorBidi"/>
          <w:bCs/>
          <w:i/>
          <w:iCs/>
        </w:rPr>
        <w:t>Senāta 2023. gada 21. februāra lēmuma lietā Nr. SKK</w:t>
      </w:r>
      <w:r w:rsidR="00E60146" w:rsidRPr="00224BAA">
        <w:rPr>
          <w:rFonts w:asciiTheme="majorBidi" w:hAnsiTheme="majorBidi" w:cstheme="majorBidi"/>
          <w:bCs/>
          <w:i/>
          <w:iCs/>
        </w:rPr>
        <w:noBreakHyphen/>
      </w:r>
      <w:r w:rsidRPr="00224BAA">
        <w:rPr>
          <w:rFonts w:asciiTheme="majorBidi" w:hAnsiTheme="majorBidi" w:cstheme="majorBidi"/>
          <w:bCs/>
          <w:i/>
          <w:iCs/>
        </w:rPr>
        <w:t>6/2023</w:t>
      </w:r>
      <w:r w:rsidR="004B1ED2">
        <w:rPr>
          <w:rFonts w:asciiTheme="majorBidi" w:hAnsiTheme="majorBidi" w:cstheme="majorBidi"/>
          <w:bCs/>
          <w:i/>
          <w:iCs/>
        </w:rPr>
        <w:t>,</w:t>
      </w:r>
      <w:r w:rsidRPr="00224BAA">
        <w:rPr>
          <w:rFonts w:asciiTheme="majorBidi" w:hAnsiTheme="majorBidi" w:cstheme="majorBidi"/>
          <w:bCs/>
          <w:i/>
          <w:iCs/>
        </w:rPr>
        <w:t xml:space="preserve"> </w:t>
      </w:r>
      <w:hyperlink r:id="rId11" w:history="1">
        <w:r w:rsidRPr="00224BAA">
          <w:rPr>
            <w:rStyle w:val="Hyperlink"/>
            <w:rFonts w:asciiTheme="majorBidi" w:hAnsiTheme="majorBidi" w:cstheme="majorBidi"/>
            <w:i/>
            <w:iCs/>
            <w:shd w:val="clear" w:color="auto" w:fill="FFFFFF"/>
          </w:rPr>
          <w:t>ECLI:LV:AT:2023:0221.16870001618.5.L</w:t>
        </w:r>
      </w:hyperlink>
      <w:bookmarkEnd w:id="15"/>
      <w:r w:rsidR="00406C60" w:rsidRPr="00224BAA">
        <w:rPr>
          <w:rStyle w:val="Hyperlink"/>
          <w:rFonts w:asciiTheme="majorBidi" w:hAnsiTheme="majorBidi" w:cstheme="majorBidi"/>
          <w:i/>
          <w:iCs/>
          <w:color w:val="auto"/>
          <w:u w:val="none"/>
          <w:shd w:val="clear" w:color="auto" w:fill="FFFFFF"/>
        </w:rPr>
        <w:t>,</w:t>
      </w:r>
      <w:r w:rsidR="00E60146" w:rsidRPr="00224BAA">
        <w:rPr>
          <w:rStyle w:val="Hyperlink"/>
          <w:rFonts w:asciiTheme="majorBidi" w:hAnsiTheme="majorBidi" w:cstheme="majorBidi"/>
          <w:i/>
          <w:iCs/>
          <w:color w:val="auto"/>
          <w:u w:val="none"/>
          <w:shd w:val="clear" w:color="auto" w:fill="FFFFFF"/>
        </w:rPr>
        <w:t xml:space="preserve"> </w:t>
      </w:r>
      <w:r w:rsidR="00406C60" w:rsidRPr="00224BAA">
        <w:rPr>
          <w:rStyle w:val="Hyperlink"/>
          <w:rFonts w:asciiTheme="majorBidi" w:hAnsiTheme="majorBidi" w:cstheme="majorBidi"/>
          <w:i/>
          <w:iCs/>
          <w:color w:val="auto"/>
          <w:u w:val="none"/>
          <w:shd w:val="clear" w:color="auto" w:fill="FFFFFF"/>
        </w:rPr>
        <w:t>6</w:t>
      </w:r>
      <w:r w:rsidRPr="00224BAA">
        <w:rPr>
          <w:rStyle w:val="Hyperlink"/>
          <w:rFonts w:asciiTheme="majorBidi" w:hAnsiTheme="majorBidi" w:cstheme="majorBidi"/>
          <w:i/>
          <w:iCs/>
          <w:color w:val="auto"/>
          <w:u w:val="none"/>
          <w:shd w:val="clear" w:color="auto" w:fill="FFFFFF"/>
        </w:rPr>
        <w:t>.</w:t>
      </w:r>
      <w:r w:rsidR="00E60146" w:rsidRPr="00224BAA">
        <w:rPr>
          <w:rStyle w:val="Hyperlink"/>
          <w:rFonts w:asciiTheme="majorBidi" w:hAnsiTheme="majorBidi" w:cstheme="majorBidi"/>
          <w:i/>
          <w:iCs/>
          <w:color w:val="auto"/>
          <w:u w:val="none"/>
          <w:shd w:val="clear" w:color="auto" w:fill="FFFFFF"/>
        </w:rPr>
        <w:t> </w:t>
      </w:r>
      <w:r w:rsidRPr="00224BAA">
        <w:rPr>
          <w:rStyle w:val="Hyperlink"/>
          <w:rFonts w:asciiTheme="majorBidi" w:hAnsiTheme="majorBidi" w:cstheme="majorBidi"/>
          <w:i/>
          <w:iCs/>
          <w:color w:val="auto"/>
          <w:u w:val="none"/>
          <w:shd w:val="clear" w:color="auto" w:fill="FFFFFF"/>
        </w:rPr>
        <w:t>punkts</w:t>
      </w:r>
      <w:r w:rsidRPr="00224BAA">
        <w:rPr>
          <w:rStyle w:val="Hyperlink"/>
          <w:rFonts w:asciiTheme="majorBidi" w:hAnsiTheme="majorBidi" w:cstheme="majorBidi"/>
          <w:i/>
          <w:iCs/>
          <w:color w:val="auto"/>
          <w:u w:val="none"/>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2EB4D1D7" w14:textId="5CD27B9A" w:rsidR="00E02001" w:rsidRPr="00330FDB" w:rsidRDefault="00E02001" w:rsidP="008246FF">
      <w:pPr>
        <w:spacing w:line="276" w:lineRule="auto"/>
        <w:ind w:firstLine="709"/>
        <w:jc w:val="both"/>
        <w:rPr>
          <w:rFonts w:asciiTheme="majorBidi" w:hAnsiTheme="majorBidi" w:cstheme="majorBidi"/>
        </w:rPr>
      </w:pPr>
      <w:r w:rsidRPr="00224BAA">
        <w:rPr>
          <w:rFonts w:asciiTheme="majorBidi" w:hAnsiTheme="majorBidi" w:cstheme="majorBidi"/>
        </w:rPr>
        <w:t>Apelācijas instances tiesa, argumentējot lēmumu</w:t>
      </w:r>
      <w:r w:rsidR="00406C60" w:rsidRPr="00224BAA">
        <w:rPr>
          <w:rFonts w:asciiTheme="majorBidi" w:hAnsiTheme="majorBidi" w:cstheme="majorBidi"/>
        </w:rPr>
        <w:t xml:space="preserve"> par lietas izskatīšanu rakstveida</w:t>
      </w:r>
      <w:r w:rsidR="00406C60" w:rsidRPr="00330FDB">
        <w:rPr>
          <w:rFonts w:asciiTheme="majorBidi" w:hAnsiTheme="majorBidi" w:cstheme="majorBidi"/>
        </w:rPr>
        <w:t xml:space="preserve"> procesā</w:t>
      </w:r>
      <w:r w:rsidRPr="00330FDB">
        <w:rPr>
          <w:rFonts w:asciiTheme="majorBidi" w:hAnsiTheme="majorBidi" w:cstheme="majorBidi"/>
        </w:rPr>
        <w:t>, nav norādījusi, ka tā konstatē objektīvus apstākļus</w:t>
      </w:r>
      <w:r w:rsidRPr="00330FDB">
        <w:rPr>
          <w:rStyle w:val="Emphasis"/>
          <w:rFonts w:asciiTheme="majorBidi" w:hAnsiTheme="majorBidi" w:cstheme="majorBidi"/>
          <w:i w:val="0"/>
          <w:iCs w:val="0"/>
        </w:rPr>
        <w:t xml:space="preserve"> sabiedrības veselības un drošības interešu aizsardzībā</w:t>
      </w:r>
      <w:r w:rsidRPr="00330FDB">
        <w:rPr>
          <w:rFonts w:asciiTheme="majorBidi" w:hAnsiTheme="majorBidi" w:cstheme="majorBidi"/>
        </w:rPr>
        <w:t>. Tiesa atzinusi, ka pastāv pamats atkāpties no tiesību uz lietas izskatīšanu mutvārdu procesā pamatprincipa ievērošanas, lai nodrošinātu lietas iztiesāšanu iespējami saprātīgos termiņos.</w:t>
      </w:r>
    </w:p>
    <w:p w14:paraId="6C89587C" w14:textId="648E8234" w:rsidR="0066107C" w:rsidRDefault="0066107C" w:rsidP="008246FF">
      <w:pPr>
        <w:spacing w:line="276" w:lineRule="auto"/>
        <w:ind w:firstLine="709"/>
        <w:jc w:val="both"/>
        <w:rPr>
          <w:rFonts w:asciiTheme="majorBidi" w:hAnsiTheme="majorBidi" w:cstheme="majorBidi"/>
        </w:rPr>
      </w:pPr>
      <w:r w:rsidRPr="00330FDB">
        <w:rPr>
          <w:rFonts w:asciiTheme="majorBidi" w:hAnsiTheme="majorBidi" w:cstheme="majorBidi"/>
        </w:rPr>
        <w:t>Senāts atzīst par kļūdainu tiesas atsauci uz Kriminālprocesa likuma 14. panta pirm</w:t>
      </w:r>
      <w:r w:rsidR="00153B8C" w:rsidRPr="00330FDB">
        <w:rPr>
          <w:rFonts w:asciiTheme="majorBidi" w:hAnsiTheme="majorBidi" w:cstheme="majorBidi"/>
        </w:rPr>
        <w:t>o</w:t>
      </w:r>
      <w:r w:rsidRPr="00330FDB">
        <w:rPr>
          <w:rFonts w:asciiTheme="majorBidi" w:hAnsiTheme="majorBidi" w:cstheme="majorBidi"/>
        </w:rPr>
        <w:t xml:space="preserve"> daļ</w:t>
      </w:r>
      <w:r w:rsidR="00153B8C" w:rsidRPr="00330FDB">
        <w:rPr>
          <w:rFonts w:asciiTheme="majorBidi" w:hAnsiTheme="majorBidi" w:cstheme="majorBidi"/>
        </w:rPr>
        <w:t>u</w:t>
      </w:r>
      <w:r w:rsidRPr="00330FDB">
        <w:rPr>
          <w:rFonts w:asciiTheme="majorBidi" w:hAnsiTheme="majorBidi" w:cstheme="majorBidi"/>
        </w:rPr>
        <w:t>, jo</w:t>
      </w:r>
      <w:r w:rsidR="00153B8C" w:rsidRPr="00330FDB">
        <w:rPr>
          <w:rFonts w:asciiTheme="majorBidi" w:hAnsiTheme="majorBidi" w:cstheme="majorBidi"/>
        </w:rPr>
        <w:t xml:space="preserve"> lietas iztiesāšana saprātīgā termiņā</w:t>
      </w:r>
      <w:r w:rsidRPr="00330FDB">
        <w:rPr>
          <w:rFonts w:asciiTheme="majorBidi" w:hAnsiTheme="majorBidi" w:cstheme="majorBidi"/>
        </w:rPr>
        <w:t xml:space="preserve"> </w:t>
      </w:r>
      <w:r w:rsidR="00153B8C" w:rsidRPr="00330FDB">
        <w:rPr>
          <w:rFonts w:asciiTheme="majorBidi" w:hAnsiTheme="majorBidi" w:cstheme="majorBidi"/>
        </w:rPr>
        <w:t xml:space="preserve">kā kriminālprocesa pamatprincips </w:t>
      </w:r>
      <w:r w:rsidRPr="00330FDB">
        <w:rPr>
          <w:rFonts w:asciiTheme="majorBidi" w:hAnsiTheme="majorBidi" w:cstheme="majorBidi"/>
        </w:rPr>
        <w:t xml:space="preserve">tiek </w:t>
      </w:r>
      <w:r w:rsidR="00153B8C" w:rsidRPr="00330FDB">
        <w:rPr>
          <w:rFonts w:asciiTheme="majorBidi" w:hAnsiTheme="majorBidi" w:cstheme="majorBidi"/>
        </w:rPr>
        <w:t>pretnostatīta un atzīta par būtiskāku par citu pamatprincipu</w:t>
      </w:r>
      <w:r w:rsidR="00E60146">
        <w:rPr>
          <w:rFonts w:asciiTheme="majorBidi" w:hAnsiTheme="majorBidi" w:cstheme="majorBidi"/>
        </w:rPr>
        <w:t> –</w:t>
      </w:r>
      <w:r w:rsidR="00153B8C" w:rsidRPr="00330FDB">
        <w:rPr>
          <w:rFonts w:asciiTheme="majorBidi" w:hAnsiTheme="majorBidi" w:cstheme="majorBidi"/>
        </w:rPr>
        <w:t xml:space="preserve"> apsūdzētā tiesībām uz taisnīgu tiesu. Tādējādi apelācijas instances tiesa </w:t>
      </w:r>
      <w:r w:rsidRPr="00330FDB">
        <w:rPr>
          <w:rFonts w:asciiTheme="majorBidi" w:hAnsiTheme="majorBidi" w:cstheme="majorBidi"/>
        </w:rPr>
        <w:t>pārkāp</w:t>
      </w:r>
      <w:r w:rsidR="00153B8C" w:rsidRPr="00330FDB">
        <w:rPr>
          <w:rFonts w:asciiTheme="majorBidi" w:hAnsiTheme="majorBidi" w:cstheme="majorBidi"/>
        </w:rPr>
        <w:t>u</w:t>
      </w:r>
      <w:r w:rsidRPr="00330FDB">
        <w:rPr>
          <w:rFonts w:asciiTheme="majorBidi" w:hAnsiTheme="majorBidi" w:cstheme="majorBidi"/>
        </w:rPr>
        <w:t>s</w:t>
      </w:r>
      <w:r w:rsidR="00153B8C" w:rsidRPr="00330FDB">
        <w:rPr>
          <w:rFonts w:asciiTheme="majorBidi" w:hAnsiTheme="majorBidi" w:cstheme="majorBidi"/>
        </w:rPr>
        <w:t>i</w:t>
      </w:r>
      <w:r w:rsidRPr="00330FDB">
        <w:rPr>
          <w:rFonts w:asciiTheme="majorBidi" w:hAnsiTheme="majorBidi" w:cstheme="majorBidi"/>
        </w:rPr>
        <w:t xml:space="preserve"> Kriminālprocesa likuma 15. pantā noteikt</w:t>
      </w:r>
      <w:r w:rsidR="00153B8C" w:rsidRPr="00330FDB">
        <w:rPr>
          <w:rFonts w:asciiTheme="majorBidi" w:hAnsiTheme="majorBidi" w:cstheme="majorBidi"/>
        </w:rPr>
        <w:t>o</w:t>
      </w:r>
      <w:r w:rsidRPr="00330FDB">
        <w:rPr>
          <w:rFonts w:asciiTheme="majorBidi" w:hAnsiTheme="majorBidi" w:cstheme="majorBidi"/>
        </w:rPr>
        <w:t xml:space="preserve"> kriminālprocesa pamatprincip</w:t>
      </w:r>
      <w:r w:rsidR="00153B8C" w:rsidRPr="00330FDB">
        <w:rPr>
          <w:rFonts w:asciiTheme="majorBidi" w:hAnsiTheme="majorBidi" w:cstheme="majorBidi"/>
        </w:rPr>
        <w:t>u</w:t>
      </w:r>
      <w:r w:rsidR="00E60146">
        <w:rPr>
          <w:rFonts w:asciiTheme="majorBidi" w:hAnsiTheme="majorBidi" w:cstheme="majorBidi"/>
        </w:rPr>
        <w:t> </w:t>
      </w:r>
      <w:r w:rsidRPr="00330FDB">
        <w:rPr>
          <w:rFonts w:asciiTheme="majorBidi" w:hAnsiTheme="majorBidi" w:cstheme="majorBidi"/>
        </w:rPr>
        <w:t>– ikviena tiesības uz lietas izskatīšanu taisnīgā, objektīvā un neatkarīgā tiesā</w:t>
      </w:r>
      <w:r w:rsidR="00153B8C" w:rsidRPr="00330FDB">
        <w:rPr>
          <w:rFonts w:asciiTheme="majorBidi" w:hAnsiTheme="majorBidi" w:cstheme="majorBidi"/>
        </w:rPr>
        <w:t xml:space="preserve">. Šādu Senāta atzinumu </w:t>
      </w:r>
      <w:r w:rsidR="00AF24B3" w:rsidRPr="00330FDB">
        <w:rPr>
          <w:rFonts w:asciiTheme="majorBidi" w:hAnsiTheme="majorBidi" w:cstheme="majorBidi"/>
        </w:rPr>
        <w:t xml:space="preserve">apstiprina </w:t>
      </w:r>
      <w:r w:rsidR="008B2F15">
        <w:rPr>
          <w:rFonts w:asciiTheme="majorBidi" w:hAnsiTheme="majorBidi" w:cstheme="majorBidi"/>
        </w:rPr>
        <w:t>konkrēt</w:t>
      </w:r>
      <w:r w:rsidR="00A31071">
        <w:rPr>
          <w:rFonts w:asciiTheme="majorBidi" w:hAnsiTheme="majorBidi" w:cstheme="majorBidi"/>
        </w:rPr>
        <w:t>aj</w:t>
      </w:r>
      <w:r w:rsidR="008B2F15">
        <w:rPr>
          <w:rFonts w:asciiTheme="majorBidi" w:hAnsiTheme="majorBidi" w:cstheme="majorBidi"/>
        </w:rPr>
        <w:t xml:space="preserve">ā </w:t>
      </w:r>
      <w:r w:rsidR="00153B8C" w:rsidRPr="00330FDB">
        <w:rPr>
          <w:rFonts w:asciiTheme="majorBidi" w:hAnsiTheme="majorBidi" w:cstheme="majorBidi"/>
        </w:rPr>
        <w:t xml:space="preserve">lietā konstatētais, tai skaitā </w:t>
      </w:r>
      <w:r w:rsidR="00AF24B3" w:rsidRPr="00330FDB">
        <w:rPr>
          <w:rFonts w:asciiTheme="majorBidi" w:hAnsiTheme="majorBidi" w:cstheme="majorBidi"/>
        </w:rPr>
        <w:t>apsūdzēto lūgums iztiesāt lietu mutvārdu procesā</w:t>
      </w:r>
      <w:r w:rsidR="00CE418F">
        <w:rPr>
          <w:rFonts w:asciiTheme="majorBidi" w:hAnsiTheme="majorBidi" w:cstheme="majorBidi"/>
        </w:rPr>
        <w:t xml:space="preserve"> </w:t>
      </w:r>
      <w:r w:rsidR="00153B8C" w:rsidRPr="00330FDB">
        <w:rPr>
          <w:rFonts w:asciiTheme="majorBidi" w:hAnsiTheme="majorBidi" w:cstheme="majorBidi"/>
        </w:rPr>
        <w:t xml:space="preserve">un </w:t>
      </w:r>
      <w:r w:rsidR="00A945FF">
        <w:rPr>
          <w:rFonts w:asciiTheme="majorBidi" w:hAnsiTheme="majorBidi" w:cstheme="majorBidi"/>
        </w:rPr>
        <w:t>[pers.</w:t>
      </w:r>
      <w:r w:rsidR="00487E9A">
        <w:rPr>
          <w:rFonts w:asciiTheme="majorBidi" w:hAnsiTheme="majorBidi" w:cstheme="majorBidi"/>
        </w:rPr>
        <w:t> </w:t>
      </w:r>
      <w:r w:rsidR="00A945FF">
        <w:t>A]</w:t>
      </w:r>
      <w:r w:rsidR="00153B8C" w:rsidRPr="00330FDB">
        <w:rPr>
          <w:rFonts w:asciiTheme="majorBidi" w:hAnsiTheme="majorBidi" w:cstheme="majorBidi"/>
        </w:rPr>
        <w:t xml:space="preserve"> iesniegtā kasācijas sūdzība</w:t>
      </w:r>
      <w:r w:rsidR="00AF24B3" w:rsidRPr="00330FDB">
        <w:rPr>
          <w:rFonts w:asciiTheme="majorBidi" w:hAnsiTheme="majorBidi" w:cstheme="majorBidi"/>
        </w:rPr>
        <w:t>.</w:t>
      </w:r>
    </w:p>
    <w:p w14:paraId="5813EBED" w14:textId="4B36A9D2" w:rsidR="008B2F15" w:rsidRPr="00330FDB" w:rsidRDefault="008B2F15" w:rsidP="008B2F15">
      <w:pPr>
        <w:spacing w:line="276" w:lineRule="auto"/>
        <w:ind w:firstLine="709"/>
        <w:jc w:val="both"/>
        <w:rPr>
          <w:rFonts w:asciiTheme="majorBidi" w:hAnsiTheme="majorBidi" w:cstheme="majorBidi"/>
        </w:rPr>
      </w:pPr>
      <w:r>
        <w:rPr>
          <w:rFonts w:asciiTheme="majorBidi" w:hAnsiTheme="majorBidi" w:cstheme="majorBidi"/>
        </w:rPr>
        <w:t xml:space="preserve">Turklāt Senāts jau iepriekš atzinis, ka </w:t>
      </w:r>
      <w:r>
        <w:t>Kriminālprocesa likuma 14.</w:t>
      </w:r>
      <w:r w:rsidR="004B1ED2">
        <w:t> </w:t>
      </w:r>
      <w:r>
        <w:t>pantā nostiprinātās tiesības uz kriminālprocesa pabeigšanu saprātīgā termiņā neapšaubāmi ir būtisks taisnīgas tiesas elements, taču vienlaikus tas nevar būt par tiesisku un pamatotu iemeslu, lai nesamērīgi ierobežotu citu taisnīgas tiesas elementu – procesā iesaistīto personu tiesību uz liecinieku nopratināšanu un apsūdzētā tiesību uz aizstāvību</w:t>
      </w:r>
      <w:r w:rsidR="004B1ED2">
        <w:t> </w:t>
      </w:r>
      <w:r>
        <w:t>– nodrošināšanu (</w:t>
      </w:r>
      <w:bookmarkStart w:id="16" w:name="_Hlk156561129"/>
      <w:r w:rsidRPr="008B2F15">
        <w:rPr>
          <w:i/>
          <w:iCs/>
        </w:rPr>
        <w:t>Senāta 2015.</w:t>
      </w:r>
      <w:r w:rsidR="004C5F42">
        <w:rPr>
          <w:i/>
          <w:iCs/>
        </w:rPr>
        <w:t> </w:t>
      </w:r>
      <w:r w:rsidRPr="008B2F15">
        <w:rPr>
          <w:i/>
          <w:iCs/>
        </w:rPr>
        <w:t>gada 10.</w:t>
      </w:r>
      <w:r w:rsidR="004C5F42">
        <w:rPr>
          <w:i/>
          <w:iCs/>
        </w:rPr>
        <w:t> </w:t>
      </w:r>
      <w:r w:rsidRPr="008B2F15">
        <w:rPr>
          <w:i/>
          <w:iCs/>
        </w:rPr>
        <w:t>februāra lēmums lietā Nr.</w:t>
      </w:r>
      <w:r w:rsidR="004C5F42">
        <w:rPr>
          <w:i/>
          <w:iCs/>
        </w:rPr>
        <w:t> </w:t>
      </w:r>
      <w:hyperlink r:id="rId12" w:history="1">
        <w:r w:rsidRPr="00841EFE">
          <w:rPr>
            <w:rStyle w:val="Hyperlink"/>
            <w:i/>
            <w:iCs/>
          </w:rPr>
          <w:t>SKK-5/2015</w:t>
        </w:r>
      </w:hyperlink>
      <w:r w:rsidRPr="008B2F15">
        <w:rPr>
          <w:i/>
          <w:iCs/>
        </w:rPr>
        <w:t>, 11280049211</w:t>
      </w:r>
      <w:r>
        <w:t>)</w:t>
      </w:r>
      <w:bookmarkEnd w:id="16"/>
      <w:r>
        <w:t>.</w:t>
      </w:r>
    </w:p>
    <w:p w14:paraId="0520F45B" w14:textId="6449B908" w:rsidR="00AF24B3" w:rsidRPr="00330FDB" w:rsidRDefault="00AF24B3" w:rsidP="008246FF">
      <w:pPr>
        <w:spacing w:line="276" w:lineRule="auto"/>
        <w:ind w:firstLine="709"/>
        <w:jc w:val="both"/>
        <w:rPr>
          <w:rFonts w:asciiTheme="majorBidi" w:hAnsiTheme="majorBidi" w:cstheme="majorBidi"/>
        </w:rPr>
      </w:pPr>
      <w:r w:rsidRPr="00330FDB">
        <w:rPr>
          <w:rFonts w:asciiTheme="majorBidi" w:hAnsiTheme="majorBidi" w:cstheme="majorBidi"/>
        </w:rPr>
        <w:t>Turklāt apelācijas instances tiesas secinājums, ka vienīgais veids</w:t>
      </w:r>
      <w:r w:rsidR="002A083E">
        <w:rPr>
          <w:rFonts w:asciiTheme="majorBidi" w:hAnsiTheme="majorBidi" w:cstheme="majorBidi"/>
        </w:rPr>
        <w:t>,</w:t>
      </w:r>
      <w:r w:rsidRPr="00330FDB">
        <w:rPr>
          <w:rFonts w:asciiTheme="majorBidi" w:hAnsiTheme="majorBidi" w:cstheme="majorBidi"/>
        </w:rPr>
        <w:t xml:space="preserve"> kā nodrošināt lietas iztiesāšanu iespējami saprātīgos termiņos, ir rakstveida process, konstatējot tiesas sēdē, ka apsūdzētais </w:t>
      </w:r>
      <w:r w:rsidR="00A945FF">
        <w:rPr>
          <w:rFonts w:asciiTheme="majorBidi" w:hAnsiTheme="majorBidi" w:cstheme="majorBidi"/>
        </w:rPr>
        <w:t>[pers. A]</w:t>
      </w:r>
      <w:r w:rsidRPr="00330FDB">
        <w:rPr>
          <w:rFonts w:asciiTheme="majorBidi" w:hAnsiTheme="majorBidi" w:cstheme="majorBidi"/>
        </w:rPr>
        <w:t xml:space="preserve"> atrodas apcietinājumā Zviedrijas Karalistē, ne tikai nav pamatots, bet ir pretrunā ar Kriminālprocesa likuma 65. nodaļā noteikto. </w:t>
      </w:r>
    </w:p>
    <w:p w14:paraId="69E2F594" w14:textId="77777777" w:rsidR="00E02001" w:rsidRPr="00330FDB" w:rsidRDefault="00E02001" w:rsidP="008246FF">
      <w:pPr>
        <w:spacing w:line="276" w:lineRule="auto"/>
        <w:ind w:firstLine="720"/>
        <w:jc w:val="both"/>
        <w:rPr>
          <w:rFonts w:asciiTheme="majorBidi" w:hAnsiTheme="majorBidi" w:cstheme="majorBidi"/>
        </w:rPr>
      </w:pPr>
      <w:r w:rsidRPr="00330FDB">
        <w:rPr>
          <w:rFonts w:asciiTheme="majorBidi" w:hAnsiTheme="majorBidi" w:cstheme="majorBidi"/>
        </w:rPr>
        <w:t>Pamatojoties uz izklāstītajiem argumentiem, Senāts atzīst, ka apelācijas instances tiesa, nemotivējot lietas iztiesāšanu rakstveida procesā saskaņā ar Covid-19 infekcijas izplatības pārvaldības likuma 12. panta pirmo daļu, bet atsaucoties uz Kriminālprocesa likuma 14. panta pirmo daļu, ir pārkāpusi Kriminālprocesa likuma 15. pantu, tādēļ Vidzemes apgabaltiesas 2023. gada 31. janvāra spriedums ir atceļams pilnībā.</w:t>
      </w:r>
    </w:p>
    <w:p w14:paraId="2773AE8D" w14:textId="77777777" w:rsidR="00E02001" w:rsidRPr="00330FDB" w:rsidRDefault="00E02001" w:rsidP="00330FDB">
      <w:pPr>
        <w:spacing w:line="276" w:lineRule="auto"/>
        <w:ind w:firstLine="720"/>
        <w:jc w:val="both"/>
        <w:rPr>
          <w:rFonts w:asciiTheme="majorBidi" w:hAnsiTheme="majorBidi" w:cstheme="majorBidi"/>
        </w:rPr>
      </w:pPr>
    </w:p>
    <w:p w14:paraId="0E0F6019" w14:textId="7E20D6EB" w:rsidR="0046362A" w:rsidRPr="00330FDB" w:rsidRDefault="009462FA" w:rsidP="00330FDB">
      <w:pPr>
        <w:spacing w:line="276" w:lineRule="auto"/>
        <w:ind w:firstLine="720"/>
        <w:jc w:val="both"/>
        <w:rPr>
          <w:rFonts w:asciiTheme="majorBidi" w:hAnsiTheme="majorBidi" w:cstheme="majorBidi"/>
        </w:rPr>
      </w:pPr>
      <w:r w:rsidRPr="00330FDB">
        <w:rPr>
          <w:rFonts w:asciiTheme="majorBidi" w:hAnsiTheme="majorBidi" w:cstheme="majorBidi"/>
        </w:rPr>
        <w:t>[</w:t>
      </w:r>
      <w:r w:rsidR="00E02001" w:rsidRPr="00330FDB">
        <w:rPr>
          <w:rFonts w:asciiTheme="majorBidi" w:hAnsiTheme="majorBidi" w:cstheme="majorBidi"/>
        </w:rPr>
        <w:t>9</w:t>
      </w:r>
      <w:r w:rsidRPr="00330FDB">
        <w:rPr>
          <w:rFonts w:asciiTheme="majorBidi" w:hAnsiTheme="majorBidi" w:cstheme="majorBidi"/>
        </w:rPr>
        <w:t>]</w:t>
      </w:r>
      <w:r w:rsidR="004B1ED2">
        <w:rPr>
          <w:rFonts w:asciiTheme="majorBidi" w:hAnsiTheme="majorBidi" w:cstheme="majorBidi"/>
        </w:rPr>
        <w:t> </w:t>
      </w:r>
      <w:r w:rsidR="007279F6" w:rsidRPr="00330FDB">
        <w:rPr>
          <w:rFonts w:asciiTheme="majorBidi" w:hAnsiTheme="majorBidi" w:cstheme="majorBidi"/>
        </w:rPr>
        <w:t xml:space="preserve">Atbilstoši Kriminālprocesa likuma </w:t>
      </w:r>
      <w:bookmarkStart w:id="17" w:name="_Hlk146635388"/>
      <w:r w:rsidR="007279F6" w:rsidRPr="00330FDB">
        <w:rPr>
          <w:rFonts w:asciiTheme="majorBidi" w:hAnsiTheme="majorBidi" w:cstheme="majorBidi"/>
        </w:rPr>
        <w:t>511.</w:t>
      </w:r>
      <w:r w:rsidR="00436EDE" w:rsidRPr="00330FDB">
        <w:rPr>
          <w:rFonts w:asciiTheme="majorBidi" w:hAnsiTheme="majorBidi" w:cstheme="majorBidi"/>
        </w:rPr>
        <w:t xml:space="preserve"> </w:t>
      </w:r>
      <w:r w:rsidR="007279F6" w:rsidRPr="00330FDB">
        <w:rPr>
          <w:rFonts w:asciiTheme="majorBidi" w:hAnsiTheme="majorBidi" w:cstheme="majorBidi"/>
        </w:rPr>
        <w:t xml:space="preserve">panta otrajai daļai </w:t>
      </w:r>
      <w:bookmarkEnd w:id="17"/>
      <w:r w:rsidR="007279F6" w:rsidRPr="00330FDB">
        <w:rPr>
          <w:rFonts w:asciiTheme="majorBidi" w:hAnsiTheme="majorBidi" w:cstheme="majorBidi"/>
        </w:rPr>
        <w:t>spriedumam jābūt tiesiskam un pamatotam. Savukārt Kriminālprocesa likuma 512.</w:t>
      </w:r>
      <w:r w:rsidR="00E60146">
        <w:rPr>
          <w:rFonts w:asciiTheme="majorBidi" w:hAnsiTheme="majorBidi" w:cstheme="majorBidi"/>
        </w:rPr>
        <w:t> </w:t>
      </w:r>
      <w:r w:rsidR="007279F6" w:rsidRPr="00330FDB">
        <w:rPr>
          <w:rFonts w:asciiTheme="majorBidi" w:hAnsiTheme="majorBidi" w:cstheme="majorBidi"/>
        </w:rPr>
        <w:t>panta pirmajā daļā noteikts, ka tiesa, taisot spriedumu, pamatojas uz materiālo un procesuālo tiesību normām. Savukārt Kriminālprocesa likuma 528.</w:t>
      </w:r>
      <w:r w:rsidR="00436EDE" w:rsidRPr="00330FDB">
        <w:rPr>
          <w:rFonts w:asciiTheme="majorBidi" w:hAnsiTheme="majorBidi" w:cstheme="majorBidi"/>
        </w:rPr>
        <w:t> </w:t>
      </w:r>
      <w:r w:rsidR="007279F6" w:rsidRPr="00330FDB">
        <w:rPr>
          <w:rFonts w:asciiTheme="majorBidi" w:hAnsiTheme="majorBidi" w:cstheme="majorBidi"/>
        </w:rPr>
        <w:t>pantā ir noteiktas prasības notiesājoša sprieduma rezolutīvajai daļai. No šā panta pirmās daļas 1.,</w:t>
      </w:r>
      <w:r w:rsidR="00DB24AE" w:rsidRPr="00330FDB">
        <w:rPr>
          <w:rFonts w:asciiTheme="majorBidi" w:hAnsiTheme="majorBidi" w:cstheme="majorBidi"/>
        </w:rPr>
        <w:t xml:space="preserve"> </w:t>
      </w:r>
      <w:r w:rsidR="007279F6" w:rsidRPr="00330FDB">
        <w:rPr>
          <w:rFonts w:asciiTheme="majorBidi" w:hAnsiTheme="majorBidi" w:cstheme="majorBidi"/>
        </w:rPr>
        <w:t>2. punkta izriet, ka notiesājoša sprieduma rezolutīvajā daļā norāda tiesas lēmumu par to, ka apsūdzētais (minot viņa vārdu un uzvārdu) atzīts par vainīgu noziedzīgā nodarījumā (minot</w:t>
      </w:r>
      <w:r w:rsidR="007279F6" w:rsidRPr="00330FDB">
        <w:rPr>
          <w:rStyle w:val="apple-converted-space"/>
          <w:rFonts w:asciiTheme="majorBidi" w:hAnsiTheme="majorBidi" w:cstheme="majorBidi"/>
        </w:rPr>
        <w:t> </w:t>
      </w:r>
      <w:r w:rsidR="00436EDE" w:rsidRPr="00330FDB">
        <w:rPr>
          <w:rStyle w:val="apple-converted-space"/>
          <w:rFonts w:asciiTheme="majorBidi" w:hAnsiTheme="majorBidi" w:cstheme="majorBidi"/>
        </w:rPr>
        <w:t>Krimināllikuma</w:t>
      </w:r>
      <w:r w:rsidR="007279F6" w:rsidRPr="00330FDB">
        <w:rPr>
          <w:rStyle w:val="apple-converted-space"/>
          <w:rFonts w:asciiTheme="majorBidi" w:hAnsiTheme="majorBidi" w:cstheme="majorBidi"/>
        </w:rPr>
        <w:t> </w:t>
      </w:r>
      <w:r w:rsidR="007279F6" w:rsidRPr="00330FDB">
        <w:rPr>
          <w:rFonts w:asciiTheme="majorBidi" w:hAnsiTheme="majorBidi" w:cstheme="majorBidi"/>
        </w:rPr>
        <w:t>pantu, tā daļu, punktu, kurā paredzēts attiecīgais noziedzīgs nodarījums) un apsūdzētajam piespriestā soda veidu un mēru par katru noziedzīgu nodarījumu un galīgo sodu, kas jāizcieš.</w:t>
      </w:r>
    </w:p>
    <w:p w14:paraId="5B0BBAA5" w14:textId="5F67728F" w:rsidR="003B1407" w:rsidRDefault="00436EDE" w:rsidP="00A97C8F">
      <w:pPr>
        <w:spacing w:line="276" w:lineRule="auto"/>
        <w:ind w:firstLine="720"/>
        <w:jc w:val="both"/>
        <w:rPr>
          <w:rFonts w:asciiTheme="majorBidi" w:hAnsiTheme="majorBidi" w:cstheme="majorBidi"/>
        </w:rPr>
      </w:pPr>
      <w:r w:rsidRPr="00330FDB">
        <w:rPr>
          <w:rFonts w:asciiTheme="majorBidi" w:hAnsiTheme="majorBidi" w:cstheme="majorBidi"/>
        </w:rPr>
        <w:t>Kriminālprocesa likuma 5</w:t>
      </w:r>
      <w:r w:rsidR="003B1407">
        <w:rPr>
          <w:rFonts w:asciiTheme="majorBidi" w:hAnsiTheme="majorBidi" w:cstheme="majorBidi"/>
        </w:rPr>
        <w:t>68</w:t>
      </w:r>
      <w:r w:rsidRPr="00330FDB">
        <w:rPr>
          <w:rFonts w:asciiTheme="majorBidi" w:hAnsiTheme="majorBidi" w:cstheme="majorBidi"/>
        </w:rPr>
        <w:t xml:space="preserve">. panta pirmajā daļā noteikts, ka </w:t>
      </w:r>
      <w:bookmarkStart w:id="18" w:name="_Hlk146791844"/>
      <w:r w:rsidR="003B1407">
        <w:rPr>
          <w:rFonts w:asciiTheme="majorBidi" w:hAnsiTheme="majorBidi" w:cstheme="majorBidi"/>
        </w:rPr>
        <w:t>a</w:t>
      </w:r>
      <w:r w:rsidR="003B1407" w:rsidRPr="003B1407">
        <w:rPr>
          <w:rFonts w:asciiTheme="majorBidi" w:hAnsiTheme="majorBidi" w:cstheme="majorBidi"/>
        </w:rPr>
        <w:t>pelācijas instances tiesa pasludina nolēmuma ievaddaļu un rezolutīvo daļu</w:t>
      </w:r>
      <w:r w:rsidR="003B1407">
        <w:rPr>
          <w:rFonts w:asciiTheme="majorBidi" w:hAnsiTheme="majorBidi" w:cstheme="majorBidi"/>
        </w:rPr>
        <w:t xml:space="preserve">. </w:t>
      </w:r>
    </w:p>
    <w:p w14:paraId="38F28B0C" w14:textId="4D120F82" w:rsidR="0046362A" w:rsidRPr="00330FDB" w:rsidRDefault="0046362A" w:rsidP="003B1407">
      <w:pPr>
        <w:spacing w:line="276" w:lineRule="auto"/>
        <w:ind w:firstLine="720"/>
        <w:jc w:val="both"/>
        <w:rPr>
          <w:rFonts w:asciiTheme="majorBidi" w:hAnsiTheme="majorBidi" w:cstheme="majorBidi"/>
          <w:shd w:val="clear" w:color="auto" w:fill="FFFFFF"/>
        </w:rPr>
      </w:pPr>
      <w:r w:rsidRPr="00330FDB">
        <w:rPr>
          <w:rFonts w:asciiTheme="majorBidi" w:hAnsiTheme="majorBidi" w:cstheme="majorBidi"/>
          <w:shd w:val="clear" w:color="auto" w:fill="FFFFFF"/>
        </w:rPr>
        <w:t>Senāts</w:t>
      </w:r>
      <w:bookmarkEnd w:id="18"/>
      <w:r w:rsidRPr="00330FDB">
        <w:rPr>
          <w:rFonts w:asciiTheme="majorBidi" w:hAnsiTheme="majorBidi" w:cstheme="majorBidi"/>
          <w:shd w:val="clear" w:color="auto" w:fill="FFFFFF"/>
        </w:rPr>
        <w:t xml:space="preserve"> konstatē, ka kasācijas protestā pamatoti norādīts, ka apelācijas instances tiesas spriedums neatbilst Kriminālprocesa likuma</w:t>
      </w:r>
      <w:r w:rsidR="009018D9" w:rsidRPr="00330FDB">
        <w:rPr>
          <w:rFonts w:asciiTheme="majorBidi" w:hAnsiTheme="majorBidi" w:cstheme="majorBidi"/>
          <w:shd w:val="clear" w:color="auto" w:fill="FFFFFF"/>
        </w:rPr>
        <w:t xml:space="preserve"> </w:t>
      </w:r>
      <w:r w:rsidR="009018D9" w:rsidRPr="00330FDB">
        <w:rPr>
          <w:rFonts w:asciiTheme="majorBidi" w:hAnsiTheme="majorBidi" w:cstheme="majorBidi"/>
        </w:rPr>
        <w:t>511.</w:t>
      </w:r>
      <w:r w:rsidR="00E60146">
        <w:rPr>
          <w:rFonts w:asciiTheme="majorBidi" w:hAnsiTheme="majorBidi" w:cstheme="majorBidi"/>
        </w:rPr>
        <w:t> </w:t>
      </w:r>
      <w:r w:rsidR="009018D9" w:rsidRPr="00330FDB">
        <w:rPr>
          <w:rFonts w:asciiTheme="majorBidi" w:hAnsiTheme="majorBidi" w:cstheme="majorBidi"/>
        </w:rPr>
        <w:t>panta otrās daļas</w:t>
      </w:r>
      <w:r w:rsidR="003B1407">
        <w:rPr>
          <w:rFonts w:asciiTheme="majorBidi" w:hAnsiTheme="majorBidi" w:cstheme="majorBidi"/>
        </w:rPr>
        <w:t xml:space="preserve"> un</w:t>
      </w:r>
      <w:r w:rsidRPr="00330FDB">
        <w:rPr>
          <w:rFonts w:asciiTheme="majorBidi" w:hAnsiTheme="majorBidi" w:cstheme="majorBidi"/>
          <w:shd w:val="clear" w:color="auto" w:fill="FFFFFF"/>
        </w:rPr>
        <w:t xml:space="preserve"> 528.</w:t>
      </w:r>
      <w:r w:rsidR="003B1407">
        <w:rPr>
          <w:rFonts w:asciiTheme="majorBidi" w:hAnsiTheme="majorBidi" w:cstheme="majorBidi"/>
          <w:shd w:val="clear" w:color="auto" w:fill="FFFFFF"/>
        </w:rPr>
        <w:t> </w:t>
      </w:r>
      <w:r w:rsidRPr="00330FDB">
        <w:rPr>
          <w:rFonts w:asciiTheme="majorBidi" w:hAnsiTheme="majorBidi" w:cstheme="majorBidi"/>
          <w:shd w:val="clear" w:color="auto" w:fill="FFFFFF"/>
        </w:rPr>
        <w:t xml:space="preserve">panta prasībām, jo </w:t>
      </w:r>
      <w:bookmarkStart w:id="19" w:name="_Hlk147225571"/>
      <w:r w:rsidRPr="00330FDB">
        <w:rPr>
          <w:rFonts w:asciiTheme="majorBidi" w:hAnsiTheme="majorBidi" w:cstheme="majorBidi"/>
          <w:shd w:val="clear" w:color="auto" w:fill="FFFFFF"/>
        </w:rPr>
        <w:t>pilna sprieduma rezolutīvā daļ</w:t>
      </w:r>
      <w:r w:rsidR="009018D9" w:rsidRPr="00330FDB">
        <w:rPr>
          <w:rFonts w:asciiTheme="majorBidi" w:hAnsiTheme="majorBidi" w:cstheme="majorBidi"/>
          <w:shd w:val="clear" w:color="auto" w:fill="FFFFFF"/>
        </w:rPr>
        <w:t>a</w:t>
      </w:r>
      <w:r w:rsidRPr="00330FDB">
        <w:rPr>
          <w:rFonts w:asciiTheme="majorBidi" w:hAnsiTheme="majorBidi" w:cstheme="majorBidi"/>
          <w:shd w:val="clear" w:color="auto" w:fill="FFFFFF"/>
        </w:rPr>
        <w:t xml:space="preserve"> </w:t>
      </w:r>
      <w:bookmarkEnd w:id="19"/>
      <w:r w:rsidRPr="00330FDB">
        <w:rPr>
          <w:rFonts w:asciiTheme="majorBidi" w:hAnsiTheme="majorBidi" w:cstheme="majorBidi"/>
          <w:shd w:val="clear" w:color="auto" w:fill="FFFFFF"/>
        </w:rPr>
        <w:t xml:space="preserve">par </w:t>
      </w:r>
      <w:r w:rsidR="00A945FF">
        <w:rPr>
          <w:rFonts w:asciiTheme="majorBidi" w:hAnsiTheme="majorBidi" w:cstheme="majorBidi"/>
          <w:shd w:val="clear" w:color="auto" w:fill="FFFFFF"/>
        </w:rPr>
        <w:t>[pers. A]</w:t>
      </w:r>
      <w:r w:rsidRPr="00330FDB">
        <w:rPr>
          <w:rFonts w:asciiTheme="majorBidi" w:hAnsiTheme="majorBidi" w:cstheme="majorBidi"/>
          <w:shd w:val="clear" w:color="auto" w:fill="FFFFFF"/>
        </w:rPr>
        <w:t xml:space="preserve"> noteikto sodu </w:t>
      </w:r>
      <w:r w:rsidR="00D66901" w:rsidRPr="00330FDB">
        <w:rPr>
          <w:rFonts w:asciiTheme="majorBidi" w:hAnsiTheme="majorBidi" w:cstheme="majorBidi"/>
          <w:shd w:val="clear" w:color="auto" w:fill="FFFFFF"/>
        </w:rPr>
        <w:t>neatbilst</w:t>
      </w:r>
      <w:r w:rsidRPr="00330FDB">
        <w:rPr>
          <w:rFonts w:asciiTheme="majorBidi" w:hAnsiTheme="majorBidi" w:cstheme="majorBidi"/>
          <w:shd w:val="clear" w:color="auto" w:fill="FFFFFF"/>
        </w:rPr>
        <w:t xml:space="preserve"> </w:t>
      </w:r>
      <w:bookmarkStart w:id="20" w:name="_Hlk147225823"/>
      <w:r w:rsidR="00F62774" w:rsidRPr="00F62774">
        <w:rPr>
          <w:rFonts w:asciiTheme="majorBidi" w:hAnsiTheme="majorBidi" w:cstheme="majorBidi"/>
          <w:shd w:val="clear" w:color="auto" w:fill="FFFFFF"/>
        </w:rPr>
        <w:t>Kriminālprocesa likuma 568.</w:t>
      </w:r>
      <w:r w:rsidR="00F62774">
        <w:rPr>
          <w:rFonts w:asciiTheme="majorBidi" w:hAnsiTheme="majorBidi" w:cstheme="majorBidi"/>
          <w:shd w:val="clear" w:color="auto" w:fill="FFFFFF"/>
        </w:rPr>
        <w:t> </w:t>
      </w:r>
      <w:r w:rsidR="00F62774" w:rsidRPr="00F62774">
        <w:rPr>
          <w:rFonts w:asciiTheme="majorBidi" w:hAnsiTheme="majorBidi" w:cstheme="majorBidi"/>
          <w:shd w:val="clear" w:color="auto" w:fill="FFFFFF"/>
        </w:rPr>
        <w:t>panta pirmās daļas kārtībā pasludinātajai</w:t>
      </w:r>
      <w:r w:rsidR="00F62774">
        <w:rPr>
          <w:rFonts w:asciiTheme="majorBidi" w:hAnsiTheme="majorBidi" w:cstheme="majorBidi"/>
          <w:shd w:val="clear" w:color="auto" w:fill="FFFFFF"/>
        </w:rPr>
        <w:t xml:space="preserve"> </w:t>
      </w:r>
      <w:r w:rsidR="00F62774" w:rsidRPr="00F62774">
        <w:rPr>
          <w:rFonts w:asciiTheme="majorBidi" w:hAnsiTheme="majorBidi" w:cstheme="majorBidi"/>
          <w:shd w:val="clear" w:color="auto" w:fill="FFFFFF"/>
        </w:rPr>
        <w:t xml:space="preserve">sprieduma </w:t>
      </w:r>
      <w:bookmarkEnd w:id="20"/>
      <w:r w:rsidRPr="00330FDB">
        <w:rPr>
          <w:rFonts w:asciiTheme="majorBidi" w:hAnsiTheme="majorBidi" w:cstheme="majorBidi"/>
          <w:shd w:val="clear" w:color="auto" w:fill="FFFFFF"/>
        </w:rPr>
        <w:t>rezolutīvaj</w:t>
      </w:r>
      <w:r w:rsidR="009018D9" w:rsidRPr="00330FDB">
        <w:rPr>
          <w:rFonts w:asciiTheme="majorBidi" w:hAnsiTheme="majorBidi" w:cstheme="majorBidi"/>
          <w:shd w:val="clear" w:color="auto" w:fill="FFFFFF"/>
        </w:rPr>
        <w:t>ai</w:t>
      </w:r>
      <w:r w:rsidRPr="00330FDB">
        <w:rPr>
          <w:rFonts w:asciiTheme="majorBidi" w:hAnsiTheme="majorBidi" w:cstheme="majorBidi"/>
          <w:shd w:val="clear" w:color="auto" w:fill="FFFFFF"/>
        </w:rPr>
        <w:t xml:space="preserve"> daļ</w:t>
      </w:r>
      <w:r w:rsidR="009018D9" w:rsidRPr="00330FDB">
        <w:rPr>
          <w:rFonts w:asciiTheme="majorBidi" w:hAnsiTheme="majorBidi" w:cstheme="majorBidi"/>
          <w:shd w:val="clear" w:color="auto" w:fill="FFFFFF"/>
        </w:rPr>
        <w:t>ai</w:t>
      </w:r>
      <w:r w:rsidRPr="00330FDB">
        <w:rPr>
          <w:rFonts w:asciiTheme="majorBidi" w:hAnsiTheme="majorBidi" w:cstheme="majorBidi"/>
          <w:shd w:val="clear" w:color="auto" w:fill="FFFFFF"/>
        </w:rPr>
        <w:t xml:space="preserve">, proti, tiesa </w:t>
      </w:r>
      <w:r w:rsidR="006E6B48">
        <w:rPr>
          <w:rFonts w:asciiTheme="majorBidi" w:hAnsiTheme="majorBidi" w:cstheme="majorBidi"/>
          <w:shd w:val="clear" w:color="auto" w:fill="FFFFFF"/>
        </w:rPr>
        <w:t>šā</w:t>
      </w:r>
      <w:r w:rsidRPr="00330FDB">
        <w:rPr>
          <w:rFonts w:asciiTheme="majorBidi" w:hAnsiTheme="majorBidi" w:cstheme="majorBidi"/>
          <w:shd w:val="clear" w:color="auto" w:fill="FFFFFF"/>
        </w:rPr>
        <w:t xml:space="preserve"> sprieduma rezolutīvajā daļā </w:t>
      </w:r>
      <w:r w:rsidR="00A945FF">
        <w:rPr>
          <w:rFonts w:asciiTheme="majorBidi" w:hAnsiTheme="majorBidi" w:cstheme="majorBidi"/>
          <w:shd w:val="clear" w:color="auto" w:fill="FFFFFF"/>
        </w:rPr>
        <w:t>[pers. A]</w:t>
      </w:r>
      <w:r w:rsidRPr="00330FDB">
        <w:rPr>
          <w:rFonts w:asciiTheme="majorBidi" w:hAnsiTheme="majorBidi" w:cstheme="majorBidi"/>
          <w:shd w:val="clear" w:color="auto" w:fill="FFFFFF"/>
        </w:rPr>
        <w:t xml:space="preserve"> </w:t>
      </w:r>
      <w:r w:rsidRPr="00330FDB">
        <w:rPr>
          <w:rFonts w:asciiTheme="majorBidi" w:eastAsia="Calibri" w:hAnsiTheme="majorBidi" w:cstheme="majorBidi"/>
          <w:lang w:eastAsia="en-US"/>
        </w:rPr>
        <w:t>saskaņā ar Krimināllikuma 51. panta pirmo daļu</w:t>
      </w:r>
      <w:r w:rsidRPr="00330FDB">
        <w:rPr>
          <w:rFonts w:asciiTheme="majorBidi" w:hAnsiTheme="majorBidi" w:cstheme="majorBidi"/>
          <w:shd w:val="clear" w:color="auto" w:fill="FFFFFF"/>
        </w:rPr>
        <w:t xml:space="preserve"> brīvības atņemšanu noteikusi uz 3</w:t>
      </w:r>
      <w:r w:rsidR="006E6B48">
        <w:rPr>
          <w:rFonts w:asciiTheme="majorBidi" w:hAnsiTheme="majorBidi" w:cstheme="majorBidi"/>
          <w:shd w:val="clear" w:color="auto" w:fill="FFFFFF"/>
        </w:rPr>
        <w:t> </w:t>
      </w:r>
      <w:r w:rsidRPr="00330FDB">
        <w:rPr>
          <w:rFonts w:asciiTheme="majorBidi" w:hAnsiTheme="majorBidi" w:cstheme="majorBidi"/>
          <w:shd w:val="clear" w:color="auto" w:fill="FFFFFF"/>
        </w:rPr>
        <w:t>gadiem 3</w:t>
      </w:r>
      <w:r w:rsidR="006E6B48">
        <w:rPr>
          <w:rFonts w:asciiTheme="majorBidi" w:hAnsiTheme="majorBidi" w:cstheme="majorBidi"/>
          <w:shd w:val="clear" w:color="auto" w:fill="FFFFFF"/>
        </w:rPr>
        <w:t> </w:t>
      </w:r>
      <w:r w:rsidRPr="00330FDB">
        <w:rPr>
          <w:rFonts w:asciiTheme="majorBidi" w:hAnsiTheme="majorBidi" w:cstheme="majorBidi"/>
          <w:shd w:val="clear" w:color="auto" w:fill="FFFFFF"/>
        </w:rPr>
        <w:t>mēnešiem, savukārt piln</w:t>
      </w:r>
      <w:r w:rsidR="00CE418F">
        <w:rPr>
          <w:rFonts w:asciiTheme="majorBidi" w:hAnsiTheme="majorBidi" w:cstheme="majorBidi"/>
          <w:shd w:val="clear" w:color="auto" w:fill="FFFFFF"/>
        </w:rPr>
        <w:t>a</w:t>
      </w:r>
      <w:r w:rsidRPr="00330FDB">
        <w:rPr>
          <w:rFonts w:asciiTheme="majorBidi" w:hAnsiTheme="majorBidi" w:cstheme="majorBidi"/>
          <w:shd w:val="clear" w:color="auto" w:fill="FFFFFF"/>
        </w:rPr>
        <w:t xml:space="preserve"> sprieduma rezolutīvajā daļā galīgais brīvības atņemšanas sods noteikts 3</w:t>
      </w:r>
      <w:r w:rsidR="00E60146">
        <w:rPr>
          <w:rFonts w:asciiTheme="majorBidi" w:hAnsiTheme="majorBidi" w:cstheme="majorBidi"/>
          <w:shd w:val="clear" w:color="auto" w:fill="FFFFFF"/>
        </w:rPr>
        <w:t> </w:t>
      </w:r>
      <w:r w:rsidRPr="00330FDB">
        <w:rPr>
          <w:rFonts w:asciiTheme="majorBidi" w:hAnsiTheme="majorBidi" w:cstheme="majorBidi"/>
          <w:shd w:val="clear" w:color="auto" w:fill="FFFFFF"/>
        </w:rPr>
        <w:t>gadi 1</w:t>
      </w:r>
      <w:r w:rsidR="00E60146">
        <w:rPr>
          <w:rFonts w:asciiTheme="majorBidi" w:hAnsiTheme="majorBidi" w:cstheme="majorBidi"/>
          <w:shd w:val="clear" w:color="auto" w:fill="FFFFFF"/>
        </w:rPr>
        <w:t> </w:t>
      </w:r>
      <w:r w:rsidRPr="00330FDB">
        <w:rPr>
          <w:rFonts w:asciiTheme="majorBidi" w:hAnsiTheme="majorBidi" w:cstheme="majorBidi"/>
          <w:shd w:val="clear" w:color="auto" w:fill="FFFFFF"/>
        </w:rPr>
        <w:t>mēnesis.</w:t>
      </w:r>
    </w:p>
    <w:p w14:paraId="122ECA1F" w14:textId="5A5E1067" w:rsidR="009018D9" w:rsidRPr="00330FDB" w:rsidRDefault="009018D9" w:rsidP="00330FDB">
      <w:pPr>
        <w:spacing w:line="276" w:lineRule="auto"/>
        <w:ind w:firstLine="720"/>
        <w:jc w:val="both"/>
        <w:rPr>
          <w:rFonts w:asciiTheme="majorBidi" w:hAnsiTheme="majorBidi" w:cstheme="majorBidi"/>
          <w:shd w:val="clear" w:color="auto" w:fill="FFFFFF"/>
        </w:rPr>
      </w:pPr>
      <w:r w:rsidRPr="00330FDB">
        <w:rPr>
          <w:rFonts w:asciiTheme="majorBidi" w:hAnsiTheme="majorBidi" w:cstheme="majorBidi"/>
        </w:rPr>
        <w:t>Tādējādi</w:t>
      </w:r>
      <w:r w:rsidR="007279F6" w:rsidRPr="00330FDB">
        <w:rPr>
          <w:rFonts w:asciiTheme="majorBidi" w:hAnsiTheme="majorBidi" w:cstheme="majorBidi"/>
        </w:rPr>
        <w:t xml:space="preserve"> apelācijas instances tiesas</w:t>
      </w:r>
      <w:r w:rsidR="0046362A" w:rsidRPr="00330FDB">
        <w:rPr>
          <w:rFonts w:asciiTheme="majorBidi" w:hAnsiTheme="majorBidi" w:cstheme="majorBidi"/>
        </w:rPr>
        <w:t xml:space="preserve"> pilna sprieduma rezolutīvajā daļā un</w:t>
      </w:r>
      <w:r w:rsidR="0046362A" w:rsidRPr="00330FDB">
        <w:rPr>
          <w:rFonts w:asciiTheme="majorBidi" w:hAnsiTheme="majorBidi" w:cstheme="majorBidi"/>
          <w:shd w:val="clear" w:color="auto" w:fill="FFFFFF"/>
        </w:rPr>
        <w:t xml:space="preserve"> </w:t>
      </w:r>
      <w:r w:rsidR="006E6B48">
        <w:rPr>
          <w:rFonts w:asciiTheme="majorBidi" w:hAnsiTheme="majorBidi" w:cstheme="majorBidi"/>
          <w:shd w:val="clear" w:color="auto" w:fill="FFFFFF"/>
        </w:rPr>
        <w:t xml:space="preserve">saskaņā ar </w:t>
      </w:r>
      <w:r w:rsidR="006E6B48" w:rsidRPr="006E6B48">
        <w:rPr>
          <w:rFonts w:asciiTheme="majorBidi" w:hAnsiTheme="majorBidi" w:cstheme="majorBidi"/>
          <w:shd w:val="clear" w:color="auto" w:fill="FFFFFF"/>
        </w:rPr>
        <w:t>Kriminālprocesa likuma 568. panta pirm</w:t>
      </w:r>
      <w:r w:rsidR="006E6B48">
        <w:rPr>
          <w:rFonts w:asciiTheme="majorBidi" w:hAnsiTheme="majorBidi" w:cstheme="majorBidi"/>
          <w:shd w:val="clear" w:color="auto" w:fill="FFFFFF"/>
        </w:rPr>
        <w:t>o</w:t>
      </w:r>
      <w:r w:rsidR="006E6B48" w:rsidRPr="006E6B48">
        <w:rPr>
          <w:rFonts w:asciiTheme="majorBidi" w:hAnsiTheme="majorBidi" w:cstheme="majorBidi"/>
          <w:shd w:val="clear" w:color="auto" w:fill="FFFFFF"/>
        </w:rPr>
        <w:t xml:space="preserve"> daļ</w:t>
      </w:r>
      <w:r w:rsidR="006E6B48">
        <w:rPr>
          <w:rFonts w:asciiTheme="majorBidi" w:hAnsiTheme="majorBidi" w:cstheme="majorBidi"/>
          <w:shd w:val="clear" w:color="auto" w:fill="FFFFFF"/>
        </w:rPr>
        <w:t>u</w:t>
      </w:r>
      <w:r w:rsidR="006E6B48" w:rsidRPr="006E6B48">
        <w:rPr>
          <w:rFonts w:asciiTheme="majorBidi" w:hAnsiTheme="majorBidi" w:cstheme="majorBidi"/>
          <w:shd w:val="clear" w:color="auto" w:fill="FFFFFF"/>
        </w:rPr>
        <w:t xml:space="preserve"> pasludinātaj</w:t>
      </w:r>
      <w:r w:rsidR="006E6B48">
        <w:rPr>
          <w:rFonts w:asciiTheme="majorBidi" w:hAnsiTheme="majorBidi" w:cstheme="majorBidi"/>
          <w:shd w:val="clear" w:color="auto" w:fill="FFFFFF"/>
        </w:rPr>
        <w:t xml:space="preserve">ā </w:t>
      </w:r>
      <w:r w:rsidR="006E6B48" w:rsidRPr="006E6B48">
        <w:rPr>
          <w:rFonts w:asciiTheme="majorBidi" w:hAnsiTheme="majorBidi" w:cstheme="majorBidi"/>
          <w:shd w:val="clear" w:color="auto" w:fill="FFFFFF"/>
        </w:rPr>
        <w:t xml:space="preserve">sprieduma </w:t>
      </w:r>
      <w:r w:rsidR="0046362A" w:rsidRPr="00330FDB">
        <w:rPr>
          <w:rFonts w:asciiTheme="majorBidi" w:hAnsiTheme="majorBidi" w:cstheme="majorBidi"/>
          <w:shd w:val="clear" w:color="auto" w:fill="FFFFFF"/>
        </w:rPr>
        <w:t>rezolutīvajā daļā</w:t>
      </w:r>
      <w:r w:rsidR="00D66901" w:rsidRPr="00330FDB">
        <w:rPr>
          <w:rFonts w:asciiTheme="majorBidi" w:hAnsiTheme="majorBidi" w:cstheme="majorBidi"/>
          <w:shd w:val="clear" w:color="auto" w:fill="FFFFFF"/>
        </w:rPr>
        <w:t xml:space="preserve"> </w:t>
      </w:r>
      <w:r w:rsidR="00A945FF">
        <w:rPr>
          <w:rFonts w:asciiTheme="majorBidi" w:hAnsiTheme="majorBidi" w:cstheme="majorBidi"/>
          <w:shd w:val="clear" w:color="auto" w:fill="FFFFFF"/>
        </w:rPr>
        <w:t>[pers. A]</w:t>
      </w:r>
      <w:r w:rsidR="0046362A" w:rsidRPr="00330FDB">
        <w:rPr>
          <w:rFonts w:asciiTheme="majorBidi" w:hAnsiTheme="majorBidi" w:cstheme="majorBidi"/>
        </w:rPr>
        <w:t xml:space="preserve"> </w:t>
      </w:r>
      <w:r w:rsidR="007279F6" w:rsidRPr="00330FDB">
        <w:rPr>
          <w:rFonts w:asciiTheme="majorBidi" w:hAnsiTheme="majorBidi" w:cstheme="majorBidi"/>
        </w:rPr>
        <w:t>ir</w:t>
      </w:r>
      <w:r w:rsidR="0046362A" w:rsidRPr="00330FDB">
        <w:rPr>
          <w:rFonts w:asciiTheme="majorBidi" w:hAnsiTheme="majorBidi" w:cstheme="majorBidi"/>
        </w:rPr>
        <w:t xml:space="preserve"> no</w:t>
      </w:r>
      <w:r w:rsidR="00D66901" w:rsidRPr="00330FDB">
        <w:rPr>
          <w:rFonts w:asciiTheme="majorBidi" w:hAnsiTheme="majorBidi" w:cstheme="majorBidi"/>
        </w:rPr>
        <w:t xml:space="preserve">teikts </w:t>
      </w:r>
      <w:r w:rsidRPr="00330FDB">
        <w:rPr>
          <w:rFonts w:asciiTheme="majorBidi" w:hAnsiTheme="majorBidi" w:cstheme="majorBidi"/>
        </w:rPr>
        <w:t>dažāds</w:t>
      </w:r>
      <w:r w:rsidR="00D66901" w:rsidRPr="00330FDB">
        <w:rPr>
          <w:rFonts w:asciiTheme="majorBidi" w:hAnsiTheme="majorBidi" w:cstheme="majorBidi"/>
          <w:shd w:val="clear" w:color="auto" w:fill="FFFFFF"/>
        </w:rPr>
        <w:t xml:space="preserve"> brīvības atņemšanas soda mērs.</w:t>
      </w:r>
    </w:p>
    <w:p w14:paraId="16A2256A" w14:textId="27C7CAF9" w:rsidR="00D66901" w:rsidRPr="00330FDB" w:rsidRDefault="009018D9" w:rsidP="00330FDB">
      <w:pPr>
        <w:spacing w:line="276" w:lineRule="auto"/>
        <w:ind w:firstLine="720"/>
        <w:jc w:val="both"/>
        <w:rPr>
          <w:rFonts w:asciiTheme="majorBidi" w:hAnsiTheme="majorBidi" w:cstheme="majorBidi"/>
        </w:rPr>
      </w:pPr>
      <w:r w:rsidRPr="00330FDB">
        <w:rPr>
          <w:rFonts w:asciiTheme="majorBidi" w:hAnsiTheme="majorBidi" w:cstheme="majorBidi"/>
          <w:shd w:val="clear" w:color="auto" w:fill="FFFFFF"/>
        </w:rPr>
        <w:t>Ievērojot minēto, secināms</w:t>
      </w:r>
      <w:r w:rsidR="00D66901" w:rsidRPr="00330FDB">
        <w:rPr>
          <w:rFonts w:asciiTheme="majorBidi" w:hAnsiTheme="majorBidi" w:cstheme="majorBidi"/>
          <w:shd w:val="clear" w:color="auto" w:fill="FFFFFF"/>
        </w:rPr>
        <w:t>, ka apelācijas instances tiesas spriedums ir pretrunīgs</w:t>
      </w:r>
      <w:r w:rsidR="007279F6" w:rsidRPr="00330FDB">
        <w:rPr>
          <w:rFonts w:asciiTheme="majorBidi" w:hAnsiTheme="majorBidi" w:cstheme="majorBidi"/>
        </w:rPr>
        <w:t>. Pretrunīg</w:t>
      </w:r>
      <w:r w:rsidRPr="00330FDB">
        <w:rPr>
          <w:rFonts w:asciiTheme="majorBidi" w:hAnsiTheme="majorBidi" w:cstheme="majorBidi"/>
        </w:rPr>
        <w:t>u</w:t>
      </w:r>
      <w:r w:rsidR="007279F6" w:rsidRPr="00330FDB">
        <w:rPr>
          <w:rFonts w:asciiTheme="majorBidi" w:hAnsiTheme="majorBidi" w:cstheme="majorBidi"/>
        </w:rPr>
        <w:t xml:space="preserve"> tiesas spriedum</w:t>
      </w:r>
      <w:r w:rsidRPr="00330FDB">
        <w:rPr>
          <w:rFonts w:asciiTheme="majorBidi" w:hAnsiTheme="majorBidi" w:cstheme="majorBidi"/>
        </w:rPr>
        <w:t>u</w:t>
      </w:r>
      <w:r w:rsidR="007279F6" w:rsidRPr="00330FDB">
        <w:rPr>
          <w:rFonts w:asciiTheme="majorBidi" w:hAnsiTheme="majorBidi" w:cstheme="majorBidi"/>
        </w:rPr>
        <w:t xml:space="preserve"> nevar atzīt par tiesisku un pamatotu Kriminālprocesa likuma 511.</w:t>
      </w:r>
      <w:r w:rsidR="00D66901" w:rsidRPr="00330FDB">
        <w:rPr>
          <w:rFonts w:asciiTheme="majorBidi" w:hAnsiTheme="majorBidi" w:cstheme="majorBidi"/>
        </w:rPr>
        <w:t> </w:t>
      </w:r>
      <w:r w:rsidR="007279F6" w:rsidRPr="00330FDB">
        <w:rPr>
          <w:rFonts w:asciiTheme="majorBidi" w:hAnsiTheme="majorBidi" w:cstheme="majorBidi"/>
        </w:rPr>
        <w:t>panta otrās daļas un 512.</w:t>
      </w:r>
      <w:r w:rsidR="00E60146">
        <w:rPr>
          <w:rFonts w:asciiTheme="majorBidi" w:hAnsiTheme="majorBidi" w:cstheme="majorBidi"/>
        </w:rPr>
        <w:t> </w:t>
      </w:r>
      <w:r w:rsidR="007279F6" w:rsidRPr="00330FDB">
        <w:rPr>
          <w:rFonts w:asciiTheme="majorBidi" w:hAnsiTheme="majorBidi" w:cstheme="majorBidi"/>
        </w:rPr>
        <w:t>panta pirmās daļas izpratnē</w:t>
      </w:r>
      <w:r w:rsidR="00D66901" w:rsidRPr="00330FDB">
        <w:rPr>
          <w:rFonts w:asciiTheme="majorBidi" w:hAnsiTheme="majorBidi" w:cstheme="majorBidi"/>
        </w:rPr>
        <w:t>.</w:t>
      </w:r>
    </w:p>
    <w:p w14:paraId="363DBD95" w14:textId="34B73347" w:rsidR="007279F6" w:rsidRPr="00330FDB" w:rsidRDefault="007279F6" w:rsidP="00330FDB">
      <w:pPr>
        <w:spacing w:line="276" w:lineRule="auto"/>
        <w:ind w:firstLine="720"/>
        <w:jc w:val="both"/>
        <w:rPr>
          <w:rFonts w:asciiTheme="majorBidi" w:hAnsiTheme="majorBidi" w:cstheme="majorBidi"/>
          <w:lang w:eastAsia="en-US"/>
        </w:rPr>
      </w:pPr>
      <w:r w:rsidRPr="00330FDB">
        <w:rPr>
          <w:rFonts w:asciiTheme="majorBidi" w:hAnsiTheme="majorBidi" w:cstheme="majorBidi"/>
        </w:rPr>
        <w:t>Kriminālprocesa likuma 511.</w:t>
      </w:r>
      <w:r w:rsidR="00E60146">
        <w:rPr>
          <w:rFonts w:asciiTheme="majorBidi" w:hAnsiTheme="majorBidi" w:cstheme="majorBidi"/>
        </w:rPr>
        <w:t> </w:t>
      </w:r>
      <w:r w:rsidRPr="00330FDB">
        <w:rPr>
          <w:rFonts w:asciiTheme="majorBidi" w:hAnsiTheme="majorBidi" w:cstheme="majorBidi"/>
        </w:rPr>
        <w:t>panta otrās daļas, 512.</w:t>
      </w:r>
      <w:r w:rsidR="00E60146">
        <w:rPr>
          <w:rFonts w:asciiTheme="majorBidi" w:hAnsiTheme="majorBidi" w:cstheme="majorBidi"/>
        </w:rPr>
        <w:t> </w:t>
      </w:r>
      <w:r w:rsidRPr="00330FDB">
        <w:rPr>
          <w:rFonts w:asciiTheme="majorBidi" w:hAnsiTheme="majorBidi" w:cstheme="majorBidi"/>
        </w:rPr>
        <w:t xml:space="preserve">panta pirmās daļas, </w:t>
      </w:r>
      <w:r w:rsidR="009018D9" w:rsidRPr="00330FDB">
        <w:rPr>
          <w:rFonts w:asciiTheme="majorBidi" w:hAnsiTheme="majorBidi" w:cstheme="majorBidi"/>
          <w:shd w:val="clear" w:color="auto" w:fill="FFFFFF"/>
        </w:rPr>
        <w:t>528.</w:t>
      </w:r>
      <w:r w:rsidR="005E5F8C">
        <w:rPr>
          <w:rFonts w:asciiTheme="majorBidi" w:hAnsiTheme="majorBidi" w:cstheme="majorBidi"/>
        </w:rPr>
        <w:t> </w:t>
      </w:r>
      <w:r w:rsidR="009018D9" w:rsidRPr="00330FDB">
        <w:rPr>
          <w:rFonts w:asciiTheme="majorBidi" w:hAnsiTheme="majorBidi" w:cstheme="majorBidi"/>
          <w:shd w:val="clear" w:color="auto" w:fill="FFFFFF"/>
        </w:rPr>
        <w:t>panta</w:t>
      </w:r>
      <w:r w:rsidR="009018D9" w:rsidRPr="00330FDB">
        <w:rPr>
          <w:rFonts w:asciiTheme="majorBidi" w:hAnsiTheme="majorBidi" w:cstheme="majorBidi"/>
        </w:rPr>
        <w:t xml:space="preserve"> </w:t>
      </w:r>
      <w:r w:rsidRPr="00330FDB">
        <w:rPr>
          <w:rFonts w:asciiTheme="majorBidi" w:hAnsiTheme="majorBidi" w:cstheme="majorBidi"/>
        </w:rPr>
        <w:t xml:space="preserve">pārkāpumus </w:t>
      </w:r>
      <w:r w:rsidR="009018D9" w:rsidRPr="00330FDB">
        <w:rPr>
          <w:rFonts w:asciiTheme="majorBidi" w:hAnsiTheme="majorBidi" w:cstheme="majorBidi"/>
        </w:rPr>
        <w:t>Senāts</w:t>
      </w:r>
      <w:r w:rsidRPr="00330FDB">
        <w:rPr>
          <w:rFonts w:asciiTheme="majorBidi" w:hAnsiTheme="majorBidi" w:cstheme="majorBidi"/>
        </w:rPr>
        <w:t xml:space="preserve"> atzīst par būtiskiem Kriminālprocesa likuma pārkāpumiem Kriminālprocesa likuma 575.</w:t>
      </w:r>
      <w:r w:rsidR="009018D9" w:rsidRPr="00330FDB">
        <w:rPr>
          <w:rFonts w:asciiTheme="majorBidi" w:hAnsiTheme="majorBidi" w:cstheme="majorBidi"/>
        </w:rPr>
        <w:t> </w:t>
      </w:r>
      <w:r w:rsidRPr="00330FDB">
        <w:rPr>
          <w:rFonts w:asciiTheme="majorBidi" w:hAnsiTheme="majorBidi" w:cstheme="majorBidi"/>
        </w:rPr>
        <w:t>panta trešās daļas izpratnē, kas ir pamats apelācijas instances tiesas sprieduma atcelšanai un lietas nosūtīšanai jaunai izskatīšanai apelācijas instances tiesā.</w:t>
      </w:r>
    </w:p>
    <w:p w14:paraId="5DAB6FF1" w14:textId="029CE0A0" w:rsidR="00B42066" w:rsidRPr="00330FDB" w:rsidRDefault="00B42066" w:rsidP="00330FDB">
      <w:pPr>
        <w:spacing w:line="276" w:lineRule="auto"/>
        <w:jc w:val="both"/>
        <w:rPr>
          <w:rFonts w:asciiTheme="majorBidi" w:hAnsiTheme="majorBidi" w:cstheme="majorBidi"/>
        </w:rPr>
      </w:pPr>
    </w:p>
    <w:p w14:paraId="35A2565A" w14:textId="7E519625" w:rsidR="00D05916" w:rsidRPr="00330FDB" w:rsidRDefault="00B42066" w:rsidP="00330FDB">
      <w:pPr>
        <w:spacing w:line="276" w:lineRule="auto"/>
        <w:ind w:firstLine="720"/>
        <w:jc w:val="both"/>
        <w:rPr>
          <w:rFonts w:asciiTheme="majorBidi" w:hAnsiTheme="majorBidi" w:cstheme="majorBidi"/>
        </w:rPr>
      </w:pPr>
      <w:r w:rsidRPr="00330FDB">
        <w:rPr>
          <w:rFonts w:asciiTheme="majorBidi" w:hAnsiTheme="majorBidi" w:cstheme="majorBidi"/>
        </w:rPr>
        <w:t>[</w:t>
      </w:r>
      <w:r w:rsidR="00865B7D" w:rsidRPr="00330FDB">
        <w:rPr>
          <w:rFonts w:asciiTheme="majorBidi" w:hAnsiTheme="majorBidi" w:cstheme="majorBidi"/>
        </w:rPr>
        <w:t>10</w:t>
      </w:r>
      <w:r w:rsidRPr="00330FDB">
        <w:rPr>
          <w:rFonts w:asciiTheme="majorBidi" w:hAnsiTheme="majorBidi" w:cstheme="majorBidi"/>
        </w:rPr>
        <w:t>]</w:t>
      </w:r>
      <w:r w:rsidR="00E60146">
        <w:rPr>
          <w:rFonts w:asciiTheme="majorBidi" w:hAnsiTheme="majorBidi" w:cstheme="majorBidi"/>
        </w:rPr>
        <w:t> </w:t>
      </w:r>
      <w:r w:rsidRPr="00330FDB">
        <w:rPr>
          <w:rFonts w:asciiTheme="majorBidi" w:hAnsiTheme="majorBidi" w:cstheme="majorBidi"/>
        </w:rPr>
        <w:t xml:space="preserve">Izskatot </w:t>
      </w:r>
      <w:r w:rsidR="00E02001" w:rsidRPr="00330FDB">
        <w:rPr>
          <w:rFonts w:asciiTheme="majorBidi" w:hAnsiTheme="majorBidi" w:cstheme="majorBidi"/>
        </w:rPr>
        <w:t xml:space="preserve">apsūdzētā </w:t>
      </w:r>
      <w:r w:rsidR="00A945FF">
        <w:rPr>
          <w:rFonts w:asciiTheme="majorBidi" w:hAnsiTheme="majorBidi" w:cstheme="majorBidi"/>
          <w:shd w:val="clear" w:color="auto" w:fill="FFFFFF"/>
        </w:rPr>
        <w:t>[pers. A]</w:t>
      </w:r>
      <w:r w:rsidR="00E02001" w:rsidRPr="00330FDB">
        <w:rPr>
          <w:rFonts w:asciiTheme="majorBidi" w:hAnsiTheme="majorBidi" w:cstheme="majorBidi"/>
        </w:rPr>
        <w:t xml:space="preserve"> </w:t>
      </w:r>
      <w:r w:rsidRPr="00330FDB">
        <w:rPr>
          <w:rFonts w:asciiTheme="majorBidi" w:hAnsiTheme="majorBidi" w:cstheme="majorBidi"/>
        </w:rPr>
        <w:t xml:space="preserve">kasācijas </w:t>
      </w:r>
      <w:r w:rsidR="004C0E30" w:rsidRPr="00330FDB">
        <w:rPr>
          <w:rFonts w:asciiTheme="majorBidi" w:hAnsiTheme="majorBidi" w:cstheme="majorBidi"/>
        </w:rPr>
        <w:t xml:space="preserve">sūdzības </w:t>
      </w:r>
      <w:r w:rsidRPr="00330FDB">
        <w:rPr>
          <w:rFonts w:asciiTheme="majorBidi" w:hAnsiTheme="majorBidi" w:cstheme="majorBidi"/>
        </w:rPr>
        <w:t xml:space="preserve">argumentus par Krimināllikuma </w:t>
      </w:r>
      <w:r w:rsidR="002F3D39" w:rsidRPr="00330FDB">
        <w:rPr>
          <w:rFonts w:asciiTheme="majorBidi" w:hAnsiTheme="majorBidi" w:cstheme="majorBidi"/>
        </w:rPr>
        <w:t>52.</w:t>
      </w:r>
      <w:r w:rsidR="00E60146">
        <w:rPr>
          <w:rFonts w:asciiTheme="majorBidi" w:hAnsiTheme="majorBidi" w:cstheme="majorBidi"/>
        </w:rPr>
        <w:t> </w:t>
      </w:r>
      <w:r w:rsidR="002F3D39" w:rsidRPr="00330FDB">
        <w:rPr>
          <w:rFonts w:asciiTheme="majorBidi" w:hAnsiTheme="majorBidi" w:cstheme="majorBidi"/>
        </w:rPr>
        <w:t>panta ceturtās daļas nepareizu piemērošanu, Sen</w:t>
      </w:r>
      <w:r w:rsidR="00E112AE" w:rsidRPr="00330FDB">
        <w:rPr>
          <w:rFonts w:asciiTheme="majorBidi" w:hAnsiTheme="majorBidi" w:cstheme="majorBidi"/>
        </w:rPr>
        <w:t>ā</w:t>
      </w:r>
      <w:r w:rsidR="002F3D39" w:rsidRPr="00330FDB">
        <w:rPr>
          <w:rFonts w:asciiTheme="majorBidi" w:hAnsiTheme="majorBidi" w:cstheme="majorBidi"/>
        </w:rPr>
        <w:t>ts konstatē, ka</w:t>
      </w:r>
      <w:r w:rsidR="00E112AE" w:rsidRPr="00330FDB">
        <w:rPr>
          <w:rFonts w:asciiTheme="majorBidi" w:hAnsiTheme="majorBidi" w:cstheme="majorBidi"/>
        </w:rPr>
        <w:t xml:space="preserve"> kasācijas sūdzības iesniedzējs nepareizi iztulkojis minēto likuma normu.</w:t>
      </w:r>
      <w:r w:rsidR="002B3E45" w:rsidRPr="00330FDB">
        <w:rPr>
          <w:rFonts w:asciiTheme="majorBidi" w:hAnsiTheme="majorBidi" w:cstheme="majorBidi"/>
        </w:rPr>
        <w:t xml:space="preserve">  </w:t>
      </w:r>
    </w:p>
    <w:p w14:paraId="4D3650DE" w14:textId="63341EF1" w:rsidR="002B3E45" w:rsidRPr="00330FDB" w:rsidRDefault="00E112AE" w:rsidP="00330FDB">
      <w:pPr>
        <w:spacing w:line="276" w:lineRule="auto"/>
        <w:ind w:firstLine="720"/>
        <w:jc w:val="both"/>
        <w:rPr>
          <w:rFonts w:asciiTheme="majorBidi" w:hAnsiTheme="majorBidi" w:cstheme="majorBidi"/>
          <w:shd w:val="clear" w:color="auto" w:fill="FFFFFF"/>
        </w:rPr>
      </w:pPr>
      <w:r w:rsidRPr="00330FDB">
        <w:rPr>
          <w:rFonts w:asciiTheme="majorBidi" w:hAnsiTheme="majorBidi" w:cstheme="majorBidi"/>
        </w:rPr>
        <w:t>Krimināllikuma 52.</w:t>
      </w:r>
      <w:r w:rsidR="00E60146">
        <w:rPr>
          <w:rFonts w:asciiTheme="majorBidi" w:hAnsiTheme="majorBidi" w:cstheme="majorBidi"/>
        </w:rPr>
        <w:t> </w:t>
      </w:r>
      <w:r w:rsidRPr="00330FDB">
        <w:rPr>
          <w:rFonts w:asciiTheme="majorBidi" w:hAnsiTheme="majorBidi" w:cstheme="majorBidi"/>
        </w:rPr>
        <w:t>panta ceturtajā daļ</w:t>
      </w:r>
      <w:r w:rsidR="00D05916" w:rsidRPr="00330FDB">
        <w:rPr>
          <w:rFonts w:asciiTheme="majorBidi" w:hAnsiTheme="majorBidi" w:cstheme="majorBidi"/>
        </w:rPr>
        <w:t>ā noteikt</w:t>
      </w:r>
      <w:r w:rsidRPr="00330FDB">
        <w:rPr>
          <w:rFonts w:asciiTheme="majorBidi" w:hAnsiTheme="majorBidi" w:cstheme="majorBidi"/>
        </w:rPr>
        <w:t>s</w:t>
      </w:r>
      <w:r w:rsidR="00D05916" w:rsidRPr="00330FDB">
        <w:rPr>
          <w:rFonts w:asciiTheme="majorBidi" w:hAnsiTheme="majorBidi" w:cstheme="majorBidi"/>
        </w:rPr>
        <w:t>, ka</w:t>
      </w:r>
      <w:r w:rsidR="00E60146">
        <w:rPr>
          <w:rFonts w:asciiTheme="majorBidi" w:hAnsiTheme="majorBidi" w:cstheme="majorBidi"/>
        </w:rPr>
        <w:t> </w:t>
      </w:r>
      <w:r w:rsidR="00D05916" w:rsidRPr="00330FDB">
        <w:rPr>
          <w:rFonts w:asciiTheme="majorBidi" w:hAnsiTheme="majorBidi" w:cstheme="majorBidi"/>
        </w:rPr>
        <w:t>[..] a</w:t>
      </w:r>
      <w:r w:rsidRPr="00330FDB">
        <w:rPr>
          <w:rFonts w:asciiTheme="majorBidi" w:hAnsiTheme="majorBidi" w:cstheme="majorBidi"/>
          <w:shd w:val="clear" w:color="auto" w:fill="FFFFFF"/>
        </w:rPr>
        <w:t>pcietinājumu tiesa ieskaita soda laikā, vienu apcietinājuma dienu rēķinot kā vienu brīvības atņemšanas dienu.</w:t>
      </w:r>
      <w:r w:rsidR="00D05916" w:rsidRPr="00330FDB">
        <w:rPr>
          <w:rFonts w:asciiTheme="majorBidi" w:hAnsiTheme="majorBidi" w:cstheme="majorBidi"/>
          <w:shd w:val="clear" w:color="auto" w:fill="FFFFFF"/>
        </w:rPr>
        <w:t xml:space="preserve"> [..].</w:t>
      </w:r>
      <w:r w:rsidRPr="00330FDB">
        <w:rPr>
          <w:rFonts w:asciiTheme="majorBidi" w:hAnsiTheme="majorBidi" w:cstheme="majorBidi"/>
          <w:shd w:val="clear" w:color="auto" w:fill="FFFFFF"/>
        </w:rPr>
        <w:t xml:space="preserve"> Soda laikā netiek ieskaitīts tāds apcietinājums, kas laika ziņā sakrīt ar brīvības atņemšanas soda izciešanu par citu noziedzīgu nodarījumu.</w:t>
      </w:r>
    </w:p>
    <w:p w14:paraId="72888556" w14:textId="77777777" w:rsidR="00E60146" w:rsidRDefault="00D05916" w:rsidP="00E60146">
      <w:pPr>
        <w:spacing w:line="276" w:lineRule="auto"/>
        <w:ind w:firstLine="720"/>
        <w:jc w:val="both"/>
        <w:rPr>
          <w:rFonts w:asciiTheme="majorBidi" w:hAnsiTheme="majorBidi" w:cstheme="majorBidi"/>
          <w:shd w:val="clear" w:color="auto" w:fill="FFFFFF"/>
        </w:rPr>
      </w:pPr>
      <w:r w:rsidRPr="00330FDB">
        <w:rPr>
          <w:rFonts w:asciiTheme="majorBidi" w:hAnsiTheme="majorBidi" w:cstheme="majorBidi"/>
          <w:shd w:val="clear" w:color="auto" w:fill="FFFFFF"/>
        </w:rPr>
        <w:t>Norādītās tiesību normas pēdējais teikums</w:t>
      </w:r>
      <w:r w:rsidR="002B3E45" w:rsidRPr="00330FDB">
        <w:rPr>
          <w:rFonts w:asciiTheme="majorBidi" w:hAnsiTheme="majorBidi" w:cstheme="majorBidi"/>
        </w:rPr>
        <w:t xml:space="preserve"> Krimināllikuma 52.</w:t>
      </w:r>
      <w:r w:rsidR="00E60146">
        <w:rPr>
          <w:rFonts w:asciiTheme="majorBidi" w:hAnsiTheme="majorBidi" w:cstheme="majorBidi"/>
        </w:rPr>
        <w:t> </w:t>
      </w:r>
      <w:r w:rsidR="002B3E45" w:rsidRPr="00330FDB">
        <w:rPr>
          <w:rFonts w:asciiTheme="majorBidi" w:hAnsiTheme="majorBidi" w:cstheme="majorBidi"/>
        </w:rPr>
        <w:t>panta ceturtajā daļā</w:t>
      </w:r>
      <w:r w:rsidRPr="00330FDB">
        <w:rPr>
          <w:rFonts w:asciiTheme="majorBidi" w:hAnsiTheme="majorBidi" w:cstheme="majorBidi"/>
          <w:shd w:val="clear" w:color="auto" w:fill="FFFFFF"/>
        </w:rPr>
        <w:t xml:space="preserve"> iekļauts ar </w:t>
      </w:r>
      <w:bookmarkStart w:id="21" w:name="_Hlk146802823"/>
      <w:r w:rsidRPr="00330FDB">
        <w:rPr>
          <w:rFonts w:asciiTheme="majorBidi" w:hAnsiTheme="majorBidi" w:cstheme="majorBidi"/>
          <w:shd w:val="clear" w:color="auto" w:fill="FFFFFF"/>
        </w:rPr>
        <w:t>2020. gada 11.</w:t>
      </w:r>
      <w:r w:rsidR="00E60146">
        <w:rPr>
          <w:rFonts w:asciiTheme="majorBidi" w:hAnsiTheme="majorBidi" w:cstheme="majorBidi"/>
          <w:shd w:val="clear" w:color="auto" w:fill="FFFFFF"/>
        </w:rPr>
        <w:t> </w:t>
      </w:r>
      <w:r w:rsidRPr="00330FDB">
        <w:rPr>
          <w:rFonts w:asciiTheme="majorBidi" w:hAnsiTheme="majorBidi" w:cstheme="majorBidi"/>
          <w:shd w:val="clear" w:color="auto" w:fill="FFFFFF"/>
        </w:rPr>
        <w:t xml:space="preserve">jūnija likumu „Grozījumi Krimināllikumā” </w:t>
      </w:r>
      <w:bookmarkEnd w:id="21"/>
      <w:r w:rsidRPr="00330FDB">
        <w:rPr>
          <w:rFonts w:asciiTheme="majorBidi" w:hAnsiTheme="majorBidi" w:cstheme="majorBidi"/>
          <w:shd w:val="clear" w:color="auto" w:fill="FFFFFF"/>
        </w:rPr>
        <w:t>(spēkā no 2020. gada 6.</w:t>
      </w:r>
      <w:r w:rsidR="00E60146">
        <w:rPr>
          <w:rFonts w:asciiTheme="majorBidi" w:hAnsiTheme="majorBidi" w:cstheme="majorBidi"/>
          <w:shd w:val="clear" w:color="auto" w:fill="FFFFFF"/>
        </w:rPr>
        <w:t> </w:t>
      </w:r>
      <w:r w:rsidRPr="00330FDB">
        <w:rPr>
          <w:rFonts w:asciiTheme="majorBidi" w:hAnsiTheme="majorBidi" w:cstheme="majorBidi"/>
          <w:shd w:val="clear" w:color="auto" w:fill="FFFFFF"/>
        </w:rPr>
        <w:t>jūlija).</w:t>
      </w:r>
    </w:p>
    <w:p w14:paraId="268096D0" w14:textId="34689D27" w:rsidR="00E60146" w:rsidRDefault="008C6DEE" w:rsidP="00E60146">
      <w:pPr>
        <w:spacing w:line="276" w:lineRule="auto"/>
        <w:ind w:firstLine="720"/>
        <w:jc w:val="both"/>
        <w:rPr>
          <w:rFonts w:asciiTheme="majorBidi" w:hAnsiTheme="majorBidi" w:cstheme="majorBidi"/>
          <w:shd w:val="clear" w:color="auto" w:fill="FFFFFF"/>
        </w:rPr>
      </w:pPr>
      <w:r w:rsidRPr="00330FDB">
        <w:rPr>
          <w:rFonts w:asciiTheme="majorBidi" w:hAnsiTheme="majorBidi" w:cstheme="majorBidi"/>
          <w:shd w:val="clear" w:color="auto" w:fill="FFFFFF"/>
        </w:rPr>
        <w:t xml:space="preserve">Senāta judikatūrā jau agrāk izteikta atziņa par </w:t>
      </w:r>
      <w:r w:rsidRPr="00330FDB">
        <w:rPr>
          <w:rFonts w:asciiTheme="majorBidi" w:hAnsiTheme="majorBidi" w:cstheme="majorBidi"/>
        </w:rPr>
        <w:t>Krimināllikuma 52.</w:t>
      </w:r>
      <w:r w:rsidR="00E60146">
        <w:rPr>
          <w:rFonts w:asciiTheme="majorBidi" w:hAnsiTheme="majorBidi" w:cstheme="majorBidi"/>
        </w:rPr>
        <w:t> </w:t>
      </w:r>
      <w:r w:rsidRPr="00330FDB">
        <w:rPr>
          <w:rFonts w:asciiTheme="majorBidi" w:hAnsiTheme="majorBidi" w:cstheme="majorBidi"/>
        </w:rPr>
        <w:t>panta ceturtās daļas piemērošanu.</w:t>
      </w:r>
      <w:r w:rsidR="002B3E45" w:rsidRPr="00330FDB">
        <w:rPr>
          <w:rFonts w:asciiTheme="majorBidi" w:hAnsiTheme="majorBidi" w:cstheme="majorBidi"/>
        </w:rPr>
        <w:t xml:space="preserve"> </w:t>
      </w:r>
      <w:r w:rsidRPr="00330FDB">
        <w:rPr>
          <w:rFonts w:asciiTheme="majorBidi" w:hAnsiTheme="majorBidi" w:cstheme="majorBidi"/>
        </w:rPr>
        <w:t>Senāts, iztulkojot norādīto tiesību normu, atzina, ka jāvadās no Krimināllikuma 52. panta ceturtajā daļā ietvertā principa, ka iepriekšējo apcietinājumu tiesa ieskaita soda laikā, skaitot vienu iepriekšējā apcietinājuma dienu par vienu brīvības atņemšanas dienu. Senāts norādīja, ka gadījumos, kad notiesātajam, kurš izcieš brīvības atņemšanas sodu saskaņā ar iepriekšējo spriedumu, jaunajā lietā tiek piemērots drošības līdzeklis</w:t>
      </w:r>
      <w:r w:rsidR="00E60146">
        <w:rPr>
          <w:rFonts w:asciiTheme="majorBidi" w:hAnsiTheme="majorBidi" w:cstheme="majorBidi"/>
        </w:rPr>
        <w:t> </w:t>
      </w:r>
      <w:r w:rsidRPr="00330FDB">
        <w:rPr>
          <w:rFonts w:asciiTheme="majorBidi" w:hAnsiTheme="majorBidi" w:cstheme="majorBidi"/>
        </w:rPr>
        <w:t>– apcietinājums</w:t>
      </w:r>
      <w:r w:rsidR="00E60146">
        <w:rPr>
          <w:rFonts w:asciiTheme="majorBidi" w:hAnsiTheme="majorBidi" w:cstheme="majorBidi"/>
        </w:rPr>
        <w:t> </w:t>
      </w:r>
      <w:r w:rsidRPr="00330FDB">
        <w:rPr>
          <w:rFonts w:asciiTheme="majorBidi" w:hAnsiTheme="majorBidi" w:cstheme="majorBidi"/>
        </w:rPr>
        <w:t>–</w:t>
      </w:r>
      <w:r w:rsidR="00406306">
        <w:rPr>
          <w:rFonts w:asciiTheme="majorBidi" w:hAnsiTheme="majorBidi" w:cstheme="majorBidi"/>
        </w:rPr>
        <w:t>,</w:t>
      </w:r>
      <w:r w:rsidRPr="00330FDB">
        <w:rPr>
          <w:rFonts w:asciiTheme="majorBidi" w:hAnsiTheme="majorBidi" w:cstheme="majorBidi"/>
        </w:rPr>
        <w:t xml:space="preserve"> soda izciešana pēc iepriekšējā sprieduma tiek pārtraukta, jo apcietinājumam un brīvības atņemšanai ir atšķirīgi mērķi un personas vienlaicīgu atrašanos šādos statusos likums neparedz, turklāt apcietinājuma piemērošana ir vērsta uz personas, kas izcieš brīvības atņemšanas sodu, tiesību papildu ierobežošanu. Tādējādi neizciestais sods pēc iepriekšējā sprieduma tiek rēķināts uz lēmuma par apcietinājuma piemērošanu pieņemšanas dienu, savukārt apcietinājuma laiks saskaņā ar Krimināllikuma 52.</w:t>
      </w:r>
      <w:r w:rsidR="005A540C">
        <w:rPr>
          <w:rFonts w:asciiTheme="majorBidi" w:hAnsiTheme="majorBidi" w:cstheme="majorBidi"/>
        </w:rPr>
        <w:t> </w:t>
      </w:r>
      <w:r w:rsidRPr="00330FDB">
        <w:rPr>
          <w:rFonts w:asciiTheme="majorBidi" w:hAnsiTheme="majorBidi" w:cstheme="majorBidi"/>
        </w:rPr>
        <w:t>panta piekto daļu tiek ieskaitīts soda termiņā jaunajā lietā</w:t>
      </w:r>
      <w:r w:rsidR="002B3E45" w:rsidRPr="00330FDB">
        <w:rPr>
          <w:rFonts w:asciiTheme="majorBidi" w:hAnsiTheme="majorBidi" w:cstheme="majorBidi"/>
        </w:rPr>
        <w:t xml:space="preserve"> </w:t>
      </w:r>
      <w:r w:rsidRPr="00330FDB">
        <w:rPr>
          <w:rFonts w:asciiTheme="majorBidi" w:hAnsiTheme="majorBidi" w:cstheme="majorBidi"/>
          <w:i/>
        </w:rPr>
        <w:t>(</w:t>
      </w:r>
      <w:bookmarkStart w:id="22" w:name="_Hlk156561160"/>
      <w:r w:rsidRPr="00330FDB">
        <w:rPr>
          <w:rFonts w:asciiTheme="majorBidi" w:hAnsiTheme="majorBidi" w:cstheme="majorBidi"/>
          <w:i/>
          <w:iCs/>
        </w:rPr>
        <w:t>Senāta 2014.</w:t>
      </w:r>
      <w:r w:rsidR="00E60146">
        <w:rPr>
          <w:rFonts w:asciiTheme="majorBidi" w:hAnsiTheme="majorBidi" w:cstheme="majorBidi"/>
          <w:i/>
          <w:iCs/>
        </w:rPr>
        <w:t> </w:t>
      </w:r>
      <w:r w:rsidRPr="00330FDB">
        <w:rPr>
          <w:rFonts w:asciiTheme="majorBidi" w:hAnsiTheme="majorBidi" w:cstheme="majorBidi"/>
          <w:i/>
          <w:iCs/>
        </w:rPr>
        <w:t>gada 24.</w:t>
      </w:r>
      <w:r w:rsidR="00E60146">
        <w:rPr>
          <w:rFonts w:asciiTheme="majorBidi" w:hAnsiTheme="majorBidi" w:cstheme="majorBidi"/>
          <w:i/>
          <w:iCs/>
        </w:rPr>
        <w:t> </w:t>
      </w:r>
      <w:r w:rsidRPr="00330FDB">
        <w:rPr>
          <w:rFonts w:asciiTheme="majorBidi" w:hAnsiTheme="majorBidi" w:cstheme="majorBidi"/>
          <w:i/>
          <w:iCs/>
        </w:rPr>
        <w:t>aprīļa lēmums lietā</w:t>
      </w:r>
      <w:r w:rsidRPr="00330FDB">
        <w:rPr>
          <w:rFonts w:asciiTheme="majorBidi" w:hAnsiTheme="majorBidi" w:cstheme="majorBidi"/>
          <w:b/>
          <w:bCs/>
          <w:i/>
          <w:iCs/>
        </w:rPr>
        <w:t xml:space="preserve"> </w:t>
      </w:r>
      <w:r w:rsidRPr="00330FDB">
        <w:rPr>
          <w:rFonts w:asciiTheme="majorBidi" w:hAnsiTheme="majorBidi" w:cstheme="majorBidi"/>
          <w:i/>
          <w:iCs/>
        </w:rPr>
        <w:t>Nr.</w:t>
      </w:r>
      <w:r w:rsidR="00E60146">
        <w:rPr>
          <w:rFonts w:asciiTheme="majorBidi" w:hAnsiTheme="majorBidi" w:cstheme="majorBidi"/>
          <w:i/>
          <w:iCs/>
        </w:rPr>
        <w:t> </w:t>
      </w:r>
      <w:hyperlink r:id="rId13" w:history="1">
        <w:r w:rsidRPr="00224BAA">
          <w:rPr>
            <w:rStyle w:val="Hyperlink"/>
            <w:rFonts w:asciiTheme="majorBidi" w:hAnsiTheme="majorBidi" w:cstheme="majorBidi"/>
            <w:i/>
            <w:iCs/>
          </w:rPr>
          <w:t>SKK</w:t>
        </w:r>
        <w:r w:rsidR="00E60146" w:rsidRPr="00224BAA">
          <w:rPr>
            <w:rStyle w:val="Hyperlink"/>
            <w:rFonts w:asciiTheme="majorBidi" w:hAnsiTheme="majorBidi" w:cstheme="majorBidi"/>
            <w:i/>
            <w:iCs/>
          </w:rPr>
          <w:noBreakHyphen/>
        </w:r>
        <w:r w:rsidRPr="00224BAA">
          <w:rPr>
            <w:rStyle w:val="Hyperlink"/>
            <w:rFonts w:asciiTheme="majorBidi" w:hAnsiTheme="majorBidi" w:cstheme="majorBidi"/>
            <w:i/>
            <w:iCs/>
          </w:rPr>
          <w:t>8/2014</w:t>
        </w:r>
      </w:hyperlink>
      <w:r w:rsidRPr="00330FDB">
        <w:rPr>
          <w:rFonts w:asciiTheme="majorBidi" w:hAnsiTheme="majorBidi" w:cstheme="majorBidi"/>
          <w:i/>
          <w:iCs/>
        </w:rPr>
        <w:t>,</w:t>
      </w:r>
      <w:r w:rsidRPr="00330FDB">
        <w:rPr>
          <w:rFonts w:asciiTheme="majorBidi" w:hAnsiTheme="majorBidi" w:cstheme="majorBidi"/>
          <w:b/>
          <w:bCs/>
          <w:i/>
          <w:iCs/>
        </w:rPr>
        <w:t xml:space="preserve"> </w:t>
      </w:r>
      <w:r w:rsidRPr="00330FDB">
        <w:rPr>
          <w:rFonts w:asciiTheme="majorBidi" w:hAnsiTheme="majorBidi" w:cstheme="majorBidi"/>
          <w:i/>
          <w:iCs/>
        </w:rPr>
        <w:t>11200037711</w:t>
      </w:r>
      <w:r w:rsidRPr="00330FDB">
        <w:rPr>
          <w:rFonts w:asciiTheme="majorBidi" w:hAnsiTheme="majorBidi" w:cstheme="majorBidi"/>
        </w:rPr>
        <w:t>)</w:t>
      </w:r>
      <w:bookmarkEnd w:id="22"/>
      <w:r w:rsidRPr="00330FDB">
        <w:rPr>
          <w:rFonts w:asciiTheme="majorBidi" w:hAnsiTheme="majorBidi" w:cstheme="majorBidi"/>
        </w:rPr>
        <w:t>.</w:t>
      </w:r>
    </w:p>
    <w:p w14:paraId="593225E9" w14:textId="5B4160BB" w:rsidR="00B42066" w:rsidRPr="00330FDB" w:rsidRDefault="002B3E45" w:rsidP="008948E4">
      <w:pPr>
        <w:spacing w:line="276" w:lineRule="auto"/>
        <w:ind w:firstLine="720"/>
        <w:jc w:val="both"/>
        <w:rPr>
          <w:rFonts w:asciiTheme="majorBidi" w:hAnsiTheme="majorBidi" w:cstheme="majorBidi"/>
        </w:rPr>
      </w:pPr>
      <w:r w:rsidRPr="00E740A8">
        <w:rPr>
          <w:rFonts w:asciiTheme="majorBidi" w:hAnsiTheme="majorBidi" w:cstheme="majorBidi"/>
        </w:rPr>
        <w:t>Senāts i</w:t>
      </w:r>
      <w:r w:rsidR="00426D25" w:rsidRPr="00E740A8">
        <w:rPr>
          <w:rFonts w:asciiTheme="majorBidi" w:hAnsiTheme="majorBidi" w:cstheme="majorBidi"/>
        </w:rPr>
        <w:t>epaz</w:t>
      </w:r>
      <w:r w:rsidR="00E96D95" w:rsidRPr="00E740A8">
        <w:rPr>
          <w:rFonts w:asciiTheme="majorBidi" w:hAnsiTheme="majorBidi" w:cstheme="majorBidi"/>
        </w:rPr>
        <w:t>inās</w:t>
      </w:r>
      <w:r w:rsidR="007C696F" w:rsidRPr="00E740A8">
        <w:rPr>
          <w:rFonts w:asciiTheme="majorBidi" w:hAnsiTheme="majorBidi" w:cstheme="majorBidi"/>
        </w:rPr>
        <w:t xml:space="preserve"> ar</w:t>
      </w:r>
      <w:r w:rsidR="00E96D95" w:rsidRPr="00E740A8">
        <w:rPr>
          <w:rFonts w:asciiTheme="majorBidi" w:hAnsiTheme="majorBidi" w:cstheme="majorBidi"/>
        </w:rPr>
        <w:t xml:space="preserve"> </w:t>
      </w:r>
      <w:r w:rsidR="00E96D95" w:rsidRPr="00E740A8">
        <w:rPr>
          <w:rFonts w:asciiTheme="majorBidi" w:hAnsiTheme="majorBidi" w:cstheme="majorBidi"/>
          <w:shd w:val="clear" w:color="auto" w:fill="FFFFFF"/>
        </w:rPr>
        <w:t>2020. gada 11.</w:t>
      </w:r>
      <w:r w:rsidR="00E60146" w:rsidRPr="00E740A8">
        <w:rPr>
          <w:rFonts w:asciiTheme="majorBidi" w:hAnsiTheme="majorBidi" w:cstheme="majorBidi"/>
          <w:shd w:val="clear" w:color="auto" w:fill="FFFFFF"/>
        </w:rPr>
        <w:t> </w:t>
      </w:r>
      <w:r w:rsidR="00E96D95" w:rsidRPr="00E740A8">
        <w:rPr>
          <w:rFonts w:asciiTheme="majorBidi" w:hAnsiTheme="majorBidi" w:cstheme="majorBidi"/>
          <w:shd w:val="clear" w:color="auto" w:fill="FFFFFF"/>
        </w:rPr>
        <w:t>jūnija likuma</w:t>
      </w:r>
      <w:r w:rsidR="00E96D95" w:rsidRPr="00330FDB">
        <w:rPr>
          <w:rFonts w:asciiTheme="majorBidi" w:hAnsiTheme="majorBidi" w:cstheme="majorBidi"/>
          <w:shd w:val="clear" w:color="auto" w:fill="FFFFFF"/>
        </w:rPr>
        <w:t xml:space="preserve"> „Grozījumi Krimināllikumā”</w:t>
      </w:r>
      <w:r w:rsidR="00426D25" w:rsidRPr="00330FDB">
        <w:rPr>
          <w:rFonts w:asciiTheme="majorBidi" w:hAnsiTheme="majorBidi" w:cstheme="majorBidi"/>
        </w:rPr>
        <w:t xml:space="preserve"> likumprojek</w:t>
      </w:r>
      <w:bookmarkStart w:id="23" w:name="mainRow"/>
      <w:r w:rsidR="00426D25" w:rsidRPr="00330FDB">
        <w:rPr>
          <w:rFonts w:asciiTheme="majorBidi" w:hAnsiTheme="majorBidi" w:cstheme="majorBidi"/>
        </w:rPr>
        <w:t>t</w:t>
      </w:r>
      <w:r w:rsidR="00E96D95" w:rsidRPr="00330FDB">
        <w:rPr>
          <w:rFonts w:asciiTheme="majorBidi" w:hAnsiTheme="majorBidi" w:cstheme="majorBidi"/>
        </w:rPr>
        <w:t xml:space="preserve">u </w:t>
      </w:r>
      <w:r w:rsidR="00426D25" w:rsidRPr="00330FDB">
        <w:rPr>
          <w:rFonts w:asciiTheme="majorBidi" w:hAnsiTheme="majorBidi" w:cstheme="majorBidi"/>
        </w:rPr>
        <w:t>Nr</w:t>
      </w:r>
      <w:r w:rsidR="00E96D95" w:rsidRPr="00330FDB">
        <w:rPr>
          <w:rFonts w:asciiTheme="majorBidi" w:hAnsiTheme="majorBidi" w:cstheme="majorBidi"/>
        </w:rPr>
        <w:t>. </w:t>
      </w:r>
      <w:bookmarkStart w:id="24" w:name="_Hlk147145406"/>
      <w:r w:rsidR="00E740A8">
        <w:rPr>
          <w:rFonts w:asciiTheme="majorBidi" w:hAnsiTheme="majorBidi" w:cstheme="majorBidi"/>
        </w:rPr>
        <w:fldChar w:fldCharType="begin"/>
      </w:r>
      <w:r w:rsidR="00E740A8">
        <w:rPr>
          <w:rFonts w:asciiTheme="majorBidi" w:hAnsiTheme="majorBidi" w:cstheme="majorBidi"/>
        </w:rPr>
        <w:instrText>HYPERLINK "https://titania.saeima.lv/LIVS13/SaeimaLIVS13.nsf/webSasaiste?OpenView&amp;restricttocategory=425/Lp13"</w:instrText>
      </w:r>
      <w:r w:rsidR="00E740A8">
        <w:rPr>
          <w:rFonts w:asciiTheme="majorBidi" w:hAnsiTheme="majorBidi" w:cstheme="majorBidi"/>
        </w:rPr>
      </w:r>
      <w:r w:rsidR="00E740A8">
        <w:rPr>
          <w:rFonts w:asciiTheme="majorBidi" w:hAnsiTheme="majorBidi" w:cstheme="majorBidi"/>
        </w:rPr>
        <w:fldChar w:fldCharType="separate"/>
      </w:r>
      <w:r w:rsidR="00426D25" w:rsidRPr="00E740A8">
        <w:rPr>
          <w:rStyle w:val="Hyperlink"/>
          <w:rFonts w:asciiTheme="majorBidi" w:hAnsiTheme="majorBidi" w:cstheme="majorBidi"/>
        </w:rPr>
        <w:t>425/Lp13</w:t>
      </w:r>
      <w:r w:rsidR="00E740A8">
        <w:rPr>
          <w:rFonts w:asciiTheme="majorBidi" w:hAnsiTheme="majorBidi" w:cstheme="majorBidi"/>
        </w:rPr>
        <w:fldChar w:fldCharType="end"/>
      </w:r>
      <w:bookmarkEnd w:id="24"/>
      <w:r w:rsidR="00426D25" w:rsidRPr="00330FDB">
        <w:rPr>
          <w:rFonts w:asciiTheme="majorBidi" w:hAnsiTheme="majorBidi" w:cstheme="majorBidi"/>
        </w:rPr>
        <w:t xml:space="preserve"> </w:t>
      </w:r>
      <w:r w:rsidR="00E96D95" w:rsidRPr="00330FDB">
        <w:rPr>
          <w:rFonts w:asciiTheme="majorBidi" w:hAnsiTheme="majorBidi" w:cstheme="majorBidi"/>
        </w:rPr>
        <w:t xml:space="preserve">un tam </w:t>
      </w:r>
      <w:r w:rsidR="00426D25" w:rsidRPr="00330FDB">
        <w:rPr>
          <w:rFonts w:asciiTheme="majorBidi" w:hAnsiTheme="majorBidi" w:cstheme="majorBidi"/>
        </w:rPr>
        <w:t>pievienotajiem dokumentiem pirms otrā lasījuma</w:t>
      </w:r>
      <w:r w:rsidR="00E60146">
        <w:rPr>
          <w:rFonts w:asciiTheme="majorBidi" w:hAnsiTheme="majorBidi" w:cstheme="majorBidi"/>
        </w:rPr>
        <w:t> </w:t>
      </w:r>
      <w:r w:rsidR="00426D25" w:rsidRPr="00330FDB">
        <w:rPr>
          <w:rFonts w:asciiTheme="majorBidi" w:hAnsiTheme="majorBidi" w:cstheme="majorBidi"/>
        </w:rPr>
        <w:t xml:space="preserve">– Tieslietu </w:t>
      </w:r>
      <w:r w:rsidR="00426D25" w:rsidRPr="007545DC">
        <w:rPr>
          <w:rFonts w:asciiTheme="majorBidi" w:hAnsiTheme="majorBidi" w:cstheme="majorBidi"/>
        </w:rPr>
        <w:t>ministra v</w:t>
      </w:r>
      <w:r w:rsidR="00426D25" w:rsidRPr="00330FDB">
        <w:rPr>
          <w:rFonts w:asciiTheme="majorBidi" w:hAnsiTheme="majorBidi" w:cstheme="majorBidi"/>
        </w:rPr>
        <w:t xml:space="preserve">ēstuli </w:t>
      </w:r>
      <w:bookmarkStart w:id="25" w:name="_Hlk147145255"/>
      <w:r w:rsidR="00426D25" w:rsidRPr="00330FDB">
        <w:rPr>
          <w:rFonts w:asciiTheme="majorBidi" w:hAnsiTheme="majorBidi" w:cstheme="majorBidi"/>
        </w:rPr>
        <w:t>Latvijas Republikas Saeimas Juridiskajai komisijai</w:t>
      </w:r>
      <w:r w:rsidR="00E60146">
        <w:rPr>
          <w:rFonts w:asciiTheme="majorBidi" w:hAnsiTheme="majorBidi" w:cstheme="majorBidi"/>
        </w:rPr>
        <w:t> </w:t>
      </w:r>
      <w:bookmarkEnd w:id="25"/>
      <w:r w:rsidR="00E60146">
        <w:rPr>
          <w:rFonts w:asciiTheme="majorBidi" w:hAnsiTheme="majorBidi" w:cstheme="majorBidi"/>
        </w:rPr>
        <w:t>–</w:t>
      </w:r>
      <w:r w:rsidR="00426D25" w:rsidRPr="00330FDB">
        <w:rPr>
          <w:rFonts w:asciiTheme="majorBidi" w:hAnsiTheme="majorBidi" w:cstheme="majorBidi"/>
        </w:rPr>
        <w:t xml:space="preserve"> </w:t>
      </w:r>
      <w:r w:rsidR="00E96D95" w:rsidRPr="00330FDB">
        <w:rPr>
          <w:rFonts w:asciiTheme="majorBidi" w:hAnsiTheme="majorBidi" w:cstheme="majorBidi"/>
        </w:rPr>
        <w:t xml:space="preserve">un </w:t>
      </w:r>
      <w:r w:rsidR="00426D25" w:rsidRPr="00330FDB">
        <w:rPr>
          <w:rFonts w:asciiTheme="majorBidi" w:hAnsiTheme="majorBidi" w:cstheme="majorBidi"/>
        </w:rPr>
        <w:t>konstatē</w:t>
      </w:r>
      <w:r w:rsidR="00E96D95" w:rsidRPr="00330FDB">
        <w:rPr>
          <w:rFonts w:asciiTheme="majorBidi" w:hAnsiTheme="majorBidi" w:cstheme="majorBidi"/>
        </w:rPr>
        <w:t>ja</w:t>
      </w:r>
      <w:r w:rsidR="00426D25" w:rsidRPr="00330FDB">
        <w:rPr>
          <w:rFonts w:asciiTheme="majorBidi" w:hAnsiTheme="majorBidi" w:cstheme="majorBidi"/>
        </w:rPr>
        <w:t xml:space="preserve">, ka priekšlikumā Nr. 5 </w:t>
      </w:r>
      <w:r w:rsidR="00E96D95" w:rsidRPr="00330FDB">
        <w:rPr>
          <w:rFonts w:asciiTheme="majorBidi" w:hAnsiTheme="majorBidi" w:cstheme="majorBidi"/>
        </w:rPr>
        <w:t xml:space="preserve">ir </w:t>
      </w:r>
      <w:r w:rsidR="00426D25" w:rsidRPr="00330FDB">
        <w:rPr>
          <w:rFonts w:asciiTheme="majorBidi" w:hAnsiTheme="majorBidi" w:cstheme="majorBidi"/>
        </w:rPr>
        <w:t>izklāstīts pamatojums Krimināllikuma 52.</w:t>
      </w:r>
      <w:r w:rsidR="00E60146">
        <w:rPr>
          <w:rFonts w:asciiTheme="majorBidi" w:hAnsiTheme="majorBidi" w:cstheme="majorBidi"/>
        </w:rPr>
        <w:t> </w:t>
      </w:r>
      <w:r w:rsidR="00426D25" w:rsidRPr="00330FDB">
        <w:rPr>
          <w:rFonts w:asciiTheme="majorBidi" w:hAnsiTheme="majorBidi" w:cstheme="majorBidi"/>
        </w:rPr>
        <w:t>panta ceturtās daļas grozījumiem:</w:t>
      </w:r>
      <w:r w:rsidR="007A779A" w:rsidRPr="00330FDB">
        <w:rPr>
          <w:rFonts w:asciiTheme="majorBidi" w:hAnsiTheme="majorBidi" w:cstheme="majorBidi"/>
        </w:rPr>
        <w:t xml:space="preserve"> „Ar minēto grozījumu tiks novērstas praksē pastāvošās neskaidrības ar galīgā brīvības atņemšanas soda termiņa noteikšanu, ja persona vienlaikus izcieš gan brīvības atņemšanas sodu, gan arī atrodas apcietinājumā citā krimināllietā. [..] Vēršam uzmanību, ka Krimināllikuma 52.</w:t>
      </w:r>
      <w:r w:rsidR="00E60146">
        <w:rPr>
          <w:rFonts w:asciiTheme="majorBidi" w:hAnsiTheme="majorBidi" w:cstheme="majorBidi"/>
        </w:rPr>
        <w:t> </w:t>
      </w:r>
      <w:r w:rsidR="007A779A" w:rsidRPr="00330FDB">
        <w:rPr>
          <w:rFonts w:asciiTheme="majorBidi" w:hAnsiTheme="majorBidi" w:cstheme="majorBidi"/>
        </w:rPr>
        <w:t>panta ceturto daļu ir nepieciešams interpretēt atbilstoši tās mērķim. Minētā tiesību norma nodrošina to, ka jebkāds ieslodzījumā (nebrīvē) pavadītais laika periods, piemēram</w:t>
      </w:r>
      <w:r w:rsidR="00EC5CE1">
        <w:rPr>
          <w:rFonts w:asciiTheme="majorBidi" w:hAnsiTheme="majorBidi" w:cstheme="majorBidi"/>
        </w:rPr>
        <w:t>,</w:t>
      </w:r>
      <w:r w:rsidR="007A779A" w:rsidRPr="00330FDB">
        <w:rPr>
          <w:rFonts w:asciiTheme="majorBidi" w:hAnsiTheme="majorBidi" w:cstheme="majorBidi"/>
        </w:rPr>
        <w:t xml:space="preserve"> aizturēšana vai apcietinājums tiek ieskaitīts brīvības atņemšanas soda termiņā. Minētās tiesību normas mērķis nav bijis radīt situāciju, kad viens un tas pats pavadītais laika periods ieslodzījumā, t.i</w:t>
      </w:r>
      <w:r w:rsidR="007C696F" w:rsidRPr="00330FDB">
        <w:rPr>
          <w:rFonts w:asciiTheme="majorBidi" w:hAnsiTheme="majorBidi" w:cstheme="majorBidi"/>
        </w:rPr>
        <w:t>.</w:t>
      </w:r>
      <w:r w:rsidR="00E740A8">
        <w:rPr>
          <w:rFonts w:asciiTheme="majorBidi" w:hAnsiTheme="majorBidi" w:cstheme="majorBidi"/>
        </w:rPr>
        <w:t>,</w:t>
      </w:r>
      <w:r w:rsidR="007A779A" w:rsidRPr="00330FDB">
        <w:rPr>
          <w:rFonts w:asciiTheme="majorBidi" w:hAnsiTheme="majorBidi" w:cstheme="majorBidi"/>
        </w:rPr>
        <w:t xml:space="preserve"> atrodoties ieslodzījuma vietā gan apcietinātā, gan notiesātā statusā, tiktu ieskaitīts dubultā galīgajā soda termiņā, tād</w:t>
      </w:r>
      <w:r w:rsidR="007C696F" w:rsidRPr="00330FDB">
        <w:rPr>
          <w:rFonts w:asciiTheme="majorBidi" w:hAnsiTheme="majorBidi" w:cstheme="majorBidi"/>
        </w:rPr>
        <w:t>ē</w:t>
      </w:r>
      <w:r w:rsidR="007A779A" w:rsidRPr="00330FDB">
        <w:rPr>
          <w:rFonts w:asciiTheme="majorBidi" w:hAnsiTheme="majorBidi" w:cstheme="majorBidi"/>
        </w:rPr>
        <w:t>jādi radot</w:t>
      </w:r>
      <w:r w:rsidR="007C696F" w:rsidRPr="00330FDB">
        <w:rPr>
          <w:rFonts w:asciiTheme="majorBidi" w:hAnsiTheme="majorBidi" w:cstheme="majorBidi"/>
        </w:rPr>
        <w:t xml:space="preserve"> divkāršu brīvības atņemšanas soda izciešanas termiņa samazinājumu jeb tā dēvēto „</w:t>
      </w:r>
      <w:proofErr w:type="spellStart"/>
      <w:r w:rsidR="007C696F" w:rsidRPr="00330FDB">
        <w:rPr>
          <w:rFonts w:asciiTheme="majorBidi" w:hAnsiTheme="majorBidi" w:cstheme="majorBidi"/>
        </w:rPr>
        <w:t>dubultieskaitu</w:t>
      </w:r>
      <w:proofErr w:type="spellEnd"/>
      <w:r w:rsidR="007C696F" w:rsidRPr="00330FDB">
        <w:rPr>
          <w:rFonts w:asciiTheme="majorBidi" w:hAnsiTheme="majorBidi" w:cstheme="majorBidi"/>
        </w:rPr>
        <w:t>”</w:t>
      </w:r>
      <w:r w:rsidRPr="00330FDB">
        <w:rPr>
          <w:rFonts w:asciiTheme="majorBidi" w:hAnsiTheme="majorBidi" w:cstheme="majorBidi"/>
        </w:rPr>
        <w:t>.</w:t>
      </w:r>
      <w:r w:rsidR="007C696F" w:rsidRPr="00330FDB">
        <w:rPr>
          <w:rFonts w:asciiTheme="majorBidi" w:hAnsiTheme="majorBidi" w:cstheme="majorBidi"/>
        </w:rPr>
        <w:t xml:space="preserve"> Lai nepieļautu iepriekš izveidojušos praksi, Augstākās tiesas Krimināllietu departaments 2014.</w:t>
      </w:r>
      <w:r w:rsidR="00E60146">
        <w:rPr>
          <w:rFonts w:asciiTheme="majorBidi" w:hAnsiTheme="majorBidi" w:cstheme="majorBidi"/>
        </w:rPr>
        <w:t> </w:t>
      </w:r>
      <w:r w:rsidR="007C696F" w:rsidRPr="00330FDB">
        <w:rPr>
          <w:rFonts w:asciiTheme="majorBidi" w:hAnsiTheme="majorBidi" w:cstheme="majorBidi"/>
        </w:rPr>
        <w:t>gada 24.</w:t>
      </w:r>
      <w:r w:rsidR="00E60146">
        <w:rPr>
          <w:rFonts w:asciiTheme="majorBidi" w:hAnsiTheme="majorBidi" w:cstheme="majorBidi"/>
        </w:rPr>
        <w:t> </w:t>
      </w:r>
      <w:r w:rsidR="007C696F" w:rsidRPr="00330FDB">
        <w:rPr>
          <w:rFonts w:asciiTheme="majorBidi" w:hAnsiTheme="majorBidi" w:cstheme="majorBidi"/>
        </w:rPr>
        <w:t>aprīlī pieņēma lēmumu lietā Nr.</w:t>
      </w:r>
      <w:r w:rsidR="00E60146">
        <w:rPr>
          <w:rFonts w:asciiTheme="majorBidi" w:hAnsiTheme="majorBidi" w:cstheme="majorBidi"/>
        </w:rPr>
        <w:t> </w:t>
      </w:r>
      <w:r w:rsidR="007C696F" w:rsidRPr="00330FDB">
        <w:rPr>
          <w:rFonts w:asciiTheme="majorBidi" w:hAnsiTheme="majorBidi" w:cstheme="majorBidi"/>
        </w:rPr>
        <w:t>SKK</w:t>
      </w:r>
      <w:r w:rsidR="00E60146">
        <w:rPr>
          <w:rFonts w:asciiTheme="majorBidi" w:hAnsiTheme="majorBidi" w:cstheme="majorBidi"/>
        </w:rPr>
        <w:noBreakHyphen/>
      </w:r>
      <w:r w:rsidR="007C696F" w:rsidRPr="00330FDB">
        <w:rPr>
          <w:rFonts w:asciiTheme="majorBidi" w:hAnsiTheme="majorBidi" w:cstheme="majorBidi"/>
        </w:rPr>
        <w:t>8/2014</w:t>
      </w:r>
      <w:bookmarkEnd w:id="23"/>
      <w:r w:rsidR="00E740A8">
        <w:rPr>
          <w:rFonts w:asciiTheme="majorBidi" w:hAnsiTheme="majorBidi" w:cstheme="majorBidi"/>
        </w:rPr>
        <w:t xml:space="preserve"> (</w:t>
      </w:r>
      <w:r w:rsidR="00E740A8" w:rsidRPr="00E740A8">
        <w:rPr>
          <w:rFonts w:asciiTheme="majorBidi" w:hAnsiTheme="majorBidi" w:cstheme="majorBidi"/>
          <w:i/>
          <w:iCs/>
        </w:rPr>
        <w:t xml:space="preserve">Tieslietu ministrijas </w:t>
      </w:r>
      <w:hyperlink r:id="rId14" w:history="1">
        <w:r w:rsidR="004240FA" w:rsidRPr="004240FA">
          <w:rPr>
            <w:rStyle w:val="Hyperlink"/>
            <w:rFonts w:asciiTheme="majorBidi" w:hAnsiTheme="majorBidi" w:cstheme="majorBidi"/>
            <w:i/>
            <w:iCs/>
          </w:rPr>
          <w:t>priekšlikumi</w:t>
        </w:r>
      </w:hyperlink>
      <w:r w:rsidR="004240FA">
        <w:rPr>
          <w:rFonts w:asciiTheme="majorBidi" w:hAnsiTheme="majorBidi" w:cstheme="majorBidi"/>
          <w:i/>
          <w:iCs/>
        </w:rPr>
        <w:t xml:space="preserve"> 13. Saeimas likumprojektam </w:t>
      </w:r>
      <w:r w:rsidR="004240FA" w:rsidRPr="004240FA">
        <w:rPr>
          <w:rFonts w:asciiTheme="majorBidi" w:hAnsiTheme="majorBidi" w:cstheme="majorBidi"/>
          <w:i/>
          <w:iCs/>
        </w:rPr>
        <w:t>Nr. 425/Lp13</w:t>
      </w:r>
      <w:r w:rsidR="004240FA">
        <w:rPr>
          <w:rFonts w:asciiTheme="majorBidi" w:hAnsiTheme="majorBidi" w:cstheme="majorBidi"/>
          <w:i/>
          <w:iCs/>
        </w:rPr>
        <w:t>).</w:t>
      </w:r>
    </w:p>
    <w:p w14:paraId="2D766D21" w14:textId="6E918F13" w:rsidR="0066107C" w:rsidRPr="00330FDB" w:rsidRDefault="0066107C" w:rsidP="00330FDB">
      <w:pPr>
        <w:tabs>
          <w:tab w:val="left" w:pos="1134"/>
        </w:tabs>
        <w:spacing w:line="276" w:lineRule="auto"/>
        <w:ind w:firstLine="709"/>
        <w:jc w:val="both"/>
        <w:rPr>
          <w:rFonts w:asciiTheme="majorBidi" w:hAnsiTheme="majorBidi" w:cstheme="majorBidi"/>
        </w:rPr>
      </w:pPr>
      <w:r w:rsidRPr="00330FDB">
        <w:rPr>
          <w:rFonts w:asciiTheme="majorBidi" w:hAnsiTheme="majorBidi" w:cstheme="majorBidi"/>
        </w:rPr>
        <w:t xml:space="preserve">Tādējādi secināms, ka ar </w:t>
      </w:r>
      <w:r w:rsidRPr="00330FDB">
        <w:rPr>
          <w:rFonts w:asciiTheme="majorBidi" w:hAnsiTheme="majorBidi" w:cstheme="majorBidi"/>
          <w:shd w:val="clear" w:color="auto" w:fill="FFFFFF"/>
        </w:rPr>
        <w:t>2020. gada 11.</w:t>
      </w:r>
      <w:r w:rsidR="00975A71">
        <w:rPr>
          <w:rFonts w:asciiTheme="majorBidi" w:hAnsiTheme="majorBidi" w:cstheme="majorBidi"/>
          <w:shd w:val="clear" w:color="auto" w:fill="FFFFFF"/>
        </w:rPr>
        <w:t> </w:t>
      </w:r>
      <w:r w:rsidRPr="00330FDB">
        <w:rPr>
          <w:rFonts w:asciiTheme="majorBidi" w:hAnsiTheme="majorBidi" w:cstheme="majorBidi"/>
          <w:shd w:val="clear" w:color="auto" w:fill="FFFFFF"/>
        </w:rPr>
        <w:t>jūnija likumu „Grozījumi Krimināllikumā” Krimināllikuma</w:t>
      </w:r>
      <w:r w:rsidRPr="00330FDB">
        <w:rPr>
          <w:rFonts w:asciiTheme="majorBidi" w:hAnsiTheme="majorBidi" w:cstheme="majorBidi"/>
        </w:rPr>
        <w:t xml:space="preserve"> 52.</w:t>
      </w:r>
      <w:r w:rsidR="00975A71">
        <w:rPr>
          <w:rFonts w:asciiTheme="majorBidi" w:hAnsiTheme="majorBidi" w:cstheme="majorBidi"/>
        </w:rPr>
        <w:t> </w:t>
      </w:r>
      <w:r w:rsidRPr="00330FDB">
        <w:rPr>
          <w:rFonts w:asciiTheme="majorBidi" w:hAnsiTheme="majorBidi" w:cstheme="majorBidi"/>
        </w:rPr>
        <w:t>panta ceturtajā daļā tika precizēti jau tiesu praksē atbilstoši Senāt</w:t>
      </w:r>
      <w:r w:rsidR="00C47BD7">
        <w:rPr>
          <w:rFonts w:asciiTheme="majorBidi" w:hAnsiTheme="majorBidi" w:cstheme="majorBidi"/>
        </w:rPr>
        <w:t>a</w:t>
      </w:r>
      <w:r w:rsidRPr="00330FDB">
        <w:rPr>
          <w:rFonts w:asciiTheme="majorBidi" w:hAnsiTheme="majorBidi" w:cstheme="majorBidi"/>
        </w:rPr>
        <w:t xml:space="preserve"> judikatūrai interpretētie minētās tiesību normas piemērošanas nosacījumi.</w:t>
      </w:r>
    </w:p>
    <w:p w14:paraId="6F852275" w14:textId="08653387" w:rsidR="00E02001" w:rsidRPr="00330FDB" w:rsidRDefault="0066107C" w:rsidP="00330FDB">
      <w:pPr>
        <w:tabs>
          <w:tab w:val="left" w:pos="1134"/>
        </w:tabs>
        <w:spacing w:line="276" w:lineRule="auto"/>
        <w:ind w:firstLine="709"/>
        <w:jc w:val="both"/>
        <w:rPr>
          <w:rFonts w:asciiTheme="majorBidi" w:hAnsiTheme="majorBidi" w:cstheme="majorBidi"/>
        </w:rPr>
      </w:pPr>
      <w:r w:rsidRPr="00330FDB">
        <w:rPr>
          <w:rFonts w:asciiTheme="majorBidi" w:hAnsiTheme="majorBidi" w:cstheme="majorBidi"/>
        </w:rPr>
        <w:t xml:space="preserve"> </w:t>
      </w:r>
    </w:p>
    <w:p w14:paraId="79C6A857" w14:textId="0975D537" w:rsidR="00CE418F" w:rsidRPr="00330FDB" w:rsidRDefault="007279F6" w:rsidP="00FD0459">
      <w:pPr>
        <w:pStyle w:val="title-bold"/>
        <w:shd w:val="clear" w:color="auto" w:fill="FFFFFF"/>
        <w:spacing w:before="0" w:beforeAutospacing="0" w:after="0" w:afterAutospacing="0" w:line="276" w:lineRule="auto"/>
        <w:ind w:firstLine="720"/>
        <w:jc w:val="both"/>
        <w:rPr>
          <w:rFonts w:asciiTheme="majorBidi" w:hAnsiTheme="majorBidi" w:cstheme="majorBidi"/>
        </w:rPr>
      </w:pPr>
      <w:r w:rsidRPr="00330FDB">
        <w:rPr>
          <w:rFonts w:asciiTheme="majorBidi" w:hAnsiTheme="majorBidi" w:cstheme="majorBidi"/>
        </w:rPr>
        <w:t>[</w:t>
      </w:r>
      <w:r w:rsidR="00865B7D" w:rsidRPr="00330FDB">
        <w:rPr>
          <w:rFonts w:asciiTheme="majorBidi" w:hAnsiTheme="majorBidi" w:cstheme="majorBidi"/>
        </w:rPr>
        <w:t>11</w:t>
      </w:r>
      <w:r w:rsidRPr="00330FDB">
        <w:rPr>
          <w:rFonts w:asciiTheme="majorBidi" w:hAnsiTheme="majorBidi" w:cstheme="majorBidi"/>
        </w:rPr>
        <w:t xml:space="preserve">] </w:t>
      </w:r>
      <w:r w:rsidR="00FD0459">
        <w:rPr>
          <w:rFonts w:asciiTheme="majorBidi" w:hAnsiTheme="majorBidi" w:cstheme="majorBidi"/>
        </w:rPr>
        <w:t xml:space="preserve">Kasācijas sūdzībās izteiktais lūgums </w:t>
      </w:r>
      <w:r w:rsidR="00FD0459" w:rsidRPr="00330FDB">
        <w:rPr>
          <w:rFonts w:asciiTheme="majorBidi" w:hAnsiTheme="majorBidi" w:cstheme="majorBidi"/>
        </w:rPr>
        <w:t>lietu nosūtīt jaunai izskatīšanai pirmās instances tiesā</w:t>
      </w:r>
      <w:r w:rsidR="00FD0459">
        <w:rPr>
          <w:rFonts w:asciiTheme="majorBidi" w:hAnsiTheme="majorBidi" w:cstheme="majorBidi"/>
        </w:rPr>
        <w:t>, kā arī apsūdzētā</w:t>
      </w:r>
      <w:r w:rsidR="00FD0459" w:rsidRPr="00FD0459">
        <w:rPr>
          <w:rFonts w:asciiTheme="majorBidi" w:hAnsiTheme="majorBidi" w:cstheme="majorBidi"/>
          <w:shd w:val="clear" w:color="auto" w:fill="FFFFFF"/>
        </w:rPr>
        <w:t xml:space="preserve"> </w:t>
      </w:r>
      <w:r w:rsidR="00A945FF">
        <w:rPr>
          <w:rFonts w:asciiTheme="majorBidi" w:hAnsiTheme="majorBidi" w:cstheme="majorBidi"/>
          <w:shd w:val="clear" w:color="auto" w:fill="FFFFFF"/>
        </w:rPr>
        <w:t>[pers. A]</w:t>
      </w:r>
      <w:r w:rsidR="00FD0459">
        <w:rPr>
          <w:rFonts w:asciiTheme="majorBidi" w:hAnsiTheme="majorBidi" w:cstheme="majorBidi"/>
          <w:shd w:val="clear" w:color="auto" w:fill="FFFFFF"/>
        </w:rPr>
        <w:t xml:space="preserve"> norāde par</w:t>
      </w:r>
      <w:r w:rsidR="00CE418F" w:rsidRPr="00330FDB">
        <w:rPr>
          <w:rFonts w:asciiTheme="majorBidi" w:hAnsiTheme="majorBidi" w:cstheme="majorBidi"/>
        </w:rPr>
        <w:t xml:space="preserve"> </w:t>
      </w:r>
      <w:r w:rsidR="00CE418F" w:rsidRPr="004B1ED2">
        <w:rPr>
          <w:rFonts w:asciiTheme="majorBidi" w:hAnsiTheme="majorBidi" w:cstheme="majorBidi"/>
        </w:rPr>
        <w:t>Kriminālprocesa likuma 4. panta pārkāpumu nav pamatot</w:t>
      </w:r>
      <w:r w:rsidR="00FD0459" w:rsidRPr="004B1ED2">
        <w:rPr>
          <w:rFonts w:asciiTheme="majorBidi" w:hAnsiTheme="majorBidi" w:cstheme="majorBidi"/>
        </w:rPr>
        <w:t>i</w:t>
      </w:r>
      <w:r w:rsidR="00CE418F" w:rsidRPr="004B1ED2">
        <w:rPr>
          <w:rFonts w:asciiTheme="majorBidi" w:hAnsiTheme="majorBidi" w:cstheme="majorBidi"/>
        </w:rPr>
        <w:t xml:space="preserve"> atbilstoši Kriminālprocesa likuma 572. pantam.</w:t>
      </w:r>
      <w:r w:rsidR="00CE418F" w:rsidRPr="00330FDB">
        <w:rPr>
          <w:rFonts w:asciiTheme="majorBidi" w:hAnsiTheme="majorBidi" w:cstheme="majorBidi"/>
        </w:rPr>
        <w:t xml:space="preserve">  </w:t>
      </w:r>
    </w:p>
    <w:p w14:paraId="21BC6B8E" w14:textId="666C9B53" w:rsidR="007C696F" w:rsidRPr="00330FDB" w:rsidRDefault="00FD0459" w:rsidP="00330FDB">
      <w:pPr>
        <w:tabs>
          <w:tab w:val="left" w:pos="1134"/>
        </w:tabs>
        <w:spacing w:line="276" w:lineRule="auto"/>
        <w:ind w:firstLine="709"/>
        <w:jc w:val="both"/>
        <w:rPr>
          <w:rFonts w:asciiTheme="majorBidi" w:hAnsiTheme="majorBidi" w:cstheme="majorBidi"/>
        </w:rPr>
      </w:pPr>
      <w:r>
        <w:rPr>
          <w:rFonts w:asciiTheme="majorBidi" w:hAnsiTheme="majorBidi" w:cstheme="majorBidi"/>
        </w:rPr>
        <w:t>P</w:t>
      </w:r>
      <w:r w:rsidR="007C696F" w:rsidRPr="00330FDB">
        <w:rPr>
          <w:rFonts w:asciiTheme="majorBidi" w:hAnsiTheme="majorBidi" w:cstheme="majorBidi"/>
        </w:rPr>
        <w:t xml:space="preserve">retēji apsūdzētā </w:t>
      </w:r>
      <w:r w:rsidR="00A945FF">
        <w:rPr>
          <w:rFonts w:asciiTheme="majorBidi" w:hAnsiTheme="majorBidi" w:cstheme="majorBidi"/>
          <w:shd w:val="clear" w:color="auto" w:fill="FFFFFF"/>
        </w:rPr>
        <w:t>[pers. A]</w:t>
      </w:r>
      <w:r w:rsidR="007C696F" w:rsidRPr="00330FDB">
        <w:rPr>
          <w:rFonts w:asciiTheme="majorBidi" w:hAnsiTheme="majorBidi" w:cstheme="majorBidi"/>
        </w:rPr>
        <w:t xml:space="preserve"> kasācijas sūdzībā norādītajam apelācijas instances tiesa nav piemērojusi Kriminālprocesa likuma 474.</w:t>
      </w:r>
      <w:r w:rsidR="00975A71">
        <w:rPr>
          <w:rFonts w:asciiTheme="majorBidi" w:hAnsiTheme="majorBidi" w:cstheme="majorBidi"/>
        </w:rPr>
        <w:t> </w:t>
      </w:r>
      <w:r w:rsidR="007C696F" w:rsidRPr="00330FDB">
        <w:rPr>
          <w:rFonts w:asciiTheme="majorBidi" w:hAnsiTheme="majorBidi" w:cstheme="majorBidi"/>
        </w:rPr>
        <w:t>panta nosacījumus par pārrakstīšanās un matemātiskā aprēķina kļūdu labošanu pirmās instances tiesas</w:t>
      </w:r>
      <w:r w:rsidR="0031027F" w:rsidRPr="00330FDB">
        <w:rPr>
          <w:rFonts w:asciiTheme="majorBidi" w:hAnsiTheme="majorBidi" w:cstheme="majorBidi"/>
        </w:rPr>
        <w:t xml:space="preserve"> spriedumā</w:t>
      </w:r>
      <w:r w:rsidR="007C696F" w:rsidRPr="00330FDB">
        <w:rPr>
          <w:rFonts w:asciiTheme="majorBidi" w:hAnsiTheme="majorBidi" w:cstheme="majorBidi"/>
        </w:rPr>
        <w:t xml:space="preserve">, bet </w:t>
      </w:r>
      <w:r w:rsidR="0031027F" w:rsidRPr="00330FDB">
        <w:rPr>
          <w:rFonts w:asciiTheme="majorBidi" w:hAnsiTheme="majorBidi" w:cstheme="majorBidi"/>
        </w:rPr>
        <w:t>gan atcēlusi spriedumu daļā un šajā daļā taisījusi jaunu spriedumu.</w:t>
      </w:r>
    </w:p>
    <w:p w14:paraId="46C97987" w14:textId="22C06AA9" w:rsidR="0031027F" w:rsidRPr="00330FDB" w:rsidRDefault="0031027F" w:rsidP="00330FDB">
      <w:pPr>
        <w:tabs>
          <w:tab w:val="left" w:pos="1134"/>
        </w:tabs>
        <w:spacing w:line="276" w:lineRule="auto"/>
        <w:ind w:firstLine="709"/>
        <w:jc w:val="both"/>
        <w:rPr>
          <w:rFonts w:asciiTheme="majorBidi" w:hAnsiTheme="majorBidi" w:cstheme="majorBidi"/>
        </w:rPr>
      </w:pPr>
      <w:r w:rsidRPr="00330FDB">
        <w:rPr>
          <w:rFonts w:asciiTheme="majorBidi" w:hAnsiTheme="majorBidi" w:cstheme="majorBidi"/>
        </w:rPr>
        <w:t xml:space="preserve">Senāts konstatē, ka apsūdzētais </w:t>
      </w:r>
      <w:r w:rsidR="00A945FF">
        <w:rPr>
          <w:rFonts w:asciiTheme="majorBidi" w:hAnsiTheme="majorBidi" w:cstheme="majorBidi"/>
        </w:rPr>
        <w:t>[pers. B]</w:t>
      </w:r>
      <w:r w:rsidRPr="00330FDB">
        <w:rPr>
          <w:rFonts w:asciiTheme="majorBidi" w:hAnsiTheme="majorBidi" w:cstheme="majorBidi"/>
        </w:rPr>
        <w:t xml:space="preserve"> kasācijas sūdzībā nav pamatojis, kā arī nav norādījis, konkrēti kādu izciestā soda daļu apelācijas instances tiesa nav ieskaitījusi soda izciešanas termiņā</w:t>
      </w:r>
      <w:r w:rsidRPr="004B1ED2">
        <w:rPr>
          <w:rFonts w:asciiTheme="majorBidi" w:hAnsiTheme="majorBidi" w:cstheme="majorBidi"/>
        </w:rPr>
        <w:t xml:space="preserve">. Tādējādi atzīstams, ka </w:t>
      </w:r>
      <w:r w:rsidR="00A945FF">
        <w:rPr>
          <w:rFonts w:asciiTheme="majorBidi" w:hAnsiTheme="majorBidi" w:cstheme="majorBidi"/>
        </w:rPr>
        <w:t>[pers. B]</w:t>
      </w:r>
      <w:r w:rsidRPr="004B1ED2">
        <w:rPr>
          <w:rFonts w:asciiTheme="majorBidi" w:hAnsiTheme="majorBidi" w:cstheme="majorBidi"/>
        </w:rPr>
        <w:t xml:space="preserve"> kasācijas sūdzība neatbilst Kriminālprocesa likuma 573. panta pirmās daļas nosacījumiem.</w:t>
      </w:r>
      <w:r w:rsidRPr="00330FDB">
        <w:rPr>
          <w:rFonts w:asciiTheme="majorBidi" w:hAnsiTheme="majorBidi" w:cstheme="majorBidi"/>
        </w:rPr>
        <w:t xml:space="preserve">  </w:t>
      </w:r>
    </w:p>
    <w:p w14:paraId="7324951B" w14:textId="77777777" w:rsidR="007C696F" w:rsidRPr="00330FDB" w:rsidRDefault="007C696F" w:rsidP="00330FDB">
      <w:pPr>
        <w:tabs>
          <w:tab w:val="left" w:pos="1134"/>
        </w:tabs>
        <w:spacing w:line="276" w:lineRule="auto"/>
        <w:ind w:firstLine="709"/>
        <w:jc w:val="both"/>
        <w:rPr>
          <w:rFonts w:asciiTheme="majorBidi" w:hAnsiTheme="majorBidi" w:cstheme="majorBidi"/>
        </w:rPr>
      </w:pPr>
    </w:p>
    <w:p w14:paraId="711D6908" w14:textId="0FB66E61" w:rsidR="007279F6" w:rsidRPr="00330FDB" w:rsidRDefault="007C696F" w:rsidP="00330FDB">
      <w:pPr>
        <w:tabs>
          <w:tab w:val="left" w:pos="1134"/>
        </w:tabs>
        <w:spacing w:line="276" w:lineRule="auto"/>
        <w:ind w:firstLine="709"/>
        <w:jc w:val="both"/>
        <w:rPr>
          <w:rFonts w:asciiTheme="majorBidi" w:hAnsiTheme="majorBidi" w:cstheme="majorBidi"/>
          <w:lang w:eastAsia="en-US"/>
        </w:rPr>
      </w:pPr>
      <w:r w:rsidRPr="00330FDB">
        <w:rPr>
          <w:rFonts w:asciiTheme="majorBidi" w:hAnsiTheme="majorBidi" w:cstheme="majorBidi"/>
        </w:rPr>
        <w:t xml:space="preserve">[12] </w:t>
      </w:r>
      <w:r w:rsidR="00E02001" w:rsidRPr="00330FDB">
        <w:rPr>
          <w:rFonts w:asciiTheme="majorBidi" w:hAnsiTheme="majorBidi" w:cstheme="majorBidi"/>
        </w:rPr>
        <w:t>Lēmuma 8. un 9. punktā norādīto</w:t>
      </w:r>
      <w:r w:rsidR="007279F6" w:rsidRPr="00330FDB">
        <w:rPr>
          <w:rFonts w:asciiTheme="majorBidi" w:hAnsiTheme="majorBidi" w:cstheme="majorBidi"/>
        </w:rPr>
        <w:t xml:space="preserve"> likuma pārkāpumu dēļ apelācijas instances tiesas spriedums atceļams pilnībā</w:t>
      </w:r>
      <w:r w:rsidR="0031027F" w:rsidRPr="00330FDB">
        <w:rPr>
          <w:rFonts w:asciiTheme="majorBidi" w:hAnsiTheme="majorBidi" w:cstheme="majorBidi"/>
        </w:rPr>
        <w:t xml:space="preserve">, </w:t>
      </w:r>
      <w:r w:rsidR="007279F6" w:rsidRPr="00330FDB">
        <w:rPr>
          <w:rFonts w:asciiTheme="majorBidi" w:hAnsiTheme="majorBidi" w:cstheme="majorBidi"/>
        </w:rPr>
        <w:t>un lieta nosūtāma jaunai izskatīšanai apelācijas instances tiesā.</w:t>
      </w:r>
      <w:r w:rsidR="00C159C1" w:rsidRPr="00330FDB">
        <w:rPr>
          <w:rFonts w:asciiTheme="majorBidi" w:hAnsiTheme="majorBidi" w:cstheme="majorBidi"/>
        </w:rPr>
        <w:t xml:space="preserve"> Lieta apelācijas instances tiesā jāiztiesā no jauna atbilstoši Kriminālprocesa likuma 53. nodaļā noteiktajam</w:t>
      </w:r>
      <w:r w:rsidR="0079085D">
        <w:rPr>
          <w:rFonts w:asciiTheme="majorBidi" w:hAnsiTheme="majorBidi" w:cstheme="majorBidi"/>
        </w:rPr>
        <w:t>,</w:t>
      </w:r>
      <w:r w:rsidR="00C159C1" w:rsidRPr="00330FDB">
        <w:rPr>
          <w:rFonts w:asciiTheme="majorBidi" w:hAnsiTheme="majorBidi" w:cstheme="majorBidi"/>
        </w:rPr>
        <w:t xml:space="preserve"> un pierādījumi lietā jāvērtē atbilstoši Kriminālprocesa likuma 9. nodaļas prasībām. Ievērojot minēto</w:t>
      </w:r>
      <w:r w:rsidR="0066107C" w:rsidRPr="00330FDB">
        <w:rPr>
          <w:rFonts w:asciiTheme="majorBidi" w:hAnsiTheme="majorBidi" w:cstheme="majorBidi"/>
        </w:rPr>
        <w:t>,</w:t>
      </w:r>
      <w:r w:rsidR="00C159C1" w:rsidRPr="00330FDB">
        <w:rPr>
          <w:rFonts w:asciiTheme="majorBidi" w:hAnsiTheme="majorBidi" w:cstheme="majorBidi"/>
        </w:rPr>
        <w:t xml:space="preserve"> pārējie kasācijas sūdzību argumenti</w:t>
      </w:r>
      <w:r w:rsidR="00E96D95" w:rsidRPr="00330FDB">
        <w:rPr>
          <w:rFonts w:asciiTheme="majorBidi" w:hAnsiTheme="majorBidi" w:cstheme="majorBidi"/>
        </w:rPr>
        <w:t>, tai skaitā par</w:t>
      </w:r>
      <w:r w:rsidR="00E96D95" w:rsidRPr="00330FDB">
        <w:rPr>
          <w:rFonts w:asciiTheme="majorBidi" w:hAnsiTheme="majorBidi" w:cstheme="majorBidi"/>
          <w:shd w:val="clear" w:color="auto" w:fill="FFFFFF"/>
        </w:rPr>
        <w:t xml:space="preserve"> apcietinājuma ieskaitīšanu soda termiņā</w:t>
      </w:r>
      <w:r w:rsidR="0079085D">
        <w:rPr>
          <w:rFonts w:asciiTheme="majorBidi" w:hAnsiTheme="majorBidi" w:cstheme="majorBidi"/>
          <w:shd w:val="clear" w:color="auto" w:fill="FFFFFF"/>
        </w:rPr>
        <w:t>,</w:t>
      </w:r>
      <w:r w:rsidR="00C159C1" w:rsidRPr="00330FDB">
        <w:rPr>
          <w:rFonts w:asciiTheme="majorBidi" w:hAnsiTheme="majorBidi" w:cstheme="majorBidi"/>
        </w:rPr>
        <w:t xml:space="preserve"> šajā lēmumā netiek izvērtēti.</w:t>
      </w:r>
      <w:r w:rsidR="007279F6" w:rsidRPr="00330FDB">
        <w:rPr>
          <w:rFonts w:asciiTheme="majorBidi" w:hAnsiTheme="majorBidi" w:cstheme="majorBidi"/>
        </w:rPr>
        <w:t xml:space="preserve"> </w:t>
      </w:r>
    </w:p>
    <w:p w14:paraId="31F0A725" w14:textId="77777777" w:rsidR="00E02001" w:rsidRPr="00330FDB" w:rsidRDefault="00E02001" w:rsidP="00330FDB">
      <w:pPr>
        <w:spacing w:line="276" w:lineRule="auto"/>
        <w:ind w:firstLine="709"/>
        <w:jc w:val="both"/>
        <w:rPr>
          <w:rFonts w:asciiTheme="majorBidi" w:hAnsiTheme="majorBidi" w:cstheme="majorBidi"/>
        </w:rPr>
      </w:pPr>
      <w:bookmarkStart w:id="26" w:name="_Hlk123562987"/>
    </w:p>
    <w:p w14:paraId="7BE9A5DB" w14:textId="0FD94B51" w:rsidR="0024360A" w:rsidRPr="00330FDB" w:rsidRDefault="0024360A" w:rsidP="00330FDB">
      <w:pPr>
        <w:spacing w:line="276" w:lineRule="auto"/>
        <w:ind w:firstLine="709"/>
        <w:jc w:val="both"/>
        <w:rPr>
          <w:rStyle w:val="Emphasis"/>
          <w:rFonts w:asciiTheme="majorBidi" w:hAnsiTheme="majorBidi" w:cstheme="majorBidi"/>
          <w:i w:val="0"/>
          <w:iCs w:val="0"/>
        </w:rPr>
      </w:pPr>
      <w:r w:rsidRPr="00330FDB">
        <w:rPr>
          <w:rFonts w:asciiTheme="majorBidi" w:hAnsiTheme="majorBidi" w:cstheme="majorBidi"/>
        </w:rPr>
        <w:t>[1</w:t>
      </w:r>
      <w:r w:rsidR="0031027F" w:rsidRPr="00330FDB">
        <w:rPr>
          <w:rFonts w:asciiTheme="majorBidi" w:hAnsiTheme="majorBidi" w:cstheme="majorBidi"/>
        </w:rPr>
        <w:t>3</w:t>
      </w:r>
      <w:r w:rsidRPr="00330FDB">
        <w:rPr>
          <w:rFonts w:asciiTheme="majorBidi" w:hAnsiTheme="majorBidi" w:cstheme="majorBidi"/>
        </w:rPr>
        <w:t xml:space="preserve">] </w:t>
      </w:r>
      <w:r w:rsidRPr="00330FDB">
        <w:rPr>
          <w:rStyle w:val="Emphasis"/>
          <w:rFonts w:asciiTheme="majorBidi" w:hAnsiTheme="majorBidi" w:cstheme="majorBidi"/>
          <w:i w:val="0"/>
          <w:iCs w:val="0"/>
        </w:rPr>
        <w:t>Kriminālprocesa likuma 588. panta 3</w:t>
      </w:r>
      <w:r w:rsidR="00975A71">
        <w:rPr>
          <w:rStyle w:val="Emphasis"/>
          <w:rFonts w:asciiTheme="majorBidi" w:hAnsiTheme="majorBidi" w:cstheme="majorBidi"/>
          <w:i w:val="0"/>
          <w:iCs w:val="0"/>
        </w:rPr>
        <w:t>.</w:t>
      </w:r>
      <w:r w:rsidRPr="00330FDB">
        <w:rPr>
          <w:rStyle w:val="Emphasis"/>
          <w:rFonts w:asciiTheme="majorBidi" w:hAnsiTheme="majorBidi" w:cstheme="majorBidi"/>
          <w:i w:val="0"/>
          <w:iCs w:val="0"/>
          <w:vertAlign w:val="superscript"/>
        </w:rPr>
        <w:t>1</w:t>
      </w:r>
      <w:r w:rsidRPr="00330FDB">
        <w:rPr>
          <w:rStyle w:val="Emphasis"/>
          <w:rFonts w:asciiTheme="majorBidi" w:hAnsiTheme="majorBidi" w:cstheme="majorBidi"/>
          <w:i w:val="0"/>
          <w:iCs w:val="0"/>
        </w:rPr>
        <w:t xml:space="preserve"> daļa </w:t>
      </w:r>
      <w:r w:rsidRPr="00675449">
        <w:rPr>
          <w:rStyle w:val="Emphasis"/>
          <w:rFonts w:asciiTheme="majorBidi" w:hAnsiTheme="majorBidi" w:cstheme="majorBidi"/>
          <w:i w:val="0"/>
          <w:iCs w:val="0"/>
        </w:rPr>
        <w:t>noteic</w:t>
      </w:r>
      <w:r w:rsidR="00675449">
        <w:rPr>
          <w:rStyle w:val="Emphasis"/>
          <w:rFonts w:asciiTheme="majorBidi" w:hAnsiTheme="majorBidi" w:cstheme="majorBidi"/>
          <w:i w:val="0"/>
          <w:iCs w:val="0"/>
        </w:rPr>
        <w:t>:</w:t>
      </w:r>
      <w:r w:rsidRPr="00675449">
        <w:rPr>
          <w:rStyle w:val="Emphasis"/>
          <w:rFonts w:asciiTheme="majorBidi" w:hAnsiTheme="majorBidi" w:cstheme="majorBidi"/>
          <w:i w:val="0"/>
          <w:iCs w:val="0"/>
        </w:rPr>
        <w:t xml:space="preserve"> ja kasācijas</w:t>
      </w:r>
      <w:r w:rsidRPr="00330FDB">
        <w:rPr>
          <w:rStyle w:val="Emphasis"/>
          <w:rFonts w:asciiTheme="majorBidi" w:hAnsiTheme="majorBidi" w:cstheme="majorBidi"/>
          <w:i w:val="0"/>
          <w:iCs w:val="0"/>
        </w:rPr>
        <w:t xml:space="preserve"> instances tiesa pieņem šā likuma 587. panta pirmās daļas 2. punktā paredzēto lēmumu, tā izlemj jautājumu arī par drošības līdzekli. </w:t>
      </w:r>
    </w:p>
    <w:bookmarkEnd w:id="26"/>
    <w:p w14:paraId="4F13D2D5" w14:textId="7795941D" w:rsidR="002E4646" w:rsidRPr="00330FDB" w:rsidRDefault="0024360A" w:rsidP="002E4646">
      <w:pPr>
        <w:spacing w:line="276" w:lineRule="auto"/>
        <w:ind w:right="-1" w:firstLine="709"/>
        <w:jc w:val="both"/>
        <w:rPr>
          <w:rStyle w:val="Emphasis"/>
          <w:rFonts w:asciiTheme="majorBidi" w:hAnsiTheme="majorBidi" w:cstheme="majorBidi"/>
          <w:i w:val="0"/>
          <w:iCs w:val="0"/>
        </w:rPr>
      </w:pPr>
      <w:r w:rsidRPr="00330FDB">
        <w:rPr>
          <w:rStyle w:val="Emphasis"/>
          <w:rFonts w:asciiTheme="majorBidi" w:hAnsiTheme="majorBidi" w:cstheme="majorBidi"/>
          <w:i w:val="0"/>
          <w:iCs w:val="0"/>
        </w:rPr>
        <w:t>A</w:t>
      </w:r>
      <w:r w:rsidR="00E02001" w:rsidRPr="00330FDB">
        <w:rPr>
          <w:rStyle w:val="Emphasis"/>
          <w:rFonts w:asciiTheme="majorBidi" w:hAnsiTheme="majorBidi" w:cstheme="majorBidi"/>
          <w:i w:val="0"/>
          <w:iCs w:val="0"/>
        </w:rPr>
        <w:t>pelācijas instances tiesa a</w:t>
      </w:r>
      <w:r w:rsidRPr="00330FDB">
        <w:rPr>
          <w:rStyle w:val="Emphasis"/>
          <w:rFonts w:asciiTheme="majorBidi" w:hAnsiTheme="majorBidi" w:cstheme="majorBidi"/>
          <w:i w:val="0"/>
          <w:iCs w:val="0"/>
        </w:rPr>
        <w:t>psūdzētaj</w:t>
      </w:r>
      <w:r w:rsidR="00E02001" w:rsidRPr="00330FDB">
        <w:rPr>
          <w:rStyle w:val="Emphasis"/>
          <w:rFonts w:asciiTheme="majorBidi" w:hAnsiTheme="majorBidi" w:cstheme="majorBidi"/>
          <w:i w:val="0"/>
          <w:iCs w:val="0"/>
        </w:rPr>
        <w:t>ie</w:t>
      </w:r>
      <w:r w:rsidRPr="00330FDB">
        <w:rPr>
          <w:rStyle w:val="Emphasis"/>
          <w:rFonts w:asciiTheme="majorBidi" w:hAnsiTheme="majorBidi" w:cstheme="majorBidi"/>
          <w:i w:val="0"/>
          <w:iCs w:val="0"/>
        </w:rPr>
        <w:t xml:space="preserve">m </w:t>
      </w:r>
      <w:r w:rsidR="00A945FF">
        <w:rPr>
          <w:rFonts w:asciiTheme="majorBidi" w:hAnsiTheme="majorBidi" w:cstheme="majorBidi"/>
          <w:shd w:val="clear" w:color="auto" w:fill="FFFFFF"/>
        </w:rPr>
        <w:t>[pers. A]</w:t>
      </w:r>
      <w:r w:rsidR="00E02001" w:rsidRPr="00330FDB">
        <w:rPr>
          <w:rFonts w:asciiTheme="majorBidi" w:hAnsiTheme="majorBidi" w:cstheme="majorBidi"/>
        </w:rPr>
        <w:t xml:space="preserve"> un </w:t>
      </w:r>
      <w:r w:rsidR="00A945FF">
        <w:rPr>
          <w:rFonts w:asciiTheme="majorBidi" w:hAnsiTheme="majorBidi" w:cstheme="majorBidi"/>
        </w:rPr>
        <w:t>[pers. B]</w:t>
      </w:r>
      <w:r w:rsidR="00E02001" w:rsidRPr="00330FDB">
        <w:rPr>
          <w:rStyle w:val="Emphasis"/>
          <w:rFonts w:asciiTheme="majorBidi" w:hAnsiTheme="majorBidi" w:cstheme="majorBidi"/>
          <w:i w:val="0"/>
          <w:iCs w:val="0"/>
        </w:rPr>
        <w:t xml:space="preserve"> drošības līdzekļus</w:t>
      </w:r>
      <w:r w:rsidR="00E02001" w:rsidRPr="00330FDB">
        <w:rPr>
          <w:rFonts w:asciiTheme="majorBidi" w:hAnsiTheme="majorBidi" w:cstheme="majorBidi"/>
        </w:rPr>
        <w:t xml:space="preserve"> nepiemēroja</w:t>
      </w:r>
      <w:r w:rsidRPr="00330FDB">
        <w:rPr>
          <w:rStyle w:val="Emphasis"/>
          <w:rFonts w:asciiTheme="majorBidi" w:hAnsiTheme="majorBidi" w:cstheme="majorBidi"/>
          <w:i w:val="0"/>
          <w:iCs w:val="0"/>
        </w:rPr>
        <w:t>.</w:t>
      </w:r>
      <w:r w:rsidR="00E02001" w:rsidRPr="00330FDB">
        <w:rPr>
          <w:rStyle w:val="Emphasis"/>
          <w:rFonts w:asciiTheme="majorBidi" w:hAnsiTheme="majorBidi" w:cstheme="majorBidi"/>
          <w:i w:val="0"/>
          <w:iCs w:val="0"/>
        </w:rPr>
        <w:t xml:space="preserve"> Apsūdzētajai</w:t>
      </w:r>
      <w:r w:rsidR="00865B7D" w:rsidRPr="00330FDB">
        <w:rPr>
          <w:rFonts w:asciiTheme="majorBidi" w:eastAsia="Calibri" w:hAnsiTheme="majorBidi" w:cstheme="majorBidi"/>
          <w:lang w:eastAsia="en-US"/>
        </w:rPr>
        <w:t xml:space="preserve"> </w:t>
      </w:r>
      <w:r w:rsidR="00A945FF">
        <w:rPr>
          <w:rFonts w:asciiTheme="majorBidi" w:eastAsia="Calibri" w:hAnsiTheme="majorBidi" w:cstheme="majorBidi"/>
          <w:lang w:eastAsia="en-US"/>
        </w:rPr>
        <w:t>[pers. C]</w:t>
      </w:r>
      <w:r w:rsidR="00865B7D" w:rsidRPr="00330FDB">
        <w:rPr>
          <w:rFonts w:asciiTheme="majorBidi" w:eastAsia="Calibri" w:hAnsiTheme="majorBidi" w:cstheme="majorBidi"/>
          <w:lang w:eastAsia="en-US"/>
        </w:rPr>
        <w:t xml:space="preserve"> piemērotie drošības līdzekļi</w:t>
      </w:r>
      <w:r w:rsidR="00975A71">
        <w:rPr>
          <w:rFonts w:asciiTheme="majorBidi" w:eastAsia="Calibri" w:hAnsiTheme="majorBidi" w:cstheme="majorBidi"/>
          <w:lang w:eastAsia="en-US"/>
        </w:rPr>
        <w:t> </w:t>
      </w:r>
      <w:r w:rsidR="00865B7D" w:rsidRPr="00330FDB">
        <w:rPr>
          <w:rFonts w:asciiTheme="majorBidi" w:eastAsia="Calibri" w:hAnsiTheme="majorBidi" w:cstheme="majorBidi"/>
          <w:lang w:eastAsia="en-US"/>
        </w:rPr>
        <w:t xml:space="preserve">– </w:t>
      </w:r>
      <w:bookmarkStart w:id="27" w:name="_Hlk146707540"/>
      <w:r w:rsidR="00865B7D" w:rsidRPr="00330FDB">
        <w:rPr>
          <w:rFonts w:asciiTheme="majorBidi" w:eastAsia="Calibri" w:hAnsiTheme="majorBidi" w:cstheme="majorBidi"/>
          <w:lang w:eastAsia="en-US"/>
        </w:rPr>
        <w:t>uzturēšanās noteiktā vietā un aizliegums izbraukt no valsts</w:t>
      </w:r>
      <w:bookmarkEnd w:id="27"/>
      <w:r w:rsidR="00975A71">
        <w:rPr>
          <w:rFonts w:asciiTheme="majorBidi" w:eastAsia="Calibri" w:hAnsiTheme="majorBidi" w:cstheme="majorBidi"/>
          <w:lang w:eastAsia="en-US"/>
        </w:rPr>
        <w:t> </w:t>
      </w:r>
      <w:r w:rsidR="00865B7D" w:rsidRPr="00330FDB">
        <w:rPr>
          <w:rFonts w:asciiTheme="majorBidi" w:eastAsia="Calibri" w:hAnsiTheme="majorBidi" w:cstheme="majorBidi"/>
          <w:lang w:eastAsia="en-US"/>
        </w:rPr>
        <w:t>– atstāti negrozīti.</w:t>
      </w:r>
      <w:r w:rsidR="002E4646" w:rsidRPr="002E4646">
        <w:rPr>
          <w:rFonts w:asciiTheme="majorBidi" w:eastAsia="Calibri" w:hAnsiTheme="majorBidi" w:cstheme="majorBidi"/>
          <w:lang w:eastAsia="en-US"/>
        </w:rPr>
        <w:t xml:space="preserve"> </w:t>
      </w:r>
      <w:r w:rsidR="00A945FF">
        <w:rPr>
          <w:rFonts w:asciiTheme="majorBidi" w:eastAsia="Calibri" w:hAnsiTheme="majorBidi" w:cstheme="majorBidi"/>
          <w:lang w:eastAsia="en-US"/>
        </w:rPr>
        <w:t>[Pers. C]</w:t>
      </w:r>
      <w:r w:rsidR="002E4646" w:rsidRPr="002E4646">
        <w:rPr>
          <w:rStyle w:val="Emphasis"/>
          <w:rFonts w:asciiTheme="majorBidi" w:hAnsiTheme="majorBidi" w:cstheme="majorBidi"/>
          <w:i w:val="0"/>
          <w:iCs w:val="0"/>
        </w:rPr>
        <w:t xml:space="preserve"> </w:t>
      </w:r>
      <w:r w:rsidR="002E4646" w:rsidRPr="00330FDB">
        <w:rPr>
          <w:rStyle w:val="Emphasis"/>
          <w:rFonts w:asciiTheme="majorBidi" w:hAnsiTheme="majorBidi" w:cstheme="majorBidi"/>
          <w:i w:val="0"/>
          <w:iCs w:val="0"/>
        </w:rPr>
        <w:t>izraudzīt</w:t>
      </w:r>
      <w:r w:rsidR="002E4646">
        <w:rPr>
          <w:rStyle w:val="Emphasis"/>
          <w:rFonts w:asciiTheme="majorBidi" w:hAnsiTheme="majorBidi" w:cstheme="majorBidi"/>
          <w:i w:val="0"/>
          <w:iCs w:val="0"/>
        </w:rPr>
        <w:t>ie</w:t>
      </w:r>
      <w:r w:rsidR="002E4646" w:rsidRPr="00330FDB">
        <w:rPr>
          <w:rStyle w:val="Emphasis"/>
          <w:rFonts w:asciiTheme="majorBidi" w:hAnsiTheme="majorBidi" w:cstheme="majorBidi"/>
          <w:i w:val="0"/>
          <w:iCs w:val="0"/>
        </w:rPr>
        <w:t xml:space="preserve"> drošības līdzekļ</w:t>
      </w:r>
      <w:r w:rsidR="002E4646">
        <w:rPr>
          <w:rStyle w:val="Emphasis"/>
          <w:rFonts w:asciiTheme="majorBidi" w:hAnsiTheme="majorBidi" w:cstheme="majorBidi"/>
          <w:i w:val="0"/>
          <w:iCs w:val="0"/>
        </w:rPr>
        <w:t xml:space="preserve">i </w:t>
      </w:r>
      <w:r w:rsidR="002E4646" w:rsidRPr="00330FDB">
        <w:rPr>
          <w:rStyle w:val="Emphasis"/>
          <w:rFonts w:asciiTheme="majorBidi" w:hAnsiTheme="majorBidi" w:cstheme="majorBidi"/>
          <w:i w:val="0"/>
          <w:iCs w:val="0"/>
        </w:rPr>
        <w:t>atzīstam</w:t>
      </w:r>
      <w:r w:rsidR="002E4646">
        <w:rPr>
          <w:rStyle w:val="Emphasis"/>
          <w:rFonts w:asciiTheme="majorBidi" w:hAnsiTheme="majorBidi" w:cstheme="majorBidi"/>
          <w:i w:val="0"/>
          <w:iCs w:val="0"/>
        </w:rPr>
        <w:t>i</w:t>
      </w:r>
      <w:r w:rsidR="002E4646" w:rsidRPr="00330FDB">
        <w:rPr>
          <w:rStyle w:val="Emphasis"/>
          <w:rFonts w:asciiTheme="majorBidi" w:hAnsiTheme="majorBidi" w:cstheme="majorBidi"/>
          <w:i w:val="0"/>
          <w:iCs w:val="0"/>
        </w:rPr>
        <w:t xml:space="preserve"> par samērīg</w:t>
      </w:r>
      <w:r w:rsidR="002E4646">
        <w:rPr>
          <w:rStyle w:val="Emphasis"/>
          <w:rFonts w:asciiTheme="majorBidi" w:hAnsiTheme="majorBidi" w:cstheme="majorBidi"/>
          <w:i w:val="0"/>
          <w:iCs w:val="0"/>
        </w:rPr>
        <w:t>iem</w:t>
      </w:r>
      <w:r w:rsidR="002E4646" w:rsidRPr="00330FDB">
        <w:rPr>
          <w:rStyle w:val="Emphasis"/>
          <w:rFonts w:asciiTheme="majorBidi" w:hAnsiTheme="majorBidi" w:cstheme="majorBidi"/>
          <w:i w:val="0"/>
          <w:iCs w:val="0"/>
        </w:rPr>
        <w:t>.</w:t>
      </w:r>
    </w:p>
    <w:p w14:paraId="209059D3" w14:textId="0FEB49DF" w:rsidR="0024360A" w:rsidRPr="00330FDB" w:rsidRDefault="00865B7D" w:rsidP="00330FDB">
      <w:pPr>
        <w:spacing w:line="276" w:lineRule="auto"/>
        <w:ind w:right="-1" w:firstLine="709"/>
        <w:jc w:val="both"/>
        <w:rPr>
          <w:rStyle w:val="Emphasis"/>
          <w:rFonts w:asciiTheme="majorBidi" w:hAnsiTheme="majorBidi" w:cstheme="majorBidi"/>
          <w:i w:val="0"/>
          <w:iCs w:val="0"/>
        </w:rPr>
      </w:pPr>
      <w:r w:rsidRPr="00330FDB">
        <w:rPr>
          <w:rStyle w:val="Emphasis"/>
          <w:rFonts w:asciiTheme="majorBidi" w:hAnsiTheme="majorBidi" w:cstheme="majorBidi"/>
          <w:i w:val="0"/>
          <w:iCs w:val="0"/>
        </w:rPr>
        <w:t xml:space="preserve">Senāts atzīst, ka </w:t>
      </w:r>
      <w:r w:rsidR="00A945FF">
        <w:rPr>
          <w:rFonts w:asciiTheme="majorBidi" w:hAnsiTheme="majorBidi" w:cstheme="majorBidi"/>
          <w:shd w:val="clear" w:color="auto" w:fill="FFFFFF"/>
        </w:rPr>
        <w:t>[pers. A]</w:t>
      </w:r>
      <w:r w:rsidRPr="00330FDB">
        <w:rPr>
          <w:rFonts w:asciiTheme="majorBidi" w:hAnsiTheme="majorBidi" w:cstheme="majorBidi"/>
        </w:rPr>
        <w:t xml:space="preserve"> un </w:t>
      </w:r>
      <w:r w:rsidR="00A945FF">
        <w:rPr>
          <w:rFonts w:asciiTheme="majorBidi" w:hAnsiTheme="majorBidi" w:cstheme="majorBidi"/>
        </w:rPr>
        <w:t>[pers. B]</w:t>
      </w:r>
      <w:r w:rsidRPr="00330FDB">
        <w:rPr>
          <w:rStyle w:val="Emphasis"/>
          <w:rFonts w:asciiTheme="majorBidi" w:hAnsiTheme="majorBidi" w:cstheme="majorBidi"/>
          <w:i w:val="0"/>
          <w:iCs w:val="0"/>
        </w:rPr>
        <w:t xml:space="preserve"> drošības līdzekļu piemērošanai šajā procesa stadijā nav pamata, bet apsūdzētajai </w:t>
      </w:r>
      <w:r w:rsidR="00A945FF">
        <w:rPr>
          <w:rFonts w:asciiTheme="majorBidi" w:eastAsia="Calibri" w:hAnsiTheme="majorBidi" w:cstheme="majorBidi"/>
          <w:lang w:eastAsia="en-US"/>
        </w:rPr>
        <w:t>[pers. C]</w:t>
      </w:r>
      <w:r w:rsidRPr="00330FDB">
        <w:rPr>
          <w:rStyle w:val="Emphasis"/>
          <w:rFonts w:asciiTheme="majorBidi" w:hAnsiTheme="majorBidi" w:cstheme="majorBidi"/>
          <w:i w:val="0"/>
          <w:iCs w:val="0"/>
        </w:rPr>
        <w:t xml:space="preserve"> turpināma viņai izraudzīto drošības līdzekļu piemērošana</w:t>
      </w:r>
      <w:r w:rsidR="00FD0459">
        <w:rPr>
          <w:rStyle w:val="Emphasis"/>
          <w:rFonts w:asciiTheme="majorBidi" w:hAnsiTheme="majorBidi" w:cstheme="majorBidi"/>
          <w:i w:val="0"/>
          <w:iCs w:val="0"/>
        </w:rPr>
        <w:t>.</w:t>
      </w:r>
    </w:p>
    <w:p w14:paraId="6C67500C" w14:textId="429B645A" w:rsidR="004D2F8A" w:rsidRPr="00330FDB" w:rsidRDefault="009462FA" w:rsidP="00330FDB">
      <w:pPr>
        <w:widowControl w:val="0"/>
        <w:spacing w:line="276" w:lineRule="auto"/>
        <w:ind w:firstLine="720"/>
        <w:jc w:val="both"/>
        <w:rPr>
          <w:rFonts w:asciiTheme="majorBidi" w:hAnsiTheme="majorBidi" w:cstheme="majorBidi"/>
        </w:rPr>
      </w:pPr>
      <w:r w:rsidRPr="00330FDB">
        <w:rPr>
          <w:rFonts w:asciiTheme="majorBidi" w:hAnsiTheme="majorBidi" w:cstheme="majorBidi"/>
        </w:rPr>
        <w:t xml:space="preserve"> </w:t>
      </w:r>
    </w:p>
    <w:p w14:paraId="58D14DB7" w14:textId="77777777" w:rsidR="003A0DCC" w:rsidRPr="00330FDB" w:rsidRDefault="003A0DCC" w:rsidP="00330FDB">
      <w:pPr>
        <w:widowControl w:val="0"/>
        <w:spacing w:line="276" w:lineRule="auto"/>
        <w:jc w:val="center"/>
        <w:rPr>
          <w:rFonts w:asciiTheme="majorBidi" w:hAnsiTheme="majorBidi" w:cstheme="majorBidi"/>
          <w:b/>
        </w:rPr>
      </w:pPr>
      <w:r w:rsidRPr="00330FDB">
        <w:rPr>
          <w:rFonts w:asciiTheme="majorBidi" w:hAnsiTheme="majorBidi" w:cstheme="majorBidi"/>
          <w:b/>
        </w:rPr>
        <w:t>Rezolutīvā daļa</w:t>
      </w:r>
    </w:p>
    <w:p w14:paraId="709F5978" w14:textId="77777777" w:rsidR="003A0DCC" w:rsidRPr="00330FDB" w:rsidRDefault="003A0DCC" w:rsidP="00330FDB">
      <w:pPr>
        <w:widowControl w:val="0"/>
        <w:spacing w:line="276" w:lineRule="auto"/>
        <w:ind w:firstLine="720"/>
        <w:jc w:val="center"/>
        <w:rPr>
          <w:rFonts w:asciiTheme="majorBidi" w:hAnsiTheme="majorBidi" w:cstheme="majorBidi"/>
          <w:b/>
        </w:rPr>
      </w:pPr>
    </w:p>
    <w:p w14:paraId="2C383154" w14:textId="77777777" w:rsidR="003A0DCC" w:rsidRPr="00330FDB" w:rsidRDefault="003A0DCC" w:rsidP="00330FDB">
      <w:pPr>
        <w:widowControl w:val="0"/>
        <w:spacing w:line="276" w:lineRule="auto"/>
        <w:ind w:firstLine="720"/>
        <w:jc w:val="both"/>
        <w:rPr>
          <w:rFonts w:asciiTheme="majorBidi" w:hAnsiTheme="majorBidi" w:cstheme="majorBidi"/>
        </w:rPr>
      </w:pPr>
      <w:r w:rsidRPr="00330FDB">
        <w:rPr>
          <w:rFonts w:asciiTheme="majorBidi" w:hAnsiTheme="majorBidi" w:cstheme="majorBidi"/>
        </w:rPr>
        <w:t>Pamatojoties uz Kriminālprocesa likuma 585. un 587. panta pirmās daļas 2. punktu, Senāts</w:t>
      </w:r>
    </w:p>
    <w:p w14:paraId="02C92A2D" w14:textId="77777777" w:rsidR="003A0DCC" w:rsidRPr="00330FDB" w:rsidRDefault="003A0DCC" w:rsidP="00330FDB">
      <w:pPr>
        <w:widowControl w:val="0"/>
        <w:spacing w:line="276" w:lineRule="auto"/>
        <w:ind w:firstLine="720"/>
        <w:rPr>
          <w:rFonts w:asciiTheme="majorBidi" w:hAnsiTheme="majorBidi" w:cstheme="majorBidi"/>
        </w:rPr>
      </w:pPr>
    </w:p>
    <w:p w14:paraId="7A63BED6" w14:textId="2E25BE15" w:rsidR="003A0DCC" w:rsidRPr="00330FDB" w:rsidRDefault="00F72C6E" w:rsidP="00330FDB">
      <w:pPr>
        <w:widowControl w:val="0"/>
        <w:spacing w:line="276" w:lineRule="auto"/>
        <w:jc w:val="center"/>
        <w:rPr>
          <w:rFonts w:asciiTheme="majorBidi" w:hAnsiTheme="majorBidi" w:cstheme="majorBidi"/>
          <w:b/>
        </w:rPr>
      </w:pPr>
      <w:r>
        <w:rPr>
          <w:rFonts w:asciiTheme="majorBidi" w:hAnsiTheme="majorBidi" w:cstheme="majorBidi"/>
          <w:b/>
        </w:rPr>
        <w:t>n</w:t>
      </w:r>
      <w:r w:rsidR="003A0DCC" w:rsidRPr="00330FDB">
        <w:rPr>
          <w:rFonts w:asciiTheme="majorBidi" w:hAnsiTheme="majorBidi" w:cstheme="majorBidi"/>
          <w:b/>
        </w:rPr>
        <w:t>olēma</w:t>
      </w:r>
    </w:p>
    <w:p w14:paraId="4743C4B6" w14:textId="77777777" w:rsidR="00330FDB" w:rsidRPr="00330FDB" w:rsidRDefault="00330FDB" w:rsidP="00330FDB">
      <w:pPr>
        <w:widowControl w:val="0"/>
        <w:spacing w:line="276" w:lineRule="auto"/>
        <w:jc w:val="center"/>
        <w:rPr>
          <w:rFonts w:asciiTheme="majorBidi" w:hAnsiTheme="majorBidi" w:cstheme="majorBidi"/>
          <w:b/>
        </w:rPr>
      </w:pPr>
    </w:p>
    <w:p w14:paraId="5F9D0450" w14:textId="16582A68" w:rsidR="003A0DCC" w:rsidRPr="00330FDB" w:rsidRDefault="00865B7D" w:rsidP="00330FDB">
      <w:pPr>
        <w:widowControl w:val="0"/>
        <w:spacing w:line="276" w:lineRule="auto"/>
        <w:ind w:firstLine="720"/>
        <w:rPr>
          <w:rFonts w:asciiTheme="majorBidi" w:hAnsiTheme="majorBidi" w:cstheme="majorBidi"/>
        </w:rPr>
      </w:pPr>
      <w:r w:rsidRPr="00330FDB">
        <w:rPr>
          <w:rFonts w:asciiTheme="majorBidi" w:hAnsiTheme="majorBidi" w:cstheme="majorBidi"/>
        </w:rPr>
        <w:t>atcelt pilnībā Vidzemes apgabaltiesas 2023. gada 31. janvāra spriedumu;</w:t>
      </w:r>
    </w:p>
    <w:p w14:paraId="1EB07D30" w14:textId="4E08C508" w:rsidR="00865B7D" w:rsidRPr="00330FDB" w:rsidRDefault="00865B7D" w:rsidP="00330FDB">
      <w:pPr>
        <w:widowControl w:val="0"/>
        <w:spacing w:line="276" w:lineRule="auto"/>
        <w:ind w:firstLine="720"/>
        <w:rPr>
          <w:rFonts w:asciiTheme="majorBidi" w:hAnsiTheme="majorBidi" w:cstheme="majorBidi"/>
          <w:b/>
        </w:rPr>
      </w:pPr>
      <w:r w:rsidRPr="00330FDB">
        <w:rPr>
          <w:rFonts w:asciiTheme="majorBidi" w:hAnsiTheme="majorBidi" w:cstheme="majorBidi"/>
        </w:rPr>
        <w:t>lietu nosūtīt jaunai izskatīšanai Vidzemes apgabaltiesā;</w:t>
      </w:r>
    </w:p>
    <w:p w14:paraId="5216A4D6" w14:textId="56AD026F" w:rsidR="003A0DCC" w:rsidRPr="00975A71" w:rsidRDefault="00865B7D" w:rsidP="00975A71">
      <w:pPr>
        <w:widowControl w:val="0"/>
        <w:spacing w:line="276" w:lineRule="auto"/>
        <w:ind w:firstLine="720"/>
        <w:jc w:val="both"/>
        <w:rPr>
          <w:rFonts w:asciiTheme="majorBidi" w:hAnsiTheme="majorBidi" w:cstheme="majorBidi"/>
        </w:rPr>
      </w:pPr>
      <w:r w:rsidRPr="00330FDB">
        <w:rPr>
          <w:rStyle w:val="Emphasis"/>
          <w:rFonts w:asciiTheme="majorBidi" w:hAnsiTheme="majorBidi" w:cstheme="majorBidi"/>
          <w:i w:val="0"/>
          <w:iCs w:val="0"/>
        </w:rPr>
        <w:t xml:space="preserve">apsūdzētajai </w:t>
      </w:r>
      <w:r w:rsidR="00A945FF">
        <w:rPr>
          <w:rFonts w:asciiTheme="majorBidi" w:eastAsia="Calibri" w:hAnsiTheme="majorBidi" w:cstheme="majorBidi"/>
          <w:lang w:eastAsia="en-US"/>
        </w:rPr>
        <w:t>[pers. C]</w:t>
      </w:r>
      <w:r w:rsidRPr="00330FDB">
        <w:rPr>
          <w:rStyle w:val="Emphasis"/>
          <w:rFonts w:asciiTheme="majorBidi" w:hAnsiTheme="majorBidi" w:cstheme="majorBidi"/>
          <w:i w:val="0"/>
          <w:iCs w:val="0"/>
        </w:rPr>
        <w:t xml:space="preserve"> turpināt piemērot drošības līdzekļus</w:t>
      </w:r>
      <w:r w:rsidR="00975A71">
        <w:rPr>
          <w:rStyle w:val="Emphasis"/>
          <w:rFonts w:asciiTheme="majorBidi" w:hAnsiTheme="majorBidi" w:cstheme="majorBidi"/>
          <w:i w:val="0"/>
          <w:iCs w:val="0"/>
        </w:rPr>
        <w:t> – </w:t>
      </w:r>
      <w:r w:rsidRPr="00330FDB">
        <w:rPr>
          <w:rFonts w:asciiTheme="majorBidi" w:eastAsia="Calibri" w:hAnsiTheme="majorBidi" w:cstheme="majorBidi"/>
          <w:lang w:eastAsia="en-US"/>
        </w:rPr>
        <w:t>uzturēšanos noteiktā vietā un aizliegumu izbraukt no valsts.</w:t>
      </w:r>
    </w:p>
    <w:p w14:paraId="27C70D9B" w14:textId="77777777" w:rsidR="00865B7D" w:rsidRPr="00330FDB" w:rsidRDefault="00865B7D" w:rsidP="00330FDB">
      <w:pPr>
        <w:widowControl w:val="0"/>
        <w:spacing w:line="276" w:lineRule="auto"/>
        <w:ind w:firstLine="720"/>
        <w:jc w:val="both"/>
        <w:rPr>
          <w:rFonts w:asciiTheme="majorBidi" w:hAnsiTheme="majorBidi" w:cstheme="majorBidi"/>
        </w:rPr>
      </w:pPr>
    </w:p>
    <w:p w14:paraId="49BE92B0" w14:textId="77777777" w:rsidR="003A0DCC" w:rsidRPr="00330FDB" w:rsidRDefault="003A0DCC" w:rsidP="00330FDB">
      <w:pPr>
        <w:widowControl w:val="0"/>
        <w:spacing w:line="276" w:lineRule="auto"/>
        <w:ind w:firstLine="720"/>
        <w:jc w:val="both"/>
        <w:rPr>
          <w:rFonts w:asciiTheme="majorBidi" w:hAnsiTheme="majorBidi" w:cstheme="majorBidi"/>
        </w:rPr>
      </w:pPr>
      <w:r w:rsidRPr="00330FDB">
        <w:rPr>
          <w:rFonts w:asciiTheme="majorBidi" w:hAnsiTheme="majorBidi" w:cstheme="majorBidi"/>
        </w:rPr>
        <w:t>Lēmums nav pārsūdzams.</w:t>
      </w:r>
    </w:p>
    <w:sectPr w:rsidR="003A0DCC" w:rsidRPr="00330FDB" w:rsidSect="00A336E9">
      <w:footerReference w:type="default" r:id="rId15"/>
      <w:pgSz w:w="11906" w:h="16838"/>
      <w:pgMar w:top="1134" w:right="1701" w:bottom="709" w:left="1701" w:header="709" w:footer="44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ADA6F4" w14:textId="77777777" w:rsidR="00A336E9" w:rsidRDefault="00A336E9">
      <w:r>
        <w:separator/>
      </w:r>
    </w:p>
  </w:endnote>
  <w:endnote w:type="continuationSeparator" w:id="0">
    <w:p w14:paraId="0644546C" w14:textId="77777777" w:rsidR="00A336E9" w:rsidRDefault="00A33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Italic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1754671"/>
      <w:docPartObj>
        <w:docPartGallery w:val="Page Numbers (Bottom of Page)"/>
        <w:docPartUnique/>
      </w:docPartObj>
    </w:sdtPr>
    <w:sdtEndPr/>
    <w:sdtContent>
      <w:sdt>
        <w:sdtPr>
          <w:id w:val="1728636285"/>
          <w:docPartObj>
            <w:docPartGallery w:val="Page Numbers (Top of Page)"/>
            <w:docPartUnique/>
          </w:docPartObj>
        </w:sdtPr>
        <w:sdtEndPr/>
        <w:sdtContent>
          <w:p w14:paraId="055D167F" w14:textId="2FFC730F" w:rsidR="00101313" w:rsidRDefault="007929C3" w:rsidP="00D61E8E">
            <w:pPr>
              <w:pStyle w:val="Footer"/>
              <w:jc w:val="center"/>
            </w:pPr>
            <w:r w:rsidRPr="00EA2253">
              <w:rPr>
                <w:bCs/>
                <w:sz w:val="20"/>
                <w:szCs w:val="20"/>
              </w:rPr>
              <w:fldChar w:fldCharType="begin"/>
            </w:r>
            <w:r w:rsidRPr="00EA2253">
              <w:rPr>
                <w:bCs/>
                <w:sz w:val="20"/>
                <w:szCs w:val="20"/>
              </w:rPr>
              <w:instrText xml:space="preserve"> PAGE </w:instrText>
            </w:r>
            <w:r w:rsidRPr="00EA2253">
              <w:rPr>
                <w:bCs/>
                <w:sz w:val="20"/>
                <w:szCs w:val="20"/>
              </w:rPr>
              <w:fldChar w:fldCharType="separate"/>
            </w:r>
            <w:r w:rsidRPr="00EA2253">
              <w:rPr>
                <w:bCs/>
                <w:noProof/>
                <w:sz w:val="20"/>
                <w:szCs w:val="20"/>
              </w:rPr>
              <w:t>5</w:t>
            </w:r>
            <w:r w:rsidRPr="00EA2253">
              <w:rPr>
                <w:bCs/>
                <w:sz w:val="20"/>
                <w:szCs w:val="20"/>
              </w:rPr>
              <w:fldChar w:fldCharType="end"/>
            </w:r>
            <w:r w:rsidRPr="00EA2253">
              <w:rPr>
                <w:sz w:val="20"/>
                <w:szCs w:val="20"/>
              </w:rPr>
              <w:t xml:space="preserve"> no </w:t>
            </w:r>
            <w:r w:rsidRPr="00EA2253">
              <w:rPr>
                <w:bCs/>
                <w:sz w:val="20"/>
                <w:szCs w:val="20"/>
              </w:rPr>
              <w:fldChar w:fldCharType="begin"/>
            </w:r>
            <w:r w:rsidRPr="00EA2253">
              <w:rPr>
                <w:bCs/>
                <w:sz w:val="20"/>
                <w:szCs w:val="20"/>
              </w:rPr>
              <w:instrText xml:space="preserve"> NUMPAGES  </w:instrText>
            </w:r>
            <w:r w:rsidRPr="00EA2253">
              <w:rPr>
                <w:bCs/>
                <w:sz w:val="20"/>
                <w:szCs w:val="20"/>
              </w:rPr>
              <w:fldChar w:fldCharType="separate"/>
            </w:r>
            <w:r w:rsidRPr="00EA2253">
              <w:rPr>
                <w:bCs/>
                <w:noProof/>
                <w:sz w:val="20"/>
                <w:szCs w:val="20"/>
              </w:rPr>
              <w:t>5</w:t>
            </w:r>
            <w:r w:rsidRPr="00EA2253">
              <w:rPr>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B9405E" w14:textId="77777777" w:rsidR="00A336E9" w:rsidRDefault="00A336E9">
      <w:r>
        <w:separator/>
      </w:r>
    </w:p>
  </w:footnote>
  <w:footnote w:type="continuationSeparator" w:id="0">
    <w:p w14:paraId="7F9380D0" w14:textId="77777777" w:rsidR="00A336E9" w:rsidRDefault="00A336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365304"/>
    <w:multiLevelType w:val="hybridMultilevel"/>
    <w:tmpl w:val="A3F6975E"/>
    <w:lvl w:ilvl="0" w:tplc="0426000F">
      <w:start w:val="1"/>
      <w:numFmt w:val="decimal"/>
      <w:lvlText w:val="%1."/>
      <w:lvlJc w:val="left"/>
      <w:pPr>
        <w:ind w:left="1080" w:hanging="360"/>
      </w:p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1" w15:restartNumberingAfterBreak="0">
    <w:nsid w:val="5462750A"/>
    <w:multiLevelType w:val="hybridMultilevel"/>
    <w:tmpl w:val="AD8EAAF2"/>
    <w:lvl w:ilvl="0" w:tplc="92067DCE">
      <w:numFmt w:val="bullet"/>
      <w:lvlText w:val="-"/>
      <w:lvlJc w:val="left"/>
      <w:pPr>
        <w:ind w:left="1069" w:hanging="360"/>
      </w:pPr>
      <w:rPr>
        <w:rFonts w:ascii="Times New Roman" w:eastAsiaTheme="minorHAnsi" w:hAnsi="Times New Roman" w:cs="Times New Roman" w:hint="default"/>
      </w:rPr>
    </w:lvl>
    <w:lvl w:ilvl="1" w:tplc="04260003">
      <w:start w:val="1"/>
      <w:numFmt w:val="bullet"/>
      <w:lvlText w:val="o"/>
      <w:lvlJc w:val="left"/>
      <w:pPr>
        <w:ind w:left="1789" w:hanging="360"/>
      </w:pPr>
      <w:rPr>
        <w:rFonts w:ascii="Courier New" w:hAnsi="Courier New" w:cs="Courier New" w:hint="default"/>
      </w:rPr>
    </w:lvl>
    <w:lvl w:ilvl="2" w:tplc="04260005">
      <w:start w:val="1"/>
      <w:numFmt w:val="bullet"/>
      <w:lvlText w:val=""/>
      <w:lvlJc w:val="left"/>
      <w:pPr>
        <w:ind w:left="2509" w:hanging="360"/>
      </w:pPr>
      <w:rPr>
        <w:rFonts w:ascii="Wingdings" w:hAnsi="Wingdings" w:hint="default"/>
      </w:rPr>
    </w:lvl>
    <w:lvl w:ilvl="3" w:tplc="04260001">
      <w:start w:val="1"/>
      <w:numFmt w:val="bullet"/>
      <w:lvlText w:val=""/>
      <w:lvlJc w:val="left"/>
      <w:pPr>
        <w:ind w:left="3229" w:hanging="360"/>
      </w:pPr>
      <w:rPr>
        <w:rFonts w:ascii="Symbol" w:hAnsi="Symbol" w:hint="default"/>
      </w:rPr>
    </w:lvl>
    <w:lvl w:ilvl="4" w:tplc="04260003">
      <w:start w:val="1"/>
      <w:numFmt w:val="bullet"/>
      <w:lvlText w:val="o"/>
      <w:lvlJc w:val="left"/>
      <w:pPr>
        <w:ind w:left="3949" w:hanging="360"/>
      </w:pPr>
      <w:rPr>
        <w:rFonts w:ascii="Courier New" w:hAnsi="Courier New" w:cs="Courier New" w:hint="default"/>
      </w:rPr>
    </w:lvl>
    <w:lvl w:ilvl="5" w:tplc="04260005">
      <w:start w:val="1"/>
      <w:numFmt w:val="bullet"/>
      <w:lvlText w:val=""/>
      <w:lvlJc w:val="left"/>
      <w:pPr>
        <w:ind w:left="4669" w:hanging="360"/>
      </w:pPr>
      <w:rPr>
        <w:rFonts w:ascii="Wingdings" w:hAnsi="Wingdings" w:hint="default"/>
      </w:rPr>
    </w:lvl>
    <w:lvl w:ilvl="6" w:tplc="04260001">
      <w:start w:val="1"/>
      <w:numFmt w:val="bullet"/>
      <w:lvlText w:val=""/>
      <w:lvlJc w:val="left"/>
      <w:pPr>
        <w:ind w:left="5389" w:hanging="360"/>
      </w:pPr>
      <w:rPr>
        <w:rFonts w:ascii="Symbol" w:hAnsi="Symbol" w:hint="default"/>
      </w:rPr>
    </w:lvl>
    <w:lvl w:ilvl="7" w:tplc="04260003">
      <w:start w:val="1"/>
      <w:numFmt w:val="bullet"/>
      <w:lvlText w:val="o"/>
      <w:lvlJc w:val="left"/>
      <w:pPr>
        <w:ind w:left="6109" w:hanging="360"/>
      </w:pPr>
      <w:rPr>
        <w:rFonts w:ascii="Courier New" w:hAnsi="Courier New" w:cs="Courier New" w:hint="default"/>
      </w:rPr>
    </w:lvl>
    <w:lvl w:ilvl="8" w:tplc="04260005">
      <w:start w:val="1"/>
      <w:numFmt w:val="bullet"/>
      <w:lvlText w:val=""/>
      <w:lvlJc w:val="left"/>
      <w:pPr>
        <w:ind w:left="6829" w:hanging="360"/>
      </w:pPr>
      <w:rPr>
        <w:rFonts w:ascii="Wingdings" w:hAnsi="Wingdings" w:hint="default"/>
      </w:rPr>
    </w:lvl>
  </w:abstractNum>
  <w:num w:numId="1" w16cid:durableId="574896205">
    <w:abstractNumId w:val="1"/>
  </w:num>
  <w:num w:numId="2" w16cid:durableId="1836216915">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DCC"/>
    <w:rsid w:val="00005798"/>
    <w:rsid w:val="0001425D"/>
    <w:rsid w:val="000167EA"/>
    <w:rsid w:val="000221A3"/>
    <w:rsid w:val="00030CF3"/>
    <w:rsid w:val="000507AD"/>
    <w:rsid w:val="000530E7"/>
    <w:rsid w:val="000745BF"/>
    <w:rsid w:val="00075B23"/>
    <w:rsid w:val="00076B45"/>
    <w:rsid w:val="00077552"/>
    <w:rsid w:val="00090D0C"/>
    <w:rsid w:val="000976AB"/>
    <w:rsid w:val="000B42D9"/>
    <w:rsid w:val="000B4CD8"/>
    <w:rsid w:val="000C01C4"/>
    <w:rsid w:val="000D0B9D"/>
    <w:rsid w:val="000D5A4D"/>
    <w:rsid w:val="000E3403"/>
    <w:rsid w:val="000F09F0"/>
    <w:rsid w:val="000F2337"/>
    <w:rsid w:val="000F2BC6"/>
    <w:rsid w:val="000F40E8"/>
    <w:rsid w:val="00101313"/>
    <w:rsid w:val="001041AC"/>
    <w:rsid w:val="001115DB"/>
    <w:rsid w:val="00115315"/>
    <w:rsid w:val="00120E59"/>
    <w:rsid w:val="001301C7"/>
    <w:rsid w:val="001331BE"/>
    <w:rsid w:val="00140FE3"/>
    <w:rsid w:val="00142522"/>
    <w:rsid w:val="00144770"/>
    <w:rsid w:val="001470F2"/>
    <w:rsid w:val="00152043"/>
    <w:rsid w:val="00153B8C"/>
    <w:rsid w:val="00154C0F"/>
    <w:rsid w:val="00161EF5"/>
    <w:rsid w:val="00162999"/>
    <w:rsid w:val="00175529"/>
    <w:rsid w:val="00177438"/>
    <w:rsid w:val="001778EE"/>
    <w:rsid w:val="00177CE8"/>
    <w:rsid w:val="00181BC2"/>
    <w:rsid w:val="00185AB0"/>
    <w:rsid w:val="001873A2"/>
    <w:rsid w:val="00190DE7"/>
    <w:rsid w:val="00196F24"/>
    <w:rsid w:val="001A46D8"/>
    <w:rsid w:val="001A5A79"/>
    <w:rsid w:val="001A7932"/>
    <w:rsid w:val="001B56DD"/>
    <w:rsid w:val="001B57BF"/>
    <w:rsid w:val="001C119C"/>
    <w:rsid w:val="001F1443"/>
    <w:rsid w:val="001F201E"/>
    <w:rsid w:val="001F70FB"/>
    <w:rsid w:val="002022C3"/>
    <w:rsid w:val="002034EB"/>
    <w:rsid w:val="00207079"/>
    <w:rsid w:val="0022090D"/>
    <w:rsid w:val="00221B92"/>
    <w:rsid w:val="00224611"/>
    <w:rsid w:val="00224BAA"/>
    <w:rsid w:val="00225BA5"/>
    <w:rsid w:val="00233350"/>
    <w:rsid w:val="00233EBB"/>
    <w:rsid w:val="0023568B"/>
    <w:rsid w:val="00237599"/>
    <w:rsid w:val="0024360A"/>
    <w:rsid w:val="00245EAC"/>
    <w:rsid w:val="00246087"/>
    <w:rsid w:val="0024723D"/>
    <w:rsid w:val="00250C53"/>
    <w:rsid w:val="00253142"/>
    <w:rsid w:val="00264CDA"/>
    <w:rsid w:val="00265548"/>
    <w:rsid w:val="0028639D"/>
    <w:rsid w:val="002A083E"/>
    <w:rsid w:val="002A51BA"/>
    <w:rsid w:val="002A6CBF"/>
    <w:rsid w:val="002B3766"/>
    <w:rsid w:val="002B3E45"/>
    <w:rsid w:val="002C1302"/>
    <w:rsid w:val="002C2062"/>
    <w:rsid w:val="002D1133"/>
    <w:rsid w:val="002D1883"/>
    <w:rsid w:val="002D5BC0"/>
    <w:rsid w:val="002D7998"/>
    <w:rsid w:val="002E4646"/>
    <w:rsid w:val="002E76FC"/>
    <w:rsid w:val="002F3D39"/>
    <w:rsid w:val="002F6F00"/>
    <w:rsid w:val="002F7C4E"/>
    <w:rsid w:val="00304E2F"/>
    <w:rsid w:val="00305E1D"/>
    <w:rsid w:val="0031027F"/>
    <w:rsid w:val="00324E0D"/>
    <w:rsid w:val="00326E60"/>
    <w:rsid w:val="00330A1B"/>
    <w:rsid w:val="00330FDB"/>
    <w:rsid w:val="003403F1"/>
    <w:rsid w:val="00341DA9"/>
    <w:rsid w:val="00343BFC"/>
    <w:rsid w:val="0035313F"/>
    <w:rsid w:val="00356C31"/>
    <w:rsid w:val="00360768"/>
    <w:rsid w:val="0036773C"/>
    <w:rsid w:val="0038097A"/>
    <w:rsid w:val="00382E7E"/>
    <w:rsid w:val="003A0DCC"/>
    <w:rsid w:val="003B0D44"/>
    <w:rsid w:val="003B1407"/>
    <w:rsid w:val="003B29C5"/>
    <w:rsid w:val="003B31E8"/>
    <w:rsid w:val="003B3585"/>
    <w:rsid w:val="003B371B"/>
    <w:rsid w:val="003C0253"/>
    <w:rsid w:val="003C1E93"/>
    <w:rsid w:val="003D0421"/>
    <w:rsid w:val="003D4BEC"/>
    <w:rsid w:val="003E0CE2"/>
    <w:rsid w:val="003E2DD2"/>
    <w:rsid w:val="003F281F"/>
    <w:rsid w:val="003F54FA"/>
    <w:rsid w:val="003F626E"/>
    <w:rsid w:val="00406306"/>
    <w:rsid w:val="00406C60"/>
    <w:rsid w:val="004079EB"/>
    <w:rsid w:val="004111AF"/>
    <w:rsid w:val="00411E65"/>
    <w:rsid w:val="00417394"/>
    <w:rsid w:val="00420CA7"/>
    <w:rsid w:val="0042107D"/>
    <w:rsid w:val="004240FA"/>
    <w:rsid w:val="00426D25"/>
    <w:rsid w:val="00433762"/>
    <w:rsid w:val="00436EDE"/>
    <w:rsid w:val="00440DE8"/>
    <w:rsid w:val="0044170B"/>
    <w:rsid w:val="00441F2D"/>
    <w:rsid w:val="0044250C"/>
    <w:rsid w:val="00443CC5"/>
    <w:rsid w:val="00446C48"/>
    <w:rsid w:val="0045051E"/>
    <w:rsid w:val="0046362A"/>
    <w:rsid w:val="00465049"/>
    <w:rsid w:val="0046562C"/>
    <w:rsid w:val="004660D6"/>
    <w:rsid w:val="00467D74"/>
    <w:rsid w:val="00476846"/>
    <w:rsid w:val="0048321F"/>
    <w:rsid w:val="00487E9A"/>
    <w:rsid w:val="004A120F"/>
    <w:rsid w:val="004A4158"/>
    <w:rsid w:val="004A66A6"/>
    <w:rsid w:val="004B1ED2"/>
    <w:rsid w:val="004B74FB"/>
    <w:rsid w:val="004C0E30"/>
    <w:rsid w:val="004C5F42"/>
    <w:rsid w:val="004C7840"/>
    <w:rsid w:val="004D2F8A"/>
    <w:rsid w:val="005011B4"/>
    <w:rsid w:val="005049C2"/>
    <w:rsid w:val="005107F8"/>
    <w:rsid w:val="0051377D"/>
    <w:rsid w:val="0053122A"/>
    <w:rsid w:val="00531E08"/>
    <w:rsid w:val="00542777"/>
    <w:rsid w:val="00544A87"/>
    <w:rsid w:val="00545F9F"/>
    <w:rsid w:val="005461A7"/>
    <w:rsid w:val="00552ECB"/>
    <w:rsid w:val="00553D26"/>
    <w:rsid w:val="00557940"/>
    <w:rsid w:val="00583382"/>
    <w:rsid w:val="00584616"/>
    <w:rsid w:val="00592061"/>
    <w:rsid w:val="005A540C"/>
    <w:rsid w:val="005B038D"/>
    <w:rsid w:val="005B59C4"/>
    <w:rsid w:val="005B5C4B"/>
    <w:rsid w:val="005C196E"/>
    <w:rsid w:val="005C7B25"/>
    <w:rsid w:val="005D738B"/>
    <w:rsid w:val="005E14E0"/>
    <w:rsid w:val="005E5F8C"/>
    <w:rsid w:val="005F6D6D"/>
    <w:rsid w:val="00625BA3"/>
    <w:rsid w:val="00626FC3"/>
    <w:rsid w:val="00630BC7"/>
    <w:rsid w:val="006320C8"/>
    <w:rsid w:val="0063233C"/>
    <w:rsid w:val="00633FDB"/>
    <w:rsid w:val="006370ED"/>
    <w:rsid w:val="0064074D"/>
    <w:rsid w:val="006408BC"/>
    <w:rsid w:val="00654BEB"/>
    <w:rsid w:val="00654CC0"/>
    <w:rsid w:val="00654E4A"/>
    <w:rsid w:val="0066107C"/>
    <w:rsid w:val="0066183F"/>
    <w:rsid w:val="00662532"/>
    <w:rsid w:val="0066337D"/>
    <w:rsid w:val="00670CEA"/>
    <w:rsid w:val="00675449"/>
    <w:rsid w:val="0067700B"/>
    <w:rsid w:val="006802DC"/>
    <w:rsid w:val="006870CD"/>
    <w:rsid w:val="006966FF"/>
    <w:rsid w:val="006A0D84"/>
    <w:rsid w:val="006A5BAA"/>
    <w:rsid w:val="006A6073"/>
    <w:rsid w:val="006B1E6B"/>
    <w:rsid w:val="006B26E0"/>
    <w:rsid w:val="006C50F0"/>
    <w:rsid w:val="006D227E"/>
    <w:rsid w:val="006E6B48"/>
    <w:rsid w:val="006F03BD"/>
    <w:rsid w:val="006F7B71"/>
    <w:rsid w:val="00710D13"/>
    <w:rsid w:val="007126B7"/>
    <w:rsid w:val="00713943"/>
    <w:rsid w:val="00715AEC"/>
    <w:rsid w:val="00716507"/>
    <w:rsid w:val="00717B87"/>
    <w:rsid w:val="00720F9B"/>
    <w:rsid w:val="0072243E"/>
    <w:rsid w:val="0072293E"/>
    <w:rsid w:val="00725B80"/>
    <w:rsid w:val="007279F6"/>
    <w:rsid w:val="007322DA"/>
    <w:rsid w:val="00732B7D"/>
    <w:rsid w:val="007334A8"/>
    <w:rsid w:val="00746A76"/>
    <w:rsid w:val="007473CC"/>
    <w:rsid w:val="00750280"/>
    <w:rsid w:val="00750A09"/>
    <w:rsid w:val="0075355D"/>
    <w:rsid w:val="007545DC"/>
    <w:rsid w:val="00757C44"/>
    <w:rsid w:val="007628FF"/>
    <w:rsid w:val="00763EDC"/>
    <w:rsid w:val="0076537D"/>
    <w:rsid w:val="00766D94"/>
    <w:rsid w:val="00771C36"/>
    <w:rsid w:val="00772195"/>
    <w:rsid w:val="0077475B"/>
    <w:rsid w:val="00774B5D"/>
    <w:rsid w:val="00782425"/>
    <w:rsid w:val="00784798"/>
    <w:rsid w:val="0078648D"/>
    <w:rsid w:val="0079085D"/>
    <w:rsid w:val="007929C3"/>
    <w:rsid w:val="007A24B3"/>
    <w:rsid w:val="007A401E"/>
    <w:rsid w:val="007A779A"/>
    <w:rsid w:val="007A7A9A"/>
    <w:rsid w:val="007B1E93"/>
    <w:rsid w:val="007B2802"/>
    <w:rsid w:val="007C4737"/>
    <w:rsid w:val="007C61D6"/>
    <w:rsid w:val="007C696F"/>
    <w:rsid w:val="007D35A4"/>
    <w:rsid w:val="007D4E8B"/>
    <w:rsid w:val="007D6FE6"/>
    <w:rsid w:val="007D7669"/>
    <w:rsid w:val="007E5267"/>
    <w:rsid w:val="007F7809"/>
    <w:rsid w:val="0080298E"/>
    <w:rsid w:val="008126E8"/>
    <w:rsid w:val="00814244"/>
    <w:rsid w:val="008167E0"/>
    <w:rsid w:val="008246FF"/>
    <w:rsid w:val="00826080"/>
    <w:rsid w:val="00826F74"/>
    <w:rsid w:val="00832413"/>
    <w:rsid w:val="00836454"/>
    <w:rsid w:val="00836925"/>
    <w:rsid w:val="008373D2"/>
    <w:rsid w:val="00841EFE"/>
    <w:rsid w:val="00845098"/>
    <w:rsid w:val="008472D9"/>
    <w:rsid w:val="008476F3"/>
    <w:rsid w:val="008522A1"/>
    <w:rsid w:val="0085432E"/>
    <w:rsid w:val="008570E0"/>
    <w:rsid w:val="00864145"/>
    <w:rsid w:val="00865B7D"/>
    <w:rsid w:val="00866AA3"/>
    <w:rsid w:val="00866CC2"/>
    <w:rsid w:val="0087038F"/>
    <w:rsid w:val="008715CD"/>
    <w:rsid w:val="00871653"/>
    <w:rsid w:val="00875D93"/>
    <w:rsid w:val="00885218"/>
    <w:rsid w:val="00891776"/>
    <w:rsid w:val="008948E4"/>
    <w:rsid w:val="008B1061"/>
    <w:rsid w:val="008B2F15"/>
    <w:rsid w:val="008B7613"/>
    <w:rsid w:val="008C6DEE"/>
    <w:rsid w:val="008C7B5F"/>
    <w:rsid w:val="008D1568"/>
    <w:rsid w:val="008D5ECD"/>
    <w:rsid w:val="008E173A"/>
    <w:rsid w:val="008F2C88"/>
    <w:rsid w:val="008F31C8"/>
    <w:rsid w:val="009018D9"/>
    <w:rsid w:val="00901C9D"/>
    <w:rsid w:val="009076FB"/>
    <w:rsid w:val="00907723"/>
    <w:rsid w:val="00914996"/>
    <w:rsid w:val="00915846"/>
    <w:rsid w:val="009165E2"/>
    <w:rsid w:val="00916BC3"/>
    <w:rsid w:val="00921A84"/>
    <w:rsid w:val="00922124"/>
    <w:rsid w:val="00926181"/>
    <w:rsid w:val="009462FA"/>
    <w:rsid w:val="00946C32"/>
    <w:rsid w:val="00951183"/>
    <w:rsid w:val="00951EBE"/>
    <w:rsid w:val="009538DD"/>
    <w:rsid w:val="00954558"/>
    <w:rsid w:val="00966FCF"/>
    <w:rsid w:val="00975A71"/>
    <w:rsid w:val="00982A72"/>
    <w:rsid w:val="0098607A"/>
    <w:rsid w:val="00990EDE"/>
    <w:rsid w:val="00991FFA"/>
    <w:rsid w:val="00992B99"/>
    <w:rsid w:val="009979C1"/>
    <w:rsid w:val="009B44A9"/>
    <w:rsid w:val="009B4C9C"/>
    <w:rsid w:val="009B731B"/>
    <w:rsid w:val="009B754E"/>
    <w:rsid w:val="009C2538"/>
    <w:rsid w:val="009C59B2"/>
    <w:rsid w:val="009E080A"/>
    <w:rsid w:val="009E3AD1"/>
    <w:rsid w:val="009F0AFF"/>
    <w:rsid w:val="009F47B3"/>
    <w:rsid w:val="009F6FE7"/>
    <w:rsid w:val="00A0116A"/>
    <w:rsid w:val="00A01CAD"/>
    <w:rsid w:val="00A13034"/>
    <w:rsid w:val="00A14B8E"/>
    <w:rsid w:val="00A30D6B"/>
    <w:rsid w:val="00A31071"/>
    <w:rsid w:val="00A32D18"/>
    <w:rsid w:val="00A336E9"/>
    <w:rsid w:val="00A353ED"/>
    <w:rsid w:val="00A442AA"/>
    <w:rsid w:val="00A455CF"/>
    <w:rsid w:val="00A54D8A"/>
    <w:rsid w:val="00A55D09"/>
    <w:rsid w:val="00A62CE8"/>
    <w:rsid w:val="00A7483B"/>
    <w:rsid w:val="00A750B0"/>
    <w:rsid w:val="00A85012"/>
    <w:rsid w:val="00A86084"/>
    <w:rsid w:val="00A945FF"/>
    <w:rsid w:val="00A97C8F"/>
    <w:rsid w:val="00AA1DA7"/>
    <w:rsid w:val="00AA6CEA"/>
    <w:rsid w:val="00AB48FF"/>
    <w:rsid w:val="00AC784E"/>
    <w:rsid w:val="00AD4657"/>
    <w:rsid w:val="00AE0837"/>
    <w:rsid w:val="00AE28BA"/>
    <w:rsid w:val="00AE4557"/>
    <w:rsid w:val="00AE7BF8"/>
    <w:rsid w:val="00AF24B3"/>
    <w:rsid w:val="00AF2758"/>
    <w:rsid w:val="00AF7179"/>
    <w:rsid w:val="00B00FB9"/>
    <w:rsid w:val="00B01723"/>
    <w:rsid w:val="00B019DD"/>
    <w:rsid w:val="00B03485"/>
    <w:rsid w:val="00B0478B"/>
    <w:rsid w:val="00B06369"/>
    <w:rsid w:val="00B071EE"/>
    <w:rsid w:val="00B16921"/>
    <w:rsid w:val="00B205CC"/>
    <w:rsid w:val="00B24164"/>
    <w:rsid w:val="00B309C2"/>
    <w:rsid w:val="00B315D1"/>
    <w:rsid w:val="00B42066"/>
    <w:rsid w:val="00B452F1"/>
    <w:rsid w:val="00B45EF6"/>
    <w:rsid w:val="00B45FD6"/>
    <w:rsid w:val="00B461C9"/>
    <w:rsid w:val="00B550B8"/>
    <w:rsid w:val="00B570F1"/>
    <w:rsid w:val="00B72792"/>
    <w:rsid w:val="00B802A8"/>
    <w:rsid w:val="00B80691"/>
    <w:rsid w:val="00B81898"/>
    <w:rsid w:val="00B83B0A"/>
    <w:rsid w:val="00B94470"/>
    <w:rsid w:val="00BA1F94"/>
    <w:rsid w:val="00BA1FCD"/>
    <w:rsid w:val="00BA420F"/>
    <w:rsid w:val="00BB23C0"/>
    <w:rsid w:val="00BB6193"/>
    <w:rsid w:val="00BC2805"/>
    <w:rsid w:val="00BC395E"/>
    <w:rsid w:val="00BC5ABE"/>
    <w:rsid w:val="00BD13DA"/>
    <w:rsid w:val="00BD4105"/>
    <w:rsid w:val="00BD6DA4"/>
    <w:rsid w:val="00BE04D7"/>
    <w:rsid w:val="00BE1B67"/>
    <w:rsid w:val="00BE3193"/>
    <w:rsid w:val="00BF1B57"/>
    <w:rsid w:val="00C1325D"/>
    <w:rsid w:val="00C159C1"/>
    <w:rsid w:val="00C24917"/>
    <w:rsid w:val="00C26623"/>
    <w:rsid w:val="00C30DC5"/>
    <w:rsid w:val="00C33327"/>
    <w:rsid w:val="00C47BD7"/>
    <w:rsid w:val="00C610CF"/>
    <w:rsid w:val="00C66BCB"/>
    <w:rsid w:val="00C66D7A"/>
    <w:rsid w:val="00C85A09"/>
    <w:rsid w:val="00C85C56"/>
    <w:rsid w:val="00C86431"/>
    <w:rsid w:val="00C87B16"/>
    <w:rsid w:val="00C94DDA"/>
    <w:rsid w:val="00CA2179"/>
    <w:rsid w:val="00CB2B2F"/>
    <w:rsid w:val="00CC406A"/>
    <w:rsid w:val="00CD76B6"/>
    <w:rsid w:val="00CD796D"/>
    <w:rsid w:val="00CD7B97"/>
    <w:rsid w:val="00CE418F"/>
    <w:rsid w:val="00CE432C"/>
    <w:rsid w:val="00CE78FF"/>
    <w:rsid w:val="00CE7D77"/>
    <w:rsid w:val="00CE7FC3"/>
    <w:rsid w:val="00CF4109"/>
    <w:rsid w:val="00CF734C"/>
    <w:rsid w:val="00CF78CD"/>
    <w:rsid w:val="00D05916"/>
    <w:rsid w:val="00D06F95"/>
    <w:rsid w:val="00D2295F"/>
    <w:rsid w:val="00D303FE"/>
    <w:rsid w:val="00D30A53"/>
    <w:rsid w:val="00D47805"/>
    <w:rsid w:val="00D53248"/>
    <w:rsid w:val="00D53A61"/>
    <w:rsid w:val="00D55762"/>
    <w:rsid w:val="00D56218"/>
    <w:rsid w:val="00D61E8E"/>
    <w:rsid w:val="00D66901"/>
    <w:rsid w:val="00D677DB"/>
    <w:rsid w:val="00D81239"/>
    <w:rsid w:val="00D82D39"/>
    <w:rsid w:val="00D8387B"/>
    <w:rsid w:val="00DA0B08"/>
    <w:rsid w:val="00DA259C"/>
    <w:rsid w:val="00DA4FEE"/>
    <w:rsid w:val="00DB24AE"/>
    <w:rsid w:val="00DB4F5A"/>
    <w:rsid w:val="00DB5EAF"/>
    <w:rsid w:val="00DC46FA"/>
    <w:rsid w:val="00DC764A"/>
    <w:rsid w:val="00DD15EE"/>
    <w:rsid w:val="00DD3179"/>
    <w:rsid w:val="00DE35BF"/>
    <w:rsid w:val="00DE3798"/>
    <w:rsid w:val="00DF19FF"/>
    <w:rsid w:val="00E02001"/>
    <w:rsid w:val="00E053F9"/>
    <w:rsid w:val="00E0619F"/>
    <w:rsid w:val="00E0690A"/>
    <w:rsid w:val="00E112AE"/>
    <w:rsid w:val="00E20771"/>
    <w:rsid w:val="00E241CB"/>
    <w:rsid w:val="00E32A19"/>
    <w:rsid w:val="00E37ECB"/>
    <w:rsid w:val="00E43EAE"/>
    <w:rsid w:val="00E510D5"/>
    <w:rsid w:val="00E54CB5"/>
    <w:rsid w:val="00E54F62"/>
    <w:rsid w:val="00E57A8B"/>
    <w:rsid w:val="00E60146"/>
    <w:rsid w:val="00E62284"/>
    <w:rsid w:val="00E64706"/>
    <w:rsid w:val="00E67B27"/>
    <w:rsid w:val="00E701A9"/>
    <w:rsid w:val="00E715E5"/>
    <w:rsid w:val="00E722BF"/>
    <w:rsid w:val="00E740A8"/>
    <w:rsid w:val="00E800DC"/>
    <w:rsid w:val="00E91BA6"/>
    <w:rsid w:val="00E95376"/>
    <w:rsid w:val="00E96D95"/>
    <w:rsid w:val="00EA51F3"/>
    <w:rsid w:val="00EC5CE1"/>
    <w:rsid w:val="00EC62EF"/>
    <w:rsid w:val="00ED26E7"/>
    <w:rsid w:val="00ED2A66"/>
    <w:rsid w:val="00ED38A0"/>
    <w:rsid w:val="00ED43FF"/>
    <w:rsid w:val="00EE4457"/>
    <w:rsid w:val="00EF310A"/>
    <w:rsid w:val="00EF3F46"/>
    <w:rsid w:val="00EF57A2"/>
    <w:rsid w:val="00F0069C"/>
    <w:rsid w:val="00F1081D"/>
    <w:rsid w:val="00F10E44"/>
    <w:rsid w:val="00F15CD6"/>
    <w:rsid w:val="00F2395D"/>
    <w:rsid w:val="00F26C4B"/>
    <w:rsid w:val="00F31292"/>
    <w:rsid w:val="00F34D3D"/>
    <w:rsid w:val="00F36A0C"/>
    <w:rsid w:val="00F50A84"/>
    <w:rsid w:val="00F563DA"/>
    <w:rsid w:val="00F57ED5"/>
    <w:rsid w:val="00F62774"/>
    <w:rsid w:val="00F7021A"/>
    <w:rsid w:val="00F72C6E"/>
    <w:rsid w:val="00F84566"/>
    <w:rsid w:val="00F8724A"/>
    <w:rsid w:val="00F90495"/>
    <w:rsid w:val="00F91F2C"/>
    <w:rsid w:val="00F9311C"/>
    <w:rsid w:val="00F93229"/>
    <w:rsid w:val="00F96758"/>
    <w:rsid w:val="00FA042E"/>
    <w:rsid w:val="00FA157C"/>
    <w:rsid w:val="00FA3A67"/>
    <w:rsid w:val="00FA5763"/>
    <w:rsid w:val="00FA608B"/>
    <w:rsid w:val="00FB0B4D"/>
    <w:rsid w:val="00FB181F"/>
    <w:rsid w:val="00FB30AD"/>
    <w:rsid w:val="00FB47F3"/>
    <w:rsid w:val="00FB49AF"/>
    <w:rsid w:val="00FD0459"/>
    <w:rsid w:val="00FD0F38"/>
    <w:rsid w:val="00FD4E16"/>
    <w:rsid w:val="00FE0275"/>
    <w:rsid w:val="00FE26BC"/>
    <w:rsid w:val="00FF207C"/>
    <w:rsid w:val="00FF4824"/>
    <w:rsid w:val="00FF5CD5"/>
    <w:rsid w:val="00FF7D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323B1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0DCC"/>
    <w:pPr>
      <w:spacing w:after="0" w:line="240" w:lineRule="auto"/>
    </w:pPr>
    <w:rPr>
      <w:rFonts w:eastAsia="Times New Roman" w:cs="Times New Roman"/>
      <w:kern w:val="0"/>
      <w:szCs w:val="24"/>
      <w:lang w:val="lv-LV" w:eastAsia="ru-RU"/>
      <w14:ligatures w14:val="none"/>
    </w:rPr>
  </w:style>
  <w:style w:type="paragraph" w:styleId="Heading1">
    <w:name w:val="heading 1"/>
    <w:basedOn w:val="Normal"/>
    <w:next w:val="Normal"/>
    <w:link w:val="Heading1Char"/>
    <w:qFormat/>
    <w:rsid w:val="00E241CB"/>
    <w:pPr>
      <w:keepNext/>
      <w:jc w:val="center"/>
      <w:outlineLvl w:val="0"/>
    </w:pPr>
    <w:rPr>
      <w:b/>
      <w:caps/>
      <w:sz w:val="32"/>
      <w:szCs w:val="28"/>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nhideWhenUsed/>
    <w:rsid w:val="003A0DCC"/>
    <w:pPr>
      <w:spacing w:after="120" w:line="480" w:lineRule="auto"/>
    </w:pPr>
    <w:rPr>
      <w:lang w:val="x-none"/>
    </w:rPr>
  </w:style>
  <w:style w:type="character" w:customStyle="1" w:styleId="BodyText2Char">
    <w:name w:val="Body Text 2 Char"/>
    <w:basedOn w:val="DefaultParagraphFont"/>
    <w:link w:val="BodyText2"/>
    <w:rsid w:val="003A0DCC"/>
    <w:rPr>
      <w:rFonts w:eastAsia="Times New Roman" w:cs="Times New Roman"/>
      <w:kern w:val="0"/>
      <w:szCs w:val="24"/>
      <w:lang w:val="x-none" w:eastAsia="ru-RU"/>
      <w14:ligatures w14:val="none"/>
    </w:rPr>
  </w:style>
  <w:style w:type="paragraph" w:styleId="Footer">
    <w:name w:val="footer"/>
    <w:basedOn w:val="Normal"/>
    <w:link w:val="FooterChar"/>
    <w:uiPriority w:val="99"/>
    <w:unhideWhenUsed/>
    <w:rsid w:val="003A0DCC"/>
    <w:pPr>
      <w:tabs>
        <w:tab w:val="center" w:pos="4153"/>
        <w:tab w:val="right" w:pos="8306"/>
      </w:tabs>
    </w:pPr>
  </w:style>
  <w:style w:type="character" w:customStyle="1" w:styleId="FooterChar">
    <w:name w:val="Footer Char"/>
    <w:basedOn w:val="DefaultParagraphFont"/>
    <w:link w:val="Footer"/>
    <w:uiPriority w:val="99"/>
    <w:rsid w:val="003A0DCC"/>
    <w:rPr>
      <w:rFonts w:eastAsia="Times New Roman" w:cs="Times New Roman"/>
      <w:kern w:val="0"/>
      <w:szCs w:val="24"/>
      <w:lang w:val="lv-LV" w:eastAsia="ru-RU"/>
      <w14:ligatures w14:val="none"/>
    </w:rPr>
  </w:style>
  <w:style w:type="table" w:styleId="TableGrid">
    <w:name w:val="Table Grid"/>
    <w:basedOn w:val="TableNormal"/>
    <w:uiPriority w:val="39"/>
    <w:rsid w:val="003A0DCC"/>
    <w:pPr>
      <w:spacing w:after="0" w:line="240" w:lineRule="auto"/>
    </w:pPr>
    <w:rPr>
      <w:rFonts w:asciiTheme="minorHAnsi" w:hAnsiTheme="minorHAnsi"/>
      <w:kern w:val="0"/>
      <w:sz w:val="22"/>
      <w:lang w:val="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D38A0"/>
    <w:rPr>
      <w:sz w:val="16"/>
      <w:szCs w:val="16"/>
    </w:rPr>
  </w:style>
  <w:style w:type="paragraph" w:styleId="CommentText">
    <w:name w:val="annotation text"/>
    <w:basedOn w:val="Normal"/>
    <w:link w:val="CommentTextChar"/>
    <w:uiPriority w:val="99"/>
    <w:semiHidden/>
    <w:unhideWhenUsed/>
    <w:rsid w:val="00ED38A0"/>
    <w:rPr>
      <w:sz w:val="20"/>
      <w:szCs w:val="20"/>
    </w:rPr>
  </w:style>
  <w:style w:type="character" w:customStyle="1" w:styleId="CommentTextChar">
    <w:name w:val="Comment Text Char"/>
    <w:basedOn w:val="DefaultParagraphFont"/>
    <w:link w:val="CommentText"/>
    <w:uiPriority w:val="99"/>
    <w:semiHidden/>
    <w:rsid w:val="00ED38A0"/>
    <w:rPr>
      <w:rFonts w:eastAsia="Times New Roman" w:cs="Times New Roman"/>
      <w:kern w:val="0"/>
      <w:sz w:val="20"/>
      <w:szCs w:val="20"/>
      <w:lang w:val="lv-LV" w:eastAsia="ru-RU"/>
      <w14:ligatures w14:val="none"/>
    </w:rPr>
  </w:style>
  <w:style w:type="paragraph" w:styleId="CommentSubject">
    <w:name w:val="annotation subject"/>
    <w:basedOn w:val="CommentText"/>
    <w:next w:val="CommentText"/>
    <w:link w:val="CommentSubjectChar"/>
    <w:uiPriority w:val="99"/>
    <w:semiHidden/>
    <w:unhideWhenUsed/>
    <w:rsid w:val="00ED38A0"/>
    <w:rPr>
      <w:b/>
      <w:bCs/>
    </w:rPr>
  </w:style>
  <w:style w:type="character" w:customStyle="1" w:styleId="CommentSubjectChar">
    <w:name w:val="Comment Subject Char"/>
    <w:basedOn w:val="CommentTextChar"/>
    <w:link w:val="CommentSubject"/>
    <w:uiPriority w:val="99"/>
    <w:semiHidden/>
    <w:rsid w:val="00ED38A0"/>
    <w:rPr>
      <w:rFonts w:eastAsia="Times New Roman" w:cs="Times New Roman"/>
      <w:b/>
      <w:bCs/>
      <w:kern w:val="0"/>
      <w:sz w:val="20"/>
      <w:szCs w:val="20"/>
      <w:lang w:val="lv-LV" w:eastAsia="ru-RU"/>
      <w14:ligatures w14:val="none"/>
    </w:rPr>
  </w:style>
  <w:style w:type="paragraph" w:customStyle="1" w:styleId="Normal1">
    <w:name w:val="Normal1"/>
    <w:basedOn w:val="Normal"/>
    <w:rsid w:val="008D5ECD"/>
    <w:pPr>
      <w:spacing w:before="100" w:beforeAutospacing="1" w:after="100" w:afterAutospacing="1"/>
    </w:pPr>
    <w:rPr>
      <w:lang w:val="en-US" w:eastAsia="en-US"/>
    </w:rPr>
  </w:style>
  <w:style w:type="character" w:styleId="Hyperlink">
    <w:name w:val="Hyperlink"/>
    <w:basedOn w:val="DefaultParagraphFont"/>
    <w:uiPriority w:val="99"/>
    <w:unhideWhenUsed/>
    <w:rsid w:val="00901C9D"/>
    <w:rPr>
      <w:color w:val="0563C1" w:themeColor="hyperlink"/>
      <w:u w:val="single"/>
    </w:rPr>
  </w:style>
  <w:style w:type="paragraph" w:customStyle="1" w:styleId="tv213">
    <w:name w:val="tv213"/>
    <w:basedOn w:val="Normal"/>
    <w:rsid w:val="004D2F8A"/>
    <w:pPr>
      <w:spacing w:before="100" w:beforeAutospacing="1" w:after="100" w:afterAutospacing="1"/>
    </w:pPr>
    <w:rPr>
      <w:lang w:eastAsia="lv-LV"/>
    </w:rPr>
  </w:style>
  <w:style w:type="paragraph" w:styleId="Revision">
    <w:name w:val="Revision"/>
    <w:hidden/>
    <w:uiPriority w:val="99"/>
    <w:semiHidden/>
    <w:rsid w:val="0001425D"/>
    <w:pPr>
      <w:spacing w:after="0" w:line="240" w:lineRule="auto"/>
    </w:pPr>
    <w:rPr>
      <w:rFonts w:eastAsia="Times New Roman" w:cs="Times New Roman"/>
      <w:kern w:val="0"/>
      <w:szCs w:val="24"/>
      <w:lang w:val="lv-LV" w:eastAsia="ru-RU"/>
      <w14:ligatures w14:val="none"/>
    </w:rPr>
  </w:style>
  <w:style w:type="paragraph" w:styleId="Header">
    <w:name w:val="header"/>
    <w:basedOn w:val="Normal"/>
    <w:link w:val="HeaderChar"/>
    <w:uiPriority w:val="99"/>
    <w:unhideWhenUsed/>
    <w:rsid w:val="00D61E8E"/>
    <w:pPr>
      <w:tabs>
        <w:tab w:val="center" w:pos="4680"/>
        <w:tab w:val="right" w:pos="9360"/>
      </w:tabs>
    </w:pPr>
  </w:style>
  <w:style w:type="character" w:customStyle="1" w:styleId="HeaderChar">
    <w:name w:val="Header Char"/>
    <w:basedOn w:val="DefaultParagraphFont"/>
    <w:link w:val="Header"/>
    <w:uiPriority w:val="99"/>
    <w:rsid w:val="00D61E8E"/>
    <w:rPr>
      <w:rFonts w:eastAsia="Times New Roman" w:cs="Times New Roman"/>
      <w:kern w:val="0"/>
      <w:szCs w:val="24"/>
      <w:lang w:val="lv-LV" w:eastAsia="ru-RU"/>
      <w14:ligatures w14:val="none"/>
    </w:rPr>
  </w:style>
  <w:style w:type="character" w:styleId="UnresolvedMention">
    <w:name w:val="Unresolved Mention"/>
    <w:basedOn w:val="DefaultParagraphFont"/>
    <w:uiPriority w:val="99"/>
    <w:semiHidden/>
    <w:unhideWhenUsed/>
    <w:rsid w:val="002C1302"/>
    <w:rPr>
      <w:color w:val="605E5C"/>
      <w:shd w:val="clear" w:color="auto" w:fill="E1DFDD"/>
    </w:rPr>
  </w:style>
  <w:style w:type="character" w:styleId="FollowedHyperlink">
    <w:name w:val="FollowedHyperlink"/>
    <w:basedOn w:val="DefaultParagraphFont"/>
    <w:uiPriority w:val="99"/>
    <w:semiHidden/>
    <w:unhideWhenUsed/>
    <w:rsid w:val="002C1302"/>
    <w:rPr>
      <w:color w:val="954F72" w:themeColor="followedHyperlink"/>
      <w:u w:val="single"/>
    </w:rPr>
  </w:style>
  <w:style w:type="paragraph" w:styleId="ListParagraph">
    <w:name w:val="List Paragraph"/>
    <w:basedOn w:val="Normal"/>
    <w:uiPriority w:val="34"/>
    <w:qFormat/>
    <w:rsid w:val="004A120F"/>
    <w:pPr>
      <w:spacing w:after="160" w:line="256" w:lineRule="auto"/>
      <w:ind w:left="720"/>
      <w:contextualSpacing/>
    </w:pPr>
    <w:rPr>
      <w:rFonts w:eastAsiaTheme="minorHAnsi" w:cstheme="minorBidi"/>
      <w:szCs w:val="22"/>
      <w:lang w:eastAsia="en-US"/>
    </w:rPr>
  </w:style>
  <w:style w:type="character" w:customStyle="1" w:styleId="st">
    <w:name w:val="st"/>
    <w:basedOn w:val="DefaultParagraphFont"/>
    <w:rsid w:val="00E241CB"/>
  </w:style>
  <w:style w:type="character" w:styleId="Emphasis">
    <w:name w:val="Emphasis"/>
    <w:basedOn w:val="DefaultParagraphFont"/>
    <w:qFormat/>
    <w:rsid w:val="00E241CB"/>
    <w:rPr>
      <w:i/>
      <w:iCs/>
    </w:rPr>
  </w:style>
  <w:style w:type="character" w:customStyle="1" w:styleId="Heading1Char">
    <w:name w:val="Heading 1 Char"/>
    <w:basedOn w:val="DefaultParagraphFont"/>
    <w:link w:val="Heading1"/>
    <w:rsid w:val="00E241CB"/>
    <w:rPr>
      <w:rFonts w:eastAsia="Times New Roman" w:cs="Times New Roman"/>
      <w:b/>
      <w:caps/>
      <w:kern w:val="0"/>
      <w:sz w:val="32"/>
      <w:szCs w:val="28"/>
      <w:lang w:val="lv-LV"/>
      <w14:ligatures w14:val="none"/>
    </w:rPr>
  </w:style>
  <w:style w:type="paragraph" w:customStyle="1" w:styleId="title-bold">
    <w:name w:val="title-bold"/>
    <w:basedOn w:val="Normal"/>
    <w:rsid w:val="00D677DB"/>
    <w:pPr>
      <w:spacing w:before="100" w:beforeAutospacing="1" w:after="100" w:afterAutospacing="1"/>
    </w:pPr>
    <w:rPr>
      <w:lang w:eastAsia="lv-LV"/>
    </w:rPr>
  </w:style>
  <w:style w:type="paragraph" w:styleId="FootnoteText">
    <w:name w:val="footnote text"/>
    <w:basedOn w:val="Normal"/>
    <w:link w:val="FootnoteTextChar"/>
    <w:uiPriority w:val="99"/>
    <w:semiHidden/>
    <w:unhideWhenUsed/>
    <w:rsid w:val="00832413"/>
    <w:rPr>
      <w:rFonts w:eastAsia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832413"/>
    <w:rPr>
      <w:kern w:val="0"/>
      <w:sz w:val="20"/>
      <w:szCs w:val="20"/>
      <w:lang w:val="lv-LV"/>
      <w14:ligatures w14:val="none"/>
    </w:rPr>
  </w:style>
  <w:style w:type="character" w:styleId="FootnoteReference">
    <w:name w:val="footnote reference"/>
    <w:basedOn w:val="DefaultParagraphFont"/>
    <w:uiPriority w:val="99"/>
    <w:semiHidden/>
    <w:unhideWhenUsed/>
    <w:rsid w:val="00832413"/>
    <w:rPr>
      <w:vertAlign w:val="superscript"/>
    </w:rPr>
  </w:style>
  <w:style w:type="paragraph" w:styleId="NoSpacing">
    <w:name w:val="No Spacing"/>
    <w:uiPriority w:val="1"/>
    <w:qFormat/>
    <w:rsid w:val="00140FE3"/>
    <w:pPr>
      <w:spacing w:after="0" w:line="240" w:lineRule="auto"/>
    </w:pPr>
    <w:rPr>
      <w:rFonts w:asciiTheme="minorHAnsi" w:hAnsiTheme="minorHAnsi"/>
      <w:kern w:val="0"/>
      <w:sz w:val="22"/>
      <w:lang w:val="lv-LV"/>
      <w14:ligatures w14:val="none"/>
    </w:rPr>
  </w:style>
  <w:style w:type="character" w:customStyle="1" w:styleId="apple-converted-space">
    <w:name w:val="apple-converted-space"/>
    <w:rsid w:val="007279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575922">
      <w:bodyDiv w:val="1"/>
      <w:marLeft w:val="0"/>
      <w:marRight w:val="0"/>
      <w:marTop w:val="0"/>
      <w:marBottom w:val="0"/>
      <w:divBdr>
        <w:top w:val="none" w:sz="0" w:space="0" w:color="auto"/>
        <w:left w:val="none" w:sz="0" w:space="0" w:color="auto"/>
        <w:bottom w:val="none" w:sz="0" w:space="0" w:color="auto"/>
        <w:right w:val="none" w:sz="0" w:space="0" w:color="auto"/>
      </w:divBdr>
    </w:div>
    <w:div w:id="72166244">
      <w:bodyDiv w:val="1"/>
      <w:marLeft w:val="0"/>
      <w:marRight w:val="0"/>
      <w:marTop w:val="0"/>
      <w:marBottom w:val="0"/>
      <w:divBdr>
        <w:top w:val="none" w:sz="0" w:space="0" w:color="auto"/>
        <w:left w:val="none" w:sz="0" w:space="0" w:color="auto"/>
        <w:bottom w:val="none" w:sz="0" w:space="0" w:color="auto"/>
        <w:right w:val="none" w:sz="0" w:space="0" w:color="auto"/>
      </w:divBdr>
    </w:div>
    <w:div w:id="175315489">
      <w:bodyDiv w:val="1"/>
      <w:marLeft w:val="0"/>
      <w:marRight w:val="0"/>
      <w:marTop w:val="0"/>
      <w:marBottom w:val="0"/>
      <w:divBdr>
        <w:top w:val="none" w:sz="0" w:space="0" w:color="auto"/>
        <w:left w:val="none" w:sz="0" w:space="0" w:color="auto"/>
        <w:bottom w:val="none" w:sz="0" w:space="0" w:color="auto"/>
        <w:right w:val="none" w:sz="0" w:space="0" w:color="auto"/>
      </w:divBdr>
    </w:div>
    <w:div w:id="302350052">
      <w:bodyDiv w:val="1"/>
      <w:marLeft w:val="0"/>
      <w:marRight w:val="0"/>
      <w:marTop w:val="0"/>
      <w:marBottom w:val="0"/>
      <w:divBdr>
        <w:top w:val="none" w:sz="0" w:space="0" w:color="auto"/>
        <w:left w:val="none" w:sz="0" w:space="0" w:color="auto"/>
        <w:bottom w:val="none" w:sz="0" w:space="0" w:color="auto"/>
        <w:right w:val="none" w:sz="0" w:space="0" w:color="auto"/>
      </w:divBdr>
    </w:div>
    <w:div w:id="426076956">
      <w:bodyDiv w:val="1"/>
      <w:marLeft w:val="0"/>
      <w:marRight w:val="0"/>
      <w:marTop w:val="0"/>
      <w:marBottom w:val="0"/>
      <w:divBdr>
        <w:top w:val="none" w:sz="0" w:space="0" w:color="auto"/>
        <w:left w:val="none" w:sz="0" w:space="0" w:color="auto"/>
        <w:bottom w:val="none" w:sz="0" w:space="0" w:color="auto"/>
        <w:right w:val="none" w:sz="0" w:space="0" w:color="auto"/>
      </w:divBdr>
    </w:div>
    <w:div w:id="492188137">
      <w:bodyDiv w:val="1"/>
      <w:marLeft w:val="0"/>
      <w:marRight w:val="0"/>
      <w:marTop w:val="0"/>
      <w:marBottom w:val="0"/>
      <w:divBdr>
        <w:top w:val="none" w:sz="0" w:space="0" w:color="auto"/>
        <w:left w:val="none" w:sz="0" w:space="0" w:color="auto"/>
        <w:bottom w:val="none" w:sz="0" w:space="0" w:color="auto"/>
        <w:right w:val="none" w:sz="0" w:space="0" w:color="auto"/>
      </w:divBdr>
    </w:div>
    <w:div w:id="517937457">
      <w:bodyDiv w:val="1"/>
      <w:marLeft w:val="0"/>
      <w:marRight w:val="0"/>
      <w:marTop w:val="0"/>
      <w:marBottom w:val="0"/>
      <w:divBdr>
        <w:top w:val="none" w:sz="0" w:space="0" w:color="auto"/>
        <w:left w:val="none" w:sz="0" w:space="0" w:color="auto"/>
        <w:bottom w:val="none" w:sz="0" w:space="0" w:color="auto"/>
        <w:right w:val="none" w:sz="0" w:space="0" w:color="auto"/>
      </w:divBdr>
    </w:div>
    <w:div w:id="524712582">
      <w:bodyDiv w:val="1"/>
      <w:marLeft w:val="0"/>
      <w:marRight w:val="0"/>
      <w:marTop w:val="0"/>
      <w:marBottom w:val="0"/>
      <w:divBdr>
        <w:top w:val="none" w:sz="0" w:space="0" w:color="auto"/>
        <w:left w:val="none" w:sz="0" w:space="0" w:color="auto"/>
        <w:bottom w:val="none" w:sz="0" w:space="0" w:color="auto"/>
        <w:right w:val="none" w:sz="0" w:space="0" w:color="auto"/>
      </w:divBdr>
    </w:div>
    <w:div w:id="636690770">
      <w:bodyDiv w:val="1"/>
      <w:marLeft w:val="0"/>
      <w:marRight w:val="0"/>
      <w:marTop w:val="0"/>
      <w:marBottom w:val="0"/>
      <w:divBdr>
        <w:top w:val="none" w:sz="0" w:space="0" w:color="auto"/>
        <w:left w:val="none" w:sz="0" w:space="0" w:color="auto"/>
        <w:bottom w:val="none" w:sz="0" w:space="0" w:color="auto"/>
        <w:right w:val="none" w:sz="0" w:space="0" w:color="auto"/>
      </w:divBdr>
    </w:div>
    <w:div w:id="688800372">
      <w:bodyDiv w:val="1"/>
      <w:marLeft w:val="0"/>
      <w:marRight w:val="0"/>
      <w:marTop w:val="0"/>
      <w:marBottom w:val="0"/>
      <w:divBdr>
        <w:top w:val="none" w:sz="0" w:space="0" w:color="auto"/>
        <w:left w:val="none" w:sz="0" w:space="0" w:color="auto"/>
        <w:bottom w:val="none" w:sz="0" w:space="0" w:color="auto"/>
        <w:right w:val="none" w:sz="0" w:space="0" w:color="auto"/>
      </w:divBdr>
    </w:div>
    <w:div w:id="770514445">
      <w:bodyDiv w:val="1"/>
      <w:marLeft w:val="0"/>
      <w:marRight w:val="0"/>
      <w:marTop w:val="0"/>
      <w:marBottom w:val="0"/>
      <w:divBdr>
        <w:top w:val="none" w:sz="0" w:space="0" w:color="auto"/>
        <w:left w:val="none" w:sz="0" w:space="0" w:color="auto"/>
        <w:bottom w:val="none" w:sz="0" w:space="0" w:color="auto"/>
        <w:right w:val="none" w:sz="0" w:space="0" w:color="auto"/>
      </w:divBdr>
    </w:div>
    <w:div w:id="846943584">
      <w:bodyDiv w:val="1"/>
      <w:marLeft w:val="0"/>
      <w:marRight w:val="0"/>
      <w:marTop w:val="0"/>
      <w:marBottom w:val="0"/>
      <w:divBdr>
        <w:top w:val="none" w:sz="0" w:space="0" w:color="auto"/>
        <w:left w:val="none" w:sz="0" w:space="0" w:color="auto"/>
        <w:bottom w:val="none" w:sz="0" w:space="0" w:color="auto"/>
        <w:right w:val="none" w:sz="0" w:space="0" w:color="auto"/>
      </w:divBdr>
    </w:div>
    <w:div w:id="934898104">
      <w:bodyDiv w:val="1"/>
      <w:marLeft w:val="0"/>
      <w:marRight w:val="0"/>
      <w:marTop w:val="0"/>
      <w:marBottom w:val="0"/>
      <w:divBdr>
        <w:top w:val="none" w:sz="0" w:space="0" w:color="auto"/>
        <w:left w:val="none" w:sz="0" w:space="0" w:color="auto"/>
        <w:bottom w:val="none" w:sz="0" w:space="0" w:color="auto"/>
        <w:right w:val="none" w:sz="0" w:space="0" w:color="auto"/>
      </w:divBdr>
    </w:div>
    <w:div w:id="1306620981">
      <w:bodyDiv w:val="1"/>
      <w:marLeft w:val="0"/>
      <w:marRight w:val="0"/>
      <w:marTop w:val="0"/>
      <w:marBottom w:val="0"/>
      <w:divBdr>
        <w:top w:val="none" w:sz="0" w:space="0" w:color="auto"/>
        <w:left w:val="none" w:sz="0" w:space="0" w:color="auto"/>
        <w:bottom w:val="none" w:sz="0" w:space="0" w:color="auto"/>
        <w:right w:val="none" w:sz="0" w:space="0" w:color="auto"/>
      </w:divBdr>
    </w:div>
    <w:div w:id="1388341553">
      <w:bodyDiv w:val="1"/>
      <w:marLeft w:val="0"/>
      <w:marRight w:val="0"/>
      <w:marTop w:val="0"/>
      <w:marBottom w:val="0"/>
      <w:divBdr>
        <w:top w:val="none" w:sz="0" w:space="0" w:color="auto"/>
        <w:left w:val="none" w:sz="0" w:space="0" w:color="auto"/>
        <w:bottom w:val="none" w:sz="0" w:space="0" w:color="auto"/>
        <w:right w:val="none" w:sz="0" w:space="0" w:color="auto"/>
      </w:divBdr>
    </w:div>
    <w:div w:id="1397046356">
      <w:bodyDiv w:val="1"/>
      <w:marLeft w:val="0"/>
      <w:marRight w:val="0"/>
      <w:marTop w:val="0"/>
      <w:marBottom w:val="0"/>
      <w:divBdr>
        <w:top w:val="none" w:sz="0" w:space="0" w:color="auto"/>
        <w:left w:val="none" w:sz="0" w:space="0" w:color="auto"/>
        <w:bottom w:val="none" w:sz="0" w:space="0" w:color="auto"/>
        <w:right w:val="none" w:sz="0" w:space="0" w:color="auto"/>
      </w:divBdr>
    </w:div>
    <w:div w:id="1462306272">
      <w:bodyDiv w:val="1"/>
      <w:marLeft w:val="0"/>
      <w:marRight w:val="0"/>
      <w:marTop w:val="0"/>
      <w:marBottom w:val="0"/>
      <w:divBdr>
        <w:top w:val="none" w:sz="0" w:space="0" w:color="auto"/>
        <w:left w:val="none" w:sz="0" w:space="0" w:color="auto"/>
        <w:bottom w:val="none" w:sz="0" w:space="0" w:color="auto"/>
        <w:right w:val="none" w:sz="0" w:space="0" w:color="auto"/>
      </w:divBdr>
    </w:div>
    <w:div w:id="1495878229">
      <w:bodyDiv w:val="1"/>
      <w:marLeft w:val="0"/>
      <w:marRight w:val="0"/>
      <w:marTop w:val="0"/>
      <w:marBottom w:val="0"/>
      <w:divBdr>
        <w:top w:val="none" w:sz="0" w:space="0" w:color="auto"/>
        <w:left w:val="none" w:sz="0" w:space="0" w:color="auto"/>
        <w:bottom w:val="none" w:sz="0" w:space="0" w:color="auto"/>
        <w:right w:val="none" w:sz="0" w:space="0" w:color="auto"/>
      </w:divBdr>
    </w:div>
    <w:div w:id="1508131010">
      <w:bodyDiv w:val="1"/>
      <w:marLeft w:val="0"/>
      <w:marRight w:val="0"/>
      <w:marTop w:val="0"/>
      <w:marBottom w:val="0"/>
      <w:divBdr>
        <w:top w:val="none" w:sz="0" w:space="0" w:color="auto"/>
        <w:left w:val="none" w:sz="0" w:space="0" w:color="auto"/>
        <w:bottom w:val="none" w:sz="0" w:space="0" w:color="auto"/>
        <w:right w:val="none" w:sz="0" w:space="0" w:color="auto"/>
      </w:divBdr>
    </w:div>
    <w:div w:id="1741247521">
      <w:bodyDiv w:val="1"/>
      <w:marLeft w:val="0"/>
      <w:marRight w:val="0"/>
      <w:marTop w:val="0"/>
      <w:marBottom w:val="0"/>
      <w:divBdr>
        <w:top w:val="none" w:sz="0" w:space="0" w:color="auto"/>
        <w:left w:val="none" w:sz="0" w:space="0" w:color="auto"/>
        <w:bottom w:val="none" w:sz="0" w:space="0" w:color="auto"/>
        <w:right w:val="none" w:sz="0" w:space="0" w:color="auto"/>
      </w:divBdr>
    </w:div>
    <w:div w:id="1786654796">
      <w:bodyDiv w:val="1"/>
      <w:marLeft w:val="0"/>
      <w:marRight w:val="0"/>
      <w:marTop w:val="0"/>
      <w:marBottom w:val="0"/>
      <w:divBdr>
        <w:top w:val="none" w:sz="0" w:space="0" w:color="auto"/>
        <w:left w:val="none" w:sz="0" w:space="0" w:color="auto"/>
        <w:bottom w:val="none" w:sz="0" w:space="0" w:color="auto"/>
        <w:right w:val="none" w:sz="0" w:space="0" w:color="auto"/>
      </w:divBdr>
    </w:div>
    <w:div w:id="1795638215">
      <w:bodyDiv w:val="1"/>
      <w:marLeft w:val="0"/>
      <w:marRight w:val="0"/>
      <w:marTop w:val="0"/>
      <w:marBottom w:val="0"/>
      <w:divBdr>
        <w:top w:val="none" w:sz="0" w:space="0" w:color="auto"/>
        <w:left w:val="none" w:sz="0" w:space="0" w:color="auto"/>
        <w:bottom w:val="none" w:sz="0" w:space="0" w:color="auto"/>
        <w:right w:val="none" w:sz="0" w:space="0" w:color="auto"/>
      </w:divBdr>
    </w:div>
    <w:div w:id="1880362084">
      <w:bodyDiv w:val="1"/>
      <w:marLeft w:val="0"/>
      <w:marRight w:val="0"/>
      <w:marTop w:val="0"/>
      <w:marBottom w:val="0"/>
      <w:divBdr>
        <w:top w:val="none" w:sz="0" w:space="0" w:color="auto"/>
        <w:left w:val="none" w:sz="0" w:space="0" w:color="auto"/>
        <w:bottom w:val="none" w:sz="0" w:space="0" w:color="auto"/>
        <w:right w:val="none" w:sz="0" w:space="0" w:color="auto"/>
      </w:divBdr>
    </w:div>
    <w:div w:id="1903297198">
      <w:bodyDiv w:val="1"/>
      <w:marLeft w:val="0"/>
      <w:marRight w:val="0"/>
      <w:marTop w:val="0"/>
      <w:marBottom w:val="0"/>
      <w:divBdr>
        <w:top w:val="none" w:sz="0" w:space="0" w:color="auto"/>
        <w:left w:val="none" w:sz="0" w:space="0" w:color="auto"/>
        <w:bottom w:val="none" w:sz="0" w:space="0" w:color="auto"/>
        <w:right w:val="none" w:sz="0" w:space="0" w:color="auto"/>
      </w:divBdr>
    </w:div>
    <w:div w:id="1943758957">
      <w:bodyDiv w:val="1"/>
      <w:marLeft w:val="0"/>
      <w:marRight w:val="0"/>
      <w:marTop w:val="0"/>
      <w:marBottom w:val="0"/>
      <w:divBdr>
        <w:top w:val="none" w:sz="0" w:space="0" w:color="auto"/>
        <w:left w:val="none" w:sz="0" w:space="0" w:color="auto"/>
        <w:bottom w:val="none" w:sz="0" w:space="0" w:color="auto"/>
        <w:right w:val="none" w:sz="0" w:space="0" w:color="auto"/>
      </w:divBdr>
    </w:div>
    <w:div w:id="1945918560">
      <w:bodyDiv w:val="1"/>
      <w:marLeft w:val="0"/>
      <w:marRight w:val="0"/>
      <w:marTop w:val="0"/>
      <w:marBottom w:val="0"/>
      <w:divBdr>
        <w:top w:val="none" w:sz="0" w:space="0" w:color="auto"/>
        <w:left w:val="none" w:sz="0" w:space="0" w:color="auto"/>
        <w:bottom w:val="none" w:sz="0" w:space="0" w:color="auto"/>
        <w:right w:val="none" w:sz="0" w:space="0" w:color="auto"/>
      </w:divBdr>
    </w:div>
    <w:div w:id="2045405438">
      <w:bodyDiv w:val="1"/>
      <w:marLeft w:val="0"/>
      <w:marRight w:val="0"/>
      <w:marTop w:val="0"/>
      <w:marBottom w:val="0"/>
      <w:divBdr>
        <w:top w:val="none" w:sz="0" w:space="0" w:color="auto"/>
        <w:left w:val="none" w:sz="0" w:space="0" w:color="auto"/>
        <w:bottom w:val="none" w:sz="0" w:space="0" w:color="auto"/>
        <w:right w:val="none" w:sz="0" w:space="0" w:color="auto"/>
      </w:divBdr>
    </w:div>
    <w:div w:id="2057728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udoc.echr.coe.int/" TargetMode="External"/><Relationship Id="rId13" Type="http://schemas.openxmlformats.org/officeDocument/2006/relationships/hyperlink" Target="file:///C:\Users\valentinasilina\Desktop\Downloads\SKK-8-2014.doc" TargetMode="External"/><Relationship Id="rId3" Type="http://schemas.openxmlformats.org/officeDocument/2006/relationships/settings" Target="settings.xml"/><Relationship Id="rId7" Type="http://schemas.openxmlformats.org/officeDocument/2006/relationships/hyperlink" Target="https://manas.tiesas.lv/eTiesasMvc/nolemumi/pdf/515754.pdf" TargetMode="External"/><Relationship Id="rId12" Type="http://schemas.openxmlformats.org/officeDocument/2006/relationships/hyperlink" Target="file:///C:\Users\valentinasilina\Downloads\SKK-5%20(1).doc"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valentinasilina\Desktop\Downloads\SKK-6-2023%20(5).docx"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manas.tiesas.lv/eTiesasMvc/lv/nolemumi" TargetMode="External"/><Relationship Id="rId4" Type="http://schemas.openxmlformats.org/officeDocument/2006/relationships/webSettings" Target="webSettings.xml"/><Relationship Id="rId9" Type="http://schemas.openxmlformats.org/officeDocument/2006/relationships/hyperlink" Target="https://hudoc.echr.coe.int/eng" TargetMode="External"/><Relationship Id="rId14" Type="http://schemas.openxmlformats.org/officeDocument/2006/relationships/hyperlink" Target="https://titania.saeima.lv/LIVS13/SaeimaLIVS13.nsf/0/F42DE7EBE4D7F8B9C22584AB004E24B2?OpenDocu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16463</Words>
  <Characters>9385</Characters>
  <Application>Microsoft Office Word</Application>
  <DocSecurity>0</DocSecurity>
  <Lines>78</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2024-01-19T13:33:00Z</dcterms:created>
  <dcterms:modified xsi:type="dcterms:W3CDTF">2024-01-19T13:33:00Z</dcterms:modified>
</cp:coreProperties>
</file>