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69C1" w14:textId="69E2EA0D" w:rsidR="00306EB1" w:rsidRDefault="00306EB1" w:rsidP="00D52F9A">
      <w:pPr>
        <w:spacing w:line="276" w:lineRule="auto"/>
        <w:rPr>
          <w:b/>
          <w:bCs/>
          <w:lang w:eastAsia="en-US"/>
        </w:rPr>
      </w:pPr>
      <w:bookmarkStart w:id="0" w:name="_Hlk115789580"/>
      <w:r>
        <w:rPr>
          <w:b/>
          <w:bCs/>
        </w:rPr>
        <w:t>Citas valsts pilsonības esība – šķērsli</w:t>
      </w:r>
      <w:r w:rsidR="00D52F9A">
        <w:rPr>
          <w:b/>
          <w:bCs/>
        </w:rPr>
        <w:t>s</w:t>
      </w:r>
      <w:r>
        <w:rPr>
          <w:b/>
          <w:bCs/>
        </w:rPr>
        <w:t xml:space="preserve"> nepilsoņa statusa piešķiršanai </w:t>
      </w:r>
    </w:p>
    <w:p w14:paraId="5BCFF696" w14:textId="77777777" w:rsidR="00306EB1" w:rsidRDefault="00306EB1" w:rsidP="00D52F9A">
      <w:pPr>
        <w:spacing w:line="276" w:lineRule="auto"/>
        <w:rPr>
          <w:rFonts w:ascii="Calibri" w:hAnsi="Calibri"/>
          <w:b/>
          <w:bCs/>
          <w:sz w:val="22"/>
          <w:szCs w:val="22"/>
        </w:rPr>
      </w:pPr>
    </w:p>
    <w:p w14:paraId="5433C2BD" w14:textId="77777777" w:rsidR="00306EB1" w:rsidRDefault="00306EB1" w:rsidP="00D52F9A">
      <w:pPr>
        <w:spacing w:line="276" w:lineRule="auto"/>
        <w:jc w:val="both"/>
        <w:rPr>
          <w:rFonts w:ascii="TimesNewRomanPSMT" w:hAnsi="TimesNewRomanPSMT"/>
          <w:b/>
          <w:bCs/>
        </w:rPr>
      </w:pPr>
      <w:r>
        <w:rPr>
          <w:rFonts w:ascii="TimesNewRomanPSMT" w:hAnsi="TimesNewRomanPSMT"/>
          <w:b/>
          <w:bCs/>
        </w:rPr>
        <w:t xml:space="preserve">Citas valsts pilsonības iegūšana kā pamats ar nepilsoņa statusu saistītās īpašās aizsardzības zaudēšanai </w:t>
      </w:r>
    </w:p>
    <w:p w14:paraId="60C2BC3A" w14:textId="77777777" w:rsidR="00306EB1" w:rsidRDefault="00306EB1" w:rsidP="00D52F9A">
      <w:pPr>
        <w:spacing w:line="276" w:lineRule="auto"/>
        <w:jc w:val="both"/>
        <w:rPr>
          <w:rFonts w:ascii="TimesNewRomanPSMT" w:hAnsi="TimesNewRomanPSMT"/>
        </w:rPr>
      </w:pPr>
      <w:r>
        <w:rPr>
          <w:rFonts w:ascii="TimesNewRomanPSMT" w:hAnsi="TimesNewRomanPSMT"/>
        </w:rPr>
        <w:t xml:space="preserve">Likuma „Par to bijušās PSRS pilsoņu statusu, kuriem nav Latvijas vai citas valsts pilsonības” </w:t>
      </w:r>
      <w:proofErr w:type="gramStart"/>
      <w:r>
        <w:rPr>
          <w:rFonts w:ascii="TimesNewRomanPSMT" w:hAnsi="TimesNewRomanPSMT"/>
        </w:rPr>
        <w:t>1.panta</w:t>
      </w:r>
      <w:proofErr w:type="gramEnd"/>
      <w:r>
        <w:rPr>
          <w:rFonts w:ascii="TimesNewRomanPSMT" w:hAnsi="TimesNewRomanPSMT"/>
        </w:rPr>
        <w:t xml:space="preserve"> otrā daļa nav iztulkojama tādējādi, ka uz personu, kurai ir citas valsts pilsonība, bet kura Latvijā ieceļojusi pirms 1992.gada 1.jūlija, nevarētu tikt piemēroti Imigrācijas likuma noteikumi. Proti, ja persona ir zaudējusi Latvijas nepilsoņa statusu sakarā ar citas valsts pilsonības iegūšanu, no Latvijas tiesiskā regulējuma viedokļa tā kļūst par ārzemnieku, kura uzturēšanās Latvijā apspriežama atbilstoši Imigrācijas likumam.</w:t>
      </w:r>
    </w:p>
    <w:p w14:paraId="42F88853" w14:textId="62494829" w:rsidR="00257D3A" w:rsidRPr="00306EB1" w:rsidRDefault="00306EB1" w:rsidP="00D52F9A">
      <w:pPr>
        <w:autoSpaceDE w:val="0"/>
        <w:autoSpaceDN w:val="0"/>
        <w:spacing w:line="276" w:lineRule="auto"/>
        <w:jc w:val="both"/>
        <w:rPr>
          <w:rFonts w:ascii="TimesNewRomanPSMT" w:hAnsi="TimesNewRomanPSMT"/>
        </w:rPr>
      </w:pPr>
      <w:r>
        <w:rPr>
          <w:rFonts w:ascii="TimesNewRomanPSMT" w:hAnsi="TimesNewRomanPSMT"/>
        </w:rPr>
        <w:t>Zaudējot Latvijas nepilsoņa statusu pēc citas valsts pilsonības iegūšanas, persona vienlaikus zaudē arī ar šo statusu saistīto īpašo tiesisko aizsardzību. Pieņemot kādas citas valsts pilsonību, persona apzināti nostiprina savu tiesisko saikni ar šo valsti, vienlaikus arī atsakoties no tiesiskās saiknes ar Latviju un aizsardzības, ko sniedz nepilsoņa statuss. Savukārt lēmums par to, vai saglabāt nepilsoņa statusu vai arī pieņemt kādas valsts pilsonību, ir katras personas brīva izvēle.</w:t>
      </w:r>
    </w:p>
    <w:p w14:paraId="76747EAC" w14:textId="6ABD18BC" w:rsidR="00306EB1" w:rsidRPr="00F37E90" w:rsidRDefault="00306EB1" w:rsidP="00D52F9A">
      <w:pPr>
        <w:spacing w:before="240" w:line="276" w:lineRule="auto"/>
        <w:jc w:val="center"/>
        <w:rPr>
          <w:b/>
        </w:rPr>
      </w:pPr>
      <w:r>
        <w:rPr>
          <w:b/>
        </w:rPr>
        <w:t>Latvijas Republikas Senāta</w:t>
      </w:r>
      <w:r>
        <w:rPr>
          <w:b/>
        </w:rPr>
        <w:br/>
        <w:t xml:space="preserve">Administratīvo lietu departamenta </w:t>
      </w:r>
      <w:r>
        <w:rPr>
          <w:b/>
        </w:rPr>
        <w:br/>
        <w:t xml:space="preserve">2024.gada </w:t>
      </w:r>
      <w:proofErr w:type="gramStart"/>
      <w:r>
        <w:rPr>
          <w:b/>
        </w:rPr>
        <w:t>9.janvāra</w:t>
      </w:r>
      <w:proofErr w:type="gramEnd"/>
    </w:p>
    <w:p w14:paraId="3FEDF5FC" w14:textId="77777777" w:rsidR="00257D3A" w:rsidRDefault="00257D3A" w:rsidP="00D52F9A">
      <w:pPr>
        <w:spacing w:line="276" w:lineRule="auto"/>
        <w:jc w:val="center"/>
        <w:rPr>
          <w:b/>
        </w:rPr>
      </w:pPr>
      <w:r w:rsidRPr="00F37E90">
        <w:rPr>
          <w:b/>
        </w:rPr>
        <w:t>RĪCĪBAS SĒDES LĒMUMS</w:t>
      </w:r>
      <w:bookmarkStart w:id="1" w:name="_GoBack"/>
      <w:bookmarkEnd w:id="1"/>
    </w:p>
    <w:p w14:paraId="4171C097" w14:textId="77777777" w:rsidR="00306EB1" w:rsidRPr="00D52F9A" w:rsidRDefault="00306EB1" w:rsidP="00D52F9A">
      <w:pPr>
        <w:spacing w:line="276" w:lineRule="auto"/>
        <w:jc w:val="center"/>
        <w:rPr>
          <w:b/>
        </w:rPr>
      </w:pPr>
      <w:r w:rsidRPr="00D52F9A">
        <w:rPr>
          <w:b/>
        </w:rPr>
        <w:t>Lieta Nr. A420135922</w:t>
      </w:r>
      <w:r w:rsidRPr="00D52F9A">
        <w:rPr>
          <w:b/>
          <w:lang w:eastAsia="lv-LV"/>
        </w:rPr>
        <w:t xml:space="preserve">, </w:t>
      </w:r>
      <w:r w:rsidRPr="00D52F9A">
        <w:rPr>
          <w:b/>
        </w:rPr>
        <w:t>SKA-294/2024</w:t>
      </w:r>
    </w:p>
    <w:p w14:paraId="30622D54" w14:textId="77369C4C" w:rsidR="00306EB1" w:rsidRPr="00F37E90" w:rsidRDefault="00516C3D" w:rsidP="00D52F9A">
      <w:pPr>
        <w:spacing w:line="276" w:lineRule="auto"/>
        <w:jc w:val="center"/>
        <w:rPr>
          <w:b/>
        </w:rPr>
      </w:pPr>
      <w:hyperlink r:id="rId6" w:history="1">
        <w:r w:rsidRPr="00516C3D">
          <w:rPr>
            <w:rStyle w:val="Hyperlink"/>
            <w:rFonts w:ascii="TimesNewRomanPSMT" w:eastAsiaTheme="minorHAnsi" w:hAnsi="TimesNewRomanPSMT" w:cs="TimesNewRomanPSMT"/>
            <w:lang w:val="en-US" w:eastAsia="en-US"/>
            <w14:ligatures w14:val="standardContextual"/>
          </w:rPr>
          <w:t>ECLI</w:t>
        </w:r>
        <w:proofErr w:type="gramStart"/>
        <w:r w:rsidRPr="00516C3D">
          <w:rPr>
            <w:rStyle w:val="Hyperlink"/>
            <w:rFonts w:ascii="TimesNewRomanPSMT" w:eastAsiaTheme="minorHAnsi" w:hAnsi="TimesNewRomanPSMT" w:cs="TimesNewRomanPSMT"/>
            <w:lang w:val="en-US" w:eastAsia="en-US"/>
            <w14:ligatures w14:val="standardContextual"/>
          </w:rPr>
          <w:t>:LV:AT:2024:0109.A420135922.10.L</w:t>
        </w:r>
        <w:proofErr w:type="gramEnd"/>
      </w:hyperlink>
      <w:r>
        <w:rPr>
          <w:rFonts w:ascii="TimesNewRomanPSMT" w:eastAsiaTheme="minorHAnsi" w:hAnsi="TimesNewRomanPSMT" w:cs="TimesNewRomanPSMT"/>
          <w:color w:val="000081"/>
          <w:lang w:val="en-US" w:eastAsia="en-US"/>
          <w14:ligatures w14:val="standardContextual"/>
        </w:rPr>
        <w:t xml:space="preserve"> </w:t>
      </w:r>
    </w:p>
    <w:p w14:paraId="2BFB9CB2" w14:textId="77777777" w:rsidR="00257D3A" w:rsidRPr="00B17B0C" w:rsidRDefault="00257D3A" w:rsidP="00D52F9A">
      <w:pPr>
        <w:spacing w:line="276" w:lineRule="auto"/>
        <w:jc w:val="center"/>
      </w:pPr>
    </w:p>
    <w:p w14:paraId="7D262DB3" w14:textId="6065DA7E" w:rsidR="00545AEB" w:rsidRDefault="00257D3A" w:rsidP="00D52F9A">
      <w:pPr>
        <w:spacing w:line="276" w:lineRule="auto"/>
        <w:ind w:firstLine="720"/>
        <w:jc w:val="both"/>
      </w:pPr>
      <w:r>
        <w:t>[1] Senātā saņemta pieteicēja</w:t>
      </w:r>
      <w:r w:rsidR="00545AEB">
        <w:t>s</w:t>
      </w:r>
      <w:r w:rsidR="00545AEB" w:rsidRPr="00545AEB">
        <w:t xml:space="preserve"> </w:t>
      </w:r>
      <w:r w:rsidR="00D52F9A">
        <w:t xml:space="preserve">[pers. A] </w:t>
      </w:r>
      <w:r w:rsidR="00545AEB" w:rsidRPr="00545AEB">
        <w:t>(</w:t>
      </w:r>
      <w:r w:rsidR="00D52F9A" w:rsidRPr="00D52F9A">
        <w:rPr>
          <w:i/>
        </w:rPr>
        <w:t>[pers. A]</w:t>
      </w:r>
      <w:r w:rsidR="00545AEB" w:rsidRPr="00545AEB">
        <w:t>)</w:t>
      </w:r>
      <w:r w:rsidR="00545AEB">
        <w:t xml:space="preserve"> </w:t>
      </w:r>
      <w:r>
        <w:t xml:space="preserve">kasācijas sūdzība par Administratīvās </w:t>
      </w:r>
      <w:r w:rsidR="00545AEB">
        <w:t>rajona tiesas</w:t>
      </w:r>
      <w:r>
        <w:t xml:space="preserve"> </w:t>
      </w:r>
      <w:proofErr w:type="gramStart"/>
      <w:r>
        <w:t>202</w:t>
      </w:r>
      <w:r w:rsidR="00CD774D">
        <w:t>3</w:t>
      </w:r>
      <w:r>
        <w:t>.gada</w:t>
      </w:r>
      <w:proofErr w:type="gramEnd"/>
      <w:r>
        <w:t xml:space="preserve"> </w:t>
      </w:r>
      <w:r w:rsidR="00545AEB">
        <w:t>21.jūlija</w:t>
      </w:r>
      <w:r>
        <w:t xml:space="preserve"> spriedumu, ar kuru noraidīts </w:t>
      </w:r>
      <w:r w:rsidR="00E451A4">
        <w:t>pieteicēja</w:t>
      </w:r>
      <w:r w:rsidR="00545AEB">
        <w:t>s</w:t>
      </w:r>
      <w:r w:rsidR="001B50CF">
        <w:t xml:space="preserve"> </w:t>
      </w:r>
      <w:r>
        <w:t xml:space="preserve">pieteikums par </w:t>
      </w:r>
      <w:r w:rsidR="00545AEB">
        <w:t>Pilsonības un migrācijas lietu pārvaldes</w:t>
      </w:r>
      <w:r w:rsidR="004F5477">
        <w:t xml:space="preserve"> (turpmāk – pārvalde)</w:t>
      </w:r>
      <w:r w:rsidR="00545AEB">
        <w:t xml:space="preserve"> 2021.gada 16.decembra lēmuma Nr. 1928/2021 atcelšanu. Ar pārsūdzēto lēmumu nolemts pieteicēju </w:t>
      </w:r>
      <w:r w:rsidR="00CA119D">
        <w:t xml:space="preserve">(Krievijas Federācijas pilsoni) </w:t>
      </w:r>
      <w:r w:rsidR="00545AEB">
        <w:t xml:space="preserve">izraidīt piespiedu kārtā no Eiropas Savienības dalībvalstu teritorijas </w:t>
      </w:r>
      <w:r w:rsidR="00545AEB">
        <w:lastRenderedPageBreak/>
        <w:t>uz Krieviju vai citu valsti, kurā viņai ir tiesības ieceļot, nenosakot ieceļošanas aizliegumu Latvijas Republikā un ieceļošanas aizliegumu Šengenas teritorijā.</w:t>
      </w:r>
    </w:p>
    <w:p w14:paraId="5FCF4AA4" w14:textId="77777777" w:rsidR="00893C37" w:rsidRDefault="00893C37" w:rsidP="00D52F9A">
      <w:pPr>
        <w:spacing w:line="276" w:lineRule="auto"/>
        <w:ind w:firstLine="720"/>
        <w:jc w:val="both"/>
      </w:pPr>
    </w:p>
    <w:p w14:paraId="72C61E66" w14:textId="7418DED2" w:rsidR="00403D26" w:rsidRDefault="00893C37" w:rsidP="00D52F9A">
      <w:pPr>
        <w:spacing w:line="276" w:lineRule="auto"/>
        <w:ind w:firstLine="720"/>
        <w:jc w:val="both"/>
      </w:pPr>
      <w:r>
        <w:t>[</w:t>
      </w:r>
      <w:r w:rsidR="00EE2A67">
        <w:t>2</w:t>
      </w:r>
      <w:r>
        <w:t>] </w:t>
      </w:r>
      <w:r w:rsidR="00257D3A">
        <w:t xml:space="preserve">Administratīvā </w:t>
      </w:r>
      <w:r w:rsidR="00F616C8">
        <w:t>rajona tiesa</w:t>
      </w:r>
      <w:r w:rsidR="002871AF">
        <w:t xml:space="preserve"> </w:t>
      </w:r>
      <w:r w:rsidR="00EE2A67">
        <w:t xml:space="preserve">spriedumā </w:t>
      </w:r>
      <w:r w:rsidR="002871AF">
        <w:t>konstatēja</w:t>
      </w:r>
      <w:r w:rsidR="00257D3A">
        <w:t xml:space="preserve">, ka </w:t>
      </w:r>
      <w:r w:rsidR="00545AEB">
        <w:t>pieteicēja ir dzimusi Latvijā un pirms Krievijas pilsonības iegūšanas bija Latvijas nepilsone.</w:t>
      </w:r>
      <w:r w:rsidR="00545AEB" w:rsidRPr="00545AEB">
        <w:t xml:space="preserve"> </w:t>
      </w:r>
      <w:r w:rsidR="00545AEB">
        <w:t>Savukārt p</w:t>
      </w:r>
      <w:r w:rsidR="00545AEB" w:rsidRPr="00545AEB">
        <w:t xml:space="preserve">ēc Latvijas nepilsoņa statusa </w:t>
      </w:r>
      <w:r w:rsidR="00C8115C">
        <w:t xml:space="preserve">zaudēšanas </w:t>
      </w:r>
      <w:r w:rsidR="000C2C6E">
        <w:t xml:space="preserve">sakarā ar Krievijas pilsonības iegūšanu </w:t>
      </w:r>
      <w:r w:rsidR="00545AEB" w:rsidRPr="00545AEB">
        <w:t>pieteicēja nav saņēmusi uzturēšanās atļauju</w:t>
      </w:r>
      <w:r w:rsidR="00545AEB">
        <w:t xml:space="preserve">, līdz ar to nav tiesīga uzturēties Latvijā. </w:t>
      </w:r>
      <w:r w:rsidR="003E18E4">
        <w:t>Tā kā</w:t>
      </w:r>
      <w:r w:rsidR="00545AEB">
        <w:t xml:space="preserve"> attiecībā uz pieteicēju ir izdots izbraukšanas rīkojums, kuru pieteicēja nav izpildījusi</w:t>
      </w:r>
      <w:r w:rsidR="00EE2A67">
        <w:t xml:space="preserve">, </w:t>
      </w:r>
      <w:r w:rsidR="002871AF">
        <w:t>tiesa secināja</w:t>
      </w:r>
      <w:r w:rsidR="00545AEB">
        <w:t>, ka ir konstatējams likumā noteiktais pamats</w:t>
      </w:r>
      <w:r w:rsidR="00EE2A67">
        <w:t xml:space="preserve"> lēmuma par pieteicējas izraidīšanu pieņemšanai. </w:t>
      </w:r>
      <w:r w:rsidR="00433840">
        <w:t>T</w:t>
      </w:r>
      <w:r w:rsidR="006D4A14">
        <w:t xml:space="preserve">iesa </w:t>
      </w:r>
      <w:r w:rsidR="00433840">
        <w:t>arī atzina</w:t>
      </w:r>
      <w:r w:rsidR="006D4A14">
        <w:t>, ka</w:t>
      </w:r>
      <w:r>
        <w:t xml:space="preserve"> </w:t>
      </w:r>
      <w:r w:rsidR="00380DB9">
        <w:t xml:space="preserve">pieteicējai ir smaga materiālā situācija un </w:t>
      </w:r>
      <w:r>
        <w:t>pieteicēja atrodas sociālā atstumtīb</w:t>
      </w:r>
      <w:r w:rsidR="006A28B4">
        <w:t>ā</w:t>
      </w:r>
      <w:r>
        <w:t>,</w:t>
      </w:r>
      <w:r w:rsidR="006A28B4">
        <w:t xml:space="preserve"> tomēr tas </w:t>
      </w:r>
      <w:r w:rsidR="00EA775C">
        <w:t>ne</w:t>
      </w:r>
      <w:r w:rsidR="006A28B4">
        <w:t>liedza</w:t>
      </w:r>
      <w:r>
        <w:t xml:space="preserve"> </w:t>
      </w:r>
      <w:r w:rsidR="004914DC">
        <w:t xml:space="preserve">pieteicējai </w:t>
      </w:r>
      <w:r>
        <w:t xml:space="preserve">iespēju </w:t>
      </w:r>
      <w:r w:rsidR="0035579B">
        <w:t>sakārtot savu</w:t>
      </w:r>
      <w:r>
        <w:t xml:space="preserve"> tiesisk</w:t>
      </w:r>
      <w:r w:rsidR="0035579B">
        <w:t>o</w:t>
      </w:r>
      <w:r>
        <w:t xml:space="preserve"> </w:t>
      </w:r>
      <w:r w:rsidR="0035579B">
        <w:t>stāvokli, lai turpinātu</w:t>
      </w:r>
      <w:r w:rsidR="00A737D3">
        <w:t xml:space="preserve"> uzturēties</w:t>
      </w:r>
      <w:r>
        <w:t xml:space="preserve"> Latvijā. </w:t>
      </w:r>
      <w:r w:rsidR="006A28B4" w:rsidRPr="006A28B4">
        <w:t>Tiesa uzsvēra, ka nelabvēlīgo situāciju radīja un neļāva nokārtot pašas pieteicējas neapzi</w:t>
      </w:r>
      <w:r w:rsidR="006A28B4" w:rsidRPr="006A28B4">
        <w:lastRenderedPageBreak/>
        <w:t>nīgā attieksme un nespēja noteikt prioritātes.</w:t>
      </w:r>
      <w:r w:rsidR="00380DB9">
        <w:t xml:space="preserve"> </w:t>
      </w:r>
      <w:r w:rsidR="00D01C36">
        <w:t>T</w:t>
      </w:r>
      <w:r w:rsidR="006D4A14">
        <w:t xml:space="preserve">iesa </w:t>
      </w:r>
      <w:r w:rsidR="00EA775C">
        <w:t xml:space="preserve">arī </w:t>
      </w:r>
      <w:r w:rsidR="00D01C36">
        <w:t>konstatēja</w:t>
      </w:r>
      <w:r w:rsidR="006D4A14">
        <w:t xml:space="preserve">, ka </w:t>
      </w:r>
      <w:r w:rsidR="00005E9E">
        <w:t xml:space="preserve">galvenais, kas pieteicēju saista ar Latviju, ir uzturēšanās noteiktā ģeogrāfiskā apvidū visas dzīves garumā. Tomēr, samērojot pieteicējas tiesību uz privātās dzīves ierobežojumu izraidīšanas gadījumā ar sabiedrības interesi nodrošināt tiesisko kārtību, tiesa priekšroku deva pēdējai. </w:t>
      </w:r>
      <w:r w:rsidR="00EE2A67">
        <w:t xml:space="preserve">Rezultātā tiesa </w:t>
      </w:r>
      <w:r w:rsidR="002871AF">
        <w:t>atzina</w:t>
      </w:r>
      <w:r w:rsidR="00EE2A67">
        <w:t xml:space="preserve">, ka pārsūdzētais lēmums ir </w:t>
      </w:r>
      <w:r w:rsidR="004F3500">
        <w:t>tiesisks</w:t>
      </w:r>
      <w:r w:rsidR="00D01C36">
        <w:t>,</w:t>
      </w:r>
      <w:r w:rsidR="002871AF">
        <w:t xml:space="preserve"> </w:t>
      </w:r>
      <w:r w:rsidR="00EE2A67">
        <w:t>samērīgs</w:t>
      </w:r>
      <w:r w:rsidR="002871AF">
        <w:t xml:space="preserve"> un</w:t>
      </w:r>
      <w:r w:rsidR="00EE2A67">
        <w:t xml:space="preserve"> nav pretrunā ar Latvijas starptautiskajām saistībām.</w:t>
      </w:r>
    </w:p>
    <w:p w14:paraId="576F4167" w14:textId="77777777" w:rsidR="00403D26" w:rsidRDefault="00403D26" w:rsidP="00D52F9A">
      <w:pPr>
        <w:spacing w:line="276" w:lineRule="auto"/>
        <w:ind w:firstLine="720"/>
        <w:jc w:val="both"/>
      </w:pPr>
    </w:p>
    <w:p w14:paraId="0C7E3143" w14:textId="3766418D" w:rsidR="008349B1" w:rsidRDefault="00B92106" w:rsidP="00D52F9A">
      <w:pPr>
        <w:spacing w:line="276" w:lineRule="auto"/>
        <w:ind w:firstLine="720"/>
        <w:jc w:val="both"/>
      </w:pPr>
      <w:r>
        <w:t>[</w:t>
      </w:r>
      <w:r w:rsidR="00F616C8">
        <w:t>3</w:t>
      </w:r>
      <w:r>
        <w:t>] </w:t>
      </w:r>
      <w:r w:rsidR="00313AF5">
        <w:t>Pieteicēja k</w:t>
      </w:r>
      <w:r w:rsidR="00A80E71">
        <w:t xml:space="preserve">asācijas sūdzībā </w:t>
      </w:r>
      <w:r w:rsidR="00D01C36">
        <w:t>a</w:t>
      </w:r>
      <w:r w:rsidR="00B360B6">
        <w:t>tsaucas</w:t>
      </w:r>
      <w:r w:rsidR="00A80E71">
        <w:t xml:space="preserve"> uz </w:t>
      </w:r>
      <w:r w:rsidR="00B360B6">
        <w:t>likuma „</w:t>
      </w:r>
      <w:r w:rsidR="00B360B6" w:rsidRPr="00475CB8">
        <w:t>Par to bijušās PSRS pilsoņu statusu, kuriem nav Latvijas vai citas valsts pilsonības</w:t>
      </w:r>
      <w:r w:rsidR="00B360B6">
        <w:t xml:space="preserve">” (turpmāk – Nepilsoņu likums) </w:t>
      </w:r>
      <w:proofErr w:type="gramStart"/>
      <w:r w:rsidR="00A80E71">
        <w:t>5.panta</w:t>
      </w:r>
      <w:proofErr w:type="gramEnd"/>
      <w:r w:rsidR="00A80E71">
        <w:t xml:space="preserve"> otrās daļas vēsturisko redakciju</w:t>
      </w:r>
      <w:r w:rsidR="00081806">
        <w:t xml:space="preserve">, kas </w:t>
      </w:r>
      <w:r w:rsidR="008452C2">
        <w:t xml:space="preserve">pieņemta 1995.gada 12.aprīlī. </w:t>
      </w:r>
      <w:r w:rsidR="00BF4AD0">
        <w:t xml:space="preserve">Attiecīgā tiesību norma </w:t>
      </w:r>
      <w:r w:rsidR="00081806">
        <w:t xml:space="preserve">paredzēja, ka </w:t>
      </w:r>
      <w:r w:rsidR="00716DAA">
        <w:t>Nepilsoņu</w:t>
      </w:r>
      <w:r w:rsidR="00716DAA" w:rsidRPr="00081806">
        <w:t xml:space="preserve"> </w:t>
      </w:r>
      <w:r w:rsidR="00081806" w:rsidRPr="00081806">
        <w:t xml:space="preserve">likuma </w:t>
      </w:r>
      <w:proofErr w:type="gramStart"/>
      <w:r w:rsidR="00081806" w:rsidRPr="00081806">
        <w:t>2.pants</w:t>
      </w:r>
      <w:proofErr w:type="gramEnd"/>
      <w:r w:rsidR="00081806" w:rsidRPr="00081806">
        <w:t xml:space="preserve"> attiecas arī uz citu valstu pilsoņiem un viņu pēcnācējiem, kuri pirms 1992.gada 1.jūlija dzīvoja un </w:t>
      </w:r>
      <w:r w:rsidR="00081806" w:rsidRPr="00D01C36">
        <w:t xml:space="preserve">bija bez termiņa ierobežojuma, neatkarīgi no pierakstā norādītās dzīvojamās platības statusa, pierakstīti </w:t>
      </w:r>
      <w:r w:rsidR="00081806" w:rsidRPr="00D01C36">
        <w:lastRenderedPageBreak/>
        <w:t>Latvijas teritorijā un kuri nav Latvijas pilsoņi, izņemot likuma 1.panta trešajā daļā minētās personas</w:t>
      </w:r>
      <w:r w:rsidR="003B7FE9" w:rsidRPr="00D01C36">
        <w:t>.</w:t>
      </w:r>
      <w:r w:rsidR="003B7FE9">
        <w:t xml:space="preserve"> Pieteicēja uzskata, ka no šīs </w:t>
      </w:r>
      <w:r w:rsidR="00EC5092">
        <w:t xml:space="preserve">tiesību </w:t>
      </w:r>
      <w:r w:rsidR="003B7FE9">
        <w:t>normas izriet, ka nepilsoņiem</w:t>
      </w:r>
      <w:r w:rsidR="000410BD">
        <w:t xml:space="preserve"> ar likumu piešķirtās tiesības un pienākumi</w:t>
      </w:r>
      <w:r w:rsidR="003B7FE9">
        <w:t xml:space="preserve"> attiecas arī uz personām, kas ir Latvijā dzimušas, pastāvīgi dzīvo un, dzīvojot Latvijā, ir pieņēmušas citas valsts pilsonību.</w:t>
      </w:r>
      <w:r w:rsidR="00D01C36">
        <w:t xml:space="preserve"> Pieteicēja uzver, ka dzīvoja Latvijā jau pirms 1992.gada 1.jūlija, tādēļ uz pieteicēju attiecas Nepilsoņu likum</w:t>
      </w:r>
      <w:r w:rsidR="008524AB">
        <w:t>a</w:t>
      </w:r>
      <w:r w:rsidR="00D01C36">
        <w:t xml:space="preserve"> 1.panta pirmās daļas 1.punkts, kā arī </w:t>
      </w:r>
      <w:r w:rsidR="008524AB">
        <w:t>pieteicējai ir š</w:t>
      </w:r>
      <w:r w:rsidR="00C04A8D">
        <w:t>ā</w:t>
      </w:r>
      <w:r w:rsidR="008524AB">
        <w:t xml:space="preserve"> likuma </w:t>
      </w:r>
      <w:r w:rsidR="008349B1">
        <w:t>2.pant</w:t>
      </w:r>
      <w:r w:rsidR="008524AB">
        <w:t xml:space="preserve">ā ietvertās tiesības </w:t>
      </w:r>
      <w:r w:rsidR="008349B1">
        <w:t xml:space="preserve">netikt izraidītai no valsts. </w:t>
      </w:r>
      <w:r w:rsidR="003B7FE9">
        <w:t xml:space="preserve">Pieteicēja uzskata, ka viņas juridiskais statuss ir </w:t>
      </w:r>
      <w:r w:rsidR="003B3ADB">
        <w:t>nevis ār</w:t>
      </w:r>
      <w:r w:rsidR="00CB2462">
        <w:t>zemniece</w:t>
      </w:r>
      <w:r w:rsidR="00E438C4">
        <w:t xml:space="preserve"> (citas valsts pilsone</w:t>
      </w:r>
      <w:r w:rsidR="00E51D17">
        <w:t>, kura nav Latvijas pilsone vai Latvijas nepilsone</w:t>
      </w:r>
      <w:r w:rsidR="00E438C4">
        <w:t>)</w:t>
      </w:r>
      <w:r w:rsidR="003B3ADB">
        <w:t>, bet</w:t>
      </w:r>
      <w:r w:rsidR="00BE0146">
        <w:t xml:space="preserve"> </w:t>
      </w:r>
      <w:r w:rsidR="003B7FE9">
        <w:t xml:space="preserve">persona </w:t>
      </w:r>
      <w:r w:rsidR="008349B1">
        <w:t>ar īpašu tiesisko statusu</w:t>
      </w:r>
      <w:r w:rsidR="00BE0146">
        <w:t xml:space="preserve">, </w:t>
      </w:r>
      <w:r w:rsidR="005E6783">
        <w:t>uz ko attiecas</w:t>
      </w:r>
      <w:r w:rsidR="00BE0146">
        <w:t xml:space="preserve"> Nepilsoņu likums</w:t>
      </w:r>
      <w:r w:rsidR="008349B1">
        <w:t xml:space="preserve">. </w:t>
      </w:r>
    </w:p>
    <w:p w14:paraId="7D85C3B3" w14:textId="79292515" w:rsidR="001F0C6B" w:rsidRDefault="002329B1" w:rsidP="00D52F9A">
      <w:pPr>
        <w:spacing w:line="276" w:lineRule="auto"/>
        <w:ind w:firstLine="720"/>
        <w:jc w:val="both"/>
      </w:pPr>
      <w:r>
        <w:t>Senatoru kolēģija</w:t>
      </w:r>
      <w:r w:rsidR="00401F3E">
        <w:t xml:space="preserve"> norāda, ka </w:t>
      </w:r>
      <w:r w:rsidR="001F0C6B">
        <w:t xml:space="preserve">Nepilsoņu likuma </w:t>
      </w:r>
      <w:proofErr w:type="gramStart"/>
      <w:r w:rsidR="001F0C6B">
        <w:t>5.panta</w:t>
      </w:r>
      <w:proofErr w:type="gramEnd"/>
      <w:r w:rsidR="001F0C6B">
        <w:t xml:space="preserve"> otrās daļas vēsturiskā redakcija, uz kuru kasācijas sūdzībā atsaucas pieteicēja, bija spēkā līdz </w:t>
      </w:r>
      <w:r w:rsidR="001F0C6B" w:rsidRPr="00307282">
        <w:t>2000.gada 6.aprīlim</w:t>
      </w:r>
      <w:r w:rsidR="001F0C6B">
        <w:t>.</w:t>
      </w:r>
      <w:r w:rsidR="001F0C6B" w:rsidRPr="001F0C6B">
        <w:t xml:space="preserve"> </w:t>
      </w:r>
      <w:r w:rsidR="001F0C6B">
        <w:t xml:space="preserve">Nepilsoņu likums ir grozīts un, lemjot par pieteicējas </w:t>
      </w:r>
      <w:r w:rsidR="002C757C">
        <w:t>tiesībām un pienākumiem</w:t>
      </w:r>
      <w:r w:rsidR="00F43081">
        <w:t xml:space="preserve"> pēc Krievijas pilsonības iegūšanas un </w:t>
      </w:r>
      <w:r w:rsidR="000D4657">
        <w:lastRenderedPageBreak/>
        <w:t xml:space="preserve">attiecīgi </w:t>
      </w:r>
      <w:r w:rsidR="00F43081">
        <w:t>Latvijas nepilsoņa statusa</w:t>
      </w:r>
      <w:r w:rsidR="00F51349">
        <w:t xml:space="preserve"> </w:t>
      </w:r>
      <w:r w:rsidR="002C757C">
        <w:t>zaudēšanas</w:t>
      </w:r>
      <w:r w:rsidR="001F0C6B">
        <w:t xml:space="preserve">, jāizmanto </w:t>
      </w:r>
      <w:r w:rsidR="00A82DA4">
        <w:t>aktuālais tiesiskais regulējums</w:t>
      </w:r>
      <w:r w:rsidR="00F376F3">
        <w:t xml:space="preserve">, </w:t>
      </w:r>
      <w:r w:rsidR="001F0C6B">
        <w:t xml:space="preserve">nevis vēsturiskā </w:t>
      </w:r>
      <w:r w:rsidR="0060564F">
        <w:t xml:space="preserve">Nepilsoņu </w:t>
      </w:r>
      <w:r w:rsidR="001F0C6B">
        <w:t xml:space="preserve">likuma redakcija. Līdz ar to </w:t>
      </w:r>
      <w:r w:rsidR="007809B9">
        <w:t xml:space="preserve">pieteicējas </w:t>
      </w:r>
      <w:r w:rsidR="001F0C6B">
        <w:t>minētā tiesību norma izskatāmajā lietā nav piemērojama</w:t>
      </w:r>
      <w:r w:rsidR="002C757C">
        <w:t>.</w:t>
      </w:r>
    </w:p>
    <w:p w14:paraId="6A3685F5" w14:textId="79308E72" w:rsidR="001F0C6B" w:rsidRDefault="008D3A94" w:rsidP="00D52F9A">
      <w:pPr>
        <w:spacing w:line="276" w:lineRule="auto"/>
        <w:ind w:firstLine="720"/>
        <w:jc w:val="both"/>
      </w:pPr>
      <w:r>
        <w:t>Lai gan p</w:t>
      </w:r>
      <w:r w:rsidR="002A6D80">
        <w:t xml:space="preserve">ieteicēja atsaukusies uz Nepilsoņu likuma </w:t>
      </w:r>
      <w:proofErr w:type="gramStart"/>
      <w:r w:rsidR="002A6D80">
        <w:t>1.panta</w:t>
      </w:r>
      <w:proofErr w:type="gramEnd"/>
      <w:r w:rsidR="002A6D80">
        <w:t xml:space="preserve"> pirmās daļas 1.punktu</w:t>
      </w:r>
      <w:r w:rsidR="00C84D7F">
        <w:t xml:space="preserve">, </w:t>
      </w:r>
      <w:r w:rsidR="0030093F">
        <w:t>tomēr</w:t>
      </w:r>
      <w:r w:rsidR="00C84D7F">
        <w:t xml:space="preserve"> Nepilsoņu likuma 1.panta pirmā daļ</w:t>
      </w:r>
      <w:r w:rsidR="00151536">
        <w:t xml:space="preserve">a </w:t>
      </w:r>
      <w:r w:rsidR="00C84D7F">
        <w:t xml:space="preserve">prasa trīs kumulatīvu nosacījumu esību, lai personu varētu atzīt par Latvijas nepilsoni. </w:t>
      </w:r>
      <w:r w:rsidR="00151536">
        <w:t xml:space="preserve">Tostarp viens no šiem kritērijiem ir citas valsts pilsonības neesība. </w:t>
      </w:r>
      <w:r w:rsidR="0014585B">
        <w:t xml:space="preserve">Līdz ar to </w:t>
      </w:r>
      <w:r w:rsidR="00480ACB">
        <w:t xml:space="preserve">Nepilsoņu </w:t>
      </w:r>
      <w:r w:rsidR="008524AB">
        <w:t>likum</w:t>
      </w:r>
      <w:r w:rsidR="00821B67">
        <w:t>a</w:t>
      </w:r>
      <w:r w:rsidR="008524AB">
        <w:t xml:space="preserve"> </w:t>
      </w:r>
      <w:proofErr w:type="gramStart"/>
      <w:r w:rsidR="001B5B0C">
        <w:t>1.panta</w:t>
      </w:r>
      <w:proofErr w:type="gramEnd"/>
      <w:r w:rsidR="001B5B0C">
        <w:t xml:space="preserve"> pirmās daļas 3.punkts </w:t>
      </w:r>
      <w:r w:rsidR="003D406C">
        <w:t xml:space="preserve">nepārprotami </w:t>
      </w:r>
      <w:r w:rsidR="001F0C6B">
        <w:t>noteic, ka n</w:t>
      </w:r>
      <w:r w:rsidR="001F0C6B" w:rsidRPr="001F0C6B">
        <w:t>epilsoņa statuss nav apvienojams ar citas valsts pilsoņa statusu.</w:t>
      </w:r>
      <w:r w:rsidR="001F0C6B">
        <w:t xml:space="preserve"> </w:t>
      </w:r>
      <w:r w:rsidR="00130240">
        <w:t xml:space="preserve">Šāda tiesību norma Nepilsoņu likuma 1.panta pirmajā daļā </w:t>
      </w:r>
      <w:r>
        <w:t xml:space="preserve">ir </w:t>
      </w:r>
      <w:r w:rsidR="00130240">
        <w:t xml:space="preserve">ietverta kopš likuma pieņemšanas 1995.gada </w:t>
      </w:r>
      <w:r w:rsidR="00442F2D">
        <w:t xml:space="preserve">12.aprīlī. </w:t>
      </w:r>
      <w:r w:rsidR="000E745C">
        <w:t>Tādēļ, pretēji pieteicējas viedoklim,</w:t>
      </w:r>
      <w:r w:rsidR="008524AB">
        <w:t xml:space="preserve"> ne</w:t>
      </w:r>
      <w:r w:rsidR="000E745C">
        <w:t xml:space="preserve">pilsoņa statusa konstatēšanai </w:t>
      </w:r>
      <w:r w:rsidR="008524AB">
        <w:t xml:space="preserve">un secīgi </w:t>
      </w:r>
      <w:r w:rsidR="00BE6210">
        <w:t xml:space="preserve">Nepilsoņu </w:t>
      </w:r>
      <w:r w:rsidR="008524AB">
        <w:t xml:space="preserve">likuma piemērošanai </w:t>
      </w:r>
      <w:r w:rsidR="000E745C">
        <w:t xml:space="preserve">nav pietiekami tikai ar minētās </w:t>
      </w:r>
      <w:r w:rsidR="00AE7A2A">
        <w:t xml:space="preserve">likuma </w:t>
      </w:r>
      <w:proofErr w:type="gramStart"/>
      <w:r w:rsidR="00AE7A2A">
        <w:t>1.panta</w:t>
      </w:r>
      <w:proofErr w:type="gramEnd"/>
      <w:r w:rsidR="00AE7A2A">
        <w:t xml:space="preserve"> pirmā</w:t>
      </w:r>
      <w:r>
        <w:t>s daļas</w:t>
      </w:r>
      <w:r w:rsidR="00AE7A2A">
        <w:t xml:space="preserve"> </w:t>
      </w:r>
      <w:r w:rsidR="000E745C">
        <w:t xml:space="preserve">1.punktā norādītajiem apstākļiem, </w:t>
      </w:r>
      <w:r w:rsidR="00EB5A33">
        <w:t xml:space="preserve">bet </w:t>
      </w:r>
      <w:r w:rsidR="000E745C">
        <w:t xml:space="preserve">ir nepieciešami visu </w:t>
      </w:r>
      <w:r w:rsidR="00F145C7">
        <w:t xml:space="preserve">attiecīgajā tiesību </w:t>
      </w:r>
      <w:r w:rsidR="000E745C">
        <w:t>normā uzskaitīto no</w:t>
      </w:r>
      <w:r w:rsidR="000E745C">
        <w:lastRenderedPageBreak/>
        <w:t>sacījumu vienlaicīga iestāšanās</w:t>
      </w:r>
      <w:r w:rsidR="0088757D">
        <w:t>, tostarp citas valsts pilsonības neesība</w:t>
      </w:r>
      <w:r w:rsidR="000E745C">
        <w:t>.</w:t>
      </w:r>
      <w:r w:rsidR="001F0C6B">
        <w:t xml:space="preserve"> Aizliegums apvienot nepilsoņa statusu ar citas valsts pilsonību izriet arī no Nepilsoņu likuma </w:t>
      </w:r>
      <w:proofErr w:type="gramStart"/>
      <w:r w:rsidR="001F0C6B">
        <w:t>6.panta</w:t>
      </w:r>
      <w:proofErr w:type="gramEnd"/>
      <w:r w:rsidR="001F0C6B">
        <w:t xml:space="preserve"> pirmās daļas (</w:t>
      </w:r>
      <w:r w:rsidR="001F0C6B" w:rsidRPr="007127DA">
        <w:rPr>
          <w:i/>
          <w:iCs/>
        </w:rPr>
        <w:t>ikvienai personai, kura ieguvusi citas valsts pilsonību (pavalstniecību), ir pienākums atteikties no nepilsoņa statusa 30 dienu laikā pēc šādas pilsonības (pavalstniecības) iegūšanas</w:t>
      </w:r>
      <w:r w:rsidR="001F0C6B">
        <w:t>) un 7.panta pirmās daļas 3.punkta (</w:t>
      </w:r>
      <w:r w:rsidR="001F0C6B" w:rsidRPr="007127DA">
        <w:rPr>
          <w:i/>
          <w:iCs/>
        </w:rPr>
        <w:t>personai atņem nepilsoņa statusu, ja tā ieguvusi citas valsts pilsonību, neiesniedzot iesniegumu par atteikšanos no nepilsoņa statusa 30 dienu laikā pēc šādas pilsonības iegūšanas</w:t>
      </w:r>
      <w:r w:rsidR="001F0C6B">
        <w:t>).</w:t>
      </w:r>
      <w:r w:rsidR="001F0C6B" w:rsidRPr="001F0C6B">
        <w:t xml:space="preserve"> </w:t>
      </w:r>
      <w:r w:rsidR="001F0C6B">
        <w:t>Nav šaubu, ka pieteicēja bija informēta par šo tiesisko regulējumu, jo pieteicēja pēc Krievijas pilsonības iegūšanas pati ir atteikusies no nepilsoņa statusa.</w:t>
      </w:r>
    </w:p>
    <w:p w14:paraId="4899AA2C" w14:textId="25495CB0" w:rsidR="00903C0E" w:rsidRDefault="001F0C6B" w:rsidP="00D52F9A">
      <w:pPr>
        <w:spacing w:line="276" w:lineRule="auto"/>
        <w:ind w:firstLine="720"/>
        <w:jc w:val="both"/>
      </w:pPr>
      <w:r>
        <w:t>L</w:t>
      </w:r>
      <w:r w:rsidR="00401F3E">
        <w:t xml:space="preserve">ietā nav strīda, ka pieteicējai savulaik ir ticis piešķirts nepilsoņa statuss. Tomēr </w:t>
      </w:r>
      <w:r w:rsidR="007127DA">
        <w:t>nav pamatots pieteicējas viedoklis</w:t>
      </w:r>
      <w:r w:rsidR="00401F3E">
        <w:t xml:space="preserve">, ka, pieņemot citas valsts pilsonību, pieteicējai joprojām </w:t>
      </w:r>
      <w:r w:rsidR="00C57F47">
        <w:t>saglabājas</w:t>
      </w:r>
      <w:r w:rsidR="00F411DE">
        <w:t xml:space="preserve"> īpaša</w:t>
      </w:r>
      <w:r w:rsidR="00625C62">
        <w:t>s,</w:t>
      </w:r>
      <w:r w:rsidR="00C57F47">
        <w:t xml:space="preserve"> </w:t>
      </w:r>
      <w:r w:rsidR="00401F3E">
        <w:t xml:space="preserve">no nepilsoņa statusa </w:t>
      </w:r>
      <w:r w:rsidR="00382644">
        <w:t xml:space="preserve">izrietošas </w:t>
      </w:r>
      <w:r w:rsidR="00401F3E">
        <w:t xml:space="preserve">tiesības. </w:t>
      </w:r>
      <w:r w:rsidR="00307282">
        <w:t xml:space="preserve">Lai gan nepilsoņiem </w:t>
      </w:r>
      <w:r w:rsidR="00894BE2">
        <w:t xml:space="preserve">Latvija </w:t>
      </w:r>
      <w:r w:rsidR="00307282">
        <w:t xml:space="preserve">patiešām ir paredzējusi īpašu </w:t>
      </w:r>
      <w:r w:rsidR="00307282">
        <w:lastRenderedPageBreak/>
        <w:t xml:space="preserve">tiesisko aizsardzību, tomēr, </w:t>
      </w:r>
      <w:r w:rsidR="002C6C13">
        <w:t>zaudējot</w:t>
      </w:r>
      <w:r w:rsidR="00F9706F">
        <w:t xml:space="preserve"> Latvijas nepilsoņa status</w:t>
      </w:r>
      <w:r w:rsidR="002C6C13">
        <w:t>u</w:t>
      </w:r>
      <w:r w:rsidR="00F9706F">
        <w:t xml:space="preserve"> pēc citas </w:t>
      </w:r>
      <w:r w:rsidR="002C6C13">
        <w:t xml:space="preserve">valsts </w:t>
      </w:r>
      <w:r w:rsidR="00F9706F">
        <w:t>pilsonības iegūšanas</w:t>
      </w:r>
      <w:r w:rsidR="00307282">
        <w:t xml:space="preserve">, persona vienlaikus zaudē arī ar šo statusu saistīto īpašo tiesisko aizsardzību. </w:t>
      </w:r>
      <w:r w:rsidR="00903C0E">
        <w:t>Pieņemot kādas citas valsts pilsonību, persona apzināti nostiprina savu tiesisko saikni ar šo valsti, vienlaikus arī atsakoties no tiesiskās saiknes ar Latviju un aizsardzības, ko sniedz nepilsoņa statuss. Savukārt lēmums par to, vai saglabāt nepilsoņa statusu vai arī pieņemt kādas valsts pilsonību, ir katras personas brīva izvēle.</w:t>
      </w:r>
      <w:r w:rsidR="00B77CB4">
        <w:t xml:space="preserve"> </w:t>
      </w:r>
    </w:p>
    <w:p w14:paraId="38E253DD" w14:textId="4780157C" w:rsidR="00B360B6" w:rsidRDefault="00B360B6" w:rsidP="00D52F9A">
      <w:pPr>
        <w:spacing w:line="276" w:lineRule="auto"/>
        <w:ind w:firstLine="720"/>
        <w:jc w:val="both"/>
      </w:pPr>
      <w:r>
        <w:t>Līdz ar to minētie kasācijas sūdzības iebildumi nav pamatoti.</w:t>
      </w:r>
    </w:p>
    <w:p w14:paraId="1462F3D6" w14:textId="77777777" w:rsidR="00B360B6" w:rsidRDefault="00B360B6" w:rsidP="00D52F9A">
      <w:pPr>
        <w:spacing w:line="276" w:lineRule="auto"/>
        <w:ind w:firstLine="720"/>
        <w:jc w:val="both"/>
      </w:pPr>
    </w:p>
    <w:p w14:paraId="7BE24FAF" w14:textId="2CE55158" w:rsidR="00B360B6" w:rsidRDefault="00B360B6" w:rsidP="00D52F9A">
      <w:pPr>
        <w:spacing w:line="276" w:lineRule="auto"/>
        <w:ind w:firstLine="720"/>
        <w:jc w:val="both"/>
      </w:pPr>
      <w:r>
        <w:t>[4] Pieteicēja kasācijas sūdzībā uz</w:t>
      </w:r>
      <w:r w:rsidR="00D70B5D">
        <w:t>s</w:t>
      </w:r>
      <w:r>
        <w:t xml:space="preserve">ver, ka viņa nav atzīstama par ārzemnieci Imigrācijas likuma </w:t>
      </w:r>
      <w:proofErr w:type="gramStart"/>
      <w:r>
        <w:t>4.panta</w:t>
      </w:r>
      <w:proofErr w:type="gramEnd"/>
      <w:r>
        <w:t xml:space="preserve"> pirmās daļas 1. un 2.punkta izpratnē un tādējādi attiecībā uz viņu šis likums un tajā paredzētā izraidīšanas kārtība nav piemērojama. Pieteicēja, atsaucoties uz Nepilsoņu likum</w:t>
      </w:r>
      <w:r w:rsidR="008524AB">
        <w:t>a</w:t>
      </w:r>
      <w:r>
        <w:t xml:space="preserve"> </w:t>
      </w:r>
      <w:proofErr w:type="gramStart"/>
      <w:r>
        <w:t>1.panta</w:t>
      </w:r>
      <w:proofErr w:type="gramEnd"/>
      <w:r>
        <w:t xml:space="preserve"> </w:t>
      </w:r>
      <w:r>
        <w:lastRenderedPageBreak/>
        <w:t xml:space="preserve">otro daļu, norāda, ka Imigrācijas likums noteic tikai to personu statusu, kas </w:t>
      </w:r>
      <w:r w:rsidRPr="008349B1">
        <w:t>ieceļojušas Latvij</w:t>
      </w:r>
      <w:r>
        <w:t>ā</w:t>
      </w:r>
      <w:r w:rsidRPr="008349B1">
        <w:t xml:space="preserve"> pēc 1992.gada 1.jūlija</w:t>
      </w:r>
      <w:r>
        <w:t>, bet pieteicēja dzīvoja Latvijā jau pirms š</w:t>
      </w:r>
      <w:r w:rsidR="002C0257">
        <w:t>ā</w:t>
      </w:r>
      <w:r>
        <w:t xml:space="preserve"> datuma. </w:t>
      </w:r>
    </w:p>
    <w:p w14:paraId="6D52A421" w14:textId="3A808E24" w:rsidR="004E2C28" w:rsidRDefault="002329B1" w:rsidP="00D52F9A">
      <w:pPr>
        <w:spacing w:line="276" w:lineRule="auto"/>
        <w:ind w:firstLine="720"/>
        <w:jc w:val="both"/>
      </w:pPr>
      <w:r>
        <w:t>Senatoru kolēģija</w:t>
      </w:r>
      <w:r w:rsidR="00B360B6">
        <w:t xml:space="preserve"> norāda, ka </w:t>
      </w:r>
      <w:r w:rsidR="00D6273F">
        <w:t xml:space="preserve">to </w:t>
      </w:r>
      <w:r w:rsidR="004E2C28">
        <w:t>subjektu loku, uz kur</w:t>
      </w:r>
      <w:r w:rsidR="008524AB">
        <w:t>iem</w:t>
      </w:r>
      <w:r w:rsidR="004E2C28">
        <w:t xml:space="preserve"> attiecas Imigrācijas likums, </w:t>
      </w:r>
      <w:r w:rsidR="00E81EBE">
        <w:t xml:space="preserve">nosaka </w:t>
      </w:r>
      <w:r w:rsidR="002E1A63">
        <w:t>tieši</w:t>
      </w:r>
      <w:r w:rsidR="004E2C28">
        <w:t xml:space="preserve"> Imigrācijas likum</w:t>
      </w:r>
      <w:r w:rsidR="002E1A63">
        <w:t>s</w:t>
      </w:r>
      <w:r w:rsidR="00B360B6">
        <w:t>, nevis Nepilsoņu likums</w:t>
      </w:r>
      <w:r w:rsidR="002E1A63">
        <w:t>.</w:t>
      </w:r>
      <w:r w:rsidR="00903C0E">
        <w:t xml:space="preserve"> Savukārt atbilstoši Imigrācijas likuma </w:t>
      </w:r>
      <w:proofErr w:type="gramStart"/>
      <w:r w:rsidR="00903C0E">
        <w:t>1.panta</w:t>
      </w:r>
      <w:proofErr w:type="gramEnd"/>
      <w:r w:rsidR="00903C0E">
        <w:t xml:space="preserve"> 1.punktam par ārzemnieku ir atzīstama </w:t>
      </w:r>
      <w:r w:rsidR="00903C0E" w:rsidRPr="00903C0E">
        <w:t>persona, kura nav Latvijas pilsonis vai Latvijas nepilsonis</w:t>
      </w:r>
      <w:r w:rsidR="00B360B6">
        <w:t>.</w:t>
      </w:r>
      <w:r w:rsidR="00903C0E">
        <w:t xml:space="preserve"> Tā kā</w:t>
      </w:r>
      <w:r w:rsidR="00B02691">
        <w:t xml:space="preserve"> </w:t>
      </w:r>
      <w:r w:rsidR="00903C0E">
        <w:t>pieteicēja nav ne Latvijas pilsone, ne arī Latvijas nepilsone</w:t>
      </w:r>
      <w:r w:rsidR="00313AF5">
        <w:t xml:space="preserve">, </w:t>
      </w:r>
      <w:r w:rsidR="00B02691">
        <w:t>kā arī, pretēji pieteicējas viedoklim, uz viņu pēc nepilsoņa statusa zaudēšanas neatti</w:t>
      </w:r>
      <w:r w:rsidR="008174FB">
        <w:t>e</w:t>
      </w:r>
      <w:r w:rsidR="00B02691">
        <w:t xml:space="preserve">cas Nepilsoņu likuma regulējums, </w:t>
      </w:r>
      <w:r w:rsidR="00313AF5">
        <w:t>pieteicēja pamatoti ir atzīta par ārzemnieci, uz kuru ir piemērojams Imigrācijas likums.</w:t>
      </w:r>
      <w:r w:rsidR="00B360B6">
        <w:t xml:space="preserve"> Savukārt tam, ka pieteicēja jau no dzimšanas dzīvo Latvijā, nav tiesiskas nozīmes, jo, </w:t>
      </w:r>
      <w:r w:rsidR="00B02691">
        <w:t xml:space="preserve">kā tas konstatēts jau iepriekš, </w:t>
      </w:r>
      <w:r w:rsidR="00B360B6">
        <w:t xml:space="preserve">pieņemot citas valsts pilsonību un </w:t>
      </w:r>
      <w:r w:rsidR="00413FC3">
        <w:t xml:space="preserve">attiecīgi </w:t>
      </w:r>
      <w:r w:rsidR="00B02691">
        <w:t>zaudējot</w:t>
      </w:r>
      <w:r w:rsidR="00B360B6">
        <w:t xml:space="preserve"> nepilsoņa status</w:t>
      </w:r>
      <w:r w:rsidR="00B02691">
        <w:t>u</w:t>
      </w:r>
      <w:r w:rsidR="00B360B6">
        <w:t xml:space="preserve">, pieteicēja ir </w:t>
      </w:r>
      <w:r w:rsidR="00B02691">
        <w:t>zaudējusi arī</w:t>
      </w:r>
      <w:r w:rsidR="00B360B6">
        <w:t xml:space="preserve"> </w:t>
      </w:r>
      <w:r w:rsidR="00167D72">
        <w:t>tiesisk</w:t>
      </w:r>
      <w:r w:rsidR="00B02691">
        <w:t>o</w:t>
      </w:r>
      <w:r w:rsidR="00167D72">
        <w:t xml:space="preserve"> aizsardzīb</w:t>
      </w:r>
      <w:r w:rsidR="00B02691">
        <w:t>u</w:t>
      </w:r>
      <w:r w:rsidR="00167D72">
        <w:t xml:space="preserve">, ko </w:t>
      </w:r>
      <w:r w:rsidR="00ED0739">
        <w:t xml:space="preserve">Nepilsoņu </w:t>
      </w:r>
      <w:r w:rsidR="00167D72">
        <w:t xml:space="preserve">likums pieteicējai kā nepilsonei </w:t>
      </w:r>
      <w:r w:rsidR="00A1712D">
        <w:t>paredzēja</w:t>
      </w:r>
      <w:r w:rsidR="00167D72">
        <w:t>.</w:t>
      </w:r>
    </w:p>
    <w:p w14:paraId="07C885DF" w14:textId="70D9CA20" w:rsidR="00344749" w:rsidRDefault="00344749" w:rsidP="00D52F9A">
      <w:pPr>
        <w:spacing w:line="276" w:lineRule="auto"/>
        <w:ind w:firstLine="720"/>
        <w:jc w:val="both"/>
      </w:pPr>
      <w:r>
        <w:lastRenderedPageBreak/>
        <w:t xml:space="preserve">Senatoru kolēģija arī norāda, ka Nepilsoņu likuma </w:t>
      </w:r>
      <w:proofErr w:type="gramStart"/>
      <w:r>
        <w:t>1.panta</w:t>
      </w:r>
      <w:proofErr w:type="gramEnd"/>
      <w:r>
        <w:t xml:space="preserve"> otrā</w:t>
      </w:r>
      <w:r w:rsidR="00F01A3A">
        <w:t>s</w:t>
      </w:r>
      <w:r>
        <w:t xml:space="preserve"> daļ</w:t>
      </w:r>
      <w:r w:rsidR="00F01A3A">
        <w:t>as</w:t>
      </w:r>
      <w:r>
        <w:t xml:space="preserve"> </w:t>
      </w:r>
      <w:r w:rsidR="00F01A3A">
        <w:t>mērķis ir</w:t>
      </w:r>
      <w:r>
        <w:t xml:space="preserve"> nošķir</w:t>
      </w:r>
      <w:r w:rsidR="00F01A3A">
        <w:t>t</w:t>
      </w:r>
      <w:r>
        <w:t xml:space="preserve"> citu valstu pilsoņus, kas Latvijā ieceļojuši pēc 1992.gada 1.jūlija, no tiem Latvijas teritorijā esošajiem bijušās PSRS pilsoņiem un viņu bērniem, kuri</w:t>
      </w:r>
      <w:r w:rsidR="007707B8">
        <w:t>em</w:t>
      </w:r>
      <w:r>
        <w:t xml:space="preserve"> </w:t>
      </w:r>
      <w:r w:rsidR="00B460F7">
        <w:t xml:space="preserve">pēc Nepilsoņu likuma spēkā stāšanās </w:t>
      </w:r>
      <w:r w:rsidR="004B3629">
        <w:t xml:space="preserve">1995.gada </w:t>
      </w:r>
      <w:r w:rsidR="00347FE9">
        <w:t xml:space="preserve">9.maijā </w:t>
      </w:r>
      <w:r>
        <w:t xml:space="preserve">potenciāli </w:t>
      </w:r>
      <w:r w:rsidR="007770D7">
        <w:t xml:space="preserve">varēja </w:t>
      </w:r>
      <w:r>
        <w:t>tikt piešķirts Latvijas nepilsoņa statuss.</w:t>
      </w:r>
      <w:r w:rsidR="001B03D5">
        <w:t xml:space="preserve"> </w:t>
      </w:r>
      <w:r w:rsidR="003E5AA6">
        <w:t xml:space="preserve">Attiecīgā tiesību norma nav iztulkojama tādējādi, ka </w:t>
      </w:r>
      <w:r w:rsidR="001B03D5">
        <w:t xml:space="preserve">uz </w:t>
      </w:r>
      <w:r w:rsidR="003E5AA6">
        <w:t>person</w:t>
      </w:r>
      <w:r w:rsidR="001B03D5">
        <w:t xml:space="preserve">u, kurai ir citas valsts pilsonība, bet kura Latvijā ieceļojusi pirms 1992.gada 1.jūlija, nevarētu </w:t>
      </w:r>
      <w:r w:rsidR="006000BC">
        <w:t xml:space="preserve">tikt piemēroti Imigrācijas likuma noteikumi. </w:t>
      </w:r>
      <w:r w:rsidR="009851AA">
        <w:t xml:space="preserve">Kā jau iepriekš secināts: ja persona ir </w:t>
      </w:r>
      <w:r w:rsidR="00225959">
        <w:t xml:space="preserve">zaudējusi </w:t>
      </w:r>
      <w:r w:rsidR="009851AA">
        <w:t>Latvijas nepilsoņa status</w:t>
      </w:r>
      <w:r w:rsidR="00145765">
        <w:t>u</w:t>
      </w:r>
      <w:r w:rsidR="009851AA">
        <w:t xml:space="preserve"> </w:t>
      </w:r>
      <w:r w:rsidR="00F01A3A">
        <w:t xml:space="preserve">sakarā ar </w:t>
      </w:r>
      <w:r w:rsidR="009851AA">
        <w:t>citas valsts pilsonīb</w:t>
      </w:r>
      <w:r w:rsidR="00F01A3A">
        <w:t>as iegūšanu</w:t>
      </w:r>
      <w:r w:rsidR="009851AA">
        <w:t>, no Latvijas tiesiskā regulējuma viedokļa tā</w:t>
      </w:r>
      <w:r w:rsidR="008803B0">
        <w:t xml:space="preserve"> kļūst par ārzemnieku, kura uzturēšanās Latvijā apspriežama atbilstoši Imigrācijas likumam</w:t>
      </w:r>
      <w:r w:rsidR="00831FF6">
        <w:t>.</w:t>
      </w:r>
      <w:r w:rsidR="001B03D5">
        <w:t xml:space="preserve"> </w:t>
      </w:r>
      <w:r w:rsidR="003E5AA6">
        <w:t xml:space="preserve"> </w:t>
      </w:r>
    </w:p>
    <w:p w14:paraId="2554B5BB" w14:textId="133C15FC" w:rsidR="00167D72" w:rsidRDefault="00167D72" w:rsidP="00D52F9A">
      <w:pPr>
        <w:spacing w:line="276" w:lineRule="auto"/>
        <w:ind w:firstLine="720"/>
        <w:jc w:val="both"/>
      </w:pPr>
      <w:r>
        <w:t>Ievērojot minēto, šie kasācijas sūdzības iebildumi nav pamatoti.</w:t>
      </w:r>
    </w:p>
    <w:p w14:paraId="2AEDC7D1" w14:textId="77777777" w:rsidR="00475CB8" w:rsidRDefault="00475CB8" w:rsidP="00D52F9A">
      <w:pPr>
        <w:spacing w:line="276" w:lineRule="auto"/>
        <w:jc w:val="both"/>
      </w:pPr>
    </w:p>
    <w:p w14:paraId="3F8AD907" w14:textId="784C0C32" w:rsidR="00475CB8" w:rsidRDefault="00475CB8" w:rsidP="00D52F9A">
      <w:pPr>
        <w:spacing w:line="276" w:lineRule="auto"/>
        <w:ind w:firstLine="720"/>
        <w:jc w:val="both"/>
      </w:pPr>
      <w:r>
        <w:lastRenderedPageBreak/>
        <w:t>[</w:t>
      </w:r>
      <w:r w:rsidR="00167D72">
        <w:t>5</w:t>
      </w:r>
      <w:r>
        <w:t>] Pieteicēja kasācijas sūdzībā norāda, ka viņa tiks izraidīta uz valsti, ar ko viņu saista vienīgi pilsonība</w:t>
      </w:r>
      <w:r w:rsidR="003A500B">
        <w:t xml:space="preserve">, </w:t>
      </w:r>
      <w:r w:rsidR="00452CAD">
        <w:t xml:space="preserve">un </w:t>
      </w:r>
      <w:r w:rsidR="003A500B">
        <w:t xml:space="preserve">viņai nav iespējams pārcelties uz Krievijas Federāciju, </w:t>
      </w:r>
      <w:r w:rsidR="003E5F01">
        <w:t>k</w:t>
      </w:r>
      <w:r w:rsidR="003A500B">
        <w:t xml:space="preserve">ur </w:t>
      </w:r>
      <w:r w:rsidR="003E5F01">
        <w:t xml:space="preserve">viņai </w:t>
      </w:r>
      <w:r w:rsidR="003A500B">
        <w:t>nav ne mājokļa, ne radinieku. Pieteicējai nav iespējams arī iegūt uzturēšanās atļauju Latvijā naudas grūtību dēļ. Pieteicēja uzskata, ka pārsūdzētais lēmums ir necilvēcīgs, ignorējot cilvēcisko un vēsturisko faktoru.</w:t>
      </w:r>
    </w:p>
    <w:p w14:paraId="39B8BED2" w14:textId="6E2C1FAA" w:rsidR="002871AF" w:rsidRDefault="00167D72" w:rsidP="00D52F9A">
      <w:pPr>
        <w:spacing w:line="276" w:lineRule="auto"/>
        <w:ind w:firstLine="720"/>
        <w:jc w:val="both"/>
      </w:pPr>
      <w:r>
        <w:t xml:space="preserve">No sprieduma izriet, ka rajona tiesa ir rūpīgi </w:t>
      </w:r>
      <w:r w:rsidR="002871AF">
        <w:t xml:space="preserve">izvērtējusi </w:t>
      </w:r>
      <w:r>
        <w:t>pieteicējas tiesību uz privāto dzīvi ierobežojumu</w:t>
      </w:r>
      <w:r w:rsidR="003D42D8">
        <w:t xml:space="preserve"> izraidīšanas gadījumā</w:t>
      </w:r>
      <w:r w:rsidR="00A82F4A">
        <w:t xml:space="preserve">, detalizēti </w:t>
      </w:r>
      <w:r w:rsidR="00637462">
        <w:t>apsverot</w:t>
      </w:r>
      <w:r w:rsidR="00A82F4A">
        <w:t xml:space="preserve"> lēmuma samērīgumu</w:t>
      </w:r>
      <w:r w:rsidR="002B3408">
        <w:t xml:space="preserve"> (</w:t>
      </w:r>
      <w:r w:rsidR="002B3408" w:rsidRPr="002B3408">
        <w:rPr>
          <w:i/>
          <w:iCs/>
        </w:rPr>
        <w:t>pārsūdzētā sprieduma 22.–27.punkts</w:t>
      </w:r>
      <w:r w:rsidR="002B3408">
        <w:t>)</w:t>
      </w:r>
      <w:r>
        <w:t>.</w:t>
      </w:r>
      <w:r w:rsidR="003D42D8">
        <w:t xml:space="preserve"> </w:t>
      </w:r>
      <w:r w:rsidR="002871AF">
        <w:t>T</w:t>
      </w:r>
      <w:r w:rsidR="003D42D8">
        <w:t xml:space="preserve">iesa ir analizējusi </w:t>
      </w:r>
      <w:proofErr w:type="spellStart"/>
      <w:r w:rsidR="003D42D8">
        <w:t>citstarp</w:t>
      </w:r>
      <w:proofErr w:type="spellEnd"/>
      <w:r w:rsidR="003D42D8">
        <w:t xml:space="preserve"> arī pieteicējas kasācijas sūdzībā minētos apstākļus, atzīstot, ka izraidīšana uz pilsonības valsti, ja tajā nav pastāvīgas dzīvesvietas un darbavietas, var sagādāt grūtības, un tās neapšaubāmi var palielināt finanšu līdzekļu trūkums. Tomēr tiesa secināja, ka tas pats par sevi nenozīmē, ka pieteicēja būtu ierobežota uzlabot savus apstākļus, strādāt, nodrošinot sev iztikas līdzekļus un apmierinot savas pamatvajadzības (</w:t>
      </w:r>
      <w:r w:rsidR="003D42D8" w:rsidRPr="003D42D8">
        <w:rPr>
          <w:i/>
          <w:iCs/>
        </w:rPr>
        <w:t>pārsūdzētā sprieduma 25.punkts</w:t>
      </w:r>
      <w:r w:rsidR="003D42D8">
        <w:t xml:space="preserve">). </w:t>
      </w:r>
    </w:p>
    <w:p w14:paraId="594A41F0" w14:textId="2DC7A848" w:rsidR="002871AF" w:rsidRDefault="003D42D8" w:rsidP="00D52F9A">
      <w:pPr>
        <w:spacing w:line="276" w:lineRule="auto"/>
        <w:ind w:firstLine="720"/>
        <w:jc w:val="both"/>
      </w:pPr>
      <w:r>
        <w:lastRenderedPageBreak/>
        <w:t>T</w:t>
      </w:r>
      <w:r w:rsidR="002B3408">
        <w:t>āpat t</w:t>
      </w:r>
      <w:r>
        <w:t>iesa ir arī plaši analizējusi pieteicējas materiālo situāciju un vis</w:t>
      </w:r>
      <w:r w:rsidR="002871AF">
        <w:t>u</w:t>
      </w:r>
      <w:r>
        <w:t xml:space="preserve"> proces</w:t>
      </w:r>
      <w:r w:rsidR="002871AF">
        <w:t xml:space="preserve">u un </w:t>
      </w:r>
      <w:r w:rsidR="00527DF0">
        <w:t xml:space="preserve">tajā </w:t>
      </w:r>
      <w:r w:rsidR="002871AF">
        <w:t>pieņemtos lēmumus</w:t>
      </w:r>
      <w:r>
        <w:t xml:space="preserve">, kas </w:t>
      </w:r>
      <w:r w:rsidR="008A15C6">
        <w:t xml:space="preserve">pieteicēju pēc atteikšanās no Latvijas nepilsoņa statusa </w:t>
      </w:r>
      <w:r>
        <w:t>noveda līdz pārsūdzētajam lēmumam</w:t>
      </w:r>
      <w:r w:rsidR="002B3408">
        <w:t xml:space="preserve"> </w:t>
      </w:r>
      <w:r>
        <w:t>(</w:t>
      </w:r>
      <w:r w:rsidR="002B3408" w:rsidRPr="002B3408">
        <w:rPr>
          <w:i/>
          <w:iCs/>
        </w:rPr>
        <w:t>pārsūdzētā sprieduma 9.–18.pu</w:t>
      </w:r>
      <w:r w:rsidR="002B3408">
        <w:rPr>
          <w:i/>
          <w:iCs/>
        </w:rPr>
        <w:t>n</w:t>
      </w:r>
      <w:r w:rsidR="002B3408" w:rsidRPr="002B3408">
        <w:rPr>
          <w:i/>
          <w:iCs/>
        </w:rPr>
        <w:t>kts</w:t>
      </w:r>
      <w:r w:rsidR="002B3408">
        <w:t xml:space="preserve">). </w:t>
      </w:r>
      <w:r w:rsidR="006D4A14">
        <w:t xml:space="preserve">Tiesa atzina, ka pieteicējai, neskatoties uz smago materiālo situāciju, nebija liegta iespēja nokārtot formalitātes saistībā ar uzturēšanās atļaujas saņemšanu Latvijā, kā arī </w:t>
      </w:r>
      <w:r w:rsidR="00563522">
        <w:t xml:space="preserve">viņai </w:t>
      </w:r>
      <w:r w:rsidR="006D4A14">
        <w:t xml:space="preserve">izvirzītās prasības uzturēšanās atļaujas saņemšanai nebija prettiesiskas vai pārmērīgas. Tiesa arī konstatēja, ka </w:t>
      </w:r>
      <w:r w:rsidR="00EA2D11">
        <w:t xml:space="preserve">pārvalde </w:t>
      </w:r>
      <w:r w:rsidR="006D4A14">
        <w:t xml:space="preserve">ilgstoši ir bijusi pieteicējai pretimnākoša, vairākkārtīgi pagarinot termiņu dokumentu iesniegšanai uzturēšanās atļaujas saņemšanai, un </w:t>
      </w:r>
      <w:r w:rsidR="007C1748">
        <w:t xml:space="preserve">tikai </w:t>
      </w:r>
      <w:r w:rsidR="006D4A14">
        <w:t xml:space="preserve">pieteicējas pašas nevēlēšanās sakārtot savu situāciju un nepakļaušanās likuma </w:t>
      </w:r>
      <w:r w:rsidR="000A0BB0">
        <w:t xml:space="preserve">prasībām </w:t>
      </w:r>
      <w:r w:rsidR="006D4A14">
        <w:t xml:space="preserve">ir </w:t>
      </w:r>
      <w:r w:rsidR="0031072B">
        <w:t xml:space="preserve">bijis </w:t>
      </w:r>
      <w:r w:rsidR="006D4A14">
        <w:t>galvenais iemesls pārsūdzētā lēmuma pieņemšanai (</w:t>
      </w:r>
      <w:r w:rsidR="006D4A14" w:rsidRPr="006D4A14">
        <w:rPr>
          <w:i/>
          <w:iCs/>
        </w:rPr>
        <w:t>pārsūdzētā sprieduma 18.punkts</w:t>
      </w:r>
      <w:r w:rsidR="006D4A14">
        <w:t xml:space="preserve">). </w:t>
      </w:r>
    </w:p>
    <w:p w14:paraId="5A55ACC5" w14:textId="37D09E00" w:rsidR="006D4A14" w:rsidRDefault="006D4A14" w:rsidP="00D52F9A">
      <w:pPr>
        <w:spacing w:line="276" w:lineRule="auto"/>
        <w:ind w:firstLine="720"/>
        <w:jc w:val="both"/>
      </w:pPr>
      <w:r>
        <w:t>Senatoru kolēģija nekonstatē kļūdas tiesas izvērtējumā.</w:t>
      </w:r>
    </w:p>
    <w:p w14:paraId="08248107" w14:textId="5F8F9ECE" w:rsidR="00167D72" w:rsidRDefault="006D4A14" w:rsidP="00D52F9A">
      <w:pPr>
        <w:spacing w:line="276" w:lineRule="auto"/>
        <w:ind w:firstLine="720"/>
        <w:jc w:val="both"/>
      </w:pPr>
      <w:r>
        <w:t xml:space="preserve">Tāpat </w:t>
      </w:r>
      <w:r w:rsidR="00045B2D">
        <w:t xml:space="preserve">senatoru kolēģija </w:t>
      </w:r>
      <w:r w:rsidR="003D2818">
        <w:t>norāda</w:t>
      </w:r>
      <w:r>
        <w:t>, ka</w:t>
      </w:r>
      <w:r w:rsidR="002B3408">
        <w:t xml:space="preserve"> lēmums par piespiedu izraidīšanu ir pēdējais lēmums </w:t>
      </w:r>
      <w:r w:rsidR="00A12D1A">
        <w:t>attiecībā uz pietei</w:t>
      </w:r>
      <w:r w:rsidR="00A12D1A">
        <w:lastRenderedPageBreak/>
        <w:t xml:space="preserve">cēju </w:t>
      </w:r>
      <w:r w:rsidR="007D3D54">
        <w:t xml:space="preserve">atbilstoši Imigrācijas likumam </w:t>
      </w:r>
      <w:r w:rsidR="002B3408">
        <w:t xml:space="preserve">secīgi pieņemtu </w:t>
      </w:r>
      <w:r w:rsidR="002A7D9F">
        <w:t xml:space="preserve">pārvaldes </w:t>
      </w:r>
      <w:r w:rsidR="002B3408">
        <w:t xml:space="preserve">lēmumu ķēdē. Iebildumi pret </w:t>
      </w:r>
      <w:r w:rsidR="00EF0234">
        <w:t xml:space="preserve">pārvaldes </w:t>
      </w:r>
      <w:r w:rsidR="002B3408">
        <w:t xml:space="preserve">izvirzītajiem nosacījumiem uzturēšanās atļaujas saņemšanai pieteicējai </w:t>
      </w:r>
      <w:r w:rsidR="002329B1">
        <w:t xml:space="preserve">primāri </w:t>
      </w:r>
      <w:r w:rsidR="002B3408">
        <w:t xml:space="preserve">bija jāpauž, apstrīdot un pārsūdzot attiecīgos </w:t>
      </w:r>
      <w:r w:rsidR="00422A1E">
        <w:t xml:space="preserve">pārvaldes </w:t>
      </w:r>
      <w:r w:rsidR="002B3408">
        <w:t>lēmumus</w:t>
      </w:r>
      <w:r w:rsidR="002329B1">
        <w:t>. Ja pieteicēja ar šiem lēmumiem ir samierinājusies, viņai jārē</w:t>
      </w:r>
      <w:r>
        <w:t>ķ</w:t>
      </w:r>
      <w:r w:rsidR="002329B1">
        <w:t>inā</w:t>
      </w:r>
      <w:r>
        <w:t>s</w:t>
      </w:r>
      <w:r w:rsidR="002329B1">
        <w:t xml:space="preserve"> ar to izpildes nepieciešamību un </w:t>
      </w:r>
      <w:r w:rsidR="0006274F">
        <w:t xml:space="preserve">attiecīgi arī tiesiskajām un faktiskajām </w:t>
      </w:r>
      <w:r w:rsidR="002329B1">
        <w:t>sekām neizpildes gadījumā.</w:t>
      </w:r>
    </w:p>
    <w:p w14:paraId="315FA7F0" w14:textId="23CC3E12" w:rsidR="00257D3A" w:rsidRPr="00FD6454" w:rsidRDefault="002329B1" w:rsidP="00D52F9A">
      <w:pPr>
        <w:spacing w:line="276" w:lineRule="auto"/>
        <w:ind w:firstLine="720"/>
        <w:jc w:val="both"/>
      </w:pPr>
      <w:r>
        <w:t xml:space="preserve">Apkopojot minēto, senatoru kolēģija atzīst, ka </w:t>
      </w:r>
      <w:r w:rsidR="00B02691">
        <w:t xml:space="preserve">minētie </w:t>
      </w:r>
      <w:r w:rsidR="0045311A">
        <w:t xml:space="preserve">kasācijas sūdzības </w:t>
      </w:r>
      <w:r w:rsidR="002B3408">
        <w:t>argumenti nerada šaubas par tiesas izvērtējuma pareizību vai pilnīgumu.</w:t>
      </w:r>
    </w:p>
    <w:p w14:paraId="0FA86858" w14:textId="77777777" w:rsidR="006B4885" w:rsidRDefault="006B4885" w:rsidP="00D52F9A">
      <w:pPr>
        <w:spacing w:line="276" w:lineRule="auto"/>
        <w:ind w:firstLine="720"/>
        <w:jc w:val="both"/>
      </w:pPr>
    </w:p>
    <w:p w14:paraId="69689D60" w14:textId="5DA15176" w:rsidR="00551986" w:rsidRDefault="0005641B" w:rsidP="00D52F9A">
      <w:pPr>
        <w:spacing w:line="276" w:lineRule="auto"/>
        <w:ind w:firstLine="720"/>
        <w:jc w:val="both"/>
      </w:pPr>
      <w:r>
        <w:t>[</w:t>
      </w:r>
      <w:r w:rsidR="002B3408">
        <w:t>6</w:t>
      </w:r>
      <w:r>
        <w:t xml:space="preserve">] Ņemot vērā minēto, senatoru kolēģija atzīst, ka kasācijas sūdzības argumenti nerada šaubas par </w:t>
      </w:r>
      <w:r w:rsidR="0090362A">
        <w:t xml:space="preserve">rajona tiesas </w:t>
      </w:r>
      <w:r>
        <w:t>sprieduma tiesiskumu. Lietā nav risināmi tiesību jautājumi, kuru dēļ kasācijas tiesvedībai būtu nozīme judikatūras veidošanā. Ievērojot minēto, kasācijas tiesvedības ierosināšana ir atsakāma.</w:t>
      </w:r>
    </w:p>
    <w:p w14:paraId="1B6747C2" w14:textId="77777777" w:rsidR="00A653FA" w:rsidRDefault="00A653FA" w:rsidP="00D52F9A">
      <w:pPr>
        <w:autoSpaceDE w:val="0"/>
        <w:autoSpaceDN w:val="0"/>
        <w:adjustRightInd w:val="0"/>
        <w:spacing w:line="276" w:lineRule="auto"/>
        <w:ind w:firstLine="720"/>
        <w:jc w:val="both"/>
        <w:rPr>
          <w:rFonts w:asciiTheme="majorBidi" w:hAnsiTheme="majorBidi" w:cstheme="majorBidi"/>
        </w:rPr>
      </w:pPr>
    </w:p>
    <w:p w14:paraId="4CA072BC" w14:textId="44EC877E" w:rsidR="00257D3A" w:rsidRDefault="00257D3A" w:rsidP="00D52F9A">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lastRenderedPageBreak/>
        <w:t xml:space="preserve">Pamatojoties uz Administratīvā procesa likuma </w:t>
      </w:r>
      <w:proofErr w:type="gramStart"/>
      <w:r>
        <w:rPr>
          <w:rFonts w:asciiTheme="majorBidi" w:hAnsiTheme="majorBidi" w:cstheme="majorBidi"/>
        </w:rPr>
        <w:t>338.panta</w:t>
      </w:r>
      <w:proofErr w:type="gramEnd"/>
      <w:r>
        <w:rPr>
          <w:rFonts w:asciiTheme="majorBidi" w:hAnsiTheme="majorBidi" w:cstheme="majorBidi"/>
        </w:rPr>
        <w:t xml:space="preserve"> otro daļu un </w:t>
      </w:r>
      <w:r w:rsidRPr="007D2E1E">
        <w:t>338.</w:t>
      </w:r>
      <w:r w:rsidRPr="007D2E1E">
        <w:rPr>
          <w:vertAlign w:val="superscript"/>
        </w:rPr>
        <w:t>1</w:t>
      </w:r>
      <w:r w:rsidRPr="007D2E1E">
        <w:t>panta otrās daļas 2.punktu</w:t>
      </w:r>
      <w:r>
        <w:rPr>
          <w:rFonts w:asciiTheme="majorBidi" w:hAnsiTheme="majorBidi" w:cstheme="majorBidi"/>
        </w:rPr>
        <w:t>, senatoru kolēģija</w:t>
      </w:r>
    </w:p>
    <w:p w14:paraId="653D3CC5" w14:textId="77777777" w:rsidR="00E70124" w:rsidRDefault="00E70124" w:rsidP="00D52F9A">
      <w:pPr>
        <w:autoSpaceDE w:val="0"/>
        <w:autoSpaceDN w:val="0"/>
        <w:adjustRightInd w:val="0"/>
        <w:spacing w:line="276" w:lineRule="auto"/>
        <w:ind w:firstLine="720"/>
        <w:jc w:val="both"/>
        <w:rPr>
          <w:rFonts w:asciiTheme="majorBidi" w:hAnsiTheme="majorBidi" w:cstheme="majorBidi"/>
        </w:rPr>
      </w:pPr>
    </w:p>
    <w:p w14:paraId="3E1A4834" w14:textId="77777777" w:rsidR="00257D3A" w:rsidRPr="00AE48F4" w:rsidRDefault="00257D3A" w:rsidP="00D52F9A">
      <w:pPr>
        <w:spacing w:line="276" w:lineRule="auto"/>
        <w:jc w:val="center"/>
        <w:rPr>
          <w:b/>
        </w:rPr>
      </w:pPr>
      <w:r w:rsidRPr="00AE48F4">
        <w:rPr>
          <w:b/>
        </w:rPr>
        <w:t>nolēma</w:t>
      </w:r>
    </w:p>
    <w:p w14:paraId="1150C8E9" w14:textId="77777777" w:rsidR="00257D3A" w:rsidRPr="00AE48F4" w:rsidRDefault="00257D3A" w:rsidP="00D52F9A">
      <w:pPr>
        <w:shd w:val="clear" w:color="auto" w:fill="FFFFFF" w:themeFill="background1"/>
        <w:spacing w:line="276" w:lineRule="auto"/>
        <w:jc w:val="center"/>
        <w:rPr>
          <w:b/>
        </w:rPr>
      </w:pPr>
    </w:p>
    <w:p w14:paraId="63385A33" w14:textId="67F7467C" w:rsidR="00257D3A" w:rsidRDefault="00257D3A" w:rsidP="00D52F9A">
      <w:pPr>
        <w:shd w:val="clear" w:color="auto" w:fill="FFFFFF" w:themeFill="background1"/>
        <w:spacing w:line="276" w:lineRule="auto"/>
        <w:ind w:firstLine="720"/>
        <w:jc w:val="both"/>
      </w:pPr>
      <w:r w:rsidRPr="000F2DE0">
        <w:rPr>
          <w:shd w:val="clear" w:color="auto" w:fill="FFFFFF" w:themeFill="background1"/>
        </w:rPr>
        <w:t>atteikt ierosināt kasācijas tiesvedību sakarā ar</w:t>
      </w:r>
      <w:r w:rsidRPr="000F2DE0">
        <w:t xml:space="preserve"> </w:t>
      </w:r>
      <w:r w:rsidR="00D52F9A">
        <w:t xml:space="preserve">[pers. A] </w:t>
      </w:r>
      <w:r w:rsidR="00D52F9A" w:rsidRPr="00545AEB">
        <w:t>(</w:t>
      </w:r>
      <w:r w:rsidR="00D52F9A" w:rsidRPr="00D52F9A">
        <w:rPr>
          <w:i/>
        </w:rPr>
        <w:t>[pers. A]</w:t>
      </w:r>
      <w:r w:rsidR="00D52F9A" w:rsidRPr="00545AEB">
        <w:t>)</w:t>
      </w:r>
      <w:r w:rsidR="00D52F9A">
        <w:t xml:space="preserve"> </w:t>
      </w:r>
      <w:r w:rsidR="00FC6B09" w:rsidRPr="000F2DE0">
        <w:t>kasācijas sūdzīb</w:t>
      </w:r>
      <w:r w:rsidR="00976A56">
        <w:t>u</w:t>
      </w:r>
      <w:r w:rsidR="00FC6B09" w:rsidRPr="000F2DE0">
        <w:t xml:space="preserve"> par Administratīvās </w:t>
      </w:r>
      <w:r w:rsidR="00F616C8">
        <w:t>rajona tiesas</w:t>
      </w:r>
      <w:r w:rsidR="00FC6B09" w:rsidRPr="000F2DE0">
        <w:t xml:space="preserve"> </w:t>
      </w:r>
      <w:proofErr w:type="gramStart"/>
      <w:r w:rsidR="003A500B">
        <w:t>2023.gada</w:t>
      </w:r>
      <w:proofErr w:type="gramEnd"/>
      <w:r w:rsidR="003A500B">
        <w:t xml:space="preserve"> 21.jūlija </w:t>
      </w:r>
      <w:r w:rsidR="00FC6B09" w:rsidRPr="000F2DE0">
        <w:t>spriedumu</w:t>
      </w:r>
      <w:r w:rsidRPr="000F2DE0">
        <w:t>.</w:t>
      </w:r>
    </w:p>
    <w:p w14:paraId="229BABF0" w14:textId="77777777" w:rsidR="00E70124" w:rsidRDefault="00E70124" w:rsidP="00D52F9A">
      <w:pPr>
        <w:spacing w:line="276" w:lineRule="auto"/>
        <w:ind w:firstLine="720"/>
        <w:jc w:val="both"/>
      </w:pPr>
    </w:p>
    <w:p w14:paraId="26A058EA" w14:textId="4FE86C9D" w:rsidR="00257D3A" w:rsidRDefault="00257D3A" w:rsidP="00D52F9A">
      <w:pPr>
        <w:spacing w:line="276" w:lineRule="auto"/>
        <w:ind w:firstLine="720"/>
        <w:jc w:val="both"/>
      </w:pPr>
      <w:r w:rsidRPr="00247639">
        <w:t>Lēmums nav pārsūdzams.</w:t>
      </w:r>
    </w:p>
    <w:p w14:paraId="713D7DE5" w14:textId="77777777" w:rsidR="00257D3A" w:rsidRDefault="00257D3A" w:rsidP="00D52F9A">
      <w:pPr>
        <w:spacing w:line="276" w:lineRule="auto"/>
        <w:ind w:firstLine="720"/>
        <w:jc w:val="both"/>
      </w:pPr>
    </w:p>
    <w:p w14:paraId="5F13AEB4" w14:textId="7AABF609" w:rsidR="00257D3A" w:rsidRDefault="00257D3A" w:rsidP="00D52F9A">
      <w:pPr>
        <w:spacing w:line="276" w:lineRule="auto"/>
        <w:ind w:firstLine="720"/>
        <w:jc w:val="both"/>
      </w:pPr>
    </w:p>
    <w:p w14:paraId="320AA471" w14:textId="77777777" w:rsidR="00D7715B" w:rsidRPr="00247639" w:rsidRDefault="00D7715B" w:rsidP="00D52F9A">
      <w:pPr>
        <w:spacing w:line="276" w:lineRule="auto"/>
        <w:ind w:firstLine="720"/>
        <w:jc w:val="both"/>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gridCol w:w="2410"/>
      </w:tblGrid>
      <w:tr w:rsidR="00257D3A" w14:paraId="1FD730CC" w14:textId="77777777" w:rsidTr="004612F7">
        <w:tc>
          <w:tcPr>
            <w:tcW w:w="2977" w:type="dxa"/>
          </w:tcPr>
          <w:bookmarkEnd w:id="0"/>
          <w:p w14:paraId="11221A9E" w14:textId="2770944C" w:rsidR="00257D3A" w:rsidRPr="00410069" w:rsidRDefault="00257D3A" w:rsidP="00D52F9A">
            <w:pPr>
              <w:spacing w:line="276" w:lineRule="auto"/>
              <w:jc w:val="center"/>
              <w:rPr>
                <w:rFonts w:asciiTheme="majorBidi" w:hAnsiTheme="majorBidi" w:cstheme="majorBidi"/>
              </w:rPr>
            </w:pPr>
            <w:r w:rsidRPr="00410069">
              <w:rPr>
                <w:rFonts w:asciiTheme="majorBidi" w:hAnsiTheme="majorBidi" w:cstheme="majorBidi"/>
              </w:rPr>
              <w:t>Senator</w:t>
            </w:r>
            <w:r w:rsidR="00FC6B09" w:rsidRPr="00410069">
              <w:rPr>
                <w:rFonts w:asciiTheme="majorBidi" w:hAnsiTheme="majorBidi" w:cstheme="majorBidi"/>
              </w:rPr>
              <w:t>s</w:t>
            </w:r>
            <w:r w:rsidRPr="00410069">
              <w:rPr>
                <w:rFonts w:asciiTheme="majorBidi" w:hAnsiTheme="majorBidi" w:cstheme="majorBidi"/>
              </w:rPr>
              <w:t xml:space="preserve"> </w:t>
            </w:r>
            <w:r w:rsidR="00FC6B09" w:rsidRPr="00410069">
              <w:rPr>
                <w:rFonts w:asciiTheme="majorBidi" w:hAnsiTheme="majorBidi" w:cstheme="majorBidi"/>
              </w:rPr>
              <w:t>J. Pleps</w:t>
            </w:r>
          </w:p>
        </w:tc>
        <w:tc>
          <w:tcPr>
            <w:tcW w:w="3544" w:type="dxa"/>
          </w:tcPr>
          <w:p w14:paraId="6463D01A" w14:textId="2E8F7EEE" w:rsidR="00257D3A" w:rsidRPr="00410069" w:rsidRDefault="00257D3A" w:rsidP="00D52F9A">
            <w:pPr>
              <w:spacing w:line="276" w:lineRule="auto"/>
              <w:jc w:val="center"/>
              <w:rPr>
                <w:rFonts w:asciiTheme="majorBidi" w:hAnsiTheme="majorBidi" w:cstheme="majorBidi"/>
              </w:rPr>
            </w:pPr>
            <w:r w:rsidRPr="00410069">
              <w:rPr>
                <w:rFonts w:asciiTheme="majorBidi" w:hAnsiTheme="majorBidi" w:cstheme="majorBidi"/>
              </w:rPr>
              <w:t>Senatore</w:t>
            </w:r>
            <w:r w:rsidR="0098478D" w:rsidRPr="00410069">
              <w:rPr>
                <w:rFonts w:asciiTheme="majorBidi" w:hAnsiTheme="majorBidi" w:cstheme="majorBidi"/>
              </w:rPr>
              <w:t xml:space="preserve"> V. Krūmiņa</w:t>
            </w:r>
          </w:p>
        </w:tc>
        <w:tc>
          <w:tcPr>
            <w:tcW w:w="2410" w:type="dxa"/>
          </w:tcPr>
          <w:p w14:paraId="643351D4" w14:textId="24AFDB2E" w:rsidR="00257D3A" w:rsidRPr="00410069" w:rsidRDefault="00257D3A" w:rsidP="00D52F9A">
            <w:pPr>
              <w:spacing w:line="276" w:lineRule="auto"/>
              <w:ind w:right="-104"/>
              <w:jc w:val="center"/>
              <w:rPr>
                <w:rFonts w:asciiTheme="majorBidi" w:hAnsiTheme="majorBidi" w:cstheme="majorBidi"/>
              </w:rPr>
            </w:pPr>
            <w:r w:rsidRPr="00410069">
              <w:rPr>
                <w:rFonts w:asciiTheme="majorBidi" w:hAnsiTheme="majorBidi" w:cstheme="majorBidi"/>
              </w:rPr>
              <w:t>Senatore</w:t>
            </w:r>
            <w:r w:rsidR="00F3633C" w:rsidRPr="00410069">
              <w:rPr>
                <w:rFonts w:asciiTheme="majorBidi" w:hAnsiTheme="majorBidi" w:cstheme="majorBidi"/>
              </w:rPr>
              <w:t xml:space="preserve"> L. Slica</w:t>
            </w:r>
          </w:p>
        </w:tc>
      </w:tr>
    </w:tbl>
    <w:p w14:paraId="3A7B56D1" w14:textId="77777777" w:rsidR="00DD63D8" w:rsidRDefault="00DD63D8" w:rsidP="002C3DD4"/>
    <w:sectPr w:rsidR="00DD63D8" w:rsidSect="00E14852">
      <w:footerReference w:type="default" r:id="rId7"/>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9240D" w14:textId="77777777" w:rsidR="00167EB4" w:rsidRDefault="00167EB4">
      <w:r>
        <w:separator/>
      </w:r>
    </w:p>
  </w:endnote>
  <w:endnote w:type="continuationSeparator" w:id="0">
    <w:p w14:paraId="07D1ED4E" w14:textId="77777777" w:rsidR="00167EB4" w:rsidRDefault="0016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DA68" w14:textId="77777777" w:rsidR="00EF6567" w:rsidRPr="006628EF" w:rsidRDefault="00516C3D" w:rsidP="00B714A6">
    <w:pPr>
      <w:pStyle w:val="Footer"/>
      <w:jc w:val="center"/>
      <w:rPr>
        <w:sz w:val="20"/>
        <w:szCs w:val="20"/>
      </w:rPr>
    </w:pPr>
    <w:sdt>
      <w:sdtPr>
        <w:rPr>
          <w:sz w:val="20"/>
          <w:szCs w:val="20"/>
        </w:rPr>
        <w:id w:val="1728636285"/>
        <w:docPartObj>
          <w:docPartGallery w:val="Page Numbers (Top of Page)"/>
          <w:docPartUnique/>
        </w:docPartObj>
      </w:sdtPr>
      <w:sdtEndPr/>
      <w:sdtContent>
        <w:r w:rsidR="002633E6" w:rsidRPr="006628EF">
          <w:rPr>
            <w:bCs/>
            <w:sz w:val="20"/>
            <w:szCs w:val="20"/>
          </w:rPr>
          <w:fldChar w:fldCharType="begin"/>
        </w:r>
        <w:r w:rsidR="002633E6" w:rsidRPr="008E1930">
          <w:rPr>
            <w:bCs/>
            <w:sz w:val="20"/>
            <w:szCs w:val="20"/>
          </w:rPr>
          <w:instrText xml:space="preserve"> PAGE </w:instrText>
        </w:r>
        <w:r w:rsidR="002633E6" w:rsidRPr="006628EF">
          <w:rPr>
            <w:bCs/>
            <w:sz w:val="20"/>
            <w:szCs w:val="20"/>
          </w:rPr>
          <w:fldChar w:fldCharType="separate"/>
        </w:r>
        <w:r>
          <w:rPr>
            <w:bCs/>
            <w:noProof/>
            <w:sz w:val="20"/>
            <w:szCs w:val="20"/>
          </w:rPr>
          <w:t>5</w:t>
        </w:r>
        <w:r w:rsidR="002633E6" w:rsidRPr="006628EF">
          <w:rPr>
            <w:bCs/>
            <w:sz w:val="20"/>
            <w:szCs w:val="20"/>
          </w:rPr>
          <w:fldChar w:fldCharType="end"/>
        </w:r>
        <w:r w:rsidR="002633E6" w:rsidRPr="006628EF">
          <w:rPr>
            <w:sz w:val="20"/>
            <w:szCs w:val="20"/>
          </w:rPr>
          <w:t xml:space="preserve"> no </w:t>
        </w:r>
        <w:r w:rsidR="002633E6" w:rsidRPr="006628EF">
          <w:rPr>
            <w:bCs/>
            <w:sz w:val="20"/>
            <w:szCs w:val="20"/>
          </w:rPr>
          <w:fldChar w:fldCharType="begin"/>
        </w:r>
        <w:r w:rsidR="002633E6" w:rsidRPr="006628EF">
          <w:rPr>
            <w:bCs/>
            <w:sz w:val="20"/>
            <w:szCs w:val="20"/>
          </w:rPr>
          <w:instrText xml:space="preserve"> NUMPAGES  </w:instrText>
        </w:r>
        <w:r w:rsidR="002633E6" w:rsidRPr="006628EF">
          <w:rPr>
            <w:bCs/>
            <w:sz w:val="20"/>
            <w:szCs w:val="20"/>
          </w:rPr>
          <w:fldChar w:fldCharType="separate"/>
        </w:r>
        <w:r>
          <w:rPr>
            <w:bCs/>
            <w:noProof/>
            <w:sz w:val="20"/>
            <w:szCs w:val="20"/>
          </w:rPr>
          <w:t>5</w:t>
        </w:r>
        <w:r w:rsidR="002633E6" w:rsidRPr="006628EF">
          <w:rPr>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0ADC" w14:textId="77777777" w:rsidR="00167EB4" w:rsidRDefault="00167EB4">
      <w:r>
        <w:separator/>
      </w:r>
    </w:p>
  </w:footnote>
  <w:footnote w:type="continuationSeparator" w:id="0">
    <w:p w14:paraId="49899A74" w14:textId="77777777" w:rsidR="00167EB4" w:rsidRDefault="00167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3A"/>
    <w:rsid w:val="000052BE"/>
    <w:rsid w:val="00005E9E"/>
    <w:rsid w:val="00012936"/>
    <w:rsid w:val="00014785"/>
    <w:rsid w:val="000209EC"/>
    <w:rsid w:val="000228B9"/>
    <w:rsid w:val="00025702"/>
    <w:rsid w:val="000320C2"/>
    <w:rsid w:val="000409B0"/>
    <w:rsid w:val="000410BD"/>
    <w:rsid w:val="00041C1B"/>
    <w:rsid w:val="00045017"/>
    <w:rsid w:val="00045844"/>
    <w:rsid w:val="00045B2D"/>
    <w:rsid w:val="00047631"/>
    <w:rsid w:val="00050FAE"/>
    <w:rsid w:val="00054735"/>
    <w:rsid w:val="00054DC6"/>
    <w:rsid w:val="00055397"/>
    <w:rsid w:val="0005641B"/>
    <w:rsid w:val="0006274F"/>
    <w:rsid w:val="0006473D"/>
    <w:rsid w:val="000711D1"/>
    <w:rsid w:val="00081806"/>
    <w:rsid w:val="00090CA5"/>
    <w:rsid w:val="000944DB"/>
    <w:rsid w:val="000A0BB0"/>
    <w:rsid w:val="000A2927"/>
    <w:rsid w:val="000A31F4"/>
    <w:rsid w:val="000A3DA0"/>
    <w:rsid w:val="000B5323"/>
    <w:rsid w:val="000B64DC"/>
    <w:rsid w:val="000B6E00"/>
    <w:rsid w:val="000C1AA7"/>
    <w:rsid w:val="000C2C6E"/>
    <w:rsid w:val="000C3149"/>
    <w:rsid w:val="000C4951"/>
    <w:rsid w:val="000C698B"/>
    <w:rsid w:val="000D4657"/>
    <w:rsid w:val="000D6B42"/>
    <w:rsid w:val="000E6C87"/>
    <w:rsid w:val="000E745C"/>
    <w:rsid w:val="000F2DE0"/>
    <w:rsid w:val="00101793"/>
    <w:rsid w:val="001157D2"/>
    <w:rsid w:val="00116C47"/>
    <w:rsid w:val="00122F80"/>
    <w:rsid w:val="00124010"/>
    <w:rsid w:val="00125092"/>
    <w:rsid w:val="00130240"/>
    <w:rsid w:val="0013537E"/>
    <w:rsid w:val="00144796"/>
    <w:rsid w:val="00145765"/>
    <w:rsid w:val="0014585B"/>
    <w:rsid w:val="001460D1"/>
    <w:rsid w:val="00146B8D"/>
    <w:rsid w:val="00146CB4"/>
    <w:rsid w:val="00147632"/>
    <w:rsid w:val="00151494"/>
    <w:rsid w:val="00151536"/>
    <w:rsid w:val="00151A1C"/>
    <w:rsid w:val="00153F7B"/>
    <w:rsid w:val="001660A3"/>
    <w:rsid w:val="001672DB"/>
    <w:rsid w:val="00167D72"/>
    <w:rsid w:val="00167EB4"/>
    <w:rsid w:val="001737FB"/>
    <w:rsid w:val="00174018"/>
    <w:rsid w:val="001867D5"/>
    <w:rsid w:val="00196CF4"/>
    <w:rsid w:val="001A23B4"/>
    <w:rsid w:val="001A3BB8"/>
    <w:rsid w:val="001A51A9"/>
    <w:rsid w:val="001B03D5"/>
    <w:rsid w:val="001B12CC"/>
    <w:rsid w:val="001B50CF"/>
    <w:rsid w:val="001B5780"/>
    <w:rsid w:val="001B5B0C"/>
    <w:rsid w:val="001C043E"/>
    <w:rsid w:val="001C24F3"/>
    <w:rsid w:val="001C2C09"/>
    <w:rsid w:val="001C2F13"/>
    <w:rsid w:val="001D40D2"/>
    <w:rsid w:val="001E045B"/>
    <w:rsid w:val="001E0978"/>
    <w:rsid w:val="001E4BB7"/>
    <w:rsid w:val="001F0C6B"/>
    <w:rsid w:val="001F6A6F"/>
    <w:rsid w:val="002003B6"/>
    <w:rsid w:val="0021127D"/>
    <w:rsid w:val="00212574"/>
    <w:rsid w:val="00214E09"/>
    <w:rsid w:val="00215EEC"/>
    <w:rsid w:val="00216F59"/>
    <w:rsid w:val="0022471E"/>
    <w:rsid w:val="00225959"/>
    <w:rsid w:val="002329B1"/>
    <w:rsid w:val="002351DB"/>
    <w:rsid w:val="00235F33"/>
    <w:rsid w:val="002361AD"/>
    <w:rsid w:val="0024472D"/>
    <w:rsid w:val="00250C46"/>
    <w:rsid w:val="002540C8"/>
    <w:rsid w:val="00257D3A"/>
    <w:rsid w:val="00261DC2"/>
    <w:rsid w:val="002633E6"/>
    <w:rsid w:val="00266CA5"/>
    <w:rsid w:val="00270289"/>
    <w:rsid w:val="002718FE"/>
    <w:rsid w:val="0027295C"/>
    <w:rsid w:val="002777F2"/>
    <w:rsid w:val="002807F3"/>
    <w:rsid w:val="0028189C"/>
    <w:rsid w:val="002823A2"/>
    <w:rsid w:val="002871AF"/>
    <w:rsid w:val="0029521D"/>
    <w:rsid w:val="002A18FA"/>
    <w:rsid w:val="002A2391"/>
    <w:rsid w:val="002A6D80"/>
    <w:rsid w:val="002A7D9F"/>
    <w:rsid w:val="002B2025"/>
    <w:rsid w:val="002B24DF"/>
    <w:rsid w:val="002B3408"/>
    <w:rsid w:val="002B3453"/>
    <w:rsid w:val="002B68C0"/>
    <w:rsid w:val="002C0257"/>
    <w:rsid w:val="002C2471"/>
    <w:rsid w:val="002C3681"/>
    <w:rsid w:val="002C36F6"/>
    <w:rsid w:val="002C3DD4"/>
    <w:rsid w:val="002C6C13"/>
    <w:rsid w:val="002C757C"/>
    <w:rsid w:val="002D79EF"/>
    <w:rsid w:val="002E1A63"/>
    <w:rsid w:val="002E2E1F"/>
    <w:rsid w:val="002F1F52"/>
    <w:rsid w:val="002F23FA"/>
    <w:rsid w:val="0030093F"/>
    <w:rsid w:val="0030261B"/>
    <w:rsid w:val="00303E41"/>
    <w:rsid w:val="00304605"/>
    <w:rsid w:val="00304A76"/>
    <w:rsid w:val="00306EB1"/>
    <w:rsid w:val="00307282"/>
    <w:rsid w:val="0031072B"/>
    <w:rsid w:val="003111AE"/>
    <w:rsid w:val="00313AF5"/>
    <w:rsid w:val="00320923"/>
    <w:rsid w:val="00320AAD"/>
    <w:rsid w:val="0032304F"/>
    <w:rsid w:val="00324443"/>
    <w:rsid w:val="00332B32"/>
    <w:rsid w:val="0033432B"/>
    <w:rsid w:val="00334CEE"/>
    <w:rsid w:val="003373F4"/>
    <w:rsid w:val="0034244C"/>
    <w:rsid w:val="00344247"/>
    <w:rsid w:val="0034451A"/>
    <w:rsid w:val="00344749"/>
    <w:rsid w:val="00347F63"/>
    <w:rsid w:val="00347FE9"/>
    <w:rsid w:val="00350557"/>
    <w:rsid w:val="00351C4A"/>
    <w:rsid w:val="003536C1"/>
    <w:rsid w:val="0035579B"/>
    <w:rsid w:val="003770A2"/>
    <w:rsid w:val="00380DB9"/>
    <w:rsid w:val="00382644"/>
    <w:rsid w:val="00382ADD"/>
    <w:rsid w:val="00386C1E"/>
    <w:rsid w:val="00390E62"/>
    <w:rsid w:val="0039287F"/>
    <w:rsid w:val="00393421"/>
    <w:rsid w:val="0039352B"/>
    <w:rsid w:val="00395500"/>
    <w:rsid w:val="00397C69"/>
    <w:rsid w:val="003A2BAC"/>
    <w:rsid w:val="003A4851"/>
    <w:rsid w:val="003A500B"/>
    <w:rsid w:val="003A70B7"/>
    <w:rsid w:val="003B3ADB"/>
    <w:rsid w:val="003B7FE9"/>
    <w:rsid w:val="003C14A1"/>
    <w:rsid w:val="003C20E5"/>
    <w:rsid w:val="003C5C54"/>
    <w:rsid w:val="003C6ADF"/>
    <w:rsid w:val="003D2818"/>
    <w:rsid w:val="003D406C"/>
    <w:rsid w:val="003D42D8"/>
    <w:rsid w:val="003D46A3"/>
    <w:rsid w:val="003D6916"/>
    <w:rsid w:val="003D7D5D"/>
    <w:rsid w:val="003E18E4"/>
    <w:rsid w:val="003E2511"/>
    <w:rsid w:val="003E5AA6"/>
    <w:rsid w:val="003E5F01"/>
    <w:rsid w:val="003E743D"/>
    <w:rsid w:val="003F051E"/>
    <w:rsid w:val="003F17EA"/>
    <w:rsid w:val="00401F3E"/>
    <w:rsid w:val="00403D26"/>
    <w:rsid w:val="00410069"/>
    <w:rsid w:val="00413FC3"/>
    <w:rsid w:val="00417942"/>
    <w:rsid w:val="00420E64"/>
    <w:rsid w:val="00422A1E"/>
    <w:rsid w:val="00432DDB"/>
    <w:rsid w:val="00433840"/>
    <w:rsid w:val="00440FE3"/>
    <w:rsid w:val="00442F2D"/>
    <w:rsid w:val="00444FF6"/>
    <w:rsid w:val="00447FB9"/>
    <w:rsid w:val="004520DD"/>
    <w:rsid w:val="00452CAD"/>
    <w:rsid w:val="0045311A"/>
    <w:rsid w:val="0045541F"/>
    <w:rsid w:val="00457B91"/>
    <w:rsid w:val="00462E91"/>
    <w:rsid w:val="00464228"/>
    <w:rsid w:val="00475CB8"/>
    <w:rsid w:val="00480ACB"/>
    <w:rsid w:val="00482D6C"/>
    <w:rsid w:val="004839E0"/>
    <w:rsid w:val="004911E1"/>
    <w:rsid w:val="004914DC"/>
    <w:rsid w:val="004925B0"/>
    <w:rsid w:val="00493EBA"/>
    <w:rsid w:val="004A08B7"/>
    <w:rsid w:val="004A0F64"/>
    <w:rsid w:val="004B049E"/>
    <w:rsid w:val="004B3629"/>
    <w:rsid w:val="004B790E"/>
    <w:rsid w:val="004C1A58"/>
    <w:rsid w:val="004C577F"/>
    <w:rsid w:val="004D3177"/>
    <w:rsid w:val="004D4699"/>
    <w:rsid w:val="004D54D4"/>
    <w:rsid w:val="004D60F2"/>
    <w:rsid w:val="004E2C28"/>
    <w:rsid w:val="004E5FEC"/>
    <w:rsid w:val="004F2F3A"/>
    <w:rsid w:val="004F311D"/>
    <w:rsid w:val="004F3500"/>
    <w:rsid w:val="004F3915"/>
    <w:rsid w:val="004F5477"/>
    <w:rsid w:val="00516841"/>
    <w:rsid w:val="00516C3D"/>
    <w:rsid w:val="00527DF0"/>
    <w:rsid w:val="00532CF9"/>
    <w:rsid w:val="005355CC"/>
    <w:rsid w:val="005363C0"/>
    <w:rsid w:val="0053667B"/>
    <w:rsid w:val="005368D6"/>
    <w:rsid w:val="0054468A"/>
    <w:rsid w:val="005458C5"/>
    <w:rsid w:val="00545AEB"/>
    <w:rsid w:val="00551986"/>
    <w:rsid w:val="0055318B"/>
    <w:rsid w:val="00555E82"/>
    <w:rsid w:val="0056134F"/>
    <w:rsid w:val="00563522"/>
    <w:rsid w:val="005653B8"/>
    <w:rsid w:val="00566BF6"/>
    <w:rsid w:val="00580C83"/>
    <w:rsid w:val="0058150D"/>
    <w:rsid w:val="0059398E"/>
    <w:rsid w:val="00593BE9"/>
    <w:rsid w:val="00597F80"/>
    <w:rsid w:val="005A6CE2"/>
    <w:rsid w:val="005B5126"/>
    <w:rsid w:val="005B7074"/>
    <w:rsid w:val="005B7458"/>
    <w:rsid w:val="005C349F"/>
    <w:rsid w:val="005C39E2"/>
    <w:rsid w:val="005D422E"/>
    <w:rsid w:val="005E196C"/>
    <w:rsid w:val="005E6783"/>
    <w:rsid w:val="005E690C"/>
    <w:rsid w:val="006000BC"/>
    <w:rsid w:val="00601499"/>
    <w:rsid w:val="00604689"/>
    <w:rsid w:val="0060564F"/>
    <w:rsid w:val="00605D25"/>
    <w:rsid w:val="00610D01"/>
    <w:rsid w:val="00612E7E"/>
    <w:rsid w:val="00615AB7"/>
    <w:rsid w:val="006170E6"/>
    <w:rsid w:val="00620731"/>
    <w:rsid w:val="006208EA"/>
    <w:rsid w:val="00621929"/>
    <w:rsid w:val="00625C62"/>
    <w:rsid w:val="00637462"/>
    <w:rsid w:val="00642E5F"/>
    <w:rsid w:val="00646086"/>
    <w:rsid w:val="00650215"/>
    <w:rsid w:val="00651273"/>
    <w:rsid w:val="006525D7"/>
    <w:rsid w:val="006542A5"/>
    <w:rsid w:val="00660D67"/>
    <w:rsid w:val="00660D70"/>
    <w:rsid w:val="00661B57"/>
    <w:rsid w:val="00662B47"/>
    <w:rsid w:val="00665175"/>
    <w:rsid w:val="00681796"/>
    <w:rsid w:val="00686F54"/>
    <w:rsid w:val="00690098"/>
    <w:rsid w:val="00690106"/>
    <w:rsid w:val="006902C4"/>
    <w:rsid w:val="006927A3"/>
    <w:rsid w:val="006977AD"/>
    <w:rsid w:val="006A28B4"/>
    <w:rsid w:val="006A6341"/>
    <w:rsid w:val="006B0421"/>
    <w:rsid w:val="006B4885"/>
    <w:rsid w:val="006C46B5"/>
    <w:rsid w:val="006D4A14"/>
    <w:rsid w:val="006E18B3"/>
    <w:rsid w:val="006E1D1A"/>
    <w:rsid w:val="006E2138"/>
    <w:rsid w:val="006F4A86"/>
    <w:rsid w:val="006F5EE0"/>
    <w:rsid w:val="006F778F"/>
    <w:rsid w:val="00701ED5"/>
    <w:rsid w:val="007050BD"/>
    <w:rsid w:val="00705902"/>
    <w:rsid w:val="00706F8B"/>
    <w:rsid w:val="007078C0"/>
    <w:rsid w:val="007127DA"/>
    <w:rsid w:val="00716DAA"/>
    <w:rsid w:val="007175F9"/>
    <w:rsid w:val="00733CB5"/>
    <w:rsid w:val="00737F46"/>
    <w:rsid w:val="0074584C"/>
    <w:rsid w:val="00747D87"/>
    <w:rsid w:val="0075103E"/>
    <w:rsid w:val="00751E8A"/>
    <w:rsid w:val="007534C4"/>
    <w:rsid w:val="00753556"/>
    <w:rsid w:val="00754812"/>
    <w:rsid w:val="007707B8"/>
    <w:rsid w:val="00771B38"/>
    <w:rsid w:val="00776EA9"/>
    <w:rsid w:val="007770D7"/>
    <w:rsid w:val="007809B9"/>
    <w:rsid w:val="0078334F"/>
    <w:rsid w:val="0079038B"/>
    <w:rsid w:val="00793DB2"/>
    <w:rsid w:val="007959E6"/>
    <w:rsid w:val="00797D14"/>
    <w:rsid w:val="007A7E52"/>
    <w:rsid w:val="007B3112"/>
    <w:rsid w:val="007B43EC"/>
    <w:rsid w:val="007C0C47"/>
    <w:rsid w:val="007C1748"/>
    <w:rsid w:val="007C4246"/>
    <w:rsid w:val="007D1FEB"/>
    <w:rsid w:val="007D3D54"/>
    <w:rsid w:val="007D5DEC"/>
    <w:rsid w:val="007D7C8C"/>
    <w:rsid w:val="007E6306"/>
    <w:rsid w:val="007E7273"/>
    <w:rsid w:val="007E79C5"/>
    <w:rsid w:val="00800626"/>
    <w:rsid w:val="00800A2C"/>
    <w:rsid w:val="00803677"/>
    <w:rsid w:val="008039DB"/>
    <w:rsid w:val="00804594"/>
    <w:rsid w:val="00805667"/>
    <w:rsid w:val="008077AA"/>
    <w:rsid w:val="00814F0C"/>
    <w:rsid w:val="00817168"/>
    <w:rsid w:val="008174FB"/>
    <w:rsid w:val="00817F9A"/>
    <w:rsid w:val="00821B67"/>
    <w:rsid w:val="0082200E"/>
    <w:rsid w:val="008317A0"/>
    <w:rsid w:val="00831FF6"/>
    <w:rsid w:val="008349B1"/>
    <w:rsid w:val="008352BD"/>
    <w:rsid w:val="00836AF5"/>
    <w:rsid w:val="00837103"/>
    <w:rsid w:val="00841BB4"/>
    <w:rsid w:val="008452C2"/>
    <w:rsid w:val="008524AB"/>
    <w:rsid w:val="0085622E"/>
    <w:rsid w:val="008803B0"/>
    <w:rsid w:val="00881D5F"/>
    <w:rsid w:val="008831EC"/>
    <w:rsid w:val="00883E0B"/>
    <w:rsid w:val="00884110"/>
    <w:rsid w:val="0088757D"/>
    <w:rsid w:val="00893C37"/>
    <w:rsid w:val="00894BE2"/>
    <w:rsid w:val="0089599E"/>
    <w:rsid w:val="008A15C6"/>
    <w:rsid w:val="008C1DE2"/>
    <w:rsid w:val="008C2347"/>
    <w:rsid w:val="008C3C3D"/>
    <w:rsid w:val="008D3A94"/>
    <w:rsid w:val="008D7212"/>
    <w:rsid w:val="008D7D4F"/>
    <w:rsid w:val="008E30DA"/>
    <w:rsid w:val="0090362A"/>
    <w:rsid w:val="00903C0E"/>
    <w:rsid w:val="00903C91"/>
    <w:rsid w:val="009112AF"/>
    <w:rsid w:val="0091177B"/>
    <w:rsid w:val="00911FA1"/>
    <w:rsid w:val="009128FB"/>
    <w:rsid w:val="00914EF4"/>
    <w:rsid w:val="00921298"/>
    <w:rsid w:val="00925751"/>
    <w:rsid w:val="009370D9"/>
    <w:rsid w:val="009455E7"/>
    <w:rsid w:val="00945E59"/>
    <w:rsid w:val="00951E6F"/>
    <w:rsid w:val="00974D6C"/>
    <w:rsid w:val="00974F95"/>
    <w:rsid w:val="00976A56"/>
    <w:rsid w:val="0098098F"/>
    <w:rsid w:val="00983E68"/>
    <w:rsid w:val="0098478D"/>
    <w:rsid w:val="009851AA"/>
    <w:rsid w:val="00990D2C"/>
    <w:rsid w:val="00991A81"/>
    <w:rsid w:val="00995791"/>
    <w:rsid w:val="009977D1"/>
    <w:rsid w:val="009B18E4"/>
    <w:rsid w:val="009C6AE6"/>
    <w:rsid w:val="009D2469"/>
    <w:rsid w:val="009D334C"/>
    <w:rsid w:val="009F5130"/>
    <w:rsid w:val="009F7DAE"/>
    <w:rsid w:val="00A00B3F"/>
    <w:rsid w:val="00A01BA4"/>
    <w:rsid w:val="00A05912"/>
    <w:rsid w:val="00A12ACE"/>
    <w:rsid w:val="00A12D1A"/>
    <w:rsid w:val="00A13308"/>
    <w:rsid w:val="00A148D3"/>
    <w:rsid w:val="00A15A51"/>
    <w:rsid w:val="00A1712D"/>
    <w:rsid w:val="00A20CD2"/>
    <w:rsid w:val="00A2163E"/>
    <w:rsid w:val="00A24494"/>
    <w:rsid w:val="00A24BC2"/>
    <w:rsid w:val="00A30E1F"/>
    <w:rsid w:val="00A31FBC"/>
    <w:rsid w:val="00A34BB6"/>
    <w:rsid w:val="00A44428"/>
    <w:rsid w:val="00A46AD6"/>
    <w:rsid w:val="00A46F33"/>
    <w:rsid w:val="00A52714"/>
    <w:rsid w:val="00A62EC3"/>
    <w:rsid w:val="00A653FA"/>
    <w:rsid w:val="00A67F87"/>
    <w:rsid w:val="00A737D3"/>
    <w:rsid w:val="00A73C75"/>
    <w:rsid w:val="00A80E71"/>
    <w:rsid w:val="00A82DA4"/>
    <w:rsid w:val="00A82F4A"/>
    <w:rsid w:val="00A83F9A"/>
    <w:rsid w:val="00A84A2C"/>
    <w:rsid w:val="00A87B8F"/>
    <w:rsid w:val="00A96691"/>
    <w:rsid w:val="00A97FE4"/>
    <w:rsid w:val="00AA6BA9"/>
    <w:rsid w:val="00AB0151"/>
    <w:rsid w:val="00AC4691"/>
    <w:rsid w:val="00AD0C9E"/>
    <w:rsid w:val="00AD2598"/>
    <w:rsid w:val="00AE0311"/>
    <w:rsid w:val="00AE1463"/>
    <w:rsid w:val="00AE6ABB"/>
    <w:rsid w:val="00AE7A2A"/>
    <w:rsid w:val="00AF1941"/>
    <w:rsid w:val="00AF2058"/>
    <w:rsid w:val="00AF7D2A"/>
    <w:rsid w:val="00B02691"/>
    <w:rsid w:val="00B0302A"/>
    <w:rsid w:val="00B1252F"/>
    <w:rsid w:val="00B12EF8"/>
    <w:rsid w:val="00B358FF"/>
    <w:rsid w:val="00B35929"/>
    <w:rsid w:val="00B360B6"/>
    <w:rsid w:val="00B40306"/>
    <w:rsid w:val="00B41E2E"/>
    <w:rsid w:val="00B460F7"/>
    <w:rsid w:val="00B46BF9"/>
    <w:rsid w:val="00B47E4F"/>
    <w:rsid w:val="00B47E96"/>
    <w:rsid w:val="00B5175C"/>
    <w:rsid w:val="00B53F58"/>
    <w:rsid w:val="00B56B77"/>
    <w:rsid w:val="00B62BE0"/>
    <w:rsid w:val="00B62F7B"/>
    <w:rsid w:val="00B76932"/>
    <w:rsid w:val="00B77CB4"/>
    <w:rsid w:val="00B8432E"/>
    <w:rsid w:val="00B85034"/>
    <w:rsid w:val="00B9029F"/>
    <w:rsid w:val="00B90F4E"/>
    <w:rsid w:val="00B91119"/>
    <w:rsid w:val="00B914E1"/>
    <w:rsid w:val="00B92106"/>
    <w:rsid w:val="00B94188"/>
    <w:rsid w:val="00BA17E9"/>
    <w:rsid w:val="00BA7C08"/>
    <w:rsid w:val="00BC07BB"/>
    <w:rsid w:val="00BC0C40"/>
    <w:rsid w:val="00BC565B"/>
    <w:rsid w:val="00BC780A"/>
    <w:rsid w:val="00BD2428"/>
    <w:rsid w:val="00BD376F"/>
    <w:rsid w:val="00BE0146"/>
    <w:rsid w:val="00BE6210"/>
    <w:rsid w:val="00BE67A2"/>
    <w:rsid w:val="00BF1015"/>
    <w:rsid w:val="00BF4AD0"/>
    <w:rsid w:val="00BF72AE"/>
    <w:rsid w:val="00C04A8D"/>
    <w:rsid w:val="00C103A0"/>
    <w:rsid w:val="00C10549"/>
    <w:rsid w:val="00C12DC3"/>
    <w:rsid w:val="00C23A67"/>
    <w:rsid w:val="00C32792"/>
    <w:rsid w:val="00C40A17"/>
    <w:rsid w:val="00C50F49"/>
    <w:rsid w:val="00C51D1D"/>
    <w:rsid w:val="00C53786"/>
    <w:rsid w:val="00C551D8"/>
    <w:rsid w:val="00C57C0F"/>
    <w:rsid w:val="00C57F47"/>
    <w:rsid w:val="00C70B69"/>
    <w:rsid w:val="00C77510"/>
    <w:rsid w:val="00C8115C"/>
    <w:rsid w:val="00C825D1"/>
    <w:rsid w:val="00C84D7F"/>
    <w:rsid w:val="00C86409"/>
    <w:rsid w:val="00C869C8"/>
    <w:rsid w:val="00C874E4"/>
    <w:rsid w:val="00C90A79"/>
    <w:rsid w:val="00C92AE0"/>
    <w:rsid w:val="00CA119D"/>
    <w:rsid w:val="00CA4DF9"/>
    <w:rsid w:val="00CA69E8"/>
    <w:rsid w:val="00CB08B3"/>
    <w:rsid w:val="00CB2462"/>
    <w:rsid w:val="00CB3F97"/>
    <w:rsid w:val="00CC11BB"/>
    <w:rsid w:val="00CC6550"/>
    <w:rsid w:val="00CD774D"/>
    <w:rsid w:val="00CE50EC"/>
    <w:rsid w:val="00CE7B3E"/>
    <w:rsid w:val="00CF0A4B"/>
    <w:rsid w:val="00CF65FC"/>
    <w:rsid w:val="00D01C36"/>
    <w:rsid w:val="00D036D5"/>
    <w:rsid w:val="00D037C0"/>
    <w:rsid w:val="00D04285"/>
    <w:rsid w:val="00D044E5"/>
    <w:rsid w:val="00D15F11"/>
    <w:rsid w:val="00D16D56"/>
    <w:rsid w:val="00D171FD"/>
    <w:rsid w:val="00D21479"/>
    <w:rsid w:val="00D23122"/>
    <w:rsid w:val="00D24ADE"/>
    <w:rsid w:val="00D33D72"/>
    <w:rsid w:val="00D34FD9"/>
    <w:rsid w:val="00D435B4"/>
    <w:rsid w:val="00D52F9A"/>
    <w:rsid w:val="00D57156"/>
    <w:rsid w:val="00D61D93"/>
    <w:rsid w:val="00D6273F"/>
    <w:rsid w:val="00D635F3"/>
    <w:rsid w:val="00D66668"/>
    <w:rsid w:val="00D70B5D"/>
    <w:rsid w:val="00D70C9E"/>
    <w:rsid w:val="00D73E36"/>
    <w:rsid w:val="00D7715B"/>
    <w:rsid w:val="00D86120"/>
    <w:rsid w:val="00D87EBC"/>
    <w:rsid w:val="00D91583"/>
    <w:rsid w:val="00D91C6F"/>
    <w:rsid w:val="00DA1552"/>
    <w:rsid w:val="00DA26E1"/>
    <w:rsid w:val="00DA35DE"/>
    <w:rsid w:val="00DA72BB"/>
    <w:rsid w:val="00DA79CE"/>
    <w:rsid w:val="00DB1692"/>
    <w:rsid w:val="00DB498C"/>
    <w:rsid w:val="00DB70F0"/>
    <w:rsid w:val="00DC58AB"/>
    <w:rsid w:val="00DC669E"/>
    <w:rsid w:val="00DD005F"/>
    <w:rsid w:val="00DD63D8"/>
    <w:rsid w:val="00DD685B"/>
    <w:rsid w:val="00DE27B3"/>
    <w:rsid w:val="00DE3771"/>
    <w:rsid w:val="00DE6527"/>
    <w:rsid w:val="00DE6EA4"/>
    <w:rsid w:val="00DF37C9"/>
    <w:rsid w:val="00DF704E"/>
    <w:rsid w:val="00E0281D"/>
    <w:rsid w:val="00E02E3D"/>
    <w:rsid w:val="00E0398A"/>
    <w:rsid w:val="00E14852"/>
    <w:rsid w:val="00E175D8"/>
    <w:rsid w:val="00E20B9B"/>
    <w:rsid w:val="00E30FD7"/>
    <w:rsid w:val="00E31A7E"/>
    <w:rsid w:val="00E37397"/>
    <w:rsid w:val="00E438C4"/>
    <w:rsid w:val="00E451A4"/>
    <w:rsid w:val="00E4554B"/>
    <w:rsid w:val="00E45A9C"/>
    <w:rsid w:val="00E46B51"/>
    <w:rsid w:val="00E50EB9"/>
    <w:rsid w:val="00E51D17"/>
    <w:rsid w:val="00E54272"/>
    <w:rsid w:val="00E63EB8"/>
    <w:rsid w:val="00E70124"/>
    <w:rsid w:val="00E81EBE"/>
    <w:rsid w:val="00E86AB7"/>
    <w:rsid w:val="00E941D3"/>
    <w:rsid w:val="00E96256"/>
    <w:rsid w:val="00EA2D11"/>
    <w:rsid w:val="00EA5528"/>
    <w:rsid w:val="00EA5A6A"/>
    <w:rsid w:val="00EA5CDD"/>
    <w:rsid w:val="00EA775C"/>
    <w:rsid w:val="00EA7C4B"/>
    <w:rsid w:val="00EB1DD9"/>
    <w:rsid w:val="00EB23CB"/>
    <w:rsid w:val="00EB5971"/>
    <w:rsid w:val="00EB5A33"/>
    <w:rsid w:val="00EB6122"/>
    <w:rsid w:val="00EB6D00"/>
    <w:rsid w:val="00EB7556"/>
    <w:rsid w:val="00EC0AD7"/>
    <w:rsid w:val="00EC3539"/>
    <w:rsid w:val="00EC5092"/>
    <w:rsid w:val="00EC67DC"/>
    <w:rsid w:val="00EC6AD4"/>
    <w:rsid w:val="00ED0739"/>
    <w:rsid w:val="00ED299B"/>
    <w:rsid w:val="00EE2A67"/>
    <w:rsid w:val="00EE45FD"/>
    <w:rsid w:val="00EE667D"/>
    <w:rsid w:val="00EF0234"/>
    <w:rsid w:val="00EF5929"/>
    <w:rsid w:val="00EF6567"/>
    <w:rsid w:val="00F01A3A"/>
    <w:rsid w:val="00F03636"/>
    <w:rsid w:val="00F040AB"/>
    <w:rsid w:val="00F0547D"/>
    <w:rsid w:val="00F055D4"/>
    <w:rsid w:val="00F1159D"/>
    <w:rsid w:val="00F145C7"/>
    <w:rsid w:val="00F14A1C"/>
    <w:rsid w:val="00F15CE1"/>
    <w:rsid w:val="00F21092"/>
    <w:rsid w:val="00F24175"/>
    <w:rsid w:val="00F27638"/>
    <w:rsid w:val="00F35D1B"/>
    <w:rsid w:val="00F3633C"/>
    <w:rsid w:val="00F3676A"/>
    <w:rsid w:val="00F376F3"/>
    <w:rsid w:val="00F411DE"/>
    <w:rsid w:val="00F42D04"/>
    <w:rsid w:val="00F43081"/>
    <w:rsid w:val="00F51349"/>
    <w:rsid w:val="00F5319B"/>
    <w:rsid w:val="00F61666"/>
    <w:rsid w:val="00F616C8"/>
    <w:rsid w:val="00F634A8"/>
    <w:rsid w:val="00F64EB1"/>
    <w:rsid w:val="00F7408C"/>
    <w:rsid w:val="00F743CC"/>
    <w:rsid w:val="00F804C3"/>
    <w:rsid w:val="00F93C67"/>
    <w:rsid w:val="00F9706F"/>
    <w:rsid w:val="00FA0922"/>
    <w:rsid w:val="00FA1A08"/>
    <w:rsid w:val="00FA33D5"/>
    <w:rsid w:val="00FA35BF"/>
    <w:rsid w:val="00FA3B7D"/>
    <w:rsid w:val="00FA5EE4"/>
    <w:rsid w:val="00FB2F15"/>
    <w:rsid w:val="00FB5039"/>
    <w:rsid w:val="00FB5782"/>
    <w:rsid w:val="00FC6630"/>
    <w:rsid w:val="00FC6B09"/>
    <w:rsid w:val="00FD3000"/>
    <w:rsid w:val="00FD57FA"/>
    <w:rsid w:val="00FD6454"/>
    <w:rsid w:val="00FD758B"/>
    <w:rsid w:val="00FF0FA0"/>
    <w:rsid w:val="00FF1FD2"/>
    <w:rsid w:val="00FF466A"/>
    <w:rsid w:val="00FF5482"/>
    <w:rsid w:val="00FF7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C4B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10"/>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57D3A"/>
    <w:pPr>
      <w:spacing w:after="120" w:line="480" w:lineRule="auto"/>
    </w:pPr>
    <w:rPr>
      <w:lang w:val="x-none"/>
    </w:rPr>
  </w:style>
  <w:style w:type="character" w:customStyle="1" w:styleId="BodyText2Char">
    <w:name w:val="Body Text 2 Char"/>
    <w:basedOn w:val="DefaultParagraphFont"/>
    <w:link w:val="BodyText2"/>
    <w:rsid w:val="00257D3A"/>
    <w:rPr>
      <w:rFonts w:ascii="Times New Roman" w:eastAsia="Times New Roman" w:hAnsi="Times New Roman" w:cs="Times New Roman"/>
      <w:kern w:val="0"/>
      <w:sz w:val="24"/>
      <w:szCs w:val="24"/>
      <w:lang w:val="x-none" w:eastAsia="ru-RU"/>
      <w14:ligatures w14:val="none"/>
    </w:rPr>
  </w:style>
  <w:style w:type="table" w:styleId="TableGrid">
    <w:name w:val="Table Grid"/>
    <w:basedOn w:val="TableNormal"/>
    <w:uiPriority w:val="39"/>
    <w:rsid w:val="00257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57D3A"/>
    <w:pPr>
      <w:tabs>
        <w:tab w:val="center" w:pos="4680"/>
        <w:tab w:val="right" w:pos="9360"/>
      </w:tabs>
    </w:pPr>
  </w:style>
  <w:style w:type="character" w:customStyle="1" w:styleId="FooterChar">
    <w:name w:val="Footer Char"/>
    <w:basedOn w:val="DefaultParagraphFont"/>
    <w:link w:val="Footer"/>
    <w:uiPriority w:val="99"/>
    <w:rsid w:val="00257D3A"/>
    <w:rPr>
      <w:rFonts w:ascii="Times New Roman" w:eastAsia="Times New Roman" w:hAnsi="Times New Roman" w:cs="Times New Roman"/>
      <w:kern w:val="0"/>
      <w:sz w:val="24"/>
      <w:szCs w:val="24"/>
      <w:lang w:eastAsia="ru-RU"/>
      <w14:ligatures w14:val="none"/>
    </w:rPr>
  </w:style>
  <w:style w:type="character" w:styleId="Hyperlink">
    <w:name w:val="Hyperlink"/>
    <w:basedOn w:val="DefaultParagraphFont"/>
    <w:uiPriority w:val="99"/>
    <w:unhideWhenUsed/>
    <w:rsid w:val="00214E09"/>
    <w:rPr>
      <w:color w:val="0563C1" w:themeColor="hyperlink"/>
      <w:u w:val="single"/>
    </w:rPr>
  </w:style>
  <w:style w:type="character" w:customStyle="1" w:styleId="UnresolvedMention">
    <w:name w:val="Unresolved Mention"/>
    <w:basedOn w:val="DefaultParagraphFont"/>
    <w:uiPriority w:val="99"/>
    <w:semiHidden/>
    <w:unhideWhenUsed/>
    <w:rsid w:val="00214E09"/>
    <w:rPr>
      <w:color w:val="605E5C"/>
      <w:shd w:val="clear" w:color="auto" w:fill="E1DFDD"/>
    </w:rPr>
  </w:style>
  <w:style w:type="paragraph" w:styleId="Revision">
    <w:name w:val="Revision"/>
    <w:hidden/>
    <w:uiPriority w:val="99"/>
    <w:semiHidden/>
    <w:rsid w:val="004D3177"/>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174018"/>
    <w:rPr>
      <w:sz w:val="16"/>
      <w:szCs w:val="16"/>
    </w:rPr>
  </w:style>
  <w:style w:type="paragraph" w:styleId="CommentText">
    <w:name w:val="annotation text"/>
    <w:basedOn w:val="Normal"/>
    <w:link w:val="CommentTextChar"/>
    <w:uiPriority w:val="99"/>
    <w:semiHidden/>
    <w:unhideWhenUsed/>
    <w:rsid w:val="00174018"/>
    <w:rPr>
      <w:sz w:val="20"/>
      <w:szCs w:val="20"/>
    </w:rPr>
  </w:style>
  <w:style w:type="character" w:customStyle="1" w:styleId="CommentTextChar">
    <w:name w:val="Comment Text Char"/>
    <w:basedOn w:val="DefaultParagraphFont"/>
    <w:link w:val="CommentText"/>
    <w:uiPriority w:val="99"/>
    <w:semiHidden/>
    <w:rsid w:val="00174018"/>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174018"/>
    <w:rPr>
      <w:b/>
      <w:bCs/>
    </w:rPr>
  </w:style>
  <w:style w:type="character" w:customStyle="1" w:styleId="CommentSubjectChar">
    <w:name w:val="Comment Subject Char"/>
    <w:basedOn w:val="CommentTextChar"/>
    <w:link w:val="CommentSubject"/>
    <w:uiPriority w:val="99"/>
    <w:semiHidden/>
    <w:rsid w:val="00174018"/>
    <w:rPr>
      <w:rFonts w:ascii="Times New Roman" w:eastAsia="Times New Roman" w:hAnsi="Times New Roman" w:cs="Times New Roman"/>
      <w:b/>
      <w:bCs/>
      <w:kern w:val="0"/>
      <w:sz w:val="20"/>
      <w:szCs w:val="20"/>
      <w:lang w:eastAsia="ru-RU"/>
      <w14:ligatures w14:val="none"/>
    </w:rPr>
  </w:style>
  <w:style w:type="character" w:styleId="FollowedHyperlink">
    <w:name w:val="FollowedHyperlink"/>
    <w:basedOn w:val="DefaultParagraphFont"/>
    <w:uiPriority w:val="99"/>
    <w:semiHidden/>
    <w:unhideWhenUsed/>
    <w:rsid w:val="00386C1E"/>
    <w:rPr>
      <w:color w:val="954F72" w:themeColor="followedHyperlink"/>
      <w:u w:val="single"/>
    </w:rPr>
  </w:style>
  <w:style w:type="paragraph" w:styleId="Header">
    <w:name w:val="header"/>
    <w:basedOn w:val="Normal"/>
    <w:link w:val="HeaderChar"/>
    <w:uiPriority w:val="99"/>
    <w:unhideWhenUsed/>
    <w:rsid w:val="00976A56"/>
    <w:pPr>
      <w:tabs>
        <w:tab w:val="center" w:pos="4513"/>
        <w:tab w:val="right" w:pos="9026"/>
      </w:tabs>
    </w:pPr>
  </w:style>
  <w:style w:type="character" w:customStyle="1" w:styleId="HeaderChar">
    <w:name w:val="Header Char"/>
    <w:basedOn w:val="DefaultParagraphFont"/>
    <w:link w:val="Header"/>
    <w:uiPriority w:val="99"/>
    <w:rsid w:val="00976A56"/>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96883">
      <w:bodyDiv w:val="1"/>
      <w:marLeft w:val="0"/>
      <w:marRight w:val="0"/>
      <w:marTop w:val="0"/>
      <w:marBottom w:val="0"/>
      <w:divBdr>
        <w:top w:val="none" w:sz="0" w:space="0" w:color="auto"/>
        <w:left w:val="none" w:sz="0" w:space="0" w:color="auto"/>
        <w:bottom w:val="none" w:sz="0" w:space="0" w:color="auto"/>
        <w:right w:val="none" w:sz="0" w:space="0" w:color="auto"/>
      </w:divBdr>
    </w:div>
    <w:div w:id="1002007126">
      <w:bodyDiv w:val="1"/>
      <w:marLeft w:val="0"/>
      <w:marRight w:val="0"/>
      <w:marTop w:val="0"/>
      <w:marBottom w:val="0"/>
      <w:divBdr>
        <w:top w:val="none" w:sz="0" w:space="0" w:color="auto"/>
        <w:left w:val="none" w:sz="0" w:space="0" w:color="auto"/>
        <w:bottom w:val="none" w:sz="0" w:space="0" w:color="auto"/>
        <w:right w:val="none" w:sz="0" w:space="0" w:color="auto"/>
      </w:divBdr>
    </w:div>
    <w:div w:id="12007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266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2024-01-22T12:38:00Z</dcterms:created>
  <dcterms:modified xsi:type="dcterms:W3CDTF">2024-01-22T12:40:00Z</dcterms:modified>
</cp:coreProperties>
</file>