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475B3" w14:textId="682F7019" w:rsidR="007C38C4" w:rsidRPr="00CC04F8" w:rsidRDefault="00A9499A" w:rsidP="00A9499A">
      <w:pPr>
        <w:spacing w:line="276" w:lineRule="auto"/>
        <w:jc w:val="both"/>
        <w:rPr>
          <w:rFonts w:asciiTheme="majorBidi" w:hAnsiTheme="majorBidi" w:cstheme="majorBidi"/>
          <w:lang w:eastAsia="lv-LV"/>
        </w:rPr>
      </w:pPr>
      <w:r>
        <w:rPr>
          <w:b/>
          <w:bCs/>
          <w:color w:val="000000"/>
          <w:shd w:val="clear" w:color="auto" w:fill="FFFFFF"/>
        </w:rPr>
        <w:t>Galīgā brīvības atņemšanas soda termiņa noteikšana, ja persona vienlaikus izcieš brīvības atņemšanas sodu un atrodas apcietinājumā citā kriminālprocesā</w:t>
      </w:r>
    </w:p>
    <w:p w14:paraId="6A64389C" w14:textId="77777777" w:rsidR="00CC04F8" w:rsidRDefault="00CC04F8" w:rsidP="00A9499A">
      <w:pPr>
        <w:spacing w:line="276" w:lineRule="auto"/>
        <w:rPr>
          <w:rFonts w:asciiTheme="majorBidi" w:hAnsiTheme="majorBidi" w:cstheme="majorBidi"/>
          <w:b/>
        </w:rPr>
      </w:pPr>
    </w:p>
    <w:p w14:paraId="5E2B162D" w14:textId="77777777" w:rsidR="00A9499A" w:rsidRPr="00A9499A" w:rsidRDefault="00447EE6" w:rsidP="00CC04F8">
      <w:pPr>
        <w:spacing w:line="276" w:lineRule="auto"/>
        <w:jc w:val="center"/>
        <w:rPr>
          <w:b/>
          <w:lang w:eastAsia="lv-LV"/>
        </w:rPr>
      </w:pPr>
      <w:r w:rsidRPr="00A9499A">
        <w:rPr>
          <w:b/>
        </w:rPr>
        <w:t>Latvijas Republikas Senāt</w:t>
      </w:r>
      <w:r w:rsidR="00A9499A" w:rsidRPr="00A9499A">
        <w:rPr>
          <w:b/>
        </w:rPr>
        <w:t>a</w:t>
      </w:r>
      <w:r w:rsidR="00A9499A" w:rsidRPr="00A9499A">
        <w:rPr>
          <w:b/>
          <w:lang w:eastAsia="lv-LV"/>
        </w:rPr>
        <w:t xml:space="preserve"> </w:t>
      </w:r>
    </w:p>
    <w:p w14:paraId="42363395" w14:textId="77777777" w:rsidR="00A9499A" w:rsidRPr="00A9499A" w:rsidRDefault="00A9499A" w:rsidP="00CC04F8">
      <w:pPr>
        <w:spacing w:line="276" w:lineRule="auto"/>
        <w:jc w:val="center"/>
        <w:rPr>
          <w:b/>
          <w:lang w:eastAsia="lv-LV"/>
        </w:rPr>
      </w:pPr>
      <w:r w:rsidRPr="00A9499A">
        <w:rPr>
          <w:b/>
          <w:lang w:eastAsia="lv-LV"/>
        </w:rPr>
        <w:t>Krimināllietu departamenta</w:t>
      </w:r>
    </w:p>
    <w:p w14:paraId="30EF74F0" w14:textId="0F441715" w:rsidR="00447EE6" w:rsidRPr="00A9499A" w:rsidRDefault="00A9499A" w:rsidP="00CC04F8">
      <w:pPr>
        <w:spacing w:line="276" w:lineRule="auto"/>
        <w:jc w:val="center"/>
        <w:rPr>
          <w:b/>
        </w:rPr>
      </w:pPr>
      <w:r w:rsidRPr="00A9499A">
        <w:rPr>
          <w:b/>
        </w:rPr>
        <w:t>2024. gada 11. janvāra</w:t>
      </w:r>
    </w:p>
    <w:p w14:paraId="6D65DEB2" w14:textId="61A48853" w:rsidR="00447EE6" w:rsidRPr="00A9499A" w:rsidRDefault="007C38C4" w:rsidP="00CC04F8">
      <w:pPr>
        <w:spacing w:line="276" w:lineRule="auto"/>
        <w:jc w:val="center"/>
        <w:rPr>
          <w:b/>
        </w:rPr>
      </w:pPr>
      <w:r w:rsidRPr="00A9499A">
        <w:rPr>
          <w:b/>
        </w:rPr>
        <w:t>LĒMUMS</w:t>
      </w:r>
    </w:p>
    <w:p w14:paraId="781D45C0" w14:textId="44FF761F" w:rsidR="00447EE6" w:rsidRPr="00A9499A" w:rsidRDefault="00A9499A" w:rsidP="00CC04F8">
      <w:pPr>
        <w:spacing w:line="276" w:lineRule="auto"/>
        <w:jc w:val="center"/>
        <w:rPr>
          <w:lang w:eastAsia="lv-LV"/>
        </w:rPr>
      </w:pPr>
      <w:r w:rsidRPr="00A9499A">
        <w:rPr>
          <w:b/>
          <w:lang w:eastAsia="lv-LV"/>
        </w:rPr>
        <w:t>Lieta Nr. 11087044122, SKK-85/2024</w:t>
      </w:r>
    </w:p>
    <w:p w14:paraId="5A171EB1" w14:textId="6E8E8A99" w:rsidR="00A9499A" w:rsidRPr="00A9499A" w:rsidRDefault="00A9499A" w:rsidP="00CC04F8">
      <w:pPr>
        <w:spacing w:line="276" w:lineRule="auto"/>
        <w:jc w:val="center"/>
      </w:pPr>
      <w:hyperlink r:id="rId7" w:history="1">
        <w:r w:rsidRPr="00A9499A">
          <w:rPr>
            <w:rStyle w:val="Hyperlink"/>
            <w:shd w:val="clear" w:color="auto" w:fill="FFFFFF"/>
          </w:rPr>
          <w:t>ECLI:LV:AT:2024:0111.11087044122.8.L</w:t>
        </w:r>
      </w:hyperlink>
    </w:p>
    <w:p w14:paraId="2AA7A6D1" w14:textId="77777777" w:rsidR="00CC04F8" w:rsidRPr="00CC04F8" w:rsidRDefault="00CC04F8" w:rsidP="00CC04F8">
      <w:pPr>
        <w:spacing w:line="276" w:lineRule="auto"/>
        <w:jc w:val="center"/>
        <w:rPr>
          <w:rFonts w:asciiTheme="majorBidi" w:hAnsiTheme="majorBidi" w:cstheme="majorBidi"/>
        </w:rPr>
      </w:pPr>
    </w:p>
    <w:p w14:paraId="1609D6F5" w14:textId="736A3C70" w:rsidR="00447EE6" w:rsidRDefault="00447EE6" w:rsidP="00CC04F8">
      <w:pPr>
        <w:spacing w:line="276" w:lineRule="auto"/>
        <w:ind w:firstLine="720"/>
        <w:jc w:val="both"/>
        <w:rPr>
          <w:rFonts w:asciiTheme="majorBidi" w:hAnsiTheme="majorBidi" w:cstheme="majorBidi"/>
        </w:rPr>
      </w:pPr>
      <w:r w:rsidRPr="00CC04F8">
        <w:rPr>
          <w:rFonts w:asciiTheme="majorBidi" w:hAnsiTheme="majorBidi" w:cstheme="majorBidi"/>
        </w:rPr>
        <w:t>Senāts šādā sastāvā:</w:t>
      </w:r>
      <w:r w:rsidR="007C38C4" w:rsidRPr="00CC04F8">
        <w:rPr>
          <w:rFonts w:asciiTheme="majorBidi" w:hAnsiTheme="majorBidi" w:cstheme="majorBidi"/>
        </w:rPr>
        <w:t xml:space="preserve"> senator</w:t>
      </w:r>
      <w:r w:rsidR="00C92BF4" w:rsidRPr="00CC04F8">
        <w:rPr>
          <w:rFonts w:asciiTheme="majorBidi" w:hAnsiTheme="majorBidi" w:cstheme="majorBidi"/>
        </w:rPr>
        <w:t>es</w:t>
      </w:r>
      <w:r w:rsidR="007C38C4" w:rsidRPr="00CC04F8">
        <w:rPr>
          <w:rFonts w:asciiTheme="majorBidi" w:hAnsiTheme="majorBidi" w:cstheme="majorBidi"/>
        </w:rPr>
        <w:t xml:space="preserve"> </w:t>
      </w:r>
      <w:r w:rsidR="00F916FE" w:rsidRPr="00CC04F8">
        <w:rPr>
          <w:rFonts w:asciiTheme="majorBidi" w:hAnsiTheme="majorBidi" w:cstheme="majorBidi"/>
        </w:rPr>
        <w:t>Sandra Kaija</w:t>
      </w:r>
      <w:r w:rsidR="007C38C4" w:rsidRPr="00CC04F8">
        <w:rPr>
          <w:rFonts w:asciiTheme="majorBidi" w:hAnsiTheme="majorBidi" w:cstheme="majorBidi"/>
        </w:rPr>
        <w:t xml:space="preserve">, </w:t>
      </w:r>
      <w:r w:rsidR="00C92BF4" w:rsidRPr="00CC04F8">
        <w:rPr>
          <w:rFonts w:asciiTheme="majorBidi" w:hAnsiTheme="majorBidi" w:cstheme="majorBidi"/>
        </w:rPr>
        <w:t>Irīna Jansone, Inguna Radzeviča,</w:t>
      </w:r>
    </w:p>
    <w:p w14:paraId="246B5587" w14:textId="77777777" w:rsidR="00CC04F8" w:rsidRPr="00CC04F8" w:rsidRDefault="00CC04F8" w:rsidP="00CC04F8">
      <w:pPr>
        <w:spacing w:line="276" w:lineRule="auto"/>
        <w:ind w:firstLine="720"/>
        <w:jc w:val="both"/>
        <w:rPr>
          <w:rFonts w:asciiTheme="majorBidi" w:hAnsiTheme="majorBidi" w:cstheme="majorBidi"/>
        </w:rPr>
      </w:pPr>
    </w:p>
    <w:p w14:paraId="69C8D6CF" w14:textId="3D2871DD" w:rsidR="007C38C4" w:rsidRPr="00CC04F8" w:rsidRDefault="009A23E6" w:rsidP="00CC04F8">
      <w:pPr>
        <w:spacing w:line="276" w:lineRule="auto"/>
        <w:ind w:firstLine="720"/>
        <w:jc w:val="both"/>
        <w:rPr>
          <w:rFonts w:asciiTheme="majorBidi" w:hAnsiTheme="majorBidi" w:cstheme="majorBidi"/>
        </w:rPr>
      </w:pPr>
      <w:r w:rsidRPr="00CC04F8">
        <w:rPr>
          <w:rFonts w:asciiTheme="majorBidi" w:hAnsiTheme="majorBidi" w:cstheme="majorBidi"/>
        </w:rPr>
        <w:t>i</w:t>
      </w:r>
      <w:r w:rsidR="00154E97" w:rsidRPr="00CC04F8">
        <w:rPr>
          <w:rFonts w:asciiTheme="majorBidi" w:hAnsiTheme="majorBidi" w:cstheme="majorBidi"/>
        </w:rPr>
        <w:t xml:space="preserve">epazinies ar apsūdzētā </w:t>
      </w:r>
      <w:r w:rsidR="00A9499A">
        <w:rPr>
          <w:rFonts w:asciiTheme="majorBidi" w:hAnsiTheme="majorBidi" w:cstheme="majorBidi"/>
        </w:rPr>
        <w:t>[pers. </w:t>
      </w:r>
      <w:r w:rsidR="00A9499A">
        <w:t>A]</w:t>
      </w:r>
      <w:r w:rsidR="00154E97" w:rsidRPr="00CC04F8">
        <w:rPr>
          <w:rFonts w:asciiTheme="majorBidi" w:hAnsiTheme="majorBidi" w:cstheme="majorBidi"/>
        </w:rPr>
        <w:t xml:space="preserve"> kasācijas sūdzību par Rīgas apgabaltiesas 2023. gada 14.</w:t>
      </w:r>
      <w:r w:rsidRPr="00CC04F8">
        <w:rPr>
          <w:rFonts w:asciiTheme="majorBidi" w:hAnsiTheme="majorBidi" w:cstheme="majorBidi"/>
        </w:rPr>
        <w:t> </w:t>
      </w:r>
      <w:r w:rsidR="00154E97" w:rsidRPr="00CC04F8">
        <w:rPr>
          <w:rFonts w:asciiTheme="majorBidi" w:hAnsiTheme="majorBidi" w:cstheme="majorBidi"/>
        </w:rPr>
        <w:t>septembra lēmumu</w:t>
      </w:r>
      <w:r w:rsidR="00737843" w:rsidRPr="00CC04F8">
        <w:rPr>
          <w:rFonts w:asciiTheme="majorBidi" w:hAnsiTheme="majorBidi" w:cstheme="majorBidi"/>
        </w:rPr>
        <w:t>, atzīst, ka ir pamats atteikts ierosināt kasācijas tiesvedību.</w:t>
      </w:r>
    </w:p>
    <w:p w14:paraId="2BEFF5FB" w14:textId="6D715F17" w:rsidR="00101AB6" w:rsidRDefault="00101AB6" w:rsidP="00101AB6">
      <w:pPr>
        <w:spacing w:line="276" w:lineRule="auto"/>
        <w:ind w:firstLine="720"/>
        <w:jc w:val="both"/>
        <w:rPr>
          <w:rFonts w:asciiTheme="majorBidi" w:hAnsiTheme="majorBidi" w:cstheme="majorBidi"/>
          <w:lang w:eastAsia="lv-LV"/>
        </w:rPr>
      </w:pPr>
      <w:r w:rsidRPr="00CC04F8">
        <w:rPr>
          <w:rFonts w:asciiTheme="majorBidi" w:hAnsiTheme="majorBidi" w:cstheme="majorBidi"/>
          <w:lang w:eastAsia="lv-LV"/>
        </w:rPr>
        <w:t>Saskaņā ar Kriminālprocesa likuma 573.</w:t>
      </w:r>
      <w:r w:rsidRPr="00CC04F8">
        <w:rPr>
          <w:rFonts w:asciiTheme="majorBidi" w:hAnsiTheme="majorBidi" w:cstheme="majorBidi"/>
          <w:vertAlign w:val="superscript"/>
          <w:lang w:eastAsia="lv-LV"/>
        </w:rPr>
        <w:t>1 </w:t>
      </w:r>
      <w:r w:rsidRPr="00CC04F8">
        <w:rPr>
          <w:rFonts w:asciiTheme="majorBidi" w:hAnsiTheme="majorBidi" w:cstheme="majorBidi"/>
          <w:lang w:eastAsia="lv-LV"/>
        </w:rPr>
        <w:t xml:space="preserve">panta otrās daļas </w:t>
      </w:r>
      <w:r>
        <w:rPr>
          <w:rFonts w:asciiTheme="majorBidi" w:hAnsiTheme="majorBidi" w:cstheme="majorBidi"/>
          <w:lang w:eastAsia="lv-LV"/>
        </w:rPr>
        <w:t>1</w:t>
      </w:r>
      <w:r w:rsidRPr="00CC04F8">
        <w:rPr>
          <w:rFonts w:asciiTheme="majorBidi" w:hAnsiTheme="majorBidi" w:cstheme="majorBidi"/>
          <w:lang w:eastAsia="lv-LV"/>
        </w:rPr>
        <w:t>. punktu tiesa var atteikties ierosināt kasācijas tiesvedību, ja</w:t>
      </w:r>
      <w:r>
        <w:rPr>
          <w:rFonts w:asciiTheme="majorBidi" w:hAnsiTheme="majorBidi" w:cstheme="majorBidi"/>
          <w:lang w:eastAsia="lv-LV"/>
        </w:rPr>
        <w:t xml:space="preserve"> k</w:t>
      </w:r>
      <w:r w:rsidRPr="001C3ED9">
        <w:rPr>
          <w:rFonts w:asciiTheme="majorBidi" w:hAnsiTheme="majorBidi" w:cstheme="majorBidi"/>
          <w:lang w:eastAsia="lv-LV"/>
        </w:rPr>
        <w:t>asācijas sūdzībā vai protestā norādītajos tiesību normu piemērošanas jautājumos ir izveidojusies Augstākās tiesas judikatūra un pārsūdzētais nolēmums tai atbilst</w:t>
      </w:r>
      <w:r>
        <w:rPr>
          <w:rFonts w:asciiTheme="majorBidi" w:hAnsiTheme="majorBidi" w:cstheme="majorBidi"/>
          <w:lang w:eastAsia="lv-LV"/>
        </w:rPr>
        <w:t>.</w:t>
      </w:r>
    </w:p>
    <w:p w14:paraId="1C2275E5" w14:textId="3B3C0055" w:rsidR="004A272E" w:rsidRPr="00CC04F8" w:rsidRDefault="00B36636" w:rsidP="00CC04F8">
      <w:pPr>
        <w:spacing w:line="276" w:lineRule="auto"/>
        <w:ind w:firstLine="720"/>
        <w:jc w:val="both"/>
        <w:rPr>
          <w:rFonts w:asciiTheme="majorBidi" w:hAnsiTheme="majorBidi" w:cstheme="majorBidi"/>
          <w:lang w:eastAsia="lv-LV"/>
        </w:rPr>
      </w:pPr>
      <w:r w:rsidRPr="00CC04F8">
        <w:rPr>
          <w:rFonts w:asciiTheme="majorBidi" w:hAnsiTheme="majorBidi" w:cstheme="majorBidi"/>
          <w:lang w:eastAsia="lv-LV"/>
        </w:rPr>
        <w:t xml:space="preserve">Apsūdzētais </w:t>
      </w:r>
      <w:r w:rsidR="00A9499A">
        <w:rPr>
          <w:rFonts w:asciiTheme="majorBidi" w:hAnsiTheme="majorBidi" w:cstheme="majorBidi"/>
          <w:lang w:eastAsia="lv-LV"/>
        </w:rPr>
        <w:t>[pers. A]</w:t>
      </w:r>
      <w:r w:rsidRPr="00CC04F8">
        <w:rPr>
          <w:rFonts w:asciiTheme="majorBidi" w:hAnsiTheme="majorBidi" w:cstheme="majorBidi"/>
          <w:lang w:eastAsia="lv-LV"/>
        </w:rPr>
        <w:t xml:space="preserve"> kasācijas sūdzībā </w:t>
      </w:r>
      <w:r w:rsidR="00AB4F75" w:rsidRPr="00CC04F8">
        <w:rPr>
          <w:rFonts w:asciiTheme="majorBidi" w:hAnsiTheme="majorBidi" w:cstheme="majorBidi"/>
          <w:lang w:eastAsia="lv-LV"/>
        </w:rPr>
        <w:t xml:space="preserve">norāda, ka </w:t>
      </w:r>
      <w:r w:rsidR="000A12E2" w:rsidRPr="00CC04F8">
        <w:rPr>
          <w:rFonts w:asciiTheme="majorBidi" w:hAnsiTheme="majorBidi" w:cstheme="majorBidi"/>
          <w:lang w:eastAsia="lv-LV"/>
        </w:rPr>
        <w:t xml:space="preserve">apelācijas instances tiesa nav ieskaitījusi izciestā soda </w:t>
      </w:r>
      <w:r w:rsidR="00920557">
        <w:rPr>
          <w:rFonts w:asciiTheme="majorBidi" w:hAnsiTheme="majorBidi" w:cstheme="majorBidi"/>
          <w:lang w:eastAsia="lv-LV"/>
        </w:rPr>
        <w:t xml:space="preserve">termiņā izciestā soda </w:t>
      </w:r>
      <w:r w:rsidR="000A12E2" w:rsidRPr="00CC04F8">
        <w:rPr>
          <w:rFonts w:asciiTheme="majorBidi" w:hAnsiTheme="majorBidi" w:cstheme="majorBidi"/>
          <w:lang w:eastAsia="lv-LV"/>
        </w:rPr>
        <w:t>daļu pēc iepriekšējiem spriedumiem</w:t>
      </w:r>
      <w:r w:rsidR="00920557">
        <w:rPr>
          <w:rFonts w:asciiTheme="majorBidi" w:hAnsiTheme="majorBidi" w:cstheme="majorBidi"/>
          <w:lang w:eastAsia="lv-LV"/>
        </w:rPr>
        <w:t xml:space="preserve"> un</w:t>
      </w:r>
      <w:r w:rsidR="000A12E2" w:rsidRPr="00CC04F8">
        <w:rPr>
          <w:rFonts w:asciiTheme="majorBidi" w:hAnsiTheme="majorBidi" w:cstheme="majorBidi"/>
          <w:lang w:eastAsia="lv-LV"/>
        </w:rPr>
        <w:t xml:space="preserve"> </w:t>
      </w:r>
      <w:r w:rsidR="0098313A" w:rsidRPr="00CC04F8">
        <w:rPr>
          <w:rFonts w:asciiTheme="majorBidi" w:hAnsiTheme="majorBidi" w:cstheme="majorBidi"/>
          <w:lang w:eastAsia="lv-LV"/>
        </w:rPr>
        <w:t>tādējādi pārkāp</w:t>
      </w:r>
      <w:r w:rsidR="000A12E2" w:rsidRPr="00CC04F8">
        <w:rPr>
          <w:rFonts w:asciiTheme="majorBidi" w:hAnsiTheme="majorBidi" w:cstheme="majorBidi"/>
          <w:lang w:eastAsia="lv-LV"/>
        </w:rPr>
        <w:t>usi</w:t>
      </w:r>
      <w:r w:rsidR="0098313A" w:rsidRPr="00CC04F8">
        <w:rPr>
          <w:rFonts w:asciiTheme="majorBidi" w:hAnsiTheme="majorBidi" w:cstheme="majorBidi"/>
          <w:lang w:eastAsia="lv-LV"/>
        </w:rPr>
        <w:t xml:space="preserve"> Kriminālprocesa likuma 25.</w:t>
      </w:r>
      <w:r w:rsidR="00FC15A1" w:rsidRPr="00CC04F8">
        <w:rPr>
          <w:rFonts w:asciiTheme="majorBidi" w:hAnsiTheme="majorBidi" w:cstheme="majorBidi"/>
          <w:lang w:eastAsia="lv-LV"/>
        </w:rPr>
        <w:t> </w:t>
      </w:r>
      <w:r w:rsidR="0098313A" w:rsidRPr="00CC04F8">
        <w:rPr>
          <w:rFonts w:asciiTheme="majorBidi" w:hAnsiTheme="majorBidi" w:cstheme="majorBidi"/>
          <w:lang w:eastAsia="lv-LV"/>
        </w:rPr>
        <w:t>pantu un Krimināllikuma 51.</w:t>
      </w:r>
      <w:r w:rsidR="00FC15A1" w:rsidRPr="00CC04F8">
        <w:rPr>
          <w:rFonts w:asciiTheme="majorBidi" w:hAnsiTheme="majorBidi" w:cstheme="majorBidi"/>
          <w:lang w:eastAsia="lv-LV"/>
        </w:rPr>
        <w:t> </w:t>
      </w:r>
      <w:r w:rsidR="0098313A" w:rsidRPr="00CC04F8">
        <w:rPr>
          <w:rFonts w:asciiTheme="majorBidi" w:hAnsiTheme="majorBidi" w:cstheme="majorBidi"/>
          <w:lang w:eastAsia="lv-LV"/>
        </w:rPr>
        <w:t>pantu</w:t>
      </w:r>
      <w:r w:rsidR="000A12E2" w:rsidRPr="00CC04F8">
        <w:rPr>
          <w:rFonts w:asciiTheme="majorBidi" w:hAnsiTheme="majorBidi" w:cstheme="majorBidi"/>
          <w:lang w:eastAsia="lv-LV"/>
        </w:rPr>
        <w:t>,</w:t>
      </w:r>
      <w:r w:rsidR="004A272E" w:rsidRPr="00CC04F8">
        <w:rPr>
          <w:rFonts w:asciiTheme="majorBidi" w:hAnsiTheme="majorBidi" w:cstheme="majorBidi"/>
          <w:lang w:eastAsia="lv-LV"/>
        </w:rPr>
        <w:t xml:space="preserve"> </w:t>
      </w:r>
      <w:r w:rsidR="00AF25CA" w:rsidRPr="00CC04F8">
        <w:rPr>
          <w:rFonts w:asciiTheme="majorBidi" w:hAnsiTheme="majorBidi" w:cstheme="majorBidi"/>
          <w:lang w:eastAsia="lv-LV"/>
        </w:rPr>
        <w:t xml:space="preserve">liekot </w:t>
      </w:r>
      <w:r w:rsidR="00A9499A">
        <w:rPr>
          <w:rFonts w:asciiTheme="majorBidi" w:hAnsiTheme="majorBidi" w:cstheme="majorBidi"/>
          <w:lang w:eastAsia="lv-LV"/>
        </w:rPr>
        <w:t>[pers. A]</w:t>
      </w:r>
      <w:r w:rsidR="007535FB" w:rsidRPr="00CC04F8">
        <w:rPr>
          <w:rFonts w:asciiTheme="majorBidi" w:hAnsiTheme="majorBidi" w:cstheme="majorBidi"/>
          <w:lang w:eastAsia="lv-LV"/>
        </w:rPr>
        <w:t xml:space="preserve"> vēlreiz izciest brīvības atņemšanas sodu</w:t>
      </w:r>
      <w:r w:rsidR="00C92524" w:rsidRPr="00CC04F8">
        <w:rPr>
          <w:rFonts w:asciiTheme="majorBidi" w:hAnsiTheme="majorBidi" w:cstheme="majorBidi"/>
          <w:lang w:eastAsia="lv-LV"/>
        </w:rPr>
        <w:t>.</w:t>
      </w:r>
    </w:p>
    <w:p w14:paraId="621D20FD" w14:textId="215D0699" w:rsidR="006D4FD9" w:rsidRPr="00CC04F8" w:rsidRDefault="00C37632" w:rsidP="00CC04F8">
      <w:pPr>
        <w:spacing w:line="276" w:lineRule="auto"/>
        <w:ind w:firstLine="720"/>
        <w:jc w:val="both"/>
        <w:rPr>
          <w:rFonts w:asciiTheme="majorBidi" w:hAnsiTheme="majorBidi" w:cstheme="majorBidi"/>
        </w:rPr>
      </w:pPr>
      <w:r w:rsidRPr="00CC04F8">
        <w:rPr>
          <w:rFonts w:asciiTheme="majorBidi" w:hAnsiTheme="majorBidi" w:cstheme="majorBidi"/>
          <w:lang w:eastAsia="lv-LV"/>
        </w:rPr>
        <w:t>Senāts konstatē,</w:t>
      </w:r>
      <w:r w:rsidR="006D4FD9" w:rsidRPr="00CC04F8">
        <w:rPr>
          <w:rFonts w:asciiTheme="majorBidi" w:hAnsiTheme="majorBidi" w:cstheme="majorBidi"/>
          <w:lang w:eastAsia="lv-LV"/>
        </w:rPr>
        <w:t xml:space="preserve"> ka </w:t>
      </w:r>
      <w:r w:rsidR="00A9499A">
        <w:rPr>
          <w:rFonts w:asciiTheme="majorBidi" w:hAnsiTheme="majorBidi" w:cstheme="majorBidi"/>
        </w:rPr>
        <w:t>[pers. A]</w:t>
      </w:r>
      <w:r w:rsidR="006D4FD9" w:rsidRPr="00CC04F8">
        <w:rPr>
          <w:rFonts w:asciiTheme="majorBidi" w:hAnsiTheme="majorBidi" w:cstheme="majorBidi"/>
        </w:rPr>
        <w:t xml:space="preserve"> galīgais sods saskaņā ar Krimināllikuma 50.</w:t>
      </w:r>
      <w:r w:rsidR="00CC04F8">
        <w:rPr>
          <w:rFonts w:asciiTheme="majorBidi" w:hAnsiTheme="majorBidi" w:cstheme="majorBidi"/>
        </w:rPr>
        <w:t> </w:t>
      </w:r>
      <w:r w:rsidR="006D4FD9" w:rsidRPr="00CC04F8">
        <w:rPr>
          <w:rFonts w:asciiTheme="majorBidi" w:hAnsiTheme="majorBidi" w:cstheme="majorBidi"/>
        </w:rPr>
        <w:t>panta piekto daļu noteikts</w:t>
      </w:r>
      <w:r w:rsidR="000224AF">
        <w:rPr>
          <w:rFonts w:asciiTheme="majorBidi" w:hAnsiTheme="majorBidi" w:cstheme="majorBidi"/>
        </w:rPr>
        <w:t>,</w:t>
      </w:r>
      <w:r w:rsidR="006D4FD9" w:rsidRPr="00CC04F8">
        <w:rPr>
          <w:rFonts w:asciiTheme="majorBidi" w:hAnsiTheme="majorBidi" w:cstheme="majorBidi"/>
        </w:rPr>
        <w:t xml:space="preserve"> daļēji saskaitot ar šo spriedumu noteikto sodu ar sodiem, kas noteikti ar Rīgas pilsētas tiesas 2022.</w:t>
      </w:r>
      <w:r w:rsidR="004A272E" w:rsidRPr="00CC04F8">
        <w:rPr>
          <w:rFonts w:asciiTheme="majorBidi" w:hAnsiTheme="majorBidi" w:cstheme="majorBidi"/>
        </w:rPr>
        <w:t> </w:t>
      </w:r>
      <w:r w:rsidR="006D4FD9" w:rsidRPr="00CC04F8">
        <w:rPr>
          <w:rFonts w:asciiTheme="majorBidi" w:hAnsiTheme="majorBidi" w:cstheme="majorBidi"/>
        </w:rPr>
        <w:t>gada 23.</w:t>
      </w:r>
      <w:r w:rsidR="004A272E" w:rsidRPr="00CC04F8">
        <w:rPr>
          <w:rFonts w:asciiTheme="majorBidi" w:hAnsiTheme="majorBidi" w:cstheme="majorBidi"/>
        </w:rPr>
        <w:t> </w:t>
      </w:r>
      <w:r w:rsidR="006D4FD9" w:rsidRPr="00CC04F8">
        <w:rPr>
          <w:rFonts w:asciiTheme="majorBidi" w:hAnsiTheme="majorBidi" w:cstheme="majorBidi"/>
        </w:rPr>
        <w:t>augusta spriedumu krimināllietā Nr.</w:t>
      </w:r>
      <w:r w:rsidR="004A272E" w:rsidRPr="00CC04F8">
        <w:rPr>
          <w:rFonts w:asciiTheme="majorBidi" w:hAnsiTheme="majorBidi" w:cstheme="majorBidi"/>
        </w:rPr>
        <w:t> </w:t>
      </w:r>
      <w:r w:rsidR="006D4FD9" w:rsidRPr="00CC04F8">
        <w:rPr>
          <w:rFonts w:asciiTheme="majorBidi" w:hAnsiTheme="majorBidi" w:cstheme="majorBidi"/>
        </w:rPr>
        <w:t>11088061322, Rīgas pilsētas tiesas 2022.</w:t>
      </w:r>
      <w:r w:rsidR="004A272E" w:rsidRPr="00CC04F8">
        <w:rPr>
          <w:rFonts w:asciiTheme="majorBidi" w:hAnsiTheme="majorBidi" w:cstheme="majorBidi"/>
        </w:rPr>
        <w:t> </w:t>
      </w:r>
      <w:r w:rsidR="006D4FD9" w:rsidRPr="00CC04F8">
        <w:rPr>
          <w:rFonts w:asciiTheme="majorBidi" w:hAnsiTheme="majorBidi" w:cstheme="majorBidi"/>
        </w:rPr>
        <w:t>gada 15.</w:t>
      </w:r>
      <w:r w:rsidR="004A272E" w:rsidRPr="00CC04F8">
        <w:rPr>
          <w:rFonts w:asciiTheme="majorBidi" w:hAnsiTheme="majorBidi" w:cstheme="majorBidi"/>
        </w:rPr>
        <w:t> </w:t>
      </w:r>
      <w:r w:rsidR="006D4FD9" w:rsidRPr="00CC04F8">
        <w:rPr>
          <w:rFonts w:asciiTheme="majorBidi" w:hAnsiTheme="majorBidi" w:cstheme="majorBidi"/>
        </w:rPr>
        <w:t>septembra spriedumu krimināllietā Nr.</w:t>
      </w:r>
      <w:r w:rsidR="004A272E" w:rsidRPr="00CC04F8">
        <w:rPr>
          <w:rFonts w:asciiTheme="majorBidi" w:hAnsiTheme="majorBidi" w:cstheme="majorBidi"/>
        </w:rPr>
        <w:t> </w:t>
      </w:r>
      <w:r w:rsidR="006D4FD9" w:rsidRPr="00CC04F8">
        <w:rPr>
          <w:rFonts w:asciiTheme="majorBidi" w:hAnsiTheme="majorBidi" w:cstheme="majorBidi"/>
        </w:rPr>
        <w:t>11089060922 un Rīgas pilsētas tiesas 2022.</w:t>
      </w:r>
      <w:r w:rsidR="004A272E" w:rsidRPr="00CC04F8">
        <w:rPr>
          <w:rFonts w:asciiTheme="majorBidi" w:hAnsiTheme="majorBidi" w:cstheme="majorBidi"/>
        </w:rPr>
        <w:t> </w:t>
      </w:r>
      <w:r w:rsidR="006D4FD9" w:rsidRPr="00CC04F8">
        <w:rPr>
          <w:rFonts w:asciiTheme="majorBidi" w:hAnsiTheme="majorBidi" w:cstheme="majorBidi"/>
        </w:rPr>
        <w:t>gada 6.</w:t>
      </w:r>
      <w:r w:rsidR="004A272E" w:rsidRPr="00CC04F8">
        <w:rPr>
          <w:rFonts w:asciiTheme="majorBidi" w:hAnsiTheme="majorBidi" w:cstheme="majorBidi"/>
        </w:rPr>
        <w:t> </w:t>
      </w:r>
      <w:r w:rsidR="006D4FD9" w:rsidRPr="00CC04F8">
        <w:rPr>
          <w:rFonts w:asciiTheme="majorBidi" w:hAnsiTheme="majorBidi" w:cstheme="majorBidi"/>
        </w:rPr>
        <w:t>oktobra spriedumu krimināllietā Nr.</w:t>
      </w:r>
      <w:r w:rsidR="004A272E" w:rsidRPr="00CC04F8">
        <w:rPr>
          <w:rFonts w:asciiTheme="majorBidi" w:hAnsiTheme="majorBidi" w:cstheme="majorBidi"/>
        </w:rPr>
        <w:t> </w:t>
      </w:r>
      <w:r w:rsidR="006D4FD9" w:rsidRPr="00CC04F8">
        <w:rPr>
          <w:rFonts w:asciiTheme="majorBidi" w:hAnsiTheme="majorBidi" w:cstheme="majorBidi"/>
        </w:rPr>
        <w:t>11087109618</w:t>
      </w:r>
      <w:r w:rsidR="004A272E" w:rsidRPr="00CC04F8">
        <w:rPr>
          <w:rFonts w:asciiTheme="majorBidi" w:hAnsiTheme="majorBidi" w:cstheme="majorBidi"/>
        </w:rPr>
        <w:t>.</w:t>
      </w:r>
    </w:p>
    <w:p w14:paraId="189D4A98" w14:textId="44E748B5" w:rsidR="004A272E" w:rsidRPr="00CC04F8" w:rsidRDefault="004A272E" w:rsidP="00CC04F8">
      <w:pPr>
        <w:spacing w:line="276" w:lineRule="auto"/>
        <w:ind w:firstLine="720"/>
        <w:jc w:val="both"/>
        <w:rPr>
          <w:rFonts w:asciiTheme="majorBidi" w:hAnsiTheme="majorBidi" w:cstheme="majorBidi"/>
        </w:rPr>
      </w:pPr>
      <w:r w:rsidRPr="00CC04F8">
        <w:rPr>
          <w:rFonts w:asciiTheme="majorBidi" w:hAnsiTheme="majorBidi" w:cstheme="majorBidi"/>
          <w:lang w:eastAsia="lv-LV"/>
        </w:rPr>
        <w:t xml:space="preserve">Tiesa arī nolēmusi, ka soda laikā ieskaitāms sods, kas jau izciests pēc Rīgas pilsētas tiesas 2022. gada 23. augusta sprieduma </w:t>
      </w:r>
      <w:r w:rsidRPr="00CC04F8">
        <w:rPr>
          <w:rFonts w:asciiTheme="majorBidi" w:hAnsiTheme="majorBidi" w:cstheme="majorBidi"/>
        </w:rPr>
        <w:t>un pēc Rīgas pilsētas tiesas 2022. gada 6. oktobra sprieduma.</w:t>
      </w:r>
    </w:p>
    <w:p w14:paraId="181BEEA2" w14:textId="71FF5E28" w:rsidR="004A272E" w:rsidRPr="00CC04F8" w:rsidRDefault="004A272E" w:rsidP="00CC04F8">
      <w:pPr>
        <w:spacing w:line="276" w:lineRule="auto"/>
        <w:ind w:firstLine="720"/>
        <w:jc w:val="both"/>
        <w:rPr>
          <w:rFonts w:asciiTheme="majorBidi" w:hAnsiTheme="majorBidi" w:cstheme="majorBidi"/>
        </w:rPr>
      </w:pPr>
      <w:r w:rsidRPr="00CC04F8">
        <w:rPr>
          <w:rFonts w:asciiTheme="majorBidi" w:hAnsiTheme="majorBidi" w:cstheme="majorBidi"/>
        </w:rPr>
        <w:t xml:space="preserve">Turklāt tiesa atbilstoši Krimināllikuma 52. panta ceturtajai daļai ieskaitījusi soda </w:t>
      </w:r>
      <w:r w:rsidR="00920557">
        <w:rPr>
          <w:rFonts w:asciiTheme="majorBidi" w:hAnsiTheme="majorBidi" w:cstheme="majorBidi"/>
        </w:rPr>
        <w:t>termiņā</w:t>
      </w:r>
      <w:r w:rsidRPr="00CC04F8">
        <w:rPr>
          <w:rFonts w:asciiTheme="majorBidi" w:hAnsiTheme="majorBidi" w:cstheme="majorBidi"/>
        </w:rPr>
        <w:t xml:space="preserve"> aizturēšanu un apcietinājumu izskatāmajā lietā no 2022. gada 7. jūlija līdz 2023. gada 19. februārim.</w:t>
      </w:r>
    </w:p>
    <w:p w14:paraId="5081EEEF" w14:textId="572EE824" w:rsidR="00BE11C4" w:rsidRPr="00CC04F8" w:rsidRDefault="00314719" w:rsidP="00CC04F8">
      <w:pPr>
        <w:spacing w:line="276" w:lineRule="auto"/>
        <w:ind w:firstLine="720"/>
        <w:jc w:val="both"/>
        <w:rPr>
          <w:rFonts w:asciiTheme="majorBidi" w:hAnsiTheme="majorBidi" w:cstheme="majorBidi"/>
        </w:rPr>
      </w:pPr>
      <w:r>
        <w:rPr>
          <w:rFonts w:asciiTheme="majorBidi" w:hAnsiTheme="majorBidi" w:cstheme="majorBidi"/>
        </w:rPr>
        <w:t>N</w:t>
      </w:r>
      <w:r w:rsidRPr="00314719">
        <w:rPr>
          <w:rFonts w:asciiTheme="majorBidi" w:hAnsiTheme="majorBidi" w:cstheme="majorBidi"/>
        </w:rPr>
        <w:t xml:space="preserve">o Sodu reģistrā iekļautajām ziņām par </w:t>
      </w:r>
      <w:r w:rsidR="00A9499A">
        <w:rPr>
          <w:rFonts w:asciiTheme="majorBidi" w:hAnsiTheme="majorBidi" w:cstheme="majorBidi"/>
        </w:rPr>
        <w:t>[pers. A]</w:t>
      </w:r>
      <w:r w:rsidRPr="00314719">
        <w:rPr>
          <w:rFonts w:asciiTheme="majorBidi" w:hAnsiTheme="majorBidi" w:cstheme="majorBidi"/>
        </w:rPr>
        <w:t xml:space="preserve"> kriminālprocesiem konstatējams</w:t>
      </w:r>
      <w:r w:rsidR="00625774" w:rsidRPr="00CC04F8">
        <w:rPr>
          <w:rFonts w:asciiTheme="majorBidi" w:hAnsiTheme="majorBidi" w:cstheme="majorBidi"/>
        </w:rPr>
        <w:t xml:space="preserve">, ka </w:t>
      </w:r>
      <w:r w:rsidR="00A9499A">
        <w:rPr>
          <w:rFonts w:asciiTheme="majorBidi" w:hAnsiTheme="majorBidi" w:cstheme="majorBidi"/>
        </w:rPr>
        <w:t>[pers. A]</w:t>
      </w:r>
      <w:r w:rsidR="00625774" w:rsidRPr="00CC04F8">
        <w:rPr>
          <w:rFonts w:asciiTheme="majorBidi" w:hAnsiTheme="majorBidi" w:cstheme="majorBidi"/>
        </w:rPr>
        <w:t xml:space="preserve"> </w:t>
      </w:r>
      <w:r w:rsidR="00701933" w:rsidRPr="00CC04F8">
        <w:rPr>
          <w:rFonts w:asciiTheme="majorBidi" w:hAnsiTheme="majorBidi" w:cstheme="majorBidi"/>
        </w:rPr>
        <w:t>sodu (īslaicīg</w:t>
      </w:r>
      <w:r w:rsidR="00B56899" w:rsidRPr="00CC04F8">
        <w:rPr>
          <w:rFonts w:asciiTheme="majorBidi" w:hAnsiTheme="majorBidi" w:cstheme="majorBidi"/>
        </w:rPr>
        <w:t>a</w:t>
      </w:r>
      <w:r w:rsidR="00701933" w:rsidRPr="00CC04F8">
        <w:rPr>
          <w:rFonts w:asciiTheme="majorBidi" w:hAnsiTheme="majorBidi" w:cstheme="majorBidi"/>
        </w:rPr>
        <w:t xml:space="preserve"> </w:t>
      </w:r>
      <w:r w:rsidR="00625774" w:rsidRPr="00CC04F8">
        <w:rPr>
          <w:rFonts w:asciiTheme="majorBidi" w:hAnsiTheme="majorBidi" w:cstheme="majorBidi"/>
        </w:rPr>
        <w:t>brīvības atņemšan</w:t>
      </w:r>
      <w:r w:rsidR="00B56899" w:rsidRPr="00CC04F8">
        <w:rPr>
          <w:rFonts w:asciiTheme="majorBidi" w:hAnsiTheme="majorBidi" w:cstheme="majorBidi"/>
        </w:rPr>
        <w:t>a</w:t>
      </w:r>
      <w:r w:rsidR="00701933" w:rsidRPr="00CC04F8">
        <w:rPr>
          <w:rFonts w:asciiTheme="majorBidi" w:hAnsiTheme="majorBidi" w:cstheme="majorBidi"/>
        </w:rPr>
        <w:t xml:space="preserve"> uz 3 mēnešiem)</w:t>
      </w:r>
      <w:r w:rsidR="00625774" w:rsidRPr="00CC04F8">
        <w:rPr>
          <w:rFonts w:asciiTheme="majorBidi" w:hAnsiTheme="majorBidi" w:cstheme="majorBidi"/>
        </w:rPr>
        <w:t xml:space="preserve">, </w:t>
      </w:r>
      <w:proofErr w:type="gramStart"/>
      <w:r w:rsidR="00625774" w:rsidRPr="00CC04F8">
        <w:rPr>
          <w:rFonts w:asciiTheme="majorBidi" w:hAnsiTheme="majorBidi" w:cstheme="majorBidi"/>
        </w:rPr>
        <w:t xml:space="preserve">kas viņam piespriests ar Rīgas pilsētas tiesas </w:t>
      </w:r>
      <w:r w:rsidR="00277076" w:rsidRPr="00CC04F8">
        <w:rPr>
          <w:rFonts w:asciiTheme="majorBidi" w:hAnsiTheme="majorBidi" w:cstheme="majorBidi"/>
        </w:rPr>
        <w:t>2022.</w:t>
      </w:r>
      <w:r w:rsidR="0055087F" w:rsidRPr="00CC04F8">
        <w:rPr>
          <w:rFonts w:asciiTheme="majorBidi" w:hAnsiTheme="majorBidi" w:cstheme="majorBidi"/>
        </w:rPr>
        <w:t> </w:t>
      </w:r>
      <w:r w:rsidR="00277076" w:rsidRPr="00CC04F8">
        <w:rPr>
          <w:rFonts w:asciiTheme="majorBidi" w:hAnsiTheme="majorBidi" w:cstheme="majorBidi"/>
        </w:rPr>
        <w:t>gada 23</w:t>
      </w:r>
      <w:r w:rsidR="0055087F" w:rsidRPr="00CC04F8">
        <w:rPr>
          <w:rFonts w:asciiTheme="majorBidi" w:hAnsiTheme="majorBidi" w:cstheme="majorBidi"/>
        </w:rPr>
        <w:t>. </w:t>
      </w:r>
      <w:r w:rsidR="00277076" w:rsidRPr="00CC04F8">
        <w:rPr>
          <w:rFonts w:asciiTheme="majorBidi" w:hAnsiTheme="majorBidi" w:cstheme="majorBidi"/>
        </w:rPr>
        <w:t>augusta spriedumu</w:t>
      </w:r>
      <w:r w:rsidR="00EC5B62" w:rsidRPr="00CC04F8">
        <w:rPr>
          <w:rFonts w:asciiTheme="majorBidi" w:hAnsiTheme="majorBidi" w:cstheme="majorBidi"/>
        </w:rPr>
        <w:t xml:space="preserve">, </w:t>
      </w:r>
      <w:r w:rsidR="004A272E" w:rsidRPr="00CC04F8">
        <w:rPr>
          <w:rFonts w:asciiTheme="majorBidi" w:hAnsiTheme="majorBidi" w:cstheme="majorBidi"/>
        </w:rPr>
        <w:t>izcietis</w:t>
      </w:r>
      <w:r w:rsidR="00913FC1" w:rsidRPr="00CC04F8">
        <w:rPr>
          <w:rFonts w:asciiTheme="majorBidi" w:hAnsiTheme="majorBidi" w:cstheme="majorBidi"/>
        </w:rPr>
        <w:t xml:space="preserve"> no</w:t>
      </w:r>
      <w:r w:rsidR="00B8687C" w:rsidRPr="00CC04F8">
        <w:rPr>
          <w:rFonts w:asciiTheme="majorBidi" w:hAnsiTheme="majorBidi" w:cstheme="majorBidi"/>
        </w:rPr>
        <w:t xml:space="preserve"> 2022.</w:t>
      </w:r>
      <w:r w:rsidR="0091339D" w:rsidRPr="00CC04F8">
        <w:rPr>
          <w:rFonts w:asciiTheme="majorBidi" w:hAnsiTheme="majorBidi" w:cstheme="majorBidi"/>
        </w:rPr>
        <w:t> </w:t>
      </w:r>
      <w:r w:rsidR="00B8687C" w:rsidRPr="00CC04F8">
        <w:rPr>
          <w:rFonts w:asciiTheme="majorBidi" w:hAnsiTheme="majorBidi" w:cstheme="majorBidi"/>
        </w:rPr>
        <w:t>gada 8</w:t>
      </w:r>
      <w:r w:rsidR="0091339D" w:rsidRPr="00CC04F8">
        <w:rPr>
          <w:rFonts w:asciiTheme="majorBidi" w:hAnsiTheme="majorBidi" w:cstheme="majorBidi"/>
        </w:rPr>
        <w:t>. </w:t>
      </w:r>
      <w:r w:rsidR="00B8687C" w:rsidRPr="00CC04F8">
        <w:rPr>
          <w:rFonts w:asciiTheme="majorBidi" w:hAnsiTheme="majorBidi" w:cstheme="majorBidi"/>
        </w:rPr>
        <w:t>decembr</w:t>
      </w:r>
      <w:r w:rsidR="00913FC1" w:rsidRPr="00CC04F8">
        <w:rPr>
          <w:rFonts w:asciiTheme="majorBidi" w:hAnsiTheme="majorBidi" w:cstheme="majorBidi"/>
        </w:rPr>
        <w:t>a</w:t>
      </w:r>
      <w:proofErr w:type="gramEnd"/>
      <w:r w:rsidR="00913FC1" w:rsidRPr="00CC04F8">
        <w:rPr>
          <w:rFonts w:asciiTheme="majorBidi" w:hAnsiTheme="majorBidi" w:cstheme="majorBidi"/>
        </w:rPr>
        <w:t xml:space="preserve"> līdz</w:t>
      </w:r>
      <w:r w:rsidR="0091339D" w:rsidRPr="00CC04F8">
        <w:rPr>
          <w:rFonts w:asciiTheme="majorBidi" w:hAnsiTheme="majorBidi" w:cstheme="majorBidi"/>
        </w:rPr>
        <w:t xml:space="preserve"> </w:t>
      </w:r>
      <w:r w:rsidR="00032E0A" w:rsidRPr="00CC04F8">
        <w:rPr>
          <w:rFonts w:asciiTheme="majorBidi" w:hAnsiTheme="majorBidi" w:cstheme="majorBidi"/>
        </w:rPr>
        <w:t>2023. gada 7. mart</w:t>
      </w:r>
      <w:r w:rsidR="00332348" w:rsidRPr="00CC04F8">
        <w:rPr>
          <w:rFonts w:asciiTheme="majorBidi" w:hAnsiTheme="majorBidi" w:cstheme="majorBidi"/>
        </w:rPr>
        <w:t>am</w:t>
      </w:r>
      <w:r w:rsidR="00032E0A" w:rsidRPr="00CC04F8">
        <w:rPr>
          <w:rFonts w:asciiTheme="majorBidi" w:hAnsiTheme="majorBidi" w:cstheme="majorBidi"/>
        </w:rPr>
        <w:t>.</w:t>
      </w:r>
      <w:r w:rsidR="005A224B" w:rsidRPr="00CC04F8">
        <w:rPr>
          <w:rFonts w:asciiTheme="majorBidi" w:hAnsiTheme="majorBidi" w:cstheme="majorBidi"/>
        </w:rPr>
        <w:t xml:space="preserve"> </w:t>
      </w:r>
      <w:r w:rsidR="00225C4A" w:rsidRPr="00CC04F8">
        <w:rPr>
          <w:rFonts w:asciiTheme="majorBidi" w:hAnsiTheme="majorBidi" w:cstheme="majorBidi"/>
        </w:rPr>
        <w:t>S</w:t>
      </w:r>
      <w:r w:rsidR="00B02F37" w:rsidRPr="00CC04F8">
        <w:rPr>
          <w:rFonts w:asciiTheme="majorBidi" w:hAnsiTheme="majorBidi" w:cstheme="majorBidi"/>
        </w:rPr>
        <w:t>odu, kas piespriests ar Rīgas pilsētas tiesas 2022.</w:t>
      </w:r>
      <w:r w:rsidR="007F15C0" w:rsidRPr="00CC04F8">
        <w:rPr>
          <w:rFonts w:asciiTheme="majorBidi" w:hAnsiTheme="majorBidi" w:cstheme="majorBidi"/>
        </w:rPr>
        <w:t> </w:t>
      </w:r>
      <w:r w:rsidR="00B02F37" w:rsidRPr="00CC04F8">
        <w:rPr>
          <w:rFonts w:asciiTheme="majorBidi" w:hAnsiTheme="majorBidi" w:cstheme="majorBidi"/>
        </w:rPr>
        <w:t>gada 6.</w:t>
      </w:r>
      <w:r w:rsidR="007F15C0" w:rsidRPr="00CC04F8">
        <w:rPr>
          <w:rFonts w:asciiTheme="majorBidi" w:hAnsiTheme="majorBidi" w:cstheme="majorBidi"/>
        </w:rPr>
        <w:t> </w:t>
      </w:r>
      <w:r w:rsidR="00B02F37" w:rsidRPr="00CC04F8">
        <w:rPr>
          <w:rFonts w:asciiTheme="majorBidi" w:hAnsiTheme="majorBidi" w:cstheme="majorBidi"/>
        </w:rPr>
        <w:t>oktobra spriedumu</w:t>
      </w:r>
      <w:r w:rsidR="00225C4A" w:rsidRPr="00CC04F8">
        <w:rPr>
          <w:rFonts w:asciiTheme="majorBidi" w:hAnsiTheme="majorBidi" w:cstheme="majorBidi"/>
        </w:rPr>
        <w:t xml:space="preserve"> (brīvības atņemšana uz 3 gadiem 6 mēnešiem)</w:t>
      </w:r>
      <w:r w:rsidR="00B02F37" w:rsidRPr="00CC04F8">
        <w:rPr>
          <w:rFonts w:asciiTheme="majorBidi" w:hAnsiTheme="majorBidi" w:cstheme="majorBidi"/>
        </w:rPr>
        <w:t xml:space="preserve">, </w:t>
      </w:r>
      <w:r w:rsidR="00A9499A">
        <w:rPr>
          <w:rFonts w:asciiTheme="majorBidi" w:hAnsiTheme="majorBidi" w:cstheme="majorBidi"/>
        </w:rPr>
        <w:t>[pers. A]</w:t>
      </w:r>
      <w:r w:rsidR="005A224B" w:rsidRPr="00CC04F8">
        <w:rPr>
          <w:rFonts w:asciiTheme="majorBidi" w:hAnsiTheme="majorBidi" w:cstheme="majorBidi"/>
        </w:rPr>
        <w:t xml:space="preserve"> </w:t>
      </w:r>
      <w:r w:rsidR="00B02F37" w:rsidRPr="00CC04F8">
        <w:rPr>
          <w:rFonts w:asciiTheme="majorBidi" w:hAnsiTheme="majorBidi" w:cstheme="majorBidi"/>
        </w:rPr>
        <w:t>sācis izciest 2022.</w:t>
      </w:r>
      <w:r w:rsidR="007F15C0" w:rsidRPr="00CC04F8">
        <w:rPr>
          <w:rFonts w:asciiTheme="majorBidi" w:hAnsiTheme="majorBidi" w:cstheme="majorBidi"/>
        </w:rPr>
        <w:t> </w:t>
      </w:r>
      <w:r w:rsidR="00B02F37" w:rsidRPr="00CC04F8">
        <w:rPr>
          <w:rFonts w:asciiTheme="majorBidi" w:hAnsiTheme="majorBidi" w:cstheme="majorBidi"/>
        </w:rPr>
        <w:t>gada 1.</w:t>
      </w:r>
      <w:r w:rsidR="007F15C0" w:rsidRPr="00CC04F8">
        <w:rPr>
          <w:rFonts w:asciiTheme="majorBidi" w:hAnsiTheme="majorBidi" w:cstheme="majorBidi"/>
        </w:rPr>
        <w:t> </w:t>
      </w:r>
      <w:r w:rsidR="00B02F37" w:rsidRPr="00CC04F8">
        <w:rPr>
          <w:rFonts w:asciiTheme="majorBidi" w:hAnsiTheme="majorBidi" w:cstheme="majorBidi"/>
        </w:rPr>
        <w:t>novembrī.</w:t>
      </w:r>
      <w:r w:rsidR="00F65EAE" w:rsidRPr="00CC04F8">
        <w:rPr>
          <w:rFonts w:asciiTheme="majorBidi" w:hAnsiTheme="majorBidi" w:cstheme="majorBidi"/>
        </w:rPr>
        <w:t xml:space="preserve"> </w:t>
      </w:r>
      <w:r w:rsidR="00BE11C4" w:rsidRPr="00CC04F8">
        <w:rPr>
          <w:rFonts w:asciiTheme="majorBidi" w:hAnsiTheme="majorBidi" w:cstheme="majorBidi"/>
        </w:rPr>
        <w:t>Savukārt īslaicīgu brīvības atņemšanu</w:t>
      </w:r>
      <w:r w:rsidR="00F65EAE" w:rsidRPr="00CC04F8">
        <w:rPr>
          <w:rFonts w:asciiTheme="majorBidi" w:hAnsiTheme="majorBidi" w:cstheme="majorBidi"/>
        </w:rPr>
        <w:t xml:space="preserve"> uz 2 mēnešiem</w:t>
      </w:r>
      <w:r w:rsidR="00BE11C4" w:rsidRPr="00CC04F8">
        <w:rPr>
          <w:rFonts w:asciiTheme="majorBidi" w:hAnsiTheme="majorBidi" w:cstheme="majorBidi"/>
        </w:rPr>
        <w:t xml:space="preserve">, kas </w:t>
      </w:r>
      <w:r w:rsidR="00BE11C4" w:rsidRPr="00CC04F8">
        <w:rPr>
          <w:rFonts w:asciiTheme="majorBidi" w:hAnsiTheme="majorBidi" w:cstheme="majorBidi"/>
        </w:rPr>
        <w:lastRenderedPageBreak/>
        <w:t xml:space="preserve">piespriesta ar Rīgas pilsētas tiesas </w:t>
      </w:r>
      <w:r w:rsidR="00F65EAE" w:rsidRPr="00CC04F8">
        <w:rPr>
          <w:rFonts w:asciiTheme="majorBidi" w:hAnsiTheme="majorBidi" w:cstheme="majorBidi"/>
        </w:rPr>
        <w:t xml:space="preserve">2022. gada 15. septembra spriedumu, </w:t>
      </w:r>
      <w:r w:rsidR="00A9499A">
        <w:rPr>
          <w:rFonts w:asciiTheme="majorBidi" w:hAnsiTheme="majorBidi" w:cstheme="majorBidi"/>
        </w:rPr>
        <w:t>[pers. A]</w:t>
      </w:r>
      <w:r w:rsidR="00F65EAE" w:rsidRPr="00CC04F8">
        <w:rPr>
          <w:rFonts w:asciiTheme="majorBidi" w:hAnsiTheme="majorBidi" w:cstheme="majorBidi"/>
        </w:rPr>
        <w:t xml:space="preserve"> </w:t>
      </w:r>
      <w:r w:rsidR="00773F3F" w:rsidRPr="00CC04F8">
        <w:rPr>
          <w:rFonts w:asciiTheme="majorBidi" w:hAnsiTheme="majorBidi" w:cstheme="majorBidi"/>
        </w:rPr>
        <w:t xml:space="preserve">sācis izciest </w:t>
      </w:r>
      <w:r w:rsidR="007B749B" w:rsidRPr="00CC04F8">
        <w:rPr>
          <w:rFonts w:asciiTheme="majorBidi" w:hAnsiTheme="majorBidi" w:cstheme="majorBidi"/>
        </w:rPr>
        <w:t>2022.</w:t>
      </w:r>
      <w:r w:rsidR="00323A00" w:rsidRPr="00CC04F8">
        <w:rPr>
          <w:rFonts w:asciiTheme="majorBidi" w:hAnsiTheme="majorBidi" w:cstheme="majorBidi"/>
        </w:rPr>
        <w:t> </w:t>
      </w:r>
      <w:r w:rsidR="007B749B" w:rsidRPr="00CC04F8">
        <w:rPr>
          <w:rFonts w:asciiTheme="majorBidi" w:hAnsiTheme="majorBidi" w:cstheme="majorBidi"/>
        </w:rPr>
        <w:t>gada 11.</w:t>
      </w:r>
      <w:r w:rsidR="00323A00" w:rsidRPr="00CC04F8">
        <w:rPr>
          <w:rFonts w:asciiTheme="majorBidi" w:hAnsiTheme="majorBidi" w:cstheme="majorBidi"/>
        </w:rPr>
        <w:t> </w:t>
      </w:r>
      <w:r w:rsidR="007B749B" w:rsidRPr="00CC04F8">
        <w:rPr>
          <w:rFonts w:asciiTheme="majorBidi" w:hAnsiTheme="majorBidi" w:cstheme="majorBidi"/>
        </w:rPr>
        <w:t xml:space="preserve">oktobrī un beidzis </w:t>
      </w:r>
      <w:r w:rsidR="00104CB7" w:rsidRPr="00CC04F8">
        <w:rPr>
          <w:rFonts w:asciiTheme="majorBidi" w:hAnsiTheme="majorBidi" w:cstheme="majorBidi"/>
        </w:rPr>
        <w:t>izcie</w:t>
      </w:r>
      <w:r w:rsidR="00EB34DD" w:rsidRPr="00CC04F8">
        <w:rPr>
          <w:rFonts w:asciiTheme="majorBidi" w:hAnsiTheme="majorBidi" w:cstheme="majorBidi"/>
        </w:rPr>
        <w:t>s</w:t>
      </w:r>
      <w:r w:rsidR="00104CB7" w:rsidRPr="00CC04F8">
        <w:rPr>
          <w:rFonts w:asciiTheme="majorBidi" w:hAnsiTheme="majorBidi" w:cstheme="majorBidi"/>
        </w:rPr>
        <w:t>t 2022. gada 11. decembrī</w:t>
      </w:r>
      <w:r w:rsidR="004A272E" w:rsidRPr="00CC04F8">
        <w:rPr>
          <w:rFonts w:asciiTheme="majorBidi" w:hAnsiTheme="majorBidi" w:cstheme="majorBidi"/>
        </w:rPr>
        <w:t>,</w:t>
      </w:r>
      <w:r w:rsidR="00E94FD8" w:rsidRPr="00CC04F8">
        <w:rPr>
          <w:rFonts w:asciiTheme="majorBidi" w:hAnsiTheme="majorBidi" w:cstheme="majorBidi"/>
        </w:rPr>
        <w:t xml:space="preserve"> </w:t>
      </w:r>
      <w:r w:rsidR="0087104E" w:rsidRPr="00CC04F8">
        <w:rPr>
          <w:rFonts w:asciiTheme="majorBidi" w:hAnsiTheme="majorBidi" w:cstheme="majorBidi"/>
        </w:rPr>
        <w:t xml:space="preserve">tas ir, laikā, kad apsūdzētais atradies apcietinājumā </w:t>
      </w:r>
      <w:bookmarkStart w:id="0" w:name="_Hlk155086092"/>
      <w:r w:rsidR="00E94FD8" w:rsidRPr="00CC04F8">
        <w:rPr>
          <w:rFonts w:asciiTheme="majorBidi" w:hAnsiTheme="majorBidi" w:cstheme="majorBidi"/>
        </w:rPr>
        <w:t>izskatāmajā</w:t>
      </w:r>
      <w:bookmarkEnd w:id="0"/>
      <w:r w:rsidR="00E94FD8" w:rsidRPr="00CC04F8">
        <w:rPr>
          <w:rFonts w:asciiTheme="majorBidi" w:hAnsiTheme="majorBidi" w:cstheme="majorBidi"/>
        </w:rPr>
        <w:t xml:space="preserve"> </w:t>
      </w:r>
      <w:r w:rsidR="0087104E" w:rsidRPr="00CC04F8">
        <w:rPr>
          <w:rFonts w:asciiTheme="majorBidi" w:hAnsiTheme="majorBidi" w:cstheme="majorBidi"/>
        </w:rPr>
        <w:t>kriminālprocesā</w:t>
      </w:r>
      <w:r w:rsidR="003850F5" w:rsidRPr="00CC04F8">
        <w:rPr>
          <w:rFonts w:asciiTheme="majorBidi" w:hAnsiTheme="majorBidi" w:cstheme="majorBidi"/>
        </w:rPr>
        <w:t xml:space="preserve"> </w:t>
      </w:r>
      <w:r w:rsidR="003850F5" w:rsidRPr="00CC04F8">
        <w:rPr>
          <w:rFonts w:asciiTheme="majorBidi" w:hAnsiTheme="majorBidi" w:cstheme="majorBidi"/>
          <w:lang w:eastAsia="lv-LV"/>
        </w:rPr>
        <w:t>Nr. 11087044122</w:t>
      </w:r>
      <w:r w:rsidR="00104CB7" w:rsidRPr="00CC04F8">
        <w:rPr>
          <w:rFonts w:asciiTheme="majorBidi" w:hAnsiTheme="majorBidi" w:cstheme="majorBidi"/>
        </w:rPr>
        <w:t>.</w:t>
      </w:r>
    </w:p>
    <w:p w14:paraId="6AC6F385" w14:textId="5173F0E5" w:rsidR="00F1762B" w:rsidRPr="00CC04F8" w:rsidRDefault="00F1762B" w:rsidP="00CC04F8">
      <w:pPr>
        <w:spacing w:line="276" w:lineRule="auto"/>
        <w:ind w:firstLine="720"/>
        <w:jc w:val="both"/>
        <w:rPr>
          <w:rFonts w:asciiTheme="majorBidi" w:hAnsiTheme="majorBidi" w:cstheme="majorBidi"/>
          <w:lang w:eastAsia="lv-LV"/>
        </w:rPr>
      </w:pPr>
      <w:r w:rsidRPr="00CC04F8">
        <w:rPr>
          <w:rFonts w:asciiTheme="majorBidi" w:hAnsiTheme="majorBidi" w:cstheme="majorBidi"/>
          <w:lang w:eastAsia="lv-LV"/>
        </w:rPr>
        <w:t>Judikatūrā jau ir pausta atziņa, ka Krimināllikuma 52. panta ceturto daļu ir nepieciešams interpretēt atbilstoši tās mērķim. Minētā tiesību norma nodrošina to, ka jebkāds ieslodzījumā (nebrīvē) pavadītais laika periods, piemēram, aizturēšana vai apcietinājums tiek ieskaitīts brīvības atņemšanas soda termiņā. Minētās tiesību normas mērķis nav bijis radīt situāciju, kad viens un tas pats pavadītais laika periods ieslodzījumā, t. i., atrodoties ieslodzījuma vietā gan apcietinātā, gan notiesātā statusā, tiktu ieskaitīts dubultā</w:t>
      </w:r>
      <w:proofErr w:type="gramStart"/>
      <w:r w:rsidRPr="00CC04F8">
        <w:rPr>
          <w:rFonts w:asciiTheme="majorBidi" w:hAnsiTheme="majorBidi" w:cstheme="majorBidi"/>
          <w:lang w:eastAsia="lv-LV"/>
        </w:rPr>
        <w:t xml:space="preserve"> galīgajā soda termiņā, tādējādi radot divkāršu brīvības atņemšanas soda izciešanas termiņa samazinājumu jeb tā dēvēto</w:t>
      </w:r>
      <w:proofErr w:type="gramEnd"/>
      <w:r w:rsidRPr="00CC04F8">
        <w:rPr>
          <w:rFonts w:asciiTheme="majorBidi" w:hAnsiTheme="majorBidi" w:cstheme="majorBidi"/>
          <w:lang w:eastAsia="lv-LV"/>
        </w:rPr>
        <w:t xml:space="preserve"> „</w:t>
      </w:r>
      <w:proofErr w:type="spellStart"/>
      <w:r w:rsidRPr="00CC04F8">
        <w:rPr>
          <w:rFonts w:asciiTheme="majorBidi" w:hAnsiTheme="majorBidi" w:cstheme="majorBidi"/>
          <w:lang w:eastAsia="lv-LV"/>
        </w:rPr>
        <w:t>dubultieskaitu</w:t>
      </w:r>
      <w:proofErr w:type="spellEnd"/>
      <w:r w:rsidRPr="00CC04F8">
        <w:rPr>
          <w:rFonts w:asciiTheme="majorBidi" w:hAnsiTheme="majorBidi" w:cstheme="majorBidi"/>
          <w:lang w:eastAsia="lv-LV"/>
        </w:rPr>
        <w:t>”</w:t>
      </w:r>
      <w:r w:rsidR="003015F0" w:rsidRPr="00CC04F8">
        <w:rPr>
          <w:rFonts w:asciiTheme="majorBidi" w:hAnsiTheme="majorBidi" w:cstheme="majorBidi"/>
          <w:lang w:eastAsia="lv-LV"/>
        </w:rPr>
        <w:t xml:space="preserve"> </w:t>
      </w:r>
      <w:r w:rsidRPr="00CC04F8">
        <w:rPr>
          <w:rFonts w:asciiTheme="majorBidi" w:hAnsiTheme="majorBidi" w:cstheme="majorBidi"/>
          <w:lang w:eastAsia="lv-LV"/>
        </w:rPr>
        <w:t>(</w:t>
      </w:r>
      <w:r w:rsidRPr="00CC04F8">
        <w:rPr>
          <w:rFonts w:asciiTheme="majorBidi" w:hAnsiTheme="majorBidi" w:cstheme="majorBidi"/>
          <w:i/>
          <w:iCs/>
          <w:lang w:eastAsia="lv-LV"/>
        </w:rPr>
        <w:t>Senāta 2023. gada 13. oktobra lēmum</w:t>
      </w:r>
      <w:r w:rsidR="00BF6B47">
        <w:rPr>
          <w:rFonts w:asciiTheme="majorBidi" w:hAnsiTheme="majorBidi" w:cstheme="majorBidi"/>
          <w:i/>
          <w:iCs/>
          <w:lang w:eastAsia="lv-LV"/>
        </w:rPr>
        <w:t>a</w:t>
      </w:r>
      <w:r w:rsidRPr="00CC04F8">
        <w:rPr>
          <w:rFonts w:asciiTheme="majorBidi" w:hAnsiTheme="majorBidi" w:cstheme="majorBidi"/>
          <w:i/>
          <w:iCs/>
          <w:lang w:eastAsia="lv-LV"/>
        </w:rPr>
        <w:t xml:space="preserve"> lietā Nr. </w:t>
      </w:r>
      <w:r w:rsidRPr="00CC16F5">
        <w:rPr>
          <w:rFonts w:asciiTheme="majorBidi" w:hAnsiTheme="majorBidi" w:cstheme="majorBidi"/>
          <w:i/>
          <w:iCs/>
          <w:lang w:eastAsia="lv-LV"/>
        </w:rPr>
        <w:t>SKK</w:t>
      </w:r>
      <w:r w:rsidR="00CC04F8" w:rsidRPr="00CC16F5">
        <w:rPr>
          <w:rFonts w:asciiTheme="majorBidi" w:hAnsiTheme="majorBidi" w:cstheme="majorBidi"/>
          <w:i/>
          <w:iCs/>
          <w:lang w:eastAsia="lv-LV"/>
        </w:rPr>
        <w:noBreakHyphen/>
      </w:r>
      <w:r w:rsidRPr="00CC16F5">
        <w:rPr>
          <w:rFonts w:asciiTheme="majorBidi" w:hAnsiTheme="majorBidi" w:cstheme="majorBidi"/>
          <w:i/>
          <w:iCs/>
          <w:lang w:eastAsia="lv-LV"/>
        </w:rPr>
        <w:t>322/2023</w:t>
      </w:r>
      <w:r w:rsidRPr="00CC04F8">
        <w:rPr>
          <w:rFonts w:asciiTheme="majorBidi" w:hAnsiTheme="majorBidi" w:cstheme="majorBidi"/>
          <w:i/>
          <w:iCs/>
          <w:lang w:eastAsia="lv-LV"/>
        </w:rPr>
        <w:t xml:space="preserve">, </w:t>
      </w:r>
      <w:hyperlink r:id="rId8" w:history="1">
        <w:r w:rsidRPr="00CC16F5">
          <w:rPr>
            <w:rStyle w:val="Hyperlink"/>
            <w:rFonts w:asciiTheme="majorBidi" w:hAnsiTheme="majorBidi" w:cstheme="majorBidi"/>
            <w:i/>
            <w:iCs/>
            <w:lang w:eastAsia="lv-LV"/>
          </w:rPr>
          <w:t>ECLI:LV:AT:2023:1013.11360025318.22.L</w:t>
        </w:r>
      </w:hyperlink>
      <w:r w:rsidRPr="00CC04F8">
        <w:rPr>
          <w:rFonts w:asciiTheme="majorBidi" w:hAnsiTheme="majorBidi" w:cstheme="majorBidi"/>
          <w:i/>
          <w:iCs/>
          <w:lang w:eastAsia="lv-LV"/>
        </w:rPr>
        <w:t>, 10. punkt</w:t>
      </w:r>
      <w:r w:rsidR="00BF6B47">
        <w:rPr>
          <w:rFonts w:asciiTheme="majorBidi" w:hAnsiTheme="majorBidi" w:cstheme="majorBidi"/>
          <w:i/>
          <w:iCs/>
          <w:lang w:eastAsia="lv-LV"/>
        </w:rPr>
        <w:t>s</w:t>
      </w:r>
      <w:r w:rsidRPr="00CC04F8">
        <w:rPr>
          <w:rFonts w:asciiTheme="majorBidi" w:hAnsiTheme="majorBidi" w:cstheme="majorBidi"/>
          <w:lang w:eastAsia="lv-LV"/>
        </w:rPr>
        <w:t>).</w:t>
      </w:r>
    </w:p>
    <w:p w14:paraId="60C179D6" w14:textId="37AABB4F" w:rsidR="00101AB6" w:rsidRDefault="00101AB6" w:rsidP="00101AB6">
      <w:pPr>
        <w:spacing w:line="276" w:lineRule="auto"/>
        <w:ind w:firstLine="720"/>
        <w:jc w:val="both"/>
        <w:rPr>
          <w:rFonts w:asciiTheme="majorBidi" w:hAnsiTheme="majorBidi" w:cstheme="majorBidi"/>
          <w:lang w:eastAsia="lv-LV"/>
        </w:rPr>
      </w:pPr>
      <w:r w:rsidRPr="00507D63">
        <w:rPr>
          <w:rFonts w:asciiTheme="majorBidi" w:hAnsiTheme="majorBidi" w:cstheme="majorBidi"/>
          <w:lang w:eastAsia="lv-LV"/>
        </w:rPr>
        <w:t>Senāts konstatē, ka apelācijas instances tiesa</w:t>
      </w:r>
      <w:r w:rsidR="00713547">
        <w:rPr>
          <w:rFonts w:asciiTheme="majorBidi" w:hAnsiTheme="majorBidi" w:cstheme="majorBidi"/>
          <w:lang w:eastAsia="lv-LV"/>
        </w:rPr>
        <w:t>s lēmums</w:t>
      </w:r>
      <w:r w:rsidRPr="00507D63">
        <w:rPr>
          <w:rFonts w:asciiTheme="majorBidi" w:hAnsiTheme="majorBidi" w:cstheme="majorBidi"/>
          <w:lang w:eastAsia="lv-LV"/>
        </w:rPr>
        <w:t>, atstājot negrozītu pirmās instances tiesas spriedumu daļā par apsūdzētajam</w:t>
      </w:r>
      <w:r w:rsidR="00713547">
        <w:rPr>
          <w:rFonts w:asciiTheme="majorBidi" w:hAnsiTheme="majorBidi" w:cstheme="majorBidi"/>
          <w:lang w:eastAsia="lv-LV"/>
        </w:rPr>
        <w:t xml:space="preserve"> noteikto</w:t>
      </w:r>
      <w:r w:rsidRPr="00507D63">
        <w:rPr>
          <w:rFonts w:asciiTheme="majorBidi" w:hAnsiTheme="majorBidi" w:cstheme="majorBidi"/>
          <w:lang w:eastAsia="lv-LV"/>
        </w:rPr>
        <w:t xml:space="preserve"> sod</w:t>
      </w:r>
      <w:r w:rsidR="00713547">
        <w:rPr>
          <w:rFonts w:asciiTheme="majorBidi" w:hAnsiTheme="majorBidi" w:cstheme="majorBidi"/>
          <w:lang w:eastAsia="lv-LV"/>
        </w:rPr>
        <w:t>u</w:t>
      </w:r>
      <w:r w:rsidR="00C4624A">
        <w:rPr>
          <w:rFonts w:asciiTheme="majorBidi" w:hAnsiTheme="majorBidi" w:cstheme="majorBidi"/>
          <w:lang w:eastAsia="lv-LV"/>
        </w:rPr>
        <w:t>,</w:t>
      </w:r>
      <w:r w:rsidRPr="00507D63">
        <w:rPr>
          <w:rFonts w:asciiTheme="majorBidi" w:hAnsiTheme="majorBidi" w:cstheme="majorBidi"/>
          <w:lang w:eastAsia="lv-LV"/>
        </w:rPr>
        <w:t xml:space="preserve"> nodrošin</w:t>
      </w:r>
      <w:r w:rsidR="00C4624A">
        <w:rPr>
          <w:rFonts w:asciiTheme="majorBidi" w:hAnsiTheme="majorBidi" w:cstheme="majorBidi"/>
          <w:lang w:eastAsia="lv-LV"/>
        </w:rPr>
        <w:t>ot</w:t>
      </w:r>
      <w:r w:rsidRPr="00507D63">
        <w:rPr>
          <w:rFonts w:asciiTheme="majorBidi" w:hAnsiTheme="majorBidi" w:cstheme="majorBidi"/>
          <w:lang w:eastAsia="lv-LV"/>
        </w:rPr>
        <w:t xml:space="preserve"> ieslodzījumā pavadītā laika ieskaitīšanu </w:t>
      </w:r>
      <w:r w:rsidR="00A9499A">
        <w:rPr>
          <w:rFonts w:asciiTheme="majorBidi" w:hAnsiTheme="majorBidi" w:cstheme="majorBidi"/>
          <w:lang w:eastAsia="lv-LV"/>
        </w:rPr>
        <w:t>[pers. A]</w:t>
      </w:r>
      <w:r w:rsidRPr="00507D63">
        <w:rPr>
          <w:rFonts w:asciiTheme="majorBidi" w:hAnsiTheme="majorBidi" w:cstheme="majorBidi"/>
          <w:lang w:eastAsia="lv-LV"/>
        </w:rPr>
        <w:t xml:space="preserve"> </w:t>
      </w:r>
      <w:r w:rsidR="00920557">
        <w:rPr>
          <w:rFonts w:asciiTheme="majorBidi" w:hAnsiTheme="majorBidi" w:cstheme="majorBidi"/>
          <w:lang w:eastAsia="lv-LV"/>
        </w:rPr>
        <w:t>noteiktā soda termiņā</w:t>
      </w:r>
      <w:r w:rsidR="00C4624A">
        <w:rPr>
          <w:rFonts w:asciiTheme="majorBidi" w:hAnsiTheme="majorBidi" w:cstheme="majorBidi"/>
          <w:lang w:eastAsia="lv-LV"/>
        </w:rPr>
        <w:t xml:space="preserve">, atbilst </w:t>
      </w:r>
      <w:r w:rsidR="00C4624A" w:rsidRPr="00252BF7">
        <w:rPr>
          <w:rFonts w:ascii="TimesNewRomanPSMT" w:hAnsi="TimesNewRomanPSMT" w:cs="TimesNewRomanPSMT"/>
        </w:rPr>
        <w:t>Augstākās tiesas judikatūrai</w:t>
      </w:r>
      <w:r w:rsidR="00C4624A">
        <w:rPr>
          <w:rFonts w:ascii="TimesNewRomanPSMT" w:hAnsi="TimesNewRomanPSMT" w:cs="TimesNewRomanPSMT"/>
        </w:rPr>
        <w:t>.</w:t>
      </w:r>
      <w:r w:rsidRPr="00507D63">
        <w:rPr>
          <w:rFonts w:asciiTheme="majorBidi" w:hAnsiTheme="majorBidi" w:cstheme="majorBidi"/>
          <w:lang w:eastAsia="lv-LV"/>
        </w:rPr>
        <w:t xml:space="preserve"> </w:t>
      </w:r>
    </w:p>
    <w:p w14:paraId="0E81A3F8" w14:textId="0F60DA1D" w:rsidR="00101AB6" w:rsidRDefault="00101AB6" w:rsidP="00101AB6">
      <w:pPr>
        <w:spacing w:line="276" w:lineRule="auto"/>
        <w:ind w:firstLine="720"/>
        <w:jc w:val="both"/>
        <w:rPr>
          <w:rFonts w:asciiTheme="majorBidi" w:hAnsiTheme="majorBidi" w:cstheme="majorBidi"/>
          <w:lang w:eastAsia="lv-LV"/>
        </w:rPr>
      </w:pPr>
      <w:r>
        <w:rPr>
          <w:rFonts w:asciiTheme="majorBidi" w:hAnsiTheme="majorBidi" w:cstheme="majorBidi"/>
          <w:lang w:eastAsia="lv-LV"/>
        </w:rPr>
        <w:t xml:space="preserve">Ievērojot minēto, Senāts atzīst, ka šajā daļā konstatējams </w:t>
      </w:r>
      <w:r w:rsidRPr="00CC04F8">
        <w:rPr>
          <w:rFonts w:asciiTheme="majorBidi" w:hAnsiTheme="majorBidi" w:cstheme="majorBidi"/>
          <w:lang w:eastAsia="lv-LV"/>
        </w:rPr>
        <w:t>Kriminālprocesa likuma 573.</w:t>
      </w:r>
      <w:r w:rsidRPr="00CC04F8">
        <w:rPr>
          <w:rFonts w:asciiTheme="majorBidi" w:hAnsiTheme="majorBidi" w:cstheme="majorBidi"/>
          <w:vertAlign w:val="superscript"/>
          <w:lang w:eastAsia="lv-LV"/>
        </w:rPr>
        <w:t>1</w:t>
      </w:r>
      <w:r w:rsidRPr="00CC04F8">
        <w:rPr>
          <w:rFonts w:asciiTheme="majorBidi" w:hAnsiTheme="majorBidi" w:cstheme="majorBidi"/>
          <w:lang w:eastAsia="lv-LV"/>
        </w:rPr>
        <w:t xml:space="preserve"> panta otrās daļas </w:t>
      </w:r>
      <w:r>
        <w:rPr>
          <w:rFonts w:asciiTheme="majorBidi" w:hAnsiTheme="majorBidi" w:cstheme="majorBidi"/>
          <w:lang w:eastAsia="lv-LV"/>
        </w:rPr>
        <w:t>1</w:t>
      </w:r>
      <w:r w:rsidRPr="00CC04F8">
        <w:rPr>
          <w:rFonts w:asciiTheme="majorBidi" w:hAnsiTheme="majorBidi" w:cstheme="majorBidi"/>
          <w:lang w:eastAsia="lv-LV"/>
        </w:rPr>
        <w:t>. punktā paredzētais pamats atteikumam ierosināt kasācijas tiesvedību.</w:t>
      </w:r>
    </w:p>
    <w:p w14:paraId="3B5D40F7" w14:textId="110F2EC3" w:rsidR="00101AB6" w:rsidRPr="00CC04F8" w:rsidRDefault="00101AB6" w:rsidP="00101AB6">
      <w:pPr>
        <w:spacing w:line="276" w:lineRule="auto"/>
        <w:ind w:firstLine="720"/>
        <w:jc w:val="both"/>
        <w:rPr>
          <w:rFonts w:asciiTheme="majorBidi" w:hAnsiTheme="majorBidi" w:cstheme="majorBidi"/>
          <w:lang w:eastAsia="lv-LV"/>
        </w:rPr>
      </w:pPr>
      <w:r w:rsidRPr="00CC04F8">
        <w:rPr>
          <w:rFonts w:asciiTheme="majorBidi" w:hAnsiTheme="majorBidi" w:cstheme="majorBidi"/>
          <w:lang w:eastAsia="lv-LV"/>
        </w:rPr>
        <w:t>Saskaņā ar Kriminālprocesa likuma 573.</w:t>
      </w:r>
      <w:r w:rsidRPr="00CC04F8">
        <w:rPr>
          <w:rFonts w:asciiTheme="majorBidi" w:hAnsiTheme="majorBidi" w:cstheme="majorBidi"/>
          <w:vertAlign w:val="superscript"/>
          <w:lang w:eastAsia="lv-LV"/>
        </w:rPr>
        <w:t>1 </w:t>
      </w:r>
      <w:r w:rsidRPr="00CC04F8">
        <w:rPr>
          <w:rFonts w:asciiTheme="majorBidi" w:hAnsiTheme="majorBidi" w:cstheme="majorBidi"/>
          <w:lang w:eastAsia="lv-LV"/>
        </w:rPr>
        <w:t>panta otrās daļas 2. punktu tiesa var atteikties ierosināt kasācijas tiesvedību, ja, izvērtējot kasācijas sūdzībā vai protestā minētos argumentus, nerodas šaubas par pārsūdzētā nolēmuma tiesiskumu un izskatāmajai lietai nav būtiskas nozīmes judikatūras veidošanā.</w:t>
      </w:r>
    </w:p>
    <w:p w14:paraId="7AD2BB1A" w14:textId="7B3FB9F4" w:rsidR="00693D9C" w:rsidRPr="00CC04F8" w:rsidRDefault="00AC3965" w:rsidP="00CC04F8">
      <w:pPr>
        <w:spacing w:line="276" w:lineRule="auto"/>
        <w:ind w:firstLine="720"/>
        <w:jc w:val="both"/>
        <w:rPr>
          <w:rFonts w:asciiTheme="majorBidi" w:hAnsiTheme="majorBidi" w:cstheme="majorBidi"/>
          <w:lang w:eastAsia="lv-LV"/>
        </w:rPr>
      </w:pPr>
      <w:r w:rsidRPr="00CC04F8">
        <w:rPr>
          <w:rFonts w:asciiTheme="majorBidi" w:hAnsiTheme="majorBidi" w:cstheme="majorBidi"/>
          <w:lang w:eastAsia="lv-LV"/>
        </w:rPr>
        <w:t xml:space="preserve">Apsūdzētais </w:t>
      </w:r>
      <w:r w:rsidR="00A9499A">
        <w:rPr>
          <w:rFonts w:asciiTheme="majorBidi" w:hAnsiTheme="majorBidi" w:cstheme="majorBidi"/>
          <w:lang w:eastAsia="lv-LV"/>
        </w:rPr>
        <w:t>[pers. A]</w:t>
      </w:r>
      <w:r w:rsidRPr="00CC04F8">
        <w:rPr>
          <w:rFonts w:asciiTheme="majorBidi" w:hAnsiTheme="majorBidi" w:cstheme="majorBidi"/>
          <w:lang w:eastAsia="lv-LV"/>
        </w:rPr>
        <w:t xml:space="preserve"> kasācijas sūdzībā </w:t>
      </w:r>
      <w:r w:rsidR="001E5FFB" w:rsidRPr="00CC04F8">
        <w:rPr>
          <w:rFonts w:asciiTheme="majorBidi" w:hAnsiTheme="majorBidi" w:cstheme="majorBidi"/>
          <w:lang w:eastAsia="lv-LV"/>
        </w:rPr>
        <w:t xml:space="preserve">arī </w:t>
      </w:r>
      <w:r w:rsidRPr="00CC04F8">
        <w:rPr>
          <w:rFonts w:asciiTheme="majorBidi" w:hAnsiTheme="majorBidi" w:cstheme="majorBidi"/>
          <w:lang w:eastAsia="lv-LV"/>
        </w:rPr>
        <w:t xml:space="preserve">norāda, ka </w:t>
      </w:r>
      <w:r w:rsidR="00C92524" w:rsidRPr="00CC04F8">
        <w:rPr>
          <w:rFonts w:asciiTheme="majorBidi" w:hAnsiTheme="majorBidi" w:cstheme="majorBidi"/>
          <w:lang w:eastAsia="lv-LV"/>
        </w:rPr>
        <w:t>tiesa</w:t>
      </w:r>
      <w:r w:rsidR="0002599A" w:rsidRPr="00CC04F8">
        <w:rPr>
          <w:rFonts w:asciiTheme="majorBidi" w:hAnsiTheme="majorBidi" w:cstheme="majorBidi"/>
          <w:lang w:eastAsia="lv-LV"/>
        </w:rPr>
        <w:t>, izskatot lietu rakstveida procesā,</w:t>
      </w:r>
      <w:r w:rsidR="00C92524" w:rsidRPr="00CC04F8">
        <w:rPr>
          <w:rFonts w:asciiTheme="majorBidi" w:hAnsiTheme="majorBidi" w:cstheme="majorBidi"/>
          <w:lang w:eastAsia="lv-LV"/>
        </w:rPr>
        <w:t xml:space="preserve"> nav ņēmusi vērā lūgumu </w:t>
      </w:r>
      <w:r w:rsidR="00CD78C8" w:rsidRPr="00CC04F8">
        <w:rPr>
          <w:rFonts w:asciiTheme="majorBidi" w:hAnsiTheme="majorBidi" w:cstheme="majorBidi"/>
          <w:lang w:eastAsia="lv-LV"/>
        </w:rPr>
        <w:t>nodrošināt viņam iespēju piedalīties</w:t>
      </w:r>
      <w:r w:rsidR="00C92524" w:rsidRPr="00CC04F8">
        <w:rPr>
          <w:rFonts w:asciiTheme="majorBidi" w:hAnsiTheme="majorBidi" w:cstheme="majorBidi"/>
          <w:lang w:eastAsia="lv-LV"/>
        </w:rPr>
        <w:t xml:space="preserve"> tiesas sēd</w:t>
      </w:r>
      <w:r w:rsidR="00CD78C8" w:rsidRPr="00CC04F8">
        <w:rPr>
          <w:rFonts w:asciiTheme="majorBidi" w:hAnsiTheme="majorBidi" w:cstheme="majorBidi"/>
          <w:lang w:eastAsia="lv-LV"/>
        </w:rPr>
        <w:t>ē,</w:t>
      </w:r>
      <w:r w:rsidR="003C4B94" w:rsidRPr="00CC04F8">
        <w:rPr>
          <w:rFonts w:asciiTheme="majorBidi" w:hAnsiTheme="majorBidi" w:cstheme="majorBidi"/>
          <w:lang w:eastAsia="lv-LV"/>
        </w:rPr>
        <w:t xml:space="preserve"> </w:t>
      </w:r>
      <w:r w:rsidR="003C4B94" w:rsidRPr="00314719">
        <w:rPr>
          <w:rFonts w:asciiTheme="majorBidi" w:hAnsiTheme="majorBidi" w:cstheme="majorBidi"/>
          <w:lang w:eastAsia="lv-LV"/>
        </w:rPr>
        <w:t>nav rīkojusi videokonferenci</w:t>
      </w:r>
      <w:r w:rsidR="003C4B94" w:rsidRPr="00CC04F8">
        <w:rPr>
          <w:rFonts w:asciiTheme="majorBidi" w:hAnsiTheme="majorBidi" w:cstheme="majorBidi"/>
          <w:lang w:eastAsia="lv-LV"/>
        </w:rPr>
        <w:t xml:space="preserve"> un </w:t>
      </w:r>
      <w:r w:rsidR="0082765A" w:rsidRPr="00CC04F8">
        <w:rPr>
          <w:rFonts w:asciiTheme="majorBidi" w:hAnsiTheme="majorBidi" w:cstheme="majorBidi"/>
          <w:lang w:eastAsia="lv-LV"/>
        </w:rPr>
        <w:t xml:space="preserve">tādējādi </w:t>
      </w:r>
      <w:r w:rsidR="003C4B94" w:rsidRPr="00CC04F8">
        <w:rPr>
          <w:rFonts w:asciiTheme="majorBidi" w:hAnsiTheme="majorBidi" w:cstheme="majorBidi"/>
          <w:lang w:eastAsia="lv-LV"/>
        </w:rPr>
        <w:t xml:space="preserve">liegusi </w:t>
      </w:r>
      <w:r w:rsidR="00D72C31" w:rsidRPr="00CC04F8">
        <w:rPr>
          <w:rFonts w:asciiTheme="majorBidi" w:hAnsiTheme="majorBidi" w:cstheme="majorBidi"/>
          <w:lang w:eastAsia="lv-LV"/>
        </w:rPr>
        <w:t>viņam</w:t>
      </w:r>
      <w:r w:rsidR="0082765A" w:rsidRPr="00CC04F8">
        <w:rPr>
          <w:rFonts w:asciiTheme="majorBidi" w:hAnsiTheme="majorBidi" w:cstheme="majorBidi"/>
          <w:lang w:eastAsia="lv-LV"/>
        </w:rPr>
        <w:t xml:space="preserve"> i</w:t>
      </w:r>
      <w:r w:rsidR="00C92524" w:rsidRPr="00CC04F8">
        <w:rPr>
          <w:rFonts w:asciiTheme="majorBidi" w:hAnsiTheme="majorBidi" w:cstheme="majorBidi"/>
          <w:lang w:eastAsia="lv-LV"/>
        </w:rPr>
        <w:t>espēj</w:t>
      </w:r>
      <w:r w:rsidR="003C4B94" w:rsidRPr="00CC04F8">
        <w:rPr>
          <w:rFonts w:asciiTheme="majorBidi" w:hAnsiTheme="majorBidi" w:cstheme="majorBidi"/>
          <w:lang w:eastAsia="lv-LV"/>
        </w:rPr>
        <w:t>u</w:t>
      </w:r>
      <w:r w:rsidR="00C92524" w:rsidRPr="00CC04F8">
        <w:rPr>
          <w:rFonts w:asciiTheme="majorBidi" w:hAnsiTheme="majorBidi" w:cstheme="majorBidi"/>
          <w:lang w:eastAsia="lv-LV"/>
        </w:rPr>
        <w:t xml:space="preserve"> teikt pēdējo vārdu</w:t>
      </w:r>
      <w:r w:rsidR="00671681" w:rsidRPr="00CC04F8">
        <w:rPr>
          <w:rFonts w:asciiTheme="majorBidi" w:hAnsiTheme="majorBidi" w:cstheme="majorBidi"/>
          <w:lang w:eastAsia="lv-LV"/>
        </w:rPr>
        <w:t>.</w:t>
      </w:r>
    </w:p>
    <w:p w14:paraId="459EF43E" w14:textId="4F420A5E" w:rsidR="0079418E" w:rsidRPr="00CC04F8" w:rsidRDefault="00693D9C" w:rsidP="00CC04F8">
      <w:pPr>
        <w:spacing w:line="276" w:lineRule="auto"/>
        <w:ind w:firstLine="720"/>
        <w:jc w:val="both"/>
        <w:rPr>
          <w:rFonts w:asciiTheme="majorBidi" w:hAnsiTheme="majorBidi" w:cstheme="majorBidi"/>
          <w:lang w:eastAsia="lv-LV"/>
        </w:rPr>
      </w:pPr>
      <w:r w:rsidRPr="00CC04F8">
        <w:rPr>
          <w:rFonts w:asciiTheme="majorBidi" w:hAnsiTheme="majorBidi" w:cstheme="majorBidi"/>
          <w:lang w:eastAsia="lv-LV"/>
        </w:rPr>
        <w:t xml:space="preserve">Senāts konstatē, ka </w:t>
      </w:r>
      <w:r w:rsidR="00D52AC1" w:rsidRPr="00CC04F8">
        <w:rPr>
          <w:rFonts w:asciiTheme="majorBidi" w:hAnsiTheme="majorBidi" w:cstheme="majorBidi"/>
          <w:lang w:eastAsia="lv-LV"/>
        </w:rPr>
        <w:t>p</w:t>
      </w:r>
      <w:r w:rsidRPr="00CC04F8">
        <w:rPr>
          <w:rFonts w:asciiTheme="majorBidi" w:hAnsiTheme="majorBidi" w:cstheme="majorBidi"/>
          <w:lang w:eastAsia="lv-LV"/>
        </w:rPr>
        <w:t>irmās instances tiesa izskatīj</w:t>
      </w:r>
      <w:r w:rsidR="001E5FFB" w:rsidRPr="00CC04F8">
        <w:rPr>
          <w:rFonts w:asciiTheme="majorBidi" w:hAnsiTheme="majorBidi" w:cstheme="majorBidi"/>
          <w:lang w:eastAsia="lv-LV"/>
        </w:rPr>
        <w:t>usi</w:t>
      </w:r>
      <w:r w:rsidRPr="00CC04F8">
        <w:rPr>
          <w:rFonts w:asciiTheme="majorBidi" w:hAnsiTheme="majorBidi" w:cstheme="majorBidi"/>
          <w:lang w:eastAsia="lv-LV"/>
        </w:rPr>
        <w:t xml:space="preserve"> lietu mutvārdu procesā tiesas sēdē. </w:t>
      </w:r>
      <w:r w:rsidR="001A2B58" w:rsidRPr="00CC04F8">
        <w:rPr>
          <w:rFonts w:asciiTheme="majorBidi" w:hAnsiTheme="majorBidi" w:cstheme="majorBidi"/>
          <w:lang w:eastAsia="lv-LV"/>
        </w:rPr>
        <w:t>Savukārt a</w:t>
      </w:r>
      <w:r w:rsidRPr="00CC04F8">
        <w:rPr>
          <w:rFonts w:asciiTheme="majorBidi" w:hAnsiTheme="majorBidi" w:cstheme="majorBidi"/>
          <w:lang w:eastAsia="lv-LV"/>
        </w:rPr>
        <w:t>pelācijas instances tiesa izskatīj</w:t>
      </w:r>
      <w:r w:rsidR="001E5FFB" w:rsidRPr="00CC04F8">
        <w:rPr>
          <w:rFonts w:asciiTheme="majorBidi" w:hAnsiTheme="majorBidi" w:cstheme="majorBidi"/>
          <w:lang w:eastAsia="lv-LV"/>
        </w:rPr>
        <w:t>usi</w:t>
      </w:r>
      <w:r w:rsidRPr="00CC04F8">
        <w:rPr>
          <w:rFonts w:asciiTheme="majorBidi" w:hAnsiTheme="majorBidi" w:cstheme="majorBidi"/>
          <w:lang w:eastAsia="lv-LV"/>
        </w:rPr>
        <w:t xml:space="preserve"> lietu rakstveida procesā, pamatojoties uz Kriminālprocesa likuma 559. panta ceturtās daļas 3. punktu.</w:t>
      </w:r>
    </w:p>
    <w:p w14:paraId="21D4023D" w14:textId="2A22C439" w:rsidR="0079418E" w:rsidRPr="00CC04F8" w:rsidRDefault="0079418E" w:rsidP="00CC04F8">
      <w:pPr>
        <w:spacing w:line="276" w:lineRule="auto"/>
        <w:ind w:firstLine="720"/>
        <w:jc w:val="both"/>
        <w:rPr>
          <w:rFonts w:asciiTheme="majorBidi" w:hAnsiTheme="majorBidi" w:cstheme="majorBidi"/>
          <w:lang w:eastAsia="lv-LV"/>
        </w:rPr>
      </w:pPr>
      <w:r w:rsidRPr="00CC04F8">
        <w:rPr>
          <w:rFonts w:asciiTheme="majorBidi" w:hAnsiTheme="majorBidi" w:cstheme="majorBidi"/>
          <w:lang w:eastAsia="lv-LV"/>
        </w:rPr>
        <w:t>Judikatūrā ir atzīts, ka a</w:t>
      </w:r>
      <w:r w:rsidR="00693D9C" w:rsidRPr="00CC04F8">
        <w:rPr>
          <w:rFonts w:asciiTheme="majorBidi" w:hAnsiTheme="majorBidi" w:cstheme="majorBidi"/>
          <w:lang w:eastAsia="lv-LV"/>
        </w:rPr>
        <w:t>tšķirībā no Kriminālprocesa likuma 559. panta ceturtās daļas 1., 2. un 2.</w:t>
      </w:r>
      <w:r w:rsidR="00693D9C" w:rsidRPr="00CC04F8">
        <w:rPr>
          <w:rFonts w:asciiTheme="majorBidi" w:hAnsiTheme="majorBidi" w:cstheme="majorBidi"/>
          <w:vertAlign w:val="superscript"/>
          <w:lang w:eastAsia="lv-LV"/>
        </w:rPr>
        <w:t>1 </w:t>
      </w:r>
      <w:r w:rsidR="00693D9C" w:rsidRPr="00CC04F8">
        <w:rPr>
          <w:rFonts w:asciiTheme="majorBidi" w:hAnsiTheme="majorBidi" w:cstheme="majorBidi"/>
          <w:lang w:eastAsia="lv-LV"/>
        </w:rPr>
        <w:t xml:space="preserve">punktā norādītajiem gadījumiem, </w:t>
      </w:r>
      <w:proofErr w:type="gramStart"/>
      <w:r w:rsidR="00693D9C" w:rsidRPr="00CC04F8">
        <w:rPr>
          <w:rFonts w:asciiTheme="majorBidi" w:hAnsiTheme="majorBidi" w:cstheme="majorBidi"/>
          <w:lang w:eastAsia="lv-LV"/>
        </w:rPr>
        <w:t>kad likumdevējs ir paredzējis apelācijas instances tiesas</w:t>
      </w:r>
      <w:proofErr w:type="gramEnd"/>
      <w:r w:rsidR="00693D9C" w:rsidRPr="00CC04F8">
        <w:rPr>
          <w:rFonts w:asciiTheme="majorBidi" w:hAnsiTheme="majorBidi" w:cstheme="majorBidi"/>
          <w:lang w:eastAsia="lv-LV"/>
        </w:rPr>
        <w:t xml:space="preserve"> tiesības iztiesāt lietu rakstveida procesā tikai tad, ja prokurors vai persona, kuras intereses sūdzība vai protests aizskar, pret to neiebilst, Kriminālprocesa likuma 559. panta ceturtās daļas 3., 4., 5. un 6. punktā norādītajos gadījumos šo personu iebildumi pret lietas izskatīšanu rakstveida procesā tiesai nav saistoši (</w:t>
      </w:r>
      <w:r w:rsidR="00693D9C" w:rsidRPr="00CC04F8">
        <w:rPr>
          <w:rFonts w:asciiTheme="majorBidi" w:hAnsiTheme="majorBidi" w:cstheme="majorBidi"/>
          <w:i/>
          <w:iCs/>
          <w:lang w:eastAsia="lv-LV"/>
        </w:rPr>
        <w:t>Senāta 2021. gada 1. decembra lēmuma lietā Nr. </w:t>
      </w:r>
      <w:r w:rsidR="00693D9C" w:rsidRPr="00542E6D">
        <w:rPr>
          <w:rFonts w:asciiTheme="majorBidi" w:hAnsiTheme="majorBidi" w:cstheme="majorBidi"/>
          <w:i/>
          <w:iCs/>
          <w:lang w:eastAsia="lv-LV"/>
        </w:rPr>
        <w:t>SKK</w:t>
      </w:r>
      <w:r w:rsidR="00CC04F8" w:rsidRPr="00542E6D">
        <w:rPr>
          <w:rFonts w:asciiTheme="majorBidi" w:hAnsiTheme="majorBidi" w:cstheme="majorBidi"/>
          <w:i/>
          <w:iCs/>
          <w:lang w:eastAsia="lv-LV"/>
        </w:rPr>
        <w:noBreakHyphen/>
      </w:r>
      <w:r w:rsidR="00693D9C" w:rsidRPr="00542E6D">
        <w:rPr>
          <w:rFonts w:asciiTheme="majorBidi" w:hAnsiTheme="majorBidi" w:cstheme="majorBidi"/>
          <w:i/>
          <w:iCs/>
          <w:lang w:eastAsia="lv-LV"/>
        </w:rPr>
        <w:t>155/2021</w:t>
      </w:r>
      <w:r w:rsidR="00693D9C" w:rsidRPr="00CC04F8">
        <w:rPr>
          <w:rFonts w:asciiTheme="majorBidi" w:hAnsiTheme="majorBidi" w:cstheme="majorBidi"/>
          <w:i/>
          <w:iCs/>
          <w:lang w:eastAsia="lv-LV"/>
        </w:rPr>
        <w:t xml:space="preserve">, </w:t>
      </w:r>
      <w:hyperlink r:id="rId9" w:history="1">
        <w:r w:rsidR="00693D9C" w:rsidRPr="00542E6D">
          <w:rPr>
            <w:rStyle w:val="Hyperlink"/>
            <w:rFonts w:asciiTheme="majorBidi" w:hAnsiTheme="majorBidi" w:cstheme="majorBidi"/>
            <w:i/>
            <w:iCs/>
            <w:lang w:eastAsia="lv-LV"/>
          </w:rPr>
          <w:t>ECLI:LV:AT:2021:1201.11815000218.5.L</w:t>
        </w:r>
      </w:hyperlink>
      <w:r w:rsidR="00693D9C" w:rsidRPr="00CC04F8">
        <w:rPr>
          <w:rFonts w:asciiTheme="majorBidi" w:hAnsiTheme="majorBidi" w:cstheme="majorBidi"/>
          <w:i/>
          <w:iCs/>
          <w:lang w:eastAsia="lv-LV"/>
        </w:rPr>
        <w:t>, 6.2.2. punkts</w:t>
      </w:r>
      <w:r w:rsidR="00693D9C" w:rsidRPr="00CC04F8">
        <w:rPr>
          <w:rFonts w:asciiTheme="majorBidi" w:hAnsiTheme="majorBidi" w:cstheme="majorBidi"/>
          <w:lang w:eastAsia="lv-LV"/>
        </w:rPr>
        <w:t>).</w:t>
      </w:r>
    </w:p>
    <w:p w14:paraId="566E3FE2" w14:textId="1E551CC1" w:rsidR="00693D9C" w:rsidRPr="00CC04F8" w:rsidRDefault="001E5FFB" w:rsidP="00CC04F8">
      <w:pPr>
        <w:spacing w:line="276" w:lineRule="auto"/>
        <w:ind w:firstLine="720"/>
        <w:jc w:val="both"/>
        <w:rPr>
          <w:rFonts w:asciiTheme="majorBidi" w:hAnsiTheme="majorBidi" w:cstheme="majorBidi"/>
          <w:lang w:eastAsia="lv-LV"/>
        </w:rPr>
      </w:pPr>
      <w:r w:rsidRPr="00CC04F8">
        <w:rPr>
          <w:rFonts w:asciiTheme="majorBidi" w:hAnsiTheme="majorBidi" w:cstheme="majorBidi"/>
          <w:lang w:eastAsia="lv-LV"/>
        </w:rPr>
        <w:t>J</w:t>
      </w:r>
      <w:r w:rsidR="00693D9C" w:rsidRPr="00CC04F8">
        <w:rPr>
          <w:rFonts w:asciiTheme="majorBidi" w:hAnsiTheme="majorBidi" w:cstheme="majorBidi"/>
          <w:lang w:eastAsia="lv-LV"/>
        </w:rPr>
        <w:t xml:space="preserve">udikatūrā </w:t>
      </w:r>
      <w:r w:rsidRPr="00CC04F8">
        <w:rPr>
          <w:rFonts w:asciiTheme="majorBidi" w:hAnsiTheme="majorBidi" w:cstheme="majorBidi"/>
          <w:lang w:eastAsia="lv-LV"/>
        </w:rPr>
        <w:t>arī</w:t>
      </w:r>
      <w:r w:rsidR="00693D9C" w:rsidRPr="00CC04F8">
        <w:rPr>
          <w:rFonts w:asciiTheme="majorBidi" w:hAnsiTheme="majorBidi" w:cstheme="majorBidi"/>
          <w:lang w:eastAsia="lv-LV"/>
        </w:rPr>
        <w:t xml:space="preserve"> atzīts, ka tiesas nolēmuma tiesiskums, pamatotība un taisnīgums nav atkarīgs no procesa veida, un rakstveida process pats par sevi neierobežo procesā iesaistīto personu tiesības uz taisnīgu tiesu. Rakstveida procesa būtība izpaužas apstāklī, ka lieta tiek iztiesāta pēc lietas materiāliem bez procesā iesaistīto personu piedalīšanās, līdz ar to apsūdzētie rakstveida procesā nesniedz liecības, nepamato savu viedokli par apelācijas sūdzībās norādītajiem apstākļiem un nesaka pēdējo vārdu. </w:t>
      </w:r>
      <w:r w:rsidR="001361BD" w:rsidRPr="00CC04F8">
        <w:rPr>
          <w:rFonts w:asciiTheme="majorBidi" w:hAnsiTheme="majorBidi" w:cstheme="majorBidi"/>
          <w:lang w:eastAsia="lv-LV"/>
        </w:rPr>
        <w:t>T</w:t>
      </w:r>
      <w:r w:rsidR="00693D9C" w:rsidRPr="00CC04F8">
        <w:rPr>
          <w:rFonts w:asciiTheme="majorBidi" w:hAnsiTheme="majorBidi" w:cstheme="majorBidi"/>
          <w:lang w:eastAsia="lv-LV"/>
        </w:rPr>
        <w:t xml:space="preserve">iesības uz taisnīgu tiesu šajā </w:t>
      </w:r>
      <w:r w:rsidR="00693D9C" w:rsidRPr="00CC04F8">
        <w:rPr>
          <w:rFonts w:asciiTheme="majorBidi" w:hAnsiTheme="majorBidi" w:cstheme="majorBidi"/>
          <w:lang w:eastAsia="lv-LV"/>
        </w:rPr>
        <w:lastRenderedPageBreak/>
        <w:t xml:space="preserve">aspektā apsūdzētajiem tiek nodrošinātas, izskaidrojot viņiem tiesības iesniegt tiesai rakstveida liecības un dokumentus, kas pamato apelācijas sūdzībās izteiktos lūgumus </w:t>
      </w:r>
      <w:proofErr w:type="gramStart"/>
      <w:r w:rsidR="00693D9C" w:rsidRPr="00CC04F8">
        <w:rPr>
          <w:rFonts w:asciiTheme="majorBidi" w:hAnsiTheme="majorBidi" w:cstheme="majorBidi"/>
          <w:lang w:eastAsia="lv-LV"/>
        </w:rPr>
        <w:t>(</w:t>
      </w:r>
      <w:proofErr w:type="gramEnd"/>
      <w:r w:rsidR="00693D9C" w:rsidRPr="00CC04F8">
        <w:rPr>
          <w:rFonts w:asciiTheme="majorBidi" w:hAnsiTheme="majorBidi" w:cstheme="majorBidi"/>
          <w:i/>
          <w:iCs/>
          <w:lang w:eastAsia="lv-LV"/>
        </w:rPr>
        <w:t>Senāta 2021. gada 1. decembra lēmuma lietā Nr. </w:t>
      </w:r>
      <w:r w:rsidR="00DF71B9" w:rsidRPr="00F103CB">
        <w:rPr>
          <w:rFonts w:asciiTheme="majorBidi" w:hAnsiTheme="majorBidi" w:cstheme="majorBidi"/>
          <w:i/>
          <w:iCs/>
          <w:lang w:eastAsia="lv-LV"/>
        </w:rPr>
        <w:t>SKK</w:t>
      </w:r>
      <w:r w:rsidR="00DF71B9" w:rsidRPr="00F103CB">
        <w:rPr>
          <w:rFonts w:asciiTheme="majorBidi" w:hAnsiTheme="majorBidi" w:cstheme="majorBidi"/>
          <w:i/>
          <w:iCs/>
          <w:lang w:eastAsia="lv-LV"/>
        </w:rPr>
        <w:noBreakHyphen/>
        <w:t>155/2021</w:t>
      </w:r>
      <w:r w:rsidR="00693D9C" w:rsidRPr="00CC04F8">
        <w:rPr>
          <w:rFonts w:asciiTheme="majorBidi" w:hAnsiTheme="majorBidi" w:cstheme="majorBidi"/>
          <w:i/>
          <w:iCs/>
          <w:lang w:eastAsia="lv-LV"/>
        </w:rPr>
        <w:t xml:space="preserve">, </w:t>
      </w:r>
      <w:hyperlink r:id="rId10" w:history="1">
        <w:r w:rsidR="00693D9C" w:rsidRPr="00DF71B9">
          <w:rPr>
            <w:rStyle w:val="Hyperlink"/>
            <w:rFonts w:asciiTheme="majorBidi" w:hAnsiTheme="majorBidi" w:cstheme="majorBidi"/>
            <w:i/>
            <w:iCs/>
            <w:lang w:eastAsia="lv-LV"/>
          </w:rPr>
          <w:t>ECLI:LV:AT:2021:1201.11815000218.5.L</w:t>
        </w:r>
      </w:hyperlink>
      <w:r w:rsidR="00693D9C" w:rsidRPr="00CC04F8">
        <w:rPr>
          <w:rFonts w:asciiTheme="majorBidi" w:hAnsiTheme="majorBidi" w:cstheme="majorBidi"/>
          <w:i/>
          <w:iCs/>
          <w:lang w:eastAsia="lv-LV"/>
        </w:rPr>
        <w:t>, 6.2.2. punkts</w:t>
      </w:r>
      <w:r w:rsidR="00693D9C" w:rsidRPr="00CC04F8">
        <w:rPr>
          <w:rFonts w:asciiTheme="majorBidi" w:hAnsiTheme="majorBidi" w:cstheme="majorBidi"/>
          <w:lang w:eastAsia="lv-LV"/>
        </w:rPr>
        <w:t>).</w:t>
      </w:r>
    </w:p>
    <w:p w14:paraId="0F0C477C" w14:textId="79FA8F40" w:rsidR="000D7D9E" w:rsidRPr="00DF71B9" w:rsidRDefault="000D7D9E" w:rsidP="00CC04F8">
      <w:pPr>
        <w:spacing w:line="276" w:lineRule="auto"/>
        <w:ind w:firstLine="720"/>
        <w:jc w:val="both"/>
        <w:rPr>
          <w:rFonts w:asciiTheme="majorBidi" w:hAnsiTheme="majorBidi" w:cstheme="majorBidi"/>
          <w:lang w:eastAsia="lv-LV"/>
        </w:rPr>
      </w:pPr>
      <w:r w:rsidRPr="00DF71B9">
        <w:rPr>
          <w:rFonts w:asciiTheme="majorBidi" w:hAnsiTheme="majorBidi" w:cstheme="majorBidi"/>
          <w:lang w:eastAsia="lv-LV"/>
        </w:rPr>
        <w:t xml:space="preserve">No 2023. gada 17. maija paziņojuma </w:t>
      </w:r>
      <w:r w:rsidRPr="00F103CB">
        <w:rPr>
          <w:rFonts w:asciiTheme="majorBidi" w:hAnsiTheme="majorBidi" w:cstheme="majorBidi"/>
          <w:lang w:eastAsia="lv-LV"/>
        </w:rPr>
        <w:t>(</w:t>
      </w:r>
      <w:r w:rsidRPr="00F103CB">
        <w:rPr>
          <w:rFonts w:asciiTheme="majorBidi" w:hAnsiTheme="majorBidi" w:cstheme="majorBidi"/>
          <w:i/>
          <w:iCs/>
          <w:lang w:eastAsia="lv-LV"/>
        </w:rPr>
        <w:t>lietas 2. sējuma 168. lapa</w:t>
      </w:r>
      <w:r w:rsidRPr="00F103CB">
        <w:rPr>
          <w:rFonts w:asciiTheme="majorBidi" w:hAnsiTheme="majorBidi" w:cstheme="majorBidi"/>
          <w:lang w:eastAsia="lv-LV"/>
        </w:rPr>
        <w:t>)</w:t>
      </w:r>
      <w:r w:rsidRPr="00DF71B9">
        <w:rPr>
          <w:rFonts w:asciiTheme="majorBidi" w:hAnsiTheme="majorBidi" w:cstheme="majorBidi"/>
          <w:lang w:eastAsia="lv-LV"/>
        </w:rPr>
        <w:t xml:space="preserve"> </w:t>
      </w:r>
      <w:r w:rsidR="001E5FFB" w:rsidRPr="00DF71B9">
        <w:rPr>
          <w:rFonts w:asciiTheme="majorBidi" w:hAnsiTheme="majorBidi" w:cstheme="majorBidi"/>
          <w:lang w:eastAsia="lv-LV"/>
        </w:rPr>
        <w:t>konstatējams,</w:t>
      </w:r>
      <w:r w:rsidRPr="00DF71B9">
        <w:rPr>
          <w:rFonts w:asciiTheme="majorBidi" w:hAnsiTheme="majorBidi" w:cstheme="majorBidi"/>
          <w:lang w:eastAsia="lv-LV"/>
        </w:rPr>
        <w:t xml:space="preserve"> ka apelācijas instances tiesa ir izskaidrojusi apsūdzētajam </w:t>
      </w:r>
      <w:r w:rsidR="00A9499A">
        <w:rPr>
          <w:rFonts w:asciiTheme="majorBidi" w:hAnsiTheme="majorBidi" w:cstheme="majorBidi"/>
          <w:lang w:eastAsia="lv-LV"/>
        </w:rPr>
        <w:t>[pers. </w:t>
      </w:r>
      <w:r w:rsidR="00A9499A">
        <w:t>A]</w:t>
      </w:r>
      <w:r w:rsidRPr="00DF71B9">
        <w:rPr>
          <w:rFonts w:asciiTheme="majorBidi" w:hAnsiTheme="majorBidi" w:cstheme="majorBidi"/>
          <w:lang w:eastAsia="lv-LV"/>
        </w:rPr>
        <w:t xml:space="preserve"> viņa</w:t>
      </w:r>
      <w:proofErr w:type="gramStart"/>
      <w:r w:rsidRPr="00DF71B9">
        <w:rPr>
          <w:rFonts w:asciiTheme="majorBidi" w:hAnsiTheme="majorBidi" w:cstheme="majorBidi"/>
          <w:lang w:eastAsia="lv-LV"/>
        </w:rPr>
        <w:t xml:space="preserve"> tiesības</w:t>
      </w:r>
      <w:proofErr w:type="gramEnd"/>
      <w:r w:rsidRPr="00DF71B9">
        <w:rPr>
          <w:rFonts w:asciiTheme="majorBidi" w:hAnsiTheme="majorBidi" w:cstheme="majorBidi"/>
          <w:lang w:eastAsia="lv-LV"/>
        </w:rPr>
        <w:t xml:space="preserve">. </w:t>
      </w:r>
      <w:r w:rsidR="001E5FFB" w:rsidRPr="00DF71B9">
        <w:rPr>
          <w:rFonts w:asciiTheme="majorBidi" w:hAnsiTheme="majorBidi" w:cstheme="majorBidi"/>
          <w:lang w:eastAsia="lv-LV"/>
        </w:rPr>
        <w:t xml:space="preserve">Tāpat apelācijas instances tiesa ir izvērtējusi un motivēti noraidījusi </w:t>
      </w:r>
      <w:r w:rsidR="00A9499A">
        <w:rPr>
          <w:rFonts w:asciiTheme="majorBidi" w:hAnsiTheme="majorBidi" w:cstheme="majorBidi"/>
          <w:lang w:eastAsia="lv-LV"/>
        </w:rPr>
        <w:t>[pers. A]</w:t>
      </w:r>
      <w:r w:rsidRPr="00DF71B9">
        <w:rPr>
          <w:rFonts w:asciiTheme="majorBidi" w:hAnsiTheme="majorBidi" w:cstheme="majorBidi"/>
          <w:lang w:eastAsia="lv-LV"/>
        </w:rPr>
        <w:t xml:space="preserve"> iebildumus pret lietas izskatīšanu rakstveida procesā </w:t>
      </w:r>
      <w:r w:rsidRPr="00F103CB">
        <w:rPr>
          <w:rFonts w:asciiTheme="majorBidi" w:hAnsiTheme="majorBidi" w:cstheme="majorBidi"/>
          <w:lang w:eastAsia="lv-LV"/>
        </w:rPr>
        <w:t>(</w:t>
      </w:r>
      <w:r w:rsidRPr="00F103CB">
        <w:rPr>
          <w:rFonts w:asciiTheme="majorBidi" w:hAnsiTheme="majorBidi" w:cstheme="majorBidi"/>
          <w:i/>
          <w:iCs/>
          <w:lang w:eastAsia="lv-LV"/>
        </w:rPr>
        <w:t>lietas 2. sējuma 188., 189. lapa</w:t>
      </w:r>
      <w:r w:rsidRPr="00F103CB">
        <w:rPr>
          <w:rFonts w:asciiTheme="majorBidi" w:hAnsiTheme="majorBidi" w:cstheme="majorBidi"/>
          <w:lang w:eastAsia="lv-LV"/>
        </w:rPr>
        <w:t>).</w:t>
      </w:r>
      <w:r w:rsidRPr="00DF71B9">
        <w:rPr>
          <w:rFonts w:asciiTheme="majorBidi" w:hAnsiTheme="majorBidi" w:cstheme="majorBidi"/>
          <w:lang w:eastAsia="lv-LV"/>
        </w:rPr>
        <w:t xml:space="preserve"> </w:t>
      </w:r>
    </w:p>
    <w:p w14:paraId="0F5B488E" w14:textId="76DE4F46" w:rsidR="00575320" w:rsidRPr="00CC04F8" w:rsidRDefault="00E712AE" w:rsidP="00CC04F8">
      <w:pPr>
        <w:spacing w:line="276" w:lineRule="auto"/>
        <w:ind w:firstLine="720"/>
        <w:jc w:val="both"/>
        <w:rPr>
          <w:rFonts w:asciiTheme="majorBidi" w:hAnsiTheme="majorBidi" w:cstheme="majorBidi"/>
          <w:lang w:eastAsia="lv-LV"/>
        </w:rPr>
      </w:pPr>
      <w:r w:rsidRPr="00CC04F8">
        <w:rPr>
          <w:rFonts w:asciiTheme="majorBidi" w:hAnsiTheme="majorBidi" w:cstheme="majorBidi"/>
          <w:lang w:eastAsia="lv-LV"/>
        </w:rPr>
        <w:t>Ievērojot minēto,</w:t>
      </w:r>
      <w:r w:rsidR="00251DF0" w:rsidRPr="00CC04F8">
        <w:rPr>
          <w:rFonts w:asciiTheme="majorBidi" w:hAnsiTheme="majorBidi" w:cstheme="majorBidi"/>
          <w:lang w:eastAsia="lv-LV"/>
        </w:rPr>
        <w:t xml:space="preserve"> Senāts atzīst, ka </w:t>
      </w:r>
      <w:r w:rsidRPr="00CC04F8">
        <w:rPr>
          <w:rFonts w:asciiTheme="majorBidi" w:hAnsiTheme="majorBidi" w:cstheme="majorBidi"/>
          <w:lang w:eastAsia="lv-LV"/>
        </w:rPr>
        <w:t xml:space="preserve">apsūdzētā </w:t>
      </w:r>
      <w:r w:rsidR="00A9499A">
        <w:rPr>
          <w:rFonts w:asciiTheme="majorBidi" w:hAnsiTheme="majorBidi" w:cstheme="majorBidi"/>
          <w:lang w:eastAsia="lv-LV"/>
        </w:rPr>
        <w:t>[pers. A]</w:t>
      </w:r>
      <w:r w:rsidRPr="00CC04F8">
        <w:rPr>
          <w:rFonts w:asciiTheme="majorBidi" w:hAnsiTheme="majorBidi" w:cstheme="majorBidi"/>
          <w:lang w:eastAsia="lv-LV"/>
        </w:rPr>
        <w:t xml:space="preserve"> kasācijas sūdzības argumenti </w:t>
      </w:r>
      <w:r w:rsidR="00F7706C">
        <w:rPr>
          <w:rFonts w:asciiTheme="majorBidi" w:hAnsiTheme="majorBidi" w:cstheme="majorBidi"/>
          <w:lang w:eastAsia="lv-LV"/>
        </w:rPr>
        <w:t xml:space="preserve">šajā daļā </w:t>
      </w:r>
      <w:r w:rsidRPr="00CC04F8">
        <w:rPr>
          <w:rFonts w:asciiTheme="majorBidi" w:hAnsiTheme="majorBidi" w:cstheme="majorBidi"/>
          <w:lang w:eastAsia="lv-LV"/>
        </w:rPr>
        <w:t>nerada šaubas par apelācijas instances tiesas nolēmuma tiesiskumu</w:t>
      </w:r>
      <w:r w:rsidR="001E5FFB" w:rsidRPr="00CC04F8">
        <w:rPr>
          <w:rFonts w:asciiTheme="majorBidi" w:hAnsiTheme="majorBidi" w:cstheme="majorBidi"/>
        </w:rPr>
        <w:t>. Turklāt izskatāmajai lietai nav būtiskas nozīmes judikatūras veidošanā, jo kasācijas sūdzības argumenti nav saistīti ar tiesu praksē nozīmīgu tiesību normu interpretāciju.</w:t>
      </w:r>
      <w:r w:rsidRPr="00CC04F8">
        <w:rPr>
          <w:rFonts w:asciiTheme="majorBidi" w:hAnsiTheme="majorBidi" w:cstheme="majorBidi"/>
          <w:lang w:eastAsia="lv-LV"/>
        </w:rPr>
        <w:t xml:space="preserve"> </w:t>
      </w:r>
    </w:p>
    <w:p w14:paraId="7F9EB010" w14:textId="78267399" w:rsidR="00470298" w:rsidRPr="00CC04F8" w:rsidRDefault="00470298" w:rsidP="00CC04F8">
      <w:pPr>
        <w:spacing w:line="276" w:lineRule="auto"/>
        <w:ind w:firstLine="720"/>
        <w:jc w:val="both"/>
        <w:rPr>
          <w:rFonts w:asciiTheme="majorBidi" w:hAnsiTheme="majorBidi" w:cstheme="majorBidi"/>
          <w:lang w:eastAsia="lv-LV"/>
        </w:rPr>
      </w:pPr>
      <w:r w:rsidRPr="00CC04F8">
        <w:rPr>
          <w:rFonts w:asciiTheme="majorBidi" w:hAnsiTheme="majorBidi" w:cstheme="majorBidi"/>
          <w:lang w:eastAsia="lv-LV"/>
        </w:rPr>
        <w:t>Tādējādi konstatējams Kriminālprocesa likuma 573.</w:t>
      </w:r>
      <w:r w:rsidRPr="00CC04F8">
        <w:rPr>
          <w:rFonts w:asciiTheme="majorBidi" w:hAnsiTheme="majorBidi" w:cstheme="majorBidi"/>
          <w:vertAlign w:val="superscript"/>
          <w:lang w:eastAsia="lv-LV"/>
        </w:rPr>
        <w:t>1</w:t>
      </w:r>
      <w:r w:rsidR="00575320" w:rsidRPr="00CC04F8">
        <w:rPr>
          <w:rFonts w:asciiTheme="majorBidi" w:hAnsiTheme="majorBidi" w:cstheme="majorBidi"/>
          <w:lang w:eastAsia="lv-LV"/>
        </w:rPr>
        <w:t> </w:t>
      </w:r>
      <w:r w:rsidRPr="00CC04F8">
        <w:rPr>
          <w:rFonts w:asciiTheme="majorBidi" w:hAnsiTheme="majorBidi" w:cstheme="majorBidi"/>
          <w:lang w:eastAsia="lv-LV"/>
        </w:rPr>
        <w:t xml:space="preserve">panta otrās daļas </w:t>
      </w:r>
      <w:r w:rsidR="003916E4" w:rsidRPr="00CC04F8">
        <w:rPr>
          <w:rFonts w:asciiTheme="majorBidi" w:hAnsiTheme="majorBidi" w:cstheme="majorBidi"/>
          <w:lang w:eastAsia="lv-LV"/>
        </w:rPr>
        <w:t>2</w:t>
      </w:r>
      <w:r w:rsidRPr="00CC04F8">
        <w:rPr>
          <w:rFonts w:asciiTheme="majorBidi" w:hAnsiTheme="majorBidi" w:cstheme="majorBidi"/>
          <w:lang w:eastAsia="lv-LV"/>
        </w:rPr>
        <w:t>.</w:t>
      </w:r>
      <w:r w:rsidR="00575320" w:rsidRPr="00CC04F8">
        <w:rPr>
          <w:rFonts w:asciiTheme="majorBidi" w:hAnsiTheme="majorBidi" w:cstheme="majorBidi"/>
          <w:lang w:eastAsia="lv-LV"/>
        </w:rPr>
        <w:t> </w:t>
      </w:r>
      <w:r w:rsidRPr="00CC04F8">
        <w:rPr>
          <w:rFonts w:asciiTheme="majorBidi" w:hAnsiTheme="majorBidi" w:cstheme="majorBidi"/>
          <w:lang w:eastAsia="lv-LV"/>
        </w:rPr>
        <w:t>punktā paredzētais pamats atteikumam ierosināt kasācijas tiesvedību.</w:t>
      </w:r>
    </w:p>
    <w:p w14:paraId="369988FB" w14:textId="01394C9E" w:rsidR="00447EE6" w:rsidRPr="00CC04F8" w:rsidRDefault="00447EE6" w:rsidP="00CC04F8">
      <w:pPr>
        <w:shd w:val="clear" w:color="auto" w:fill="FFFFFF"/>
        <w:spacing w:line="276" w:lineRule="auto"/>
        <w:ind w:firstLine="720"/>
        <w:jc w:val="both"/>
        <w:rPr>
          <w:rFonts w:asciiTheme="majorBidi" w:hAnsiTheme="majorBidi" w:cstheme="majorBidi"/>
        </w:rPr>
      </w:pPr>
      <w:r w:rsidRPr="00CC04F8">
        <w:rPr>
          <w:rFonts w:asciiTheme="majorBidi" w:hAnsiTheme="majorBidi" w:cstheme="majorBidi"/>
        </w:rPr>
        <w:t xml:space="preserve">Pamatojoties uz </w:t>
      </w:r>
      <w:r w:rsidR="0002365B" w:rsidRPr="00CC04F8">
        <w:rPr>
          <w:rFonts w:asciiTheme="majorBidi" w:hAnsiTheme="majorBidi" w:cstheme="majorBidi"/>
        </w:rPr>
        <w:t>Kriminālprocesa likuma 573.</w:t>
      </w:r>
      <w:r w:rsidR="005922CB" w:rsidRPr="00CC04F8">
        <w:rPr>
          <w:rFonts w:asciiTheme="majorBidi" w:hAnsiTheme="majorBidi" w:cstheme="majorBidi"/>
        </w:rPr>
        <w:t> </w:t>
      </w:r>
      <w:r w:rsidR="0002365B" w:rsidRPr="00CC04F8">
        <w:rPr>
          <w:rFonts w:asciiTheme="majorBidi" w:hAnsiTheme="majorBidi" w:cstheme="majorBidi"/>
        </w:rPr>
        <w:t>panta trešo un piekto daļu, 573.</w:t>
      </w:r>
      <w:r w:rsidR="0002365B" w:rsidRPr="00CC04F8">
        <w:rPr>
          <w:rFonts w:asciiTheme="majorBidi" w:hAnsiTheme="majorBidi" w:cstheme="majorBidi"/>
          <w:vertAlign w:val="superscript"/>
        </w:rPr>
        <w:t>1</w:t>
      </w:r>
      <w:r w:rsidR="005922CB" w:rsidRPr="00CC04F8">
        <w:rPr>
          <w:rFonts w:asciiTheme="majorBidi" w:hAnsiTheme="majorBidi" w:cstheme="majorBidi"/>
          <w:vertAlign w:val="superscript"/>
        </w:rPr>
        <w:t> </w:t>
      </w:r>
      <w:r w:rsidR="0002365B" w:rsidRPr="00CC04F8">
        <w:rPr>
          <w:rFonts w:asciiTheme="majorBidi" w:hAnsiTheme="majorBidi" w:cstheme="majorBidi"/>
        </w:rPr>
        <w:t>panta</w:t>
      </w:r>
      <w:r w:rsidR="0037595E" w:rsidRPr="00CC04F8">
        <w:rPr>
          <w:rFonts w:asciiTheme="majorBidi" w:hAnsiTheme="majorBidi" w:cstheme="majorBidi"/>
        </w:rPr>
        <w:t xml:space="preserve"> </w:t>
      </w:r>
      <w:r w:rsidR="005922CB" w:rsidRPr="00CC04F8">
        <w:rPr>
          <w:rFonts w:asciiTheme="majorBidi" w:hAnsiTheme="majorBidi" w:cstheme="majorBidi"/>
        </w:rPr>
        <w:t xml:space="preserve">otrās daļas </w:t>
      </w:r>
      <w:r w:rsidR="00F7706C">
        <w:rPr>
          <w:rFonts w:asciiTheme="majorBidi" w:hAnsiTheme="majorBidi" w:cstheme="majorBidi"/>
        </w:rPr>
        <w:t xml:space="preserve">1. un </w:t>
      </w:r>
      <w:r w:rsidR="005922CB" w:rsidRPr="00CC04F8">
        <w:rPr>
          <w:rFonts w:asciiTheme="majorBidi" w:hAnsiTheme="majorBidi" w:cstheme="majorBidi"/>
        </w:rPr>
        <w:t>2. punktu,</w:t>
      </w:r>
      <w:r w:rsidR="0002365B" w:rsidRPr="00CC04F8">
        <w:rPr>
          <w:rFonts w:asciiTheme="majorBidi" w:hAnsiTheme="majorBidi" w:cstheme="majorBidi"/>
        </w:rPr>
        <w:t xml:space="preserve"> </w:t>
      </w:r>
      <w:r w:rsidRPr="00CC04F8">
        <w:rPr>
          <w:rFonts w:asciiTheme="majorBidi" w:hAnsiTheme="majorBidi" w:cstheme="majorBidi"/>
        </w:rPr>
        <w:t>Senāts</w:t>
      </w:r>
    </w:p>
    <w:p w14:paraId="3B28DB94" w14:textId="77777777" w:rsidR="00447EE6" w:rsidRPr="00CC04F8" w:rsidRDefault="00447EE6" w:rsidP="00CC04F8">
      <w:pPr>
        <w:shd w:val="clear" w:color="auto" w:fill="FFFFFF"/>
        <w:spacing w:line="276" w:lineRule="auto"/>
        <w:jc w:val="center"/>
        <w:rPr>
          <w:rFonts w:asciiTheme="majorBidi" w:hAnsiTheme="majorBidi" w:cstheme="majorBidi"/>
          <w:b/>
        </w:rPr>
      </w:pPr>
    </w:p>
    <w:p w14:paraId="297C80CD" w14:textId="10876A53" w:rsidR="00447EE6" w:rsidRPr="00CC04F8" w:rsidRDefault="00737843" w:rsidP="00CC04F8">
      <w:pPr>
        <w:shd w:val="clear" w:color="auto" w:fill="FFFFFF"/>
        <w:spacing w:line="276" w:lineRule="auto"/>
        <w:jc w:val="center"/>
        <w:rPr>
          <w:rFonts w:asciiTheme="majorBidi" w:hAnsiTheme="majorBidi" w:cstheme="majorBidi"/>
          <w:b/>
        </w:rPr>
      </w:pPr>
      <w:r w:rsidRPr="00CC04F8">
        <w:rPr>
          <w:rFonts w:asciiTheme="majorBidi" w:hAnsiTheme="majorBidi" w:cstheme="majorBidi"/>
          <w:b/>
        </w:rPr>
        <w:t>nolēma</w:t>
      </w:r>
    </w:p>
    <w:p w14:paraId="28660F9E" w14:textId="77777777" w:rsidR="00447EE6" w:rsidRPr="00CC04F8" w:rsidRDefault="00447EE6" w:rsidP="00CC04F8">
      <w:pPr>
        <w:shd w:val="clear" w:color="auto" w:fill="FFFFFF"/>
        <w:spacing w:line="276" w:lineRule="auto"/>
        <w:jc w:val="center"/>
        <w:rPr>
          <w:rFonts w:asciiTheme="majorBidi" w:hAnsiTheme="majorBidi" w:cstheme="majorBidi"/>
          <w:b/>
        </w:rPr>
      </w:pPr>
    </w:p>
    <w:p w14:paraId="6E71DD63" w14:textId="1F6847D0" w:rsidR="00447EE6" w:rsidRPr="00CC04F8" w:rsidRDefault="00BD2B8B" w:rsidP="00CC04F8">
      <w:pPr>
        <w:spacing w:line="276" w:lineRule="auto"/>
        <w:ind w:firstLine="709"/>
        <w:rPr>
          <w:rFonts w:asciiTheme="majorBidi" w:hAnsiTheme="majorBidi" w:cstheme="majorBidi"/>
        </w:rPr>
      </w:pPr>
      <w:r w:rsidRPr="00CC04F8">
        <w:rPr>
          <w:rFonts w:asciiTheme="majorBidi" w:hAnsiTheme="majorBidi" w:cstheme="majorBidi"/>
        </w:rPr>
        <w:t>atteikt ierosināt kasācijas tiesvedību.</w:t>
      </w:r>
    </w:p>
    <w:p w14:paraId="1EBBACC5" w14:textId="77777777" w:rsidR="00BD2B8B" w:rsidRPr="00CC04F8" w:rsidRDefault="00BD2B8B" w:rsidP="00CC04F8">
      <w:pPr>
        <w:spacing w:line="276" w:lineRule="auto"/>
        <w:ind w:firstLine="709"/>
        <w:rPr>
          <w:rFonts w:asciiTheme="majorBidi" w:hAnsiTheme="majorBidi" w:cstheme="majorBidi"/>
        </w:rPr>
      </w:pPr>
    </w:p>
    <w:p w14:paraId="410EBA38" w14:textId="5B51B64A" w:rsidR="00BD2B8B" w:rsidRPr="00CC04F8" w:rsidRDefault="00BD2B8B" w:rsidP="00CC04F8">
      <w:pPr>
        <w:spacing w:line="276" w:lineRule="auto"/>
        <w:ind w:firstLine="709"/>
        <w:rPr>
          <w:rFonts w:asciiTheme="majorBidi" w:hAnsiTheme="majorBidi" w:cstheme="majorBidi"/>
        </w:rPr>
      </w:pPr>
      <w:r w:rsidRPr="00CC04F8">
        <w:rPr>
          <w:rFonts w:asciiTheme="majorBidi" w:hAnsiTheme="majorBidi" w:cstheme="majorBidi"/>
        </w:rPr>
        <w:t>Lēmums nav pārsūdzams.</w:t>
      </w:r>
    </w:p>
    <w:sectPr w:rsidR="00BD2B8B" w:rsidRPr="00CC04F8" w:rsidSect="00E044C5">
      <w:footerReference w:type="default" r:id="rId11"/>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A80C7" w14:textId="77777777" w:rsidR="00067D66" w:rsidRDefault="00067D66" w:rsidP="00B50289">
      <w:r>
        <w:separator/>
      </w:r>
    </w:p>
  </w:endnote>
  <w:endnote w:type="continuationSeparator" w:id="0">
    <w:p w14:paraId="1A2EABEB" w14:textId="77777777" w:rsidR="00067D66" w:rsidRDefault="00067D66" w:rsidP="00B50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8636285"/>
      <w:docPartObj>
        <w:docPartGallery w:val="Page Numbers (Top of Page)"/>
        <w:docPartUnique/>
      </w:docPartObj>
    </w:sdtPr>
    <w:sdtEndPr/>
    <w:sdtContent>
      <w:p w14:paraId="45FC33CE" w14:textId="6A0573BB" w:rsidR="00B50289" w:rsidRDefault="0037595E" w:rsidP="0037595E">
        <w:pPr>
          <w:pStyle w:val="Footer"/>
          <w:jc w:val="center"/>
        </w:pPr>
        <w:r w:rsidRPr="001C4C26">
          <w:rPr>
            <w:sz w:val="20"/>
            <w:szCs w:val="20"/>
          </w:rPr>
          <w:fldChar w:fldCharType="begin"/>
        </w:r>
        <w:r w:rsidRPr="001C4C26">
          <w:rPr>
            <w:sz w:val="20"/>
            <w:szCs w:val="20"/>
          </w:rPr>
          <w:instrText xml:space="preserve"> PAGE </w:instrText>
        </w:r>
        <w:r w:rsidRPr="001C4C26">
          <w:rPr>
            <w:sz w:val="20"/>
            <w:szCs w:val="20"/>
          </w:rPr>
          <w:fldChar w:fldCharType="separate"/>
        </w:r>
        <w:r>
          <w:rPr>
            <w:sz w:val="20"/>
            <w:szCs w:val="20"/>
          </w:rPr>
          <w:t>1</w:t>
        </w:r>
        <w:r w:rsidRPr="001C4C26">
          <w:rPr>
            <w:sz w:val="20"/>
            <w:szCs w:val="20"/>
          </w:rPr>
          <w:fldChar w:fldCharType="end"/>
        </w:r>
        <w:r w:rsidRPr="001C4C26">
          <w:rPr>
            <w:sz w:val="20"/>
            <w:szCs w:val="20"/>
          </w:rPr>
          <w:t xml:space="preserve"> no </w:t>
        </w:r>
        <w:r w:rsidRPr="001C4C26">
          <w:rPr>
            <w:sz w:val="20"/>
            <w:szCs w:val="20"/>
          </w:rPr>
          <w:fldChar w:fldCharType="begin"/>
        </w:r>
        <w:r w:rsidRPr="001C4C26">
          <w:rPr>
            <w:sz w:val="20"/>
            <w:szCs w:val="20"/>
          </w:rPr>
          <w:instrText xml:space="preserve"> NUMPAGES  </w:instrText>
        </w:r>
        <w:r w:rsidRPr="001C4C26">
          <w:rPr>
            <w:sz w:val="20"/>
            <w:szCs w:val="20"/>
          </w:rPr>
          <w:fldChar w:fldCharType="separate"/>
        </w:r>
        <w:r>
          <w:rPr>
            <w:sz w:val="20"/>
            <w:szCs w:val="20"/>
          </w:rPr>
          <w:t>5</w:t>
        </w:r>
        <w:r w:rsidRPr="001C4C26">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91EA" w14:textId="77777777" w:rsidR="00067D66" w:rsidRDefault="00067D66" w:rsidP="00B50289">
      <w:r>
        <w:separator/>
      </w:r>
    </w:p>
  </w:footnote>
  <w:footnote w:type="continuationSeparator" w:id="0">
    <w:p w14:paraId="14C4FA73" w14:textId="77777777" w:rsidR="00067D66" w:rsidRDefault="00067D66" w:rsidP="00B502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1" w15:restartNumberingAfterBreak="0">
    <w:nsid w:val="177F17D8"/>
    <w:multiLevelType w:val="hybridMultilevel"/>
    <w:tmpl w:val="EC867A6C"/>
    <w:lvl w:ilvl="0" w:tplc="3014D1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0880893">
    <w:abstractNumId w:val="0"/>
  </w:num>
  <w:num w:numId="2" w16cid:durableId="17492340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06F08"/>
    <w:rsid w:val="000155C5"/>
    <w:rsid w:val="000224AF"/>
    <w:rsid w:val="0002365B"/>
    <w:rsid w:val="0002599A"/>
    <w:rsid w:val="00032E0A"/>
    <w:rsid w:val="00034741"/>
    <w:rsid w:val="00067D66"/>
    <w:rsid w:val="00081636"/>
    <w:rsid w:val="000A12E2"/>
    <w:rsid w:val="000A6474"/>
    <w:rsid w:val="000D7D9E"/>
    <w:rsid w:val="000F5449"/>
    <w:rsid w:val="00101AB6"/>
    <w:rsid w:val="00104CB7"/>
    <w:rsid w:val="001361BD"/>
    <w:rsid w:val="001409FD"/>
    <w:rsid w:val="00140A93"/>
    <w:rsid w:val="00154E97"/>
    <w:rsid w:val="00155E66"/>
    <w:rsid w:val="001676F5"/>
    <w:rsid w:val="00177A7F"/>
    <w:rsid w:val="001A2B58"/>
    <w:rsid w:val="001C6190"/>
    <w:rsid w:val="001E0A6B"/>
    <w:rsid w:val="001E5FFB"/>
    <w:rsid w:val="001E6C8F"/>
    <w:rsid w:val="001F079E"/>
    <w:rsid w:val="002179EE"/>
    <w:rsid w:val="00225C4A"/>
    <w:rsid w:val="00251DF0"/>
    <w:rsid w:val="00277076"/>
    <w:rsid w:val="002A7A62"/>
    <w:rsid w:val="003015F0"/>
    <w:rsid w:val="00314719"/>
    <w:rsid w:val="00323A00"/>
    <w:rsid w:val="00331E4B"/>
    <w:rsid w:val="00332348"/>
    <w:rsid w:val="00342FD3"/>
    <w:rsid w:val="0034737B"/>
    <w:rsid w:val="0037595E"/>
    <w:rsid w:val="003850F5"/>
    <w:rsid w:val="003916E4"/>
    <w:rsid w:val="003B0980"/>
    <w:rsid w:val="003C4B94"/>
    <w:rsid w:val="00411F92"/>
    <w:rsid w:val="004153C9"/>
    <w:rsid w:val="0043782F"/>
    <w:rsid w:val="00447EE6"/>
    <w:rsid w:val="00470298"/>
    <w:rsid w:val="004A272E"/>
    <w:rsid w:val="004B2A94"/>
    <w:rsid w:val="004C7000"/>
    <w:rsid w:val="004D684C"/>
    <w:rsid w:val="004E2952"/>
    <w:rsid w:val="005035F0"/>
    <w:rsid w:val="0053529D"/>
    <w:rsid w:val="0054020B"/>
    <w:rsid w:val="00542E6D"/>
    <w:rsid w:val="00547C02"/>
    <w:rsid w:val="0055087F"/>
    <w:rsid w:val="00567624"/>
    <w:rsid w:val="0057416F"/>
    <w:rsid w:val="00575320"/>
    <w:rsid w:val="00577546"/>
    <w:rsid w:val="00585CF1"/>
    <w:rsid w:val="005922CB"/>
    <w:rsid w:val="00594CE6"/>
    <w:rsid w:val="005A08A5"/>
    <w:rsid w:val="005A224B"/>
    <w:rsid w:val="005B2622"/>
    <w:rsid w:val="00625774"/>
    <w:rsid w:val="006266C1"/>
    <w:rsid w:val="00627D3D"/>
    <w:rsid w:val="00640FAF"/>
    <w:rsid w:val="00671681"/>
    <w:rsid w:val="006806EE"/>
    <w:rsid w:val="00693D9C"/>
    <w:rsid w:val="006B49ED"/>
    <w:rsid w:val="006D4FD9"/>
    <w:rsid w:val="006D7919"/>
    <w:rsid w:val="006E5B90"/>
    <w:rsid w:val="006F3183"/>
    <w:rsid w:val="00701933"/>
    <w:rsid w:val="00713547"/>
    <w:rsid w:val="00720AD2"/>
    <w:rsid w:val="007343D8"/>
    <w:rsid w:val="00737843"/>
    <w:rsid w:val="007450AC"/>
    <w:rsid w:val="007450DB"/>
    <w:rsid w:val="007473D5"/>
    <w:rsid w:val="007535FB"/>
    <w:rsid w:val="00766D7B"/>
    <w:rsid w:val="00773F3F"/>
    <w:rsid w:val="007843C1"/>
    <w:rsid w:val="0079418E"/>
    <w:rsid w:val="007B749B"/>
    <w:rsid w:val="007C38C4"/>
    <w:rsid w:val="007F15C0"/>
    <w:rsid w:val="008142EC"/>
    <w:rsid w:val="00825D48"/>
    <w:rsid w:val="0082765A"/>
    <w:rsid w:val="008523AD"/>
    <w:rsid w:val="00860302"/>
    <w:rsid w:val="0087104E"/>
    <w:rsid w:val="008824D1"/>
    <w:rsid w:val="008A7AB8"/>
    <w:rsid w:val="008C0CC8"/>
    <w:rsid w:val="008C5A51"/>
    <w:rsid w:val="008D7AFE"/>
    <w:rsid w:val="008F0317"/>
    <w:rsid w:val="0091339D"/>
    <w:rsid w:val="00913FC1"/>
    <w:rsid w:val="00920557"/>
    <w:rsid w:val="00926D4B"/>
    <w:rsid w:val="0094031E"/>
    <w:rsid w:val="00964799"/>
    <w:rsid w:val="0098313A"/>
    <w:rsid w:val="00985D01"/>
    <w:rsid w:val="00986870"/>
    <w:rsid w:val="009917F3"/>
    <w:rsid w:val="009A23E6"/>
    <w:rsid w:val="009A2734"/>
    <w:rsid w:val="009A4AD5"/>
    <w:rsid w:val="009F16D0"/>
    <w:rsid w:val="00A410C3"/>
    <w:rsid w:val="00A5486D"/>
    <w:rsid w:val="00A9499A"/>
    <w:rsid w:val="00AB4F75"/>
    <w:rsid w:val="00AC3965"/>
    <w:rsid w:val="00AC6241"/>
    <w:rsid w:val="00AF25CA"/>
    <w:rsid w:val="00AF4A5C"/>
    <w:rsid w:val="00B02F37"/>
    <w:rsid w:val="00B36636"/>
    <w:rsid w:val="00B50289"/>
    <w:rsid w:val="00B54F4B"/>
    <w:rsid w:val="00B56899"/>
    <w:rsid w:val="00B65148"/>
    <w:rsid w:val="00B839A7"/>
    <w:rsid w:val="00B8687C"/>
    <w:rsid w:val="00B9604C"/>
    <w:rsid w:val="00BD2B8B"/>
    <w:rsid w:val="00BE11C4"/>
    <w:rsid w:val="00BE2F71"/>
    <w:rsid w:val="00BF6B47"/>
    <w:rsid w:val="00C37632"/>
    <w:rsid w:val="00C4624A"/>
    <w:rsid w:val="00C5023B"/>
    <w:rsid w:val="00C51D4C"/>
    <w:rsid w:val="00C51E7C"/>
    <w:rsid w:val="00C60316"/>
    <w:rsid w:val="00C87E17"/>
    <w:rsid w:val="00C91B81"/>
    <w:rsid w:val="00C92524"/>
    <w:rsid w:val="00C92BF4"/>
    <w:rsid w:val="00CB0AE4"/>
    <w:rsid w:val="00CC04F8"/>
    <w:rsid w:val="00CC16F5"/>
    <w:rsid w:val="00CC7B13"/>
    <w:rsid w:val="00CD78C8"/>
    <w:rsid w:val="00CE24C8"/>
    <w:rsid w:val="00D34449"/>
    <w:rsid w:val="00D52AC1"/>
    <w:rsid w:val="00D72C31"/>
    <w:rsid w:val="00D96B9A"/>
    <w:rsid w:val="00DA34A9"/>
    <w:rsid w:val="00DF71B9"/>
    <w:rsid w:val="00E044C5"/>
    <w:rsid w:val="00E712AE"/>
    <w:rsid w:val="00E94FD8"/>
    <w:rsid w:val="00EB34DD"/>
    <w:rsid w:val="00EC2AD6"/>
    <w:rsid w:val="00EC5B62"/>
    <w:rsid w:val="00ED3015"/>
    <w:rsid w:val="00EE3B39"/>
    <w:rsid w:val="00EE40AD"/>
    <w:rsid w:val="00EF58AA"/>
    <w:rsid w:val="00F103CB"/>
    <w:rsid w:val="00F1762B"/>
    <w:rsid w:val="00F63E7D"/>
    <w:rsid w:val="00F65EAE"/>
    <w:rsid w:val="00F7706C"/>
    <w:rsid w:val="00F916FE"/>
    <w:rsid w:val="00FB4028"/>
    <w:rsid w:val="00FB4079"/>
    <w:rsid w:val="00FC15A1"/>
    <w:rsid w:val="00FE0128"/>
    <w:rsid w:val="00FE0362"/>
    <w:rsid w:val="00FE1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character" w:styleId="Hyperlink">
    <w:name w:val="Hyperlink"/>
    <w:basedOn w:val="DefaultParagraphFont"/>
    <w:uiPriority w:val="99"/>
    <w:unhideWhenUsed/>
    <w:rsid w:val="00693D9C"/>
    <w:rPr>
      <w:color w:val="0563C1" w:themeColor="hyperlink"/>
      <w:u w:val="single"/>
    </w:rPr>
  </w:style>
  <w:style w:type="character" w:styleId="UnresolvedMention">
    <w:name w:val="Unresolved Mention"/>
    <w:basedOn w:val="DefaultParagraphFont"/>
    <w:uiPriority w:val="99"/>
    <w:semiHidden/>
    <w:unhideWhenUsed/>
    <w:rsid w:val="00693D9C"/>
    <w:rPr>
      <w:color w:val="605E5C"/>
      <w:shd w:val="clear" w:color="auto" w:fill="E1DFDD"/>
    </w:rPr>
  </w:style>
  <w:style w:type="paragraph" w:styleId="Header">
    <w:name w:val="header"/>
    <w:basedOn w:val="Normal"/>
    <w:link w:val="HeaderChar"/>
    <w:uiPriority w:val="99"/>
    <w:unhideWhenUsed/>
    <w:rsid w:val="00B50289"/>
    <w:pPr>
      <w:tabs>
        <w:tab w:val="center" w:pos="4320"/>
        <w:tab w:val="right" w:pos="8640"/>
      </w:tabs>
    </w:pPr>
  </w:style>
  <w:style w:type="character" w:customStyle="1" w:styleId="HeaderChar">
    <w:name w:val="Header Char"/>
    <w:basedOn w:val="DefaultParagraphFont"/>
    <w:link w:val="Header"/>
    <w:uiPriority w:val="99"/>
    <w:rsid w:val="00B50289"/>
    <w:rPr>
      <w:rFonts w:eastAsia="Times New Roman" w:cs="Times New Roman"/>
      <w:szCs w:val="24"/>
      <w:lang w:val="lv-LV" w:eastAsia="ru-RU"/>
    </w:rPr>
  </w:style>
  <w:style w:type="paragraph" w:styleId="Footer">
    <w:name w:val="footer"/>
    <w:basedOn w:val="Normal"/>
    <w:link w:val="FooterChar"/>
    <w:uiPriority w:val="99"/>
    <w:unhideWhenUsed/>
    <w:rsid w:val="00B50289"/>
    <w:pPr>
      <w:tabs>
        <w:tab w:val="center" w:pos="4320"/>
        <w:tab w:val="right" w:pos="8640"/>
      </w:tabs>
    </w:pPr>
  </w:style>
  <w:style w:type="character" w:customStyle="1" w:styleId="FooterChar">
    <w:name w:val="Footer Char"/>
    <w:basedOn w:val="DefaultParagraphFont"/>
    <w:link w:val="Footer"/>
    <w:uiPriority w:val="99"/>
    <w:rsid w:val="00B50289"/>
    <w:rPr>
      <w:rFonts w:eastAsia="Times New Roman" w:cs="Times New Roman"/>
      <w:szCs w:val="24"/>
      <w:lang w:val="lv-LV" w:eastAsia="ru-RU"/>
    </w:rPr>
  </w:style>
  <w:style w:type="paragraph" w:styleId="Revision">
    <w:name w:val="Revision"/>
    <w:hidden/>
    <w:uiPriority w:val="99"/>
    <w:semiHidden/>
    <w:rsid w:val="000A12E2"/>
    <w:pPr>
      <w:spacing w:after="0" w:line="240" w:lineRule="auto"/>
    </w:pPr>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5035F0"/>
    <w:rPr>
      <w:sz w:val="16"/>
      <w:szCs w:val="16"/>
    </w:rPr>
  </w:style>
  <w:style w:type="paragraph" w:styleId="CommentText">
    <w:name w:val="annotation text"/>
    <w:basedOn w:val="Normal"/>
    <w:link w:val="CommentTextChar"/>
    <w:uiPriority w:val="99"/>
    <w:semiHidden/>
    <w:unhideWhenUsed/>
    <w:rsid w:val="005035F0"/>
    <w:rPr>
      <w:sz w:val="20"/>
      <w:szCs w:val="20"/>
    </w:rPr>
  </w:style>
  <w:style w:type="character" w:customStyle="1" w:styleId="CommentTextChar">
    <w:name w:val="Comment Text Char"/>
    <w:basedOn w:val="DefaultParagraphFont"/>
    <w:link w:val="CommentText"/>
    <w:uiPriority w:val="99"/>
    <w:semiHidden/>
    <w:rsid w:val="005035F0"/>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5035F0"/>
    <w:rPr>
      <w:b/>
      <w:bCs/>
    </w:rPr>
  </w:style>
  <w:style w:type="character" w:customStyle="1" w:styleId="CommentSubjectChar">
    <w:name w:val="Comment Subject Char"/>
    <w:basedOn w:val="CommentTextChar"/>
    <w:link w:val="CommentSubject"/>
    <w:uiPriority w:val="99"/>
    <w:semiHidden/>
    <w:rsid w:val="005035F0"/>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CC04F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3:1013.11360025318.22.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anas.tiesas.lv/eTiesasMvc/nolemumi/pdf/522846.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t.gov.lv/downloadlawfile/8149" TargetMode="External"/><Relationship Id="rId4" Type="http://schemas.openxmlformats.org/officeDocument/2006/relationships/webSettings" Target="webSettings.xml"/><Relationship Id="rId9" Type="http://schemas.openxmlformats.org/officeDocument/2006/relationships/hyperlink" Target="https://www.at.gov.lv/downloadlawfile/8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4798</Words>
  <Characters>2735</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2024-01-23T07:24:00Z</dcterms:created>
  <dcterms:modified xsi:type="dcterms:W3CDTF">2024-01-23T07:24:00Z</dcterms:modified>
</cp:coreProperties>
</file>