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1126F" w14:textId="77777777" w:rsidR="00CB29C7" w:rsidRDefault="00CB29C7" w:rsidP="00CB29C7">
      <w:pPr>
        <w:spacing w:line="276" w:lineRule="auto"/>
        <w:rPr>
          <w:b/>
          <w:bCs/>
          <w:color w:val="FF0000"/>
          <w:sz w:val="22"/>
          <w:szCs w:val="22"/>
          <w:lang w:eastAsia="en-US"/>
        </w:rPr>
      </w:pPr>
      <w:bookmarkStart w:id="0" w:name="_Hlk115789580"/>
      <w:bookmarkStart w:id="1" w:name="_GoBack"/>
      <w:bookmarkEnd w:id="1"/>
      <w:r>
        <w:rPr>
          <w:rFonts w:ascii="TimesNewRomanPSMT" w:hAnsi="TimesNewRomanPSMT"/>
          <w:b/>
          <w:bCs/>
        </w:rPr>
        <w:t>Pilsonības esība kā šķērslis bezvalstnieka statusa piešķiršanai</w:t>
      </w:r>
    </w:p>
    <w:p w14:paraId="32DD06C4" w14:textId="623F9923" w:rsidR="00CB29C7" w:rsidRDefault="00CB29C7" w:rsidP="00CB29C7">
      <w:pPr>
        <w:autoSpaceDE w:val="0"/>
        <w:autoSpaceDN w:val="0"/>
        <w:spacing w:line="276" w:lineRule="auto"/>
        <w:jc w:val="both"/>
        <w:rPr>
          <w:rFonts w:ascii="TimesNewRomanPSMT" w:hAnsi="TimesNewRomanPSMT" w:cs="Calibri"/>
        </w:rPr>
      </w:pPr>
      <w:r>
        <w:rPr>
          <w:rFonts w:ascii="TimesNewRomanPSMT" w:hAnsi="TimesNewRomanPSMT"/>
        </w:rPr>
        <w:t>Kādas valsts pilsonība ir patstāvīgs šķērslis bezvalstnieka statusa piešķiršanai. Turklāt ne starptautiskās, ne nacionālās tiesību normas neprasa, lemjot par bezvalstnieka statusa piešķiršanu, vērtēt pilsonības saiknes kvalitāti, personas saistību ar savu pilsonības valsti vai atteikšanās iespējas no pilsonības. Lai persona tikta atzīta par bezvalstnieku, jākonstatē negatīvs fakts – piederības citai valstij neesība (persona nav citas valsts pilsonis</w:t>
      </w:r>
      <w:proofErr w:type="gramStart"/>
      <w:r>
        <w:rPr>
          <w:rFonts w:ascii="TimesNewRomanPSMT" w:hAnsi="TimesNewRomanPSMT"/>
        </w:rPr>
        <w:t xml:space="preserve"> vai viņai netiek garantēta šīs citas valsts pilsonība</w:t>
      </w:r>
      <w:proofErr w:type="gramEnd"/>
      <w:r>
        <w:rPr>
          <w:rFonts w:ascii="TimesNewRomanPSMT" w:hAnsi="TimesNewRomanPSMT"/>
        </w:rPr>
        <w:t>).</w:t>
      </w:r>
    </w:p>
    <w:p w14:paraId="42F88853" w14:textId="66B3DB66" w:rsidR="00257D3A" w:rsidRPr="00CB29C7" w:rsidRDefault="00CB29C7" w:rsidP="00CB29C7">
      <w:pPr>
        <w:autoSpaceDE w:val="0"/>
        <w:autoSpaceDN w:val="0"/>
        <w:spacing w:line="276" w:lineRule="auto"/>
        <w:jc w:val="both"/>
        <w:rPr>
          <w:rFonts w:ascii="TimesNewRomanPSMT" w:hAnsi="TimesNewRomanPSMT"/>
        </w:rPr>
      </w:pPr>
      <w:r>
        <w:rPr>
          <w:rFonts w:ascii="TimesNewRomanPSMT" w:hAnsi="TimesNewRomanPSMT"/>
        </w:rPr>
        <w:t xml:space="preserve">Tiesības mainīt pilsonību ir nošķiramas no tiesībām uz </w:t>
      </w:r>
      <w:proofErr w:type="spellStart"/>
      <w:r>
        <w:rPr>
          <w:rFonts w:ascii="TimesNewRomanPSMT" w:hAnsi="TimesNewRomanPSMT"/>
        </w:rPr>
        <w:t>bezvalstniecību</w:t>
      </w:r>
      <w:proofErr w:type="spellEnd"/>
      <w:r>
        <w:rPr>
          <w:rFonts w:ascii="TimesNewRomanPSMT" w:hAnsi="TimesNewRomanPSMT"/>
        </w:rPr>
        <w:t xml:space="preserve">. Latvijai saistošais starptautiskais regulējums ir vērsts ne tikai uz personu, kas ir bezvalstnieki, aizsardzību, bet arī uz </w:t>
      </w:r>
      <w:proofErr w:type="spellStart"/>
      <w:r>
        <w:rPr>
          <w:rFonts w:ascii="TimesNewRomanPSMT" w:hAnsi="TimesNewRomanPSMT"/>
        </w:rPr>
        <w:t>bezvalstniecības</w:t>
      </w:r>
      <w:proofErr w:type="spellEnd"/>
      <w:r>
        <w:rPr>
          <w:rFonts w:ascii="TimesNewRomanPSMT" w:hAnsi="TimesNewRomanPSMT"/>
        </w:rPr>
        <w:t xml:space="preserve"> gadījumu skaita samazināšanu. Tādējādi, lai gan katrai personai pēc iespējas jānodrošina piederība kādai valstij, kā arī tiesības šo piederību mainīt, tomēr šīs tiesības nav pielīdzināmas personas tiesībām kļūt par bezvalstnieku.</w:t>
      </w:r>
    </w:p>
    <w:p w14:paraId="7E17A370" w14:textId="1F1308C3" w:rsidR="00CB29C7" w:rsidRPr="00CB29C7" w:rsidRDefault="00CB29C7" w:rsidP="00CB29C7">
      <w:pPr>
        <w:spacing w:before="240" w:line="276" w:lineRule="auto"/>
        <w:jc w:val="center"/>
        <w:rPr>
          <w:b/>
        </w:rPr>
      </w:pPr>
      <w:r w:rsidRPr="00CB29C7">
        <w:rPr>
          <w:b/>
        </w:rPr>
        <w:t>Latvijas Republikas Senāta</w:t>
      </w:r>
      <w:r w:rsidRPr="00CB29C7">
        <w:rPr>
          <w:b/>
        </w:rPr>
        <w:br/>
        <w:t>Administratīvo lietu departamenta</w:t>
      </w:r>
      <w:r w:rsidRPr="00CB29C7">
        <w:rPr>
          <w:b/>
        </w:rPr>
        <w:br/>
        <w:t xml:space="preserve">2024.gada </w:t>
      </w:r>
      <w:proofErr w:type="gramStart"/>
      <w:r w:rsidRPr="00CB29C7">
        <w:rPr>
          <w:b/>
        </w:rPr>
        <w:t>15.janvāra</w:t>
      </w:r>
      <w:proofErr w:type="gramEnd"/>
      <w:r w:rsidRPr="00CB29C7">
        <w:rPr>
          <w:b/>
        </w:rPr>
        <w:t xml:space="preserve"> </w:t>
      </w:r>
    </w:p>
    <w:p w14:paraId="3FEDF5FC" w14:textId="77777777" w:rsidR="00257D3A" w:rsidRPr="00CB29C7" w:rsidRDefault="00257D3A" w:rsidP="00CB29C7">
      <w:pPr>
        <w:spacing w:line="276" w:lineRule="auto"/>
        <w:jc w:val="center"/>
        <w:rPr>
          <w:b/>
        </w:rPr>
      </w:pPr>
      <w:r w:rsidRPr="00CB29C7">
        <w:rPr>
          <w:b/>
        </w:rPr>
        <w:t>RĪCĪBAS SĒDES LĒMUMS</w:t>
      </w:r>
    </w:p>
    <w:p w14:paraId="1CF4B6FE" w14:textId="77777777" w:rsidR="00CB29C7" w:rsidRPr="00CB29C7" w:rsidRDefault="00CB29C7" w:rsidP="00CB29C7">
      <w:pPr>
        <w:spacing w:line="276" w:lineRule="auto"/>
        <w:jc w:val="center"/>
        <w:rPr>
          <w:b/>
        </w:rPr>
      </w:pPr>
      <w:r w:rsidRPr="00CB29C7">
        <w:rPr>
          <w:b/>
        </w:rPr>
        <w:t>Lieta Nr. A420153122</w:t>
      </w:r>
      <w:r w:rsidRPr="00CB29C7">
        <w:rPr>
          <w:b/>
          <w:lang w:eastAsia="lv-LV"/>
        </w:rPr>
        <w:t xml:space="preserve">, </w:t>
      </w:r>
      <w:r w:rsidRPr="00CB29C7">
        <w:rPr>
          <w:b/>
        </w:rPr>
        <w:t>SKA-327/2024</w:t>
      </w:r>
    </w:p>
    <w:p w14:paraId="2702A834" w14:textId="6EB82AAD" w:rsidR="00257D3A" w:rsidRPr="00E70B6A" w:rsidRDefault="008C392D" w:rsidP="00CB29C7">
      <w:pPr>
        <w:spacing w:line="276" w:lineRule="auto"/>
        <w:jc w:val="center"/>
      </w:pPr>
      <w:hyperlink r:id="rId6" w:history="1">
        <w:r w:rsidR="00CB29C7" w:rsidRPr="00CB29C7">
          <w:rPr>
            <w:rStyle w:val="Hyperlink"/>
            <w:rFonts w:ascii="TimesNewRomanPSMT" w:eastAsiaTheme="minorHAnsi" w:hAnsi="TimesNewRomanPSMT" w:cs="TimesNewRomanPSMT"/>
            <w:lang w:val="en-US" w:eastAsia="en-US"/>
            <w14:ligatures w14:val="standardContextual"/>
          </w:rPr>
          <w:t>ECLI</w:t>
        </w:r>
        <w:proofErr w:type="gramStart"/>
        <w:r w:rsidR="00CB29C7" w:rsidRPr="00CB29C7">
          <w:rPr>
            <w:rStyle w:val="Hyperlink"/>
            <w:rFonts w:ascii="TimesNewRomanPSMT" w:eastAsiaTheme="minorHAnsi" w:hAnsi="TimesNewRomanPSMT" w:cs="TimesNewRomanPSMT"/>
            <w:lang w:val="en-US" w:eastAsia="en-US"/>
            <w14:ligatures w14:val="standardContextual"/>
          </w:rPr>
          <w:t>:LV:AT:2024:0115.A420153122.12.L</w:t>
        </w:r>
        <w:proofErr w:type="gramEnd"/>
      </w:hyperlink>
    </w:p>
    <w:p w14:paraId="2BFB9CB2" w14:textId="77777777" w:rsidR="00257D3A" w:rsidRPr="00B17B0C" w:rsidRDefault="00257D3A" w:rsidP="00CB29C7">
      <w:pPr>
        <w:spacing w:line="276" w:lineRule="auto"/>
        <w:jc w:val="center"/>
      </w:pPr>
    </w:p>
    <w:p w14:paraId="77C1E3B4" w14:textId="66C47BCA" w:rsidR="000C1E2D" w:rsidRDefault="00257D3A" w:rsidP="00CB29C7">
      <w:pPr>
        <w:spacing w:line="276" w:lineRule="auto"/>
        <w:ind w:firstLine="720"/>
        <w:jc w:val="both"/>
      </w:pPr>
      <w:r>
        <w:t>[1] Senātā saņemta pieteicēja</w:t>
      </w:r>
      <w:r w:rsidR="001726B6">
        <w:t xml:space="preserve"> </w:t>
      </w:r>
      <w:r w:rsidR="00CB29C7">
        <w:t xml:space="preserve">[pers. A] </w:t>
      </w:r>
      <w:r w:rsidR="001726B6" w:rsidRPr="001726B6">
        <w:t>(</w:t>
      </w:r>
      <w:r w:rsidR="00CB29C7">
        <w:rPr>
          <w:i/>
          <w:iCs/>
        </w:rPr>
        <w:t>[pers. A]</w:t>
      </w:r>
      <w:r w:rsidR="001726B6" w:rsidRPr="001726B6">
        <w:t xml:space="preserve">) </w:t>
      </w:r>
      <w:r>
        <w:t xml:space="preserve">kasācijas sūdzība par Administratīvās </w:t>
      </w:r>
      <w:r w:rsidR="000C1E2D">
        <w:t>apgabaltiesas</w:t>
      </w:r>
      <w:r>
        <w:t xml:space="preserve"> </w:t>
      </w:r>
      <w:proofErr w:type="gramStart"/>
      <w:r w:rsidR="000C1E2D" w:rsidRPr="000C1E2D">
        <w:t>2023.gada</w:t>
      </w:r>
      <w:proofErr w:type="gramEnd"/>
      <w:r w:rsidR="000C1E2D" w:rsidRPr="000C1E2D">
        <w:t xml:space="preserve"> 13.oktobr</w:t>
      </w:r>
      <w:r w:rsidR="000C1E2D">
        <w:t>a</w:t>
      </w:r>
      <w:r w:rsidR="000C1E2D" w:rsidRPr="000C1E2D">
        <w:t xml:space="preserve"> </w:t>
      </w:r>
      <w:r>
        <w:t xml:space="preserve">spriedumu, ar kuru noraidīts </w:t>
      </w:r>
      <w:r w:rsidR="00E451A4">
        <w:t>pieteicēja</w:t>
      </w:r>
      <w:r w:rsidR="001B50CF">
        <w:t xml:space="preserve"> </w:t>
      </w:r>
      <w:r>
        <w:t xml:space="preserve">pieteikums </w:t>
      </w:r>
      <w:r w:rsidR="00DD39CE">
        <w:t xml:space="preserve">par </w:t>
      </w:r>
      <w:r w:rsidR="000C1E2D">
        <w:t>pienākuma uzlikšanu Pilsonības un migrācijas lietu pārvaldei (turpmāk – pārvalde) izdot administratīvo aktu, ar kuru pieteicējs tiktu atzīts par bezvalstnieku.</w:t>
      </w:r>
    </w:p>
    <w:p w14:paraId="22FB73D1" w14:textId="77777777" w:rsidR="000C1E2D" w:rsidRDefault="000C1E2D" w:rsidP="00CB29C7">
      <w:pPr>
        <w:spacing w:line="276" w:lineRule="auto"/>
        <w:ind w:firstLine="720"/>
        <w:jc w:val="both"/>
      </w:pPr>
    </w:p>
    <w:p w14:paraId="6AA98761" w14:textId="775EC4E8" w:rsidR="00B218EF" w:rsidRDefault="00893C37" w:rsidP="00CB29C7">
      <w:pPr>
        <w:spacing w:line="276" w:lineRule="auto"/>
        <w:ind w:firstLine="720"/>
        <w:jc w:val="both"/>
      </w:pPr>
      <w:r>
        <w:t>[</w:t>
      </w:r>
      <w:r w:rsidR="00EE2A67">
        <w:t>2</w:t>
      </w:r>
      <w:r>
        <w:t>] </w:t>
      </w:r>
      <w:r w:rsidR="00E94E13">
        <w:t>Kasācijas sūdzībā norādīts</w:t>
      </w:r>
      <w:r w:rsidR="0023398C">
        <w:t xml:space="preserve">, </w:t>
      </w:r>
      <w:r w:rsidR="00464E32">
        <w:t xml:space="preserve">ka tiesai bija jāvērtē pieteicēja mātes uzsāktais process, lai </w:t>
      </w:r>
      <w:r w:rsidR="00DE3A90">
        <w:t>pieteicēja vārdā</w:t>
      </w:r>
      <w:r w:rsidR="009216AA">
        <w:t>, viņam vēl esot nepilngadīgam,</w:t>
      </w:r>
      <w:r w:rsidR="00DE3A90">
        <w:t xml:space="preserve"> </w:t>
      </w:r>
      <w:r w:rsidR="00464E32">
        <w:t xml:space="preserve">atteiktos no Kubas pilsonības. Pieteicējs uzskata, </w:t>
      </w:r>
      <w:r w:rsidR="0023398C">
        <w:t xml:space="preserve">ka tiesa ir nepareizi piemērojusi </w:t>
      </w:r>
      <w:r w:rsidR="005B6302">
        <w:t xml:space="preserve">Apvienoto Nāciju Organizācijas Konvencijas par bezvalstnieka statusu </w:t>
      </w:r>
      <w:proofErr w:type="gramStart"/>
      <w:r w:rsidR="0023398C">
        <w:t>1.pantu</w:t>
      </w:r>
      <w:proofErr w:type="gramEnd"/>
      <w:r w:rsidR="0023398C">
        <w:t xml:space="preserve"> un </w:t>
      </w:r>
      <w:r w:rsidR="0023398C" w:rsidRPr="005B6302">
        <w:t>Bezvalstnieku likuma 2.panta</w:t>
      </w:r>
      <w:r w:rsidR="0023398C">
        <w:t xml:space="preserve"> pirmo daļu </w:t>
      </w:r>
      <w:r w:rsidR="00EA1FCC">
        <w:t xml:space="preserve">un </w:t>
      </w:r>
      <w:proofErr w:type="gramStart"/>
      <w:r w:rsidR="0023398C">
        <w:t>3.panta</w:t>
      </w:r>
      <w:proofErr w:type="gramEnd"/>
      <w:r w:rsidR="0023398C">
        <w:t xml:space="preserve"> pirmo daļu</w:t>
      </w:r>
      <w:r w:rsidR="00B218EF">
        <w:t xml:space="preserve">. Pieteicējs uzskata, ka minētās </w:t>
      </w:r>
      <w:r w:rsidR="0083149A">
        <w:t xml:space="preserve">tiesību </w:t>
      </w:r>
      <w:r w:rsidR="00B218EF">
        <w:t>normas</w:t>
      </w:r>
      <w:r w:rsidR="00DD39CE">
        <w:t xml:space="preserve"> </w:t>
      </w:r>
      <w:r w:rsidR="00B218EF">
        <w:t>neaptver</w:t>
      </w:r>
      <w:r w:rsidR="0023398C">
        <w:t xml:space="preserve"> situāciju, kad persona ir uzsākusi </w:t>
      </w:r>
      <w:r w:rsidR="00257AB6">
        <w:t xml:space="preserve">procesu, lai atteiktos </w:t>
      </w:r>
      <w:r w:rsidR="0023398C">
        <w:t xml:space="preserve">no </w:t>
      </w:r>
      <w:r w:rsidR="00B218EF">
        <w:t>kādas</w:t>
      </w:r>
      <w:r w:rsidR="0023398C">
        <w:t xml:space="preserve"> valsts pilsonības, bet </w:t>
      </w:r>
      <w:r w:rsidR="00B218EF">
        <w:t>attiecīgās</w:t>
      </w:r>
      <w:r w:rsidR="0023398C">
        <w:t xml:space="preserve"> valsts </w:t>
      </w:r>
      <w:r w:rsidR="00B218EF">
        <w:t xml:space="preserve">normatīvais regulējums </w:t>
      </w:r>
      <w:r w:rsidR="00352282">
        <w:t xml:space="preserve">nemaz </w:t>
      </w:r>
      <w:r w:rsidR="00B218EF">
        <w:t>neparedz iespēju</w:t>
      </w:r>
      <w:r w:rsidR="00352282">
        <w:t xml:space="preserve"> atteikties no pilsonības</w:t>
      </w:r>
      <w:r w:rsidR="00B218EF">
        <w:t xml:space="preserve">. </w:t>
      </w:r>
      <w:r w:rsidR="0023398C">
        <w:t>Pieteicējs uzskata, ka aizliegums</w:t>
      </w:r>
      <w:r w:rsidR="00B218EF">
        <w:t xml:space="preserve"> atteikties no </w:t>
      </w:r>
      <w:r w:rsidR="00B218EF" w:rsidRPr="00BE6FC1">
        <w:t>pilsonības</w:t>
      </w:r>
      <w:r w:rsidR="0023398C" w:rsidRPr="00BE6FC1">
        <w:t xml:space="preserve"> ir pretrunā ar A</w:t>
      </w:r>
      <w:r w:rsidR="005B6302" w:rsidRPr="00BE6FC1">
        <w:t>pvienoto Nāciju Organizācijas</w:t>
      </w:r>
      <w:r w:rsidR="0023398C" w:rsidRPr="00BE6FC1">
        <w:t xml:space="preserve"> Vispārējās cilvēktiesību deklarācijas </w:t>
      </w:r>
      <w:proofErr w:type="gramStart"/>
      <w:r w:rsidR="0023398C" w:rsidRPr="00BE6FC1">
        <w:t>15.panta</w:t>
      </w:r>
      <w:proofErr w:type="gramEnd"/>
      <w:r w:rsidR="0023398C" w:rsidRPr="00BE6FC1">
        <w:t xml:space="preserve"> 2.punktu un </w:t>
      </w:r>
      <w:r w:rsidR="006F3B50" w:rsidRPr="00BE6FC1">
        <w:t xml:space="preserve">Hāgas </w:t>
      </w:r>
      <w:r w:rsidR="005B6302" w:rsidRPr="00BE6FC1">
        <w:t xml:space="preserve">1930.gada 12.aprīļa </w:t>
      </w:r>
      <w:bookmarkStart w:id="2" w:name="OLE_LINK1"/>
      <w:r w:rsidR="005B6302" w:rsidRPr="00BE6FC1">
        <w:t>Konvencija</w:t>
      </w:r>
      <w:r w:rsidR="00F93069">
        <w:t>s</w:t>
      </w:r>
      <w:r w:rsidR="005B6302" w:rsidRPr="00BE6FC1">
        <w:t xml:space="preserve"> par dažiem jautājumiem, kas skar valsts</w:t>
      </w:r>
      <w:r w:rsidR="005B6302" w:rsidRPr="005B6302">
        <w:t xml:space="preserve"> piederības likumu kolīzijas</w:t>
      </w:r>
      <w:bookmarkEnd w:id="2"/>
      <w:r w:rsidR="00B218EF">
        <w:t>,</w:t>
      </w:r>
      <w:r w:rsidR="005B6302" w:rsidRPr="005B6302">
        <w:t xml:space="preserve"> </w:t>
      </w:r>
      <w:r w:rsidR="0023398C">
        <w:t>1.pantu</w:t>
      </w:r>
      <w:r w:rsidR="00B218EF">
        <w:t xml:space="preserve"> un tiesai izskatāmajā </w:t>
      </w:r>
      <w:r w:rsidR="00257666">
        <w:t xml:space="preserve">lietā </w:t>
      </w:r>
      <w:r w:rsidR="00B218EF">
        <w:t>vajadzēja piemērot šīs</w:t>
      </w:r>
      <w:r w:rsidR="005136EE">
        <w:t xml:space="preserve"> </w:t>
      </w:r>
      <w:r w:rsidR="009676F9">
        <w:t xml:space="preserve">starptautisko </w:t>
      </w:r>
      <w:r w:rsidR="005136EE">
        <w:t>tiesību</w:t>
      </w:r>
      <w:r w:rsidR="00B218EF">
        <w:t xml:space="preserve"> normas,</w:t>
      </w:r>
      <w:r w:rsidR="00FD5D3B">
        <w:t xml:space="preserve"> </w:t>
      </w:r>
      <w:r w:rsidR="00B218EF">
        <w:t xml:space="preserve">jo tās </w:t>
      </w:r>
      <w:r w:rsidR="00E94E13">
        <w:t xml:space="preserve">attiecas uz </w:t>
      </w:r>
      <w:r w:rsidR="00B218EF">
        <w:t>gadījumiem</w:t>
      </w:r>
      <w:r w:rsidR="00E94E13">
        <w:t>, kad kāda valsts liedz mainīt pilsonību</w:t>
      </w:r>
      <w:r w:rsidR="0023398C">
        <w:t>. Pieteicējs uzskata, ka</w:t>
      </w:r>
      <w:r w:rsidR="00E274ED">
        <w:t xml:space="preserve"> </w:t>
      </w:r>
      <w:r w:rsidR="00464E32">
        <w:t xml:space="preserve">lietā esošie </w:t>
      </w:r>
      <w:r w:rsidR="0023398C">
        <w:t>pierādījumi</w:t>
      </w:r>
      <w:r w:rsidR="00FD5D3B">
        <w:t xml:space="preserve"> par to</w:t>
      </w:r>
      <w:r w:rsidR="0023398C">
        <w:t xml:space="preserve">, ka </w:t>
      </w:r>
      <w:r w:rsidR="00FD5D3B">
        <w:t xml:space="preserve">nav iespējams atteikties </w:t>
      </w:r>
      <w:r w:rsidR="0023398C">
        <w:t xml:space="preserve">no Kubas pilsonības, </w:t>
      </w:r>
      <w:r w:rsidR="00E274ED">
        <w:t xml:space="preserve">ir atzīstami par </w:t>
      </w:r>
      <w:r w:rsidR="0023398C">
        <w:t xml:space="preserve">Bezvalstnieku likuma 4.panta pirmās daļas 3.punktā un otrajā daļā </w:t>
      </w:r>
      <w:r w:rsidR="00FD5D3B">
        <w:t>minēto</w:t>
      </w:r>
      <w:r w:rsidR="0023398C">
        <w:t xml:space="preserve"> dokumentār</w:t>
      </w:r>
      <w:r w:rsidR="00E274ED">
        <w:t>o</w:t>
      </w:r>
      <w:r w:rsidR="0023398C">
        <w:t xml:space="preserve"> apliecinājum</w:t>
      </w:r>
      <w:r w:rsidR="00E274ED">
        <w:t>u</w:t>
      </w:r>
      <w:r w:rsidR="0023398C">
        <w:t xml:space="preserve"> tam, ka dokumentu, kas apliecina, ka pieteicējs nav Kubas pilsonis, nav iespējams iegūt</w:t>
      </w:r>
      <w:r w:rsidR="00E274ED">
        <w:t xml:space="preserve">. </w:t>
      </w:r>
      <w:r w:rsidR="00B218EF">
        <w:t xml:space="preserve">Pieteicējs arī </w:t>
      </w:r>
      <w:r w:rsidR="005136EE">
        <w:t xml:space="preserve">nepiekrīt </w:t>
      </w:r>
      <w:r w:rsidR="00B218EF" w:rsidRPr="00B218EF">
        <w:t xml:space="preserve">tiesas atziņai, ka tiesai nav jāvērtē Kubas normatīvā regulējuma atbilstība starptautisko tiesību normām, jo </w:t>
      </w:r>
      <w:r w:rsidR="005136EE">
        <w:t xml:space="preserve">uzskata, ka </w:t>
      </w:r>
      <w:r w:rsidR="00B218EF" w:rsidRPr="00B218EF">
        <w:t>iespējai atteikties no pilsonības šajā lietā ir nozīme.</w:t>
      </w:r>
    </w:p>
    <w:p w14:paraId="57FBAEDB" w14:textId="58335A6F" w:rsidR="005B6302" w:rsidRPr="00747D6B" w:rsidRDefault="00747D6B" w:rsidP="00CB29C7">
      <w:pPr>
        <w:spacing w:line="276" w:lineRule="auto"/>
        <w:ind w:firstLine="720"/>
        <w:jc w:val="both"/>
        <w:rPr>
          <w:color w:val="FF0000"/>
        </w:rPr>
      </w:pPr>
      <w:r>
        <w:lastRenderedPageBreak/>
        <w:t xml:space="preserve">Apgabaltiesas spriedumā, pievienojoties pirmās instances tiesas sprieduma motivācijai, </w:t>
      </w:r>
      <w:r w:rsidR="008F62E0">
        <w:t xml:space="preserve">pamatoti </w:t>
      </w:r>
      <w:r>
        <w:t>norādīts, ka nav konstatējami</w:t>
      </w:r>
      <w:r w:rsidRPr="000C1E2D">
        <w:t xml:space="preserve"> </w:t>
      </w:r>
      <w:r w:rsidR="00B16B41">
        <w:t xml:space="preserve">nepieciešamie </w:t>
      </w:r>
      <w:r w:rsidRPr="000C1E2D">
        <w:t>priekšnoteikum</w:t>
      </w:r>
      <w:r>
        <w:t>i</w:t>
      </w:r>
      <w:r w:rsidRPr="000C1E2D">
        <w:t xml:space="preserve"> bezvalstnieka statusa piešķiršan</w:t>
      </w:r>
      <w:r w:rsidR="00E452F2">
        <w:t>ai pieteicējam</w:t>
      </w:r>
      <w:r>
        <w:t>, jo pieteicējs ir Kubas pilsonis. T</w:t>
      </w:r>
      <w:r w:rsidR="00464E32">
        <w:t>iesa</w:t>
      </w:r>
      <w:r w:rsidR="00BF7694">
        <w:t xml:space="preserve"> </w:t>
      </w:r>
      <w:proofErr w:type="spellStart"/>
      <w:r w:rsidR="00BF7694">
        <w:t>citstarp</w:t>
      </w:r>
      <w:proofErr w:type="spellEnd"/>
      <w:r w:rsidR="00464E32">
        <w:t xml:space="preserve"> </w:t>
      </w:r>
      <w:r w:rsidR="005136EE">
        <w:t>konstatēja</w:t>
      </w:r>
      <w:r w:rsidR="00464E32">
        <w:t xml:space="preserve">, ka lietā </w:t>
      </w:r>
      <w:r w:rsidR="005136EE">
        <w:t>ir</w:t>
      </w:r>
      <w:r w:rsidR="00464E32">
        <w:t xml:space="preserve"> pieteicēja mātes </w:t>
      </w:r>
      <w:proofErr w:type="gramStart"/>
      <w:r w:rsidR="00464E32" w:rsidRPr="00464E32">
        <w:t>2008.gada</w:t>
      </w:r>
      <w:proofErr w:type="gramEnd"/>
      <w:r w:rsidR="00464E32" w:rsidRPr="00464E32">
        <w:t xml:space="preserve"> 23.maijā parakstīt</w:t>
      </w:r>
      <w:r w:rsidR="0012602D">
        <w:t>s</w:t>
      </w:r>
      <w:r w:rsidR="00464E32" w:rsidRPr="00464E32">
        <w:t xml:space="preserve"> iesniegumu par pieteicēja atteikšanos no Kubas pilsonības</w:t>
      </w:r>
      <w:r w:rsidR="00464E32">
        <w:t>. Tomēr tiesa norādīja, ka no iesnieguma nav saprotams, kam tas adresēts</w:t>
      </w:r>
      <w:r w:rsidR="001A4CFB">
        <w:t>, k</w:t>
      </w:r>
      <w:r w:rsidR="00BF7694">
        <w:t>ā arī</w:t>
      </w:r>
      <w:r w:rsidR="001A4CFB">
        <w:t xml:space="preserve"> lietā nav pierādījumu ne par iesnieguma nosūtīšanu Kubas vēstniecībai Somijā, ne par </w:t>
      </w:r>
      <w:r w:rsidR="00307F64">
        <w:t xml:space="preserve">vēstniecības atbildi </w:t>
      </w:r>
      <w:r w:rsidR="001A4CFB">
        <w:t xml:space="preserve">uz to. Attiecīgi tiesa secināja, ka nav </w:t>
      </w:r>
      <w:r w:rsidR="006B7FFD">
        <w:t xml:space="preserve">tiesiska </w:t>
      </w:r>
      <w:r w:rsidR="001A4CFB">
        <w:t xml:space="preserve">pamata atzīt, ka pieteicējs pašlaik vairs nav Kubas pilsonis. Tiesa arī ņēma vērā vēstniecības sniegto informāciju, ka </w:t>
      </w:r>
      <w:r w:rsidR="001A4CFB" w:rsidRPr="001A4CFB">
        <w:t>saskaņā ar Kubas konstitūciju no Kubas pilsonības nav iespējams atteikties</w:t>
      </w:r>
      <w:r w:rsidR="001A4CFB">
        <w:t xml:space="preserve">, tomēr atzina, ka tas, </w:t>
      </w:r>
      <w:r w:rsidR="001A4CFB" w:rsidRPr="001A4CFB">
        <w:t xml:space="preserve">vai pieteicējam patiešām nav iespējams atteikties no Kubas pilsonības, </w:t>
      </w:r>
      <w:r w:rsidR="00C90F74">
        <w:t xml:space="preserve">lietā </w:t>
      </w:r>
      <w:r w:rsidR="001A4CFB" w:rsidRPr="001A4CFB">
        <w:t xml:space="preserve">nav </w:t>
      </w:r>
      <w:r w:rsidR="001A4CFB">
        <w:t xml:space="preserve">pilnībā </w:t>
      </w:r>
      <w:r w:rsidR="001A4CFB" w:rsidRPr="001A4CFB">
        <w:t>noskaidrots, jo pieteicējs pats nav vērsies kompetentajās Kubas iestādēs, lai kārtotu jautājumu par atteikšanos n</w:t>
      </w:r>
      <w:r w:rsidR="001A4CFB">
        <w:t>o</w:t>
      </w:r>
      <w:r w:rsidR="001A4CFB" w:rsidRPr="001A4CFB">
        <w:t xml:space="preserve"> pilsonības</w:t>
      </w:r>
      <w:r w:rsidR="001A4CFB">
        <w:t xml:space="preserve"> </w:t>
      </w:r>
      <w:proofErr w:type="gramStart"/>
      <w:r w:rsidR="001A4CFB">
        <w:t>(</w:t>
      </w:r>
      <w:proofErr w:type="gramEnd"/>
      <w:r w:rsidR="001A4CFB" w:rsidRPr="001A4CFB">
        <w:rPr>
          <w:i/>
          <w:iCs/>
        </w:rPr>
        <w:t>pārsūdzētā sprieduma 9.punkts</w:t>
      </w:r>
      <w:r w:rsidR="001A4CFB">
        <w:t xml:space="preserve">). Tiesa arī norādīja, ka </w:t>
      </w:r>
      <w:r w:rsidR="00A90136">
        <w:t xml:space="preserve">šīs </w:t>
      </w:r>
      <w:r w:rsidR="001A4CFB">
        <w:t xml:space="preserve">lietas ietvaros nav jāvērtē </w:t>
      </w:r>
      <w:r w:rsidR="001A4CFB" w:rsidRPr="001A4CFB">
        <w:t xml:space="preserve">Kubas normatīvā regulējuma atbilstība </w:t>
      </w:r>
      <w:r w:rsidR="00BF7694">
        <w:t>starptautisko tiesību normām</w:t>
      </w:r>
      <w:r w:rsidR="001A4CFB" w:rsidRPr="001A4CFB">
        <w:t>, jo lietā netiek izlemts jautājums par pieteicēja atteikšanos no Kubas pilsonības</w:t>
      </w:r>
      <w:r w:rsidR="001A4CFB">
        <w:t xml:space="preserve"> (</w:t>
      </w:r>
      <w:r w:rsidR="001A4CFB" w:rsidRPr="001A4CFB">
        <w:rPr>
          <w:i/>
          <w:iCs/>
        </w:rPr>
        <w:t>pārsūdzētā sprieduma 10.punkts</w:t>
      </w:r>
      <w:r w:rsidR="001A4CFB">
        <w:t>).</w:t>
      </w:r>
      <w:r w:rsidR="00464E32">
        <w:t xml:space="preserve"> </w:t>
      </w:r>
    </w:p>
    <w:p w14:paraId="66F7A11D" w14:textId="77777777" w:rsidR="006F3B50" w:rsidRDefault="006F3B50" w:rsidP="00CB29C7">
      <w:pPr>
        <w:spacing w:line="276" w:lineRule="auto"/>
        <w:ind w:firstLine="720"/>
        <w:jc w:val="both"/>
      </w:pPr>
    </w:p>
    <w:p w14:paraId="5947C874" w14:textId="7D127135" w:rsidR="005B6302" w:rsidRDefault="006F3B50" w:rsidP="00CB29C7">
      <w:pPr>
        <w:spacing w:line="276" w:lineRule="auto"/>
        <w:ind w:firstLine="720"/>
        <w:jc w:val="both"/>
      </w:pPr>
      <w:r>
        <w:t>[</w:t>
      </w:r>
      <w:r w:rsidR="00747D6B">
        <w:t>3</w:t>
      </w:r>
      <w:r>
        <w:t>] </w:t>
      </w:r>
      <w:r w:rsidR="005B6302">
        <w:t xml:space="preserve">Saskaņā ar Apvienoto Nāciju Organizācijas Konvencijas par bezvalstnieka statusu </w:t>
      </w:r>
      <w:proofErr w:type="gramStart"/>
      <w:r w:rsidR="005B6302">
        <w:t>1.pantu</w:t>
      </w:r>
      <w:proofErr w:type="gramEnd"/>
      <w:r w:rsidR="005B6302">
        <w:t xml:space="preserve"> šīs konvencijas mērķiem termins „bezvalstnieks” ir attiecināms uz personu, kurai nav nevienas valsts piederības saskaņā ar spēkā esošajiem valstu likumiem. </w:t>
      </w:r>
      <w:r w:rsidR="00FE59D8">
        <w:t xml:space="preserve">Savukārt </w:t>
      </w:r>
      <w:r w:rsidR="00504EEB">
        <w:t>k</w:t>
      </w:r>
      <w:r w:rsidR="005B6302">
        <w:t xml:space="preserve">onvencijas </w:t>
      </w:r>
      <w:proofErr w:type="gramStart"/>
      <w:r w:rsidR="005B6302">
        <w:t>12.panta</w:t>
      </w:r>
      <w:proofErr w:type="gramEnd"/>
      <w:r w:rsidR="005B6302">
        <w:t xml:space="preserve"> 1.punktā noteikts, ka bezvalstnieka personas statusu nosaka</w:t>
      </w:r>
      <w:r w:rsidR="00747D6B">
        <w:t xml:space="preserve"> viņa </w:t>
      </w:r>
      <w:r w:rsidR="00747D6B" w:rsidRPr="00747D6B">
        <w:t>pastāvīgās dzīvesvietas valsts likumi, bet, ja viņam nav pastāvīgās dzīvesvietas, tad uzturēšanās valsts likumi</w:t>
      </w:r>
      <w:r w:rsidR="00747D6B">
        <w:t xml:space="preserve">. </w:t>
      </w:r>
      <w:r w:rsidR="005B6302">
        <w:t xml:space="preserve">Saskaņā ar Bezvalstnieku likuma </w:t>
      </w:r>
      <w:proofErr w:type="gramStart"/>
      <w:r w:rsidR="005B6302">
        <w:t>2.panta</w:t>
      </w:r>
      <w:proofErr w:type="gramEnd"/>
      <w:r w:rsidR="005B6302">
        <w:t xml:space="preserve"> pirmo daļu personu Latvij</w:t>
      </w:r>
      <w:r w:rsidR="001A4A25">
        <w:t>ā</w:t>
      </w:r>
      <w:r w:rsidR="005B6302">
        <w:t xml:space="preserve"> var atzīt par bezvalstnieku, ja vien kāda valsts saskaņā ar tās likumiem nav atzinusi šo personu par savu pilsoni.</w:t>
      </w:r>
    </w:p>
    <w:p w14:paraId="18FC3CBC" w14:textId="440AC790" w:rsidR="005819BF" w:rsidRDefault="000D10B2" w:rsidP="00CB29C7">
      <w:pPr>
        <w:spacing w:line="276" w:lineRule="auto"/>
        <w:ind w:firstLine="720"/>
        <w:jc w:val="both"/>
      </w:pPr>
      <w:r>
        <w:t>A</w:t>
      </w:r>
      <w:r w:rsidR="00E94E13">
        <w:t xml:space="preserve">tbilstoši tiesību normām kādas valsts pilsonība ir patstāvīgs šķērslis </w:t>
      </w:r>
      <w:r w:rsidR="008B092D">
        <w:t>bezvalstnieka status</w:t>
      </w:r>
      <w:r w:rsidR="00E94E13">
        <w:t>a piešķiršanai. Turklāt ne starptautiskās, ne nacionālās t</w:t>
      </w:r>
      <w:r w:rsidR="00011A94">
        <w:t>iesību normas neprasa</w:t>
      </w:r>
      <w:r w:rsidR="00E94E13">
        <w:t>, lemjot par bezvalstnieka statusa piešķiršanu,</w:t>
      </w:r>
      <w:r w:rsidR="00011A94">
        <w:t xml:space="preserve"> vērtēt</w:t>
      </w:r>
      <w:r w:rsidR="00E94E13">
        <w:t xml:space="preserve"> </w:t>
      </w:r>
      <w:r w:rsidR="00011A94">
        <w:t xml:space="preserve">pilsonības </w:t>
      </w:r>
      <w:r w:rsidR="007615F6">
        <w:t xml:space="preserve">saiknes </w:t>
      </w:r>
      <w:r w:rsidR="00011A94">
        <w:t xml:space="preserve">kvalitāti, </w:t>
      </w:r>
      <w:r w:rsidR="00EB33C6">
        <w:t xml:space="preserve">personas </w:t>
      </w:r>
      <w:r w:rsidR="00011A94">
        <w:t xml:space="preserve">saistību ar </w:t>
      </w:r>
      <w:r w:rsidR="00EB33C6">
        <w:t xml:space="preserve">savu </w:t>
      </w:r>
      <w:r w:rsidR="00011A94">
        <w:t>pilsonības valsti</w:t>
      </w:r>
      <w:r w:rsidR="00E94E13">
        <w:t xml:space="preserve"> vai</w:t>
      </w:r>
      <w:r w:rsidR="00562927">
        <w:t xml:space="preserve"> atteikšanās iespējas no pilsonības. </w:t>
      </w:r>
      <w:r w:rsidR="00011A94">
        <w:t xml:space="preserve">Lai persona tikta atzīta par bezvalstnieku, ir </w:t>
      </w:r>
      <w:r w:rsidR="00FE59D8">
        <w:t xml:space="preserve">jākonstatē </w:t>
      </w:r>
      <w:r w:rsidR="00011A94">
        <w:t>negatīvs fakts</w:t>
      </w:r>
      <w:r w:rsidR="00B92585">
        <w:t> </w:t>
      </w:r>
      <w:r w:rsidR="00011A94">
        <w:t>–</w:t>
      </w:r>
      <w:r w:rsidR="00E94E13">
        <w:t xml:space="preserve"> </w:t>
      </w:r>
      <w:r w:rsidR="008F787D">
        <w:t>piederības citai valstij neesīb</w:t>
      </w:r>
      <w:r w:rsidR="00E94E13">
        <w:t>a</w:t>
      </w:r>
      <w:r w:rsidR="00EC7A07">
        <w:t xml:space="preserve"> (persona nav citas valsts pilsonis vai viņai netiek garantēta šīs citas valsts pilsonība)</w:t>
      </w:r>
      <w:r w:rsidR="00011A94">
        <w:t>.</w:t>
      </w:r>
      <w:r w:rsidR="0021090D">
        <w:t xml:space="preserve"> Senatoru kolēģija konstatē, ka apgabaltiesa</w:t>
      </w:r>
      <w:proofErr w:type="gramStart"/>
      <w:r w:rsidR="0021090D">
        <w:t xml:space="preserve"> pamatoti secinājusi</w:t>
      </w:r>
      <w:proofErr w:type="gramEnd"/>
      <w:r w:rsidR="0021090D">
        <w:t xml:space="preserve">, ka pieteicēja Kubas pilsonība, lai arī cik formāla saikne viņam ar Kubu būtu, </w:t>
      </w:r>
      <w:r w:rsidR="004F0C4F">
        <w:t xml:space="preserve">ir šķērslis bezvalstnieka statusa atzīšanai. </w:t>
      </w:r>
      <w:r w:rsidR="00F13418">
        <w:t>Ja pieteicējs juridiski ir Kubas pilsonis, kamēr netiek pierādīts pretējais, viņam nevar tikt atzīts bezvalstnieka statuss Latvij</w:t>
      </w:r>
      <w:r w:rsidR="00EF1B9D">
        <w:t>ā</w:t>
      </w:r>
      <w:r w:rsidR="00F13418">
        <w:t>. Latvija</w:t>
      </w:r>
      <w:r w:rsidR="00EF1B9D">
        <w:t xml:space="preserve">i </w:t>
      </w:r>
      <w:r w:rsidR="00F13418">
        <w:t>ir jārespektē viņa Kubas pilsonība un attiecīgi viņ</w:t>
      </w:r>
      <w:r w:rsidR="001A3197">
        <w:t>š</w:t>
      </w:r>
      <w:r w:rsidR="00F13418">
        <w:t xml:space="preserve"> jāuzskata par ārzemnieku (citas valsts pilsoni)</w:t>
      </w:r>
      <w:r w:rsidR="001A3197">
        <w:t>.</w:t>
      </w:r>
      <w:r w:rsidR="00F13418">
        <w:t xml:space="preserve"> </w:t>
      </w:r>
      <w:r w:rsidR="00011A94">
        <w:t xml:space="preserve"> </w:t>
      </w:r>
    </w:p>
    <w:p w14:paraId="4637A297" w14:textId="77777777" w:rsidR="002271C4" w:rsidRDefault="00E94E13" w:rsidP="00CB29C7">
      <w:pPr>
        <w:spacing w:line="276" w:lineRule="auto"/>
        <w:ind w:firstLine="720"/>
        <w:jc w:val="both"/>
      </w:pPr>
      <w:r>
        <w:t xml:space="preserve">Senatoru kolēģija </w:t>
      </w:r>
      <w:r w:rsidR="006561BC">
        <w:t xml:space="preserve">arī </w:t>
      </w:r>
      <w:r>
        <w:t xml:space="preserve">uzsver, ka </w:t>
      </w:r>
      <w:r w:rsidR="00011A94">
        <w:t xml:space="preserve">tiesības mainīt pilsonību ir nošķiramas no tiesībām uz </w:t>
      </w:r>
      <w:proofErr w:type="spellStart"/>
      <w:r w:rsidR="00011A94">
        <w:t>bezvalstniecību</w:t>
      </w:r>
      <w:proofErr w:type="spellEnd"/>
      <w:r w:rsidR="00011A94">
        <w:t xml:space="preserve">. </w:t>
      </w:r>
      <w:r w:rsidR="00F54300">
        <w:t xml:space="preserve">Latvijai saistošais </w:t>
      </w:r>
      <w:r w:rsidR="005819BF">
        <w:t>starptautiskais regulējums ir vērsts</w:t>
      </w:r>
      <w:r w:rsidR="001F0A11">
        <w:t xml:space="preserve"> ne tikai</w:t>
      </w:r>
      <w:r w:rsidR="005819BF">
        <w:t xml:space="preserve"> </w:t>
      </w:r>
      <w:r w:rsidR="00B92585">
        <w:t xml:space="preserve">uz personu, kas ir bezvalstnieki, aizsardzību, </w:t>
      </w:r>
      <w:r w:rsidR="001F0A11">
        <w:t>bet arī uz</w:t>
      </w:r>
      <w:r w:rsidR="00B92585">
        <w:t xml:space="preserve"> </w:t>
      </w:r>
      <w:r w:rsidR="00F15E2E">
        <w:t>bezvalstniecības gadījumu</w:t>
      </w:r>
      <w:r w:rsidR="00B92585">
        <w:t xml:space="preserve"> skaita</w:t>
      </w:r>
      <w:r w:rsidR="005819BF">
        <w:t xml:space="preserve"> samazināšanu.</w:t>
      </w:r>
      <w:r w:rsidR="00B92585">
        <w:t xml:space="preserve"> </w:t>
      </w:r>
      <w:r w:rsidR="00BB57A6">
        <w:t xml:space="preserve">To apliecina, piemēram, </w:t>
      </w:r>
      <w:r w:rsidR="00BB57A6" w:rsidRPr="00747D6B">
        <w:t xml:space="preserve">Apvienoto Nāciju </w:t>
      </w:r>
      <w:r w:rsidR="00747D6B" w:rsidRPr="00747D6B">
        <w:t>O</w:t>
      </w:r>
      <w:r w:rsidR="00BB57A6" w:rsidRPr="00747D6B">
        <w:t>rganizācijas Konvencij</w:t>
      </w:r>
      <w:r w:rsidR="001F0A11" w:rsidRPr="00747D6B">
        <w:t>a</w:t>
      </w:r>
      <w:r w:rsidR="00BB57A6" w:rsidRPr="00747D6B">
        <w:t xml:space="preserve"> par bezvalstniecības samazināšanu</w:t>
      </w:r>
      <w:r w:rsidR="00F15E2E" w:rsidRPr="00747D6B">
        <w:t>.</w:t>
      </w:r>
      <w:r w:rsidR="00F15E2E">
        <w:t xml:space="preserve"> Šī konvencija pilsonības atņemšanu vai zaudēšanu vispārīgi pieļauj tikai ar n</w:t>
      </w:r>
      <w:r w:rsidR="00F15E2E" w:rsidRPr="00F15E2E">
        <w:t>osacījum</w:t>
      </w:r>
      <w:r w:rsidR="00F15E2E">
        <w:t>u</w:t>
      </w:r>
      <w:r w:rsidR="00F15E2E" w:rsidRPr="00F15E2E">
        <w:t xml:space="preserve"> par citas valsts pilsonības esību vai iegūšanu</w:t>
      </w:r>
      <w:r w:rsidR="00F15E2E">
        <w:t xml:space="preserve"> (</w:t>
      </w:r>
      <w:proofErr w:type="gramStart"/>
      <w:r w:rsidR="00F15E2E" w:rsidRPr="00F15E2E">
        <w:rPr>
          <w:i/>
          <w:iCs/>
        </w:rPr>
        <w:t>5.</w:t>
      </w:r>
      <w:r w:rsidR="00B92585">
        <w:rPr>
          <w:i/>
          <w:iCs/>
        </w:rPr>
        <w:t>panta</w:t>
      </w:r>
      <w:proofErr w:type="gramEnd"/>
      <w:r w:rsidR="00B92585">
        <w:rPr>
          <w:i/>
          <w:iCs/>
        </w:rPr>
        <w:t xml:space="preserve"> 1.punkts</w:t>
      </w:r>
      <w:r w:rsidR="00F15E2E" w:rsidRPr="00F15E2E">
        <w:rPr>
          <w:i/>
          <w:iCs/>
        </w:rPr>
        <w:t>,</w:t>
      </w:r>
      <w:r w:rsidR="00B92585">
        <w:rPr>
          <w:i/>
          <w:iCs/>
        </w:rPr>
        <w:t xml:space="preserve"> </w:t>
      </w:r>
      <w:r w:rsidR="00F15E2E" w:rsidRPr="00F15E2E">
        <w:rPr>
          <w:i/>
          <w:iCs/>
        </w:rPr>
        <w:t>6.</w:t>
      </w:r>
      <w:r w:rsidR="00B92585">
        <w:rPr>
          <w:i/>
          <w:iCs/>
        </w:rPr>
        <w:t>pants</w:t>
      </w:r>
      <w:r w:rsidR="00F15E2E" w:rsidRPr="00F15E2E">
        <w:rPr>
          <w:i/>
          <w:iCs/>
        </w:rPr>
        <w:t>, 7.pant</w:t>
      </w:r>
      <w:r w:rsidR="00B92585">
        <w:rPr>
          <w:i/>
          <w:iCs/>
        </w:rPr>
        <w:t>a 1.punkta „a” apakšpunkts</w:t>
      </w:r>
      <w:r w:rsidR="00F15E2E">
        <w:t xml:space="preserve">), arī pilsonības atņemšana, personai kļūstot par bezvalstnieku, nav </w:t>
      </w:r>
      <w:r w:rsidR="00F15E2E">
        <w:lastRenderedPageBreak/>
        <w:t>pieļaujama, izņemt atsevišķus izņēmum</w:t>
      </w:r>
      <w:r w:rsidR="005C3A43">
        <w:t>a</w:t>
      </w:r>
      <w:r w:rsidR="00F15E2E">
        <w:t xml:space="preserve"> gadījumus (</w:t>
      </w:r>
      <w:r w:rsidR="00F15E2E" w:rsidRPr="00F15E2E">
        <w:rPr>
          <w:i/>
          <w:iCs/>
        </w:rPr>
        <w:t>8.pant</w:t>
      </w:r>
      <w:r w:rsidR="00B92585">
        <w:rPr>
          <w:i/>
          <w:iCs/>
        </w:rPr>
        <w:t>a 1., 2., 3.punkts</w:t>
      </w:r>
      <w:r w:rsidR="00F15E2E">
        <w:t xml:space="preserve">). </w:t>
      </w:r>
      <w:r w:rsidR="00747D6B">
        <w:t>Tādējādi</w:t>
      </w:r>
      <w:r w:rsidR="00562927">
        <w:t>, lai gan</w:t>
      </w:r>
      <w:r w:rsidR="001F0A11">
        <w:t xml:space="preserve"> </w:t>
      </w:r>
      <w:r w:rsidR="00562927">
        <w:t>k</w:t>
      </w:r>
      <w:r w:rsidR="001F0A11">
        <w:t>atrai personai pēc iespējas ir jānodrošina piederība kādai valstij</w:t>
      </w:r>
      <w:r w:rsidR="00747D6B">
        <w:t>, kā arī tiesības šo piederību mainīt</w:t>
      </w:r>
      <w:r w:rsidR="001F0A11">
        <w:t xml:space="preserve">, </w:t>
      </w:r>
      <w:r w:rsidR="00747D6B">
        <w:t>tomēr šīs tiesības nav pielīdzināmas personas tiesībām kļūt par bezvalstnieku</w:t>
      </w:r>
      <w:r w:rsidR="00562927">
        <w:t>.</w:t>
      </w:r>
      <w:r w:rsidR="00747D6B">
        <w:t xml:space="preserve"> </w:t>
      </w:r>
    </w:p>
    <w:p w14:paraId="7E710086" w14:textId="2F6A292D" w:rsidR="004B2913" w:rsidRDefault="001C63EA" w:rsidP="00CB29C7">
      <w:pPr>
        <w:spacing w:line="276" w:lineRule="auto"/>
        <w:ind w:firstLine="720"/>
        <w:jc w:val="both"/>
      </w:pPr>
      <w:r>
        <w:t>Šajā lietā pārvalde un arī tiesa pamatoti vērtējusi jautājumu par pieteicēja tiesībām tikt atzītam par bezvalstnieku Latvij</w:t>
      </w:r>
      <w:r w:rsidR="00FD0CC1">
        <w:t>ā</w:t>
      </w:r>
      <w:r>
        <w:t xml:space="preserve">, ievērojot Latvijas starptautiskās saistības un spēkā esošo </w:t>
      </w:r>
      <w:r w:rsidR="007C7399">
        <w:t xml:space="preserve">nacionālo </w:t>
      </w:r>
      <w:r>
        <w:t xml:space="preserve">normatīvo regulējumu. </w:t>
      </w:r>
      <w:r w:rsidR="00305F32">
        <w:t xml:space="preserve">Apgabaltiesa </w:t>
      </w:r>
      <w:r w:rsidR="00EA45B7">
        <w:t>pareizi</w:t>
      </w:r>
      <w:r w:rsidR="00305F32">
        <w:t xml:space="preserve"> noraidījusi pieteicēja argumentus par Kubas normatīvā regulējuma neatbilstību</w:t>
      </w:r>
      <w:r w:rsidR="00313551">
        <w:t xml:space="preserve">, jo šis nav šajā lietā izlemjams jautājums. Latvija respektē faktu, ka pieteicējs juridiski ir Kubas pilsonis, un Latvijas iestāde vai tiesa nevar liegt viņam Kubas pilsoņa statusu. Tas ir jautājums, kas risināms pieteicējam pašam ar savu pilsonības valsti tās normatīvajos aktos noteiktajā kārtībā. </w:t>
      </w:r>
      <w:r w:rsidR="00562927">
        <w:t>B</w:t>
      </w:r>
      <w:r w:rsidR="001F0A11">
        <w:t xml:space="preserve">ezvalstnieka statuss </w:t>
      </w:r>
      <w:r w:rsidR="006E23AC">
        <w:t xml:space="preserve">Latvijā </w:t>
      </w:r>
      <w:r w:rsidR="001F0A11">
        <w:t>ir piešķirams tikai gadījumos, kad objektīvi nav konstatējama</w:t>
      </w:r>
      <w:r w:rsidR="00C0502E">
        <w:t xml:space="preserve"> piederība kādai valstij</w:t>
      </w:r>
      <w:r w:rsidR="001F0A11">
        <w:t>.</w:t>
      </w:r>
      <w:r w:rsidR="005136EE" w:rsidRPr="005136EE">
        <w:t xml:space="preserve"> </w:t>
      </w:r>
      <w:r w:rsidR="005136EE">
        <w:t xml:space="preserve">Līdz ar to situācija, kad persona ir kādas valsts pilsonis, bet nevar no pilsonības atteikties pilsonības valsts normatīvā regulējuma dēļ (kas konkrētajā lietā līdz galam nemaz nav pierādīts), </w:t>
      </w:r>
      <w:r w:rsidR="00037056">
        <w:t>nevar tikt uzskatīta</w:t>
      </w:r>
      <w:r w:rsidR="00CC47F9">
        <w:t xml:space="preserve"> </w:t>
      </w:r>
      <w:r w:rsidR="001F426F">
        <w:t>p</w:t>
      </w:r>
      <w:r w:rsidR="00CC47F9">
        <w:t xml:space="preserve">ar </w:t>
      </w:r>
      <w:r w:rsidR="001F426F">
        <w:t>vienu no</w:t>
      </w:r>
      <w:r w:rsidR="00CC47F9">
        <w:t xml:space="preserve"> gadījumiem, </w:t>
      </w:r>
      <w:r w:rsidR="00513A8F">
        <w:t>kuriem iestājoties persona var tikt atzīta par bezvalstnieku Latvijā</w:t>
      </w:r>
      <w:r w:rsidR="00CC47F9">
        <w:t xml:space="preserve">. </w:t>
      </w:r>
    </w:p>
    <w:p w14:paraId="276316E2" w14:textId="3886D19E" w:rsidR="001F0A11" w:rsidRDefault="004B2913" w:rsidP="00CB29C7">
      <w:pPr>
        <w:spacing w:line="276" w:lineRule="auto"/>
        <w:ind w:firstLine="720"/>
        <w:jc w:val="both"/>
      </w:pPr>
      <w:r>
        <w:t xml:space="preserve">Lietā tiesa arī pamatoti konstatējusi, ka </w:t>
      </w:r>
      <w:r w:rsidR="0092359E">
        <w:t xml:space="preserve">pieteicēja iesniegtos dokumentus nevar vērtēt kā dokumentāru apliecinājumu tam, ka nav iespējams iegūt ārvalsts kompetentas institūcijas izsniegtu dokumentu, kas apliecina, ka persona nav attiecīgās valsts pilsonis un tai netiek garantēta šīs valsts pilsonība (Bezvalstnieku likuma </w:t>
      </w:r>
      <w:proofErr w:type="gramStart"/>
      <w:r w:rsidR="0092359E">
        <w:t>4.panta</w:t>
      </w:r>
      <w:proofErr w:type="gramEnd"/>
      <w:r w:rsidR="0092359E">
        <w:t xml:space="preserve"> pirmās daļas 3.punkts). </w:t>
      </w:r>
      <w:r w:rsidR="00CE0B73">
        <w:t>Tā kā lietā ir konstatēts, ka pieteicējam juridiski ir Kubas pilsonība, ko viņš pats nenoliedz, tas izslēdz iespēju secināt, ka viņam nebūtu citas valsts pilsonība</w:t>
      </w:r>
      <w:r w:rsidR="00565D28">
        <w:t>, un attiecīgi atzīt viņu par bezvalstnieku Latvijā</w:t>
      </w:r>
      <w:r w:rsidR="00CE0B73">
        <w:t>.</w:t>
      </w:r>
    </w:p>
    <w:p w14:paraId="4AB24446" w14:textId="6BDE07D3" w:rsidR="00426C1B" w:rsidRDefault="004F6D1A" w:rsidP="00CB29C7">
      <w:pPr>
        <w:spacing w:line="276" w:lineRule="auto"/>
        <w:ind w:firstLine="720"/>
        <w:jc w:val="both"/>
      </w:pPr>
      <w:r>
        <w:t>Līdz ar to</w:t>
      </w:r>
      <w:r w:rsidR="00747D6B">
        <w:t xml:space="preserve"> iepriekš minētie</w:t>
      </w:r>
      <w:r w:rsidR="00426C1B">
        <w:t xml:space="preserve"> kasācijas sūdzības iebildumi </w:t>
      </w:r>
      <w:r w:rsidR="00BF7694">
        <w:t xml:space="preserve">nav pamatoti un </w:t>
      </w:r>
      <w:r w:rsidR="00426C1B">
        <w:t>nerada šaubas par apgabaltiesas sprieduma pareizību</w:t>
      </w:r>
      <w:r w:rsidR="00BF7694">
        <w:t>.</w:t>
      </w:r>
    </w:p>
    <w:p w14:paraId="664E11A1" w14:textId="77777777" w:rsidR="0084793F" w:rsidRDefault="0084793F" w:rsidP="00CB29C7">
      <w:pPr>
        <w:spacing w:line="276" w:lineRule="auto"/>
        <w:jc w:val="both"/>
      </w:pPr>
    </w:p>
    <w:p w14:paraId="7E79A8D6" w14:textId="08180357" w:rsidR="00195F2A" w:rsidRDefault="00B92106" w:rsidP="00CB29C7">
      <w:pPr>
        <w:spacing w:line="276" w:lineRule="auto"/>
        <w:ind w:firstLine="720"/>
        <w:jc w:val="both"/>
      </w:pPr>
      <w:r>
        <w:t>[</w:t>
      </w:r>
      <w:r w:rsidR="003E0C94">
        <w:t>4</w:t>
      </w:r>
      <w:r>
        <w:t>] </w:t>
      </w:r>
      <w:r w:rsidR="00313AF5">
        <w:t>Pieteicēj</w:t>
      </w:r>
      <w:r w:rsidR="00E274ED">
        <w:t>s</w:t>
      </w:r>
      <w:r w:rsidR="00313AF5">
        <w:t xml:space="preserve"> k</w:t>
      </w:r>
      <w:r w:rsidR="00A80E71">
        <w:t xml:space="preserve">asācijas sūdzībā </w:t>
      </w:r>
      <w:r w:rsidR="00195F2A">
        <w:t xml:space="preserve">norāda, ka no visiem teorētiski iespējamajiem tiesiskajiem statusiem </w:t>
      </w:r>
      <w:r w:rsidR="000D10B2">
        <w:t>viņam</w:t>
      </w:r>
      <w:r w:rsidR="00195F2A">
        <w:t xml:space="preserve"> visatbilstošākais ir bezvalstnieka statuss. Pieteicējs uzskata, ka tiesa nav </w:t>
      </w:r>
      <w:r w:rsidR="00195F2A" w:rsidRPr="00195F2A">
        <w:t>pienācīgi vērtējusi pierādījumus par to, ka pieteicējam nav iespējams izpildīt prasības uzturēšanas atļaujas saņemšanai</w:t>
      </w:r>
      <w:r w:rsidR="00195F2A">
        <w:t xml:space="preserve">, jo viņš </w:t>
      </w:r>
      <w:r w:rsidR="00195F2A" w:rsidRPr="00195F2A">
        <w:t xml:space="preserve">veselības stāvokļa dēļ nevar nodrošināt sev iztiku un attiecīgi izpildīt Imigrācijas likuma </w:t>
      </w:r>
      <w:proofErr w:type="gramStart"/>
      <w:r w:rsidR="00195F2A" w:rsidRPr="00195F2A">
        <w:t>4.panta</w:t>
      </w:r>
      <w:proofErr w:type="gramEnd"/>
      <w:r w:rsidR="00195F2A" w:rsidRPr="00195F2A">
        <w:t xml:space="preserve"> pirmās daļas 5.punktā ietverto prasību pēc finanšu līdzekļu nepieciešamības.</w:t>
      </w:r>
    </w:p>
    <w:p w14:paraId="3035CC96" w14:textId="2B2F5396" w:rsidR="00195F2A" w:rsidRDefault="00195F2A" w:rsidP="00CB29C7">
      <w:pPr>
        <w:spacing w:line="276" w:lineRule="auto"/>
        <w:ind w:firstLine="720"/>
        <w:jc w:val="both"/>
      </w:pPr>
      <w:r>
        <w:t xml:space="preserve">No apgabaltiesas sprieduma izriet, ka tiesa nav apšaubījusi, ka </w:t>
      </w:r>
      <w:r w:rsidRPr="00195F2A">
        <w:t>pieteicējam ir veselības problēmas, kuru dēļ viņam var būt apgrūtināta dokumentu kārtošana un saziņa ar ārvalstu iestādē</w:t>
      </w:r>
      <w:r w:rsidR="00BF7694">
        <w:t>m.</w:t>
      </w:r>
      <w:r>
        <w:t xml:space="preserve"> </w:t>
      </w:r>
      <w:r w:rsidR="00BF7694">
        <w:t>T</w:t>
      </w:r>
      <w:r>
        <w:t>omēr</w:t>
      </w:r>
      <w:r w:rsidR="00BF7694">
        <w:t xml:space="preserve"> tiesa atzina</w:t>
      </w:r>
      <w:r>
        <w:t>, ka normatīvie akti neparedz bezvalstnieka statusa piešķiršanu humānu apsvērumu dēļ personai, kura ir kādas valsts pilsonis</w:t>
      </w:r>
      <w:r w:rsidR="00751357">
        <w:t xml:space="preserve"> </w:t>
      </w:r>
      <w:r>
        <w:t>(</w:t>
      </w:r>
      <w:r w:rsidRPr="00195F2A">
        <w:rPr>
          <w:i/>
          <w:iCs/>
        </w:rPr>
        <w:t>pārsūdzētā sprieduma 11.punkts</w:t>
      </w:r>
      <w:r>
        <w:t>).</w:t>
      </w:r>
    </w:p>
    <w:p w14:paraId="5AD49159" w14:textId="56E5772E" w:rsidR="00196A28" w:rsidRDefault="00B70C75" w:rsidP="00CB29C7">
      <w:pPr>
        <w:spacing w:line="276" w:lineRule="auto"/>
        <w:ind w:firstLine="720"/>
        <w:jc w:val="both"/>
      </w:pPr>
      <w:r>
        <w:t xml:space="preserve">No kasācijas sūdzības izriet, ka pieteicēja veselības stāvoklis potenciāli rada šķēršļus uzturēšanās atļaujas saņemšanai. </w:t>
      </w:r>
      <w:r w:rsidR="00195F2A">
        <w:t>Tomēr jautājums</w:t>
      </w:r>
      <w:r w:rsidR="00751357">
        <w:t xml:space="preserve"> par to</w:t>
      </w:r>
      <w:r w:rsidR="00195F2A">
        <w:t xml:space="preserve">, vai un kā </w:t>
      </w:r>
      <w:r w:rsidR="009A6528">
        <w:t>pieteicēja veselības stāvoklis</w:t>
      </w:r>
      <w:r w:rsidR="00195F2A">
        <w:t xml:space="preserve"> </w:t>
      </w:r>
      <w:r w:rsidR="00BB4462">
        <w:t xml:space="preserve">un citi apstākļi </w:t>
      </w:r>
      <w:r w:rsidR="00761A99">
        <w:t>viņa situācijā</w:t>
      </w:r>
      <w:r w:rsidR="00D46BFD">
        <w:t xml:space="preserve"> </w:t>
      </w:r>
      <w:r w:rsidR="00195F2A">
        <w:t>ietekmē uzturēšanās atļaujas saņemšan</w:t>
      </w:r>
      <w:r w:rsidR="00751357">
        <w:t>as iespēju</w:t>
      </w:r>
      <w:r w:rsidR="00195F2A">
        <w:t>, ir jārisina</w:t>
      </w:r>
      <w:r w:rsidR="009A6528">
        <w:t>,</w:t>
      </w:r>
      <w:r w:rsidR="00195F2A">
        <w:t xml:space="preserve"> lemjot par uzturēšanās atļauj</w:t>
      </w:r>
      <w:r w:rsidR="00196A28">
        <w:t>as saņemšanu</w:t>
      </w:r>
      <w:r w:rsidR="00195F2A">
        <w:t>.</w:t>
      </w:r>
      <w:r w:rsidR="00C0502E">
        <w:t xml:space="preserve"> </w:t>
      </w:r>
      <w:r w:rsidR="009A2222">
        <w:t xml:space="preserve">Konkrētais gadījums nebūtu risināms, pretēji tiesību normās noteiktajam atzīstot pieteicēju par bezvalstnieku un ignorējot viņa </w:t>
      </w:r>
      <w:r w:rsidR="009A2222">
        <w:lastRenderedPageBreak/>
        <w:t>juridiski esošo Kubas pilsonību. K</w:t>
      </w:r>
      <w:r w:rsidR="00C0502E">
        <w:t xml:space="preserve">ā to pamatoti norādījusi apgabaltiesa, normatīvie akti </w:t>
      </w:r>
      <w:r w:rsidR="00D015EC">
        <w:t xml:space="preserve">arī </w:t>
      </w:r>
      <w:r w:rsidR="00C0502E">
        <w:t xml:space="preserve">neparedz </w:t>
      </w:r>
      <w:r w:rsidR="00AB0BF1">
        <w:t xml:space="preserve">iespēju </w:t>
      </w:r>
      <w:r w:rsidR="00C0502E">
        <w:t>izņēmum</w:t>
      </w:r>
      <w:r w:rsidR="00AB0BF1">
        <w:t>a</w:t>
      </w:r>
      <w:r w:rsidR="00C0502E">
        <w:t xml:space="preserve"> gadījum</w:t>
      </w:r>
      <w:r w:rsidR="00AB0BF1">
        <w:t>ā īpašu apstākļu dēļ</w:t>
      </w:r>
      <w:r w:rsidR="00C0502E">
        <w:t xml:space="preserve"> piešķirt bezvalstniek</w:t>
      </w:r>
      <w:r w:rsidR="00BF7694">
        <w:t>a</w:t>
      </w:r>
      <w:r w:rsidR="00C0502E">
        <w:t xml:space="preserve"> statusu personai, kura jau ir kādas valsts pilsonis.</w:t>
      </w:r>
      <w:r w:rsidR="000E60B1">
        <w:t xml:space="preserve"> Pieteicējs</w:t>
      </w:r>
      <w:r w:rsidR="00891DDB">
        <w:t xml:space="preserve"> </w:t>
      </w:r>
      <w:r w:rsidR="000E60B1">
        <w:t xml:space="preserve">nevar </w:t>
      </w:r>
      <w:r w:rsidR="005A47C6">
        <w:t xml:space="preserve">pats </w:t>
      </w:r>
      <w:r w:rsidR="00525011">
        <w:t xml:space="preserve">pretēji normatīvajam regulējumam </w:t>
      </w:r>
      <w:r w:rsidR="000E60B1">
        <w:t>izvēlēties</w:t>
      </w:r>
      <w:r w:rsidR="005A47C6">
        <w:t xml:space="preserve"> sev vēlamo statusu</w:t>
      </w:r>
      <w:r w:rsidR="000F51A9">
        <w:t xml:space="preserve"> Latvijā, jo, esot citas valsts pilsoni</w:t>
      </w:r>
      <w:r w:rsidR="00110026">
        <w:t>s</w:t>
      </w:r>
      <w:r w:rsidR="00891DDB">
        <w:t>, viņš Latvijā atzīstams par ārzemnieku</w:t>
      </w:r>
      <w:r w:rsidR="004D474F">
        <w:t>,</w:t>
      </w:r>
      <w:r w:rsidR="00891DDB">
        <w:t xml:space="preserve"> un viņa uzturēšanās Latvijā nosakāma atbilstoši Imigrācijas likumam.</w:t>
      </w:r>
      <w:r w:rsidR="000E60B1">
        <w:t xml:space="preserve"> </w:t>
      </w:r>
      <w:r w:rsidR="00C0502E">
        <w:t xml:space="preserve"> </w:t>
      </w:r>
    </w:p>
    <w:p w14:paraId="14B55D6F" w14:textId="7E537558" w:rsidR="00C0502E" w:rsidRDefault="00C0502E" w:rsidP="00CB29C7">
      <w:pPr>
        <w:spacing w:line="276" w:lineRule="auto"/>
        <w:ind w:firstLine="720"/>
        <w:jc w:val="both"/>
      </w:pPr>
      <w:r>
        <w:t xml:space="preserve">Ievērojot minēto, </w:t>
      </w:r>
      <w:r w:rsidR="00AB0BF1">
        <w:t xml:space="preserve">arī </w:t>
      </w:r>
      <w:r>
        <w:t>šie kasācijas sūdzības iebild</w:t>
      </w:r>
      <w:r w:rsidR="00BD452B">
        <w:t>umi</w:t>
      </w:r>
      <w:r w:rsidR="00AB0BF1">
        <w:t xml:space="preserve"> nerada šaubas par tiesas sprieduma pareizību</w:t>
      </w:r>
      <w:r w:rsidR="00BD452B">
        <w:t>.</w:t>
      </w:r>
    </w:p>
    <w:p w14:paraId="1C7A4CD1" w14:textId="77777777" w:rsidR="00195F2A" w:rsidRDefault="00195F2A" w:rsidP="00CB29C7">
      <w:pPr>
        <w:spacing w:line="276" w:lineRule="auto"/>
        <w:ind w:firstLine="720"/>
        <w:jc w:val="both"/>
      </w:pPr>
    </w:p>
    <w:p w14:paraId="4FE1596B" w14:textId="03449AE4" w:rsidR="009A6528" w:rsidRDefault="009A6528" w:rsidP="00CB29C7">
      <w:pPr>
        <w:spacing w:line="276" w:lineRule="auto"/>
        <w:ind w:firstLine="720"/>
        <w:jc w:val="both"/>
      </w:pPr>
      <w:r>
        <w:t>[</w:t>
      </w:r>
      <w:r w:rsidR="003E0C94">
        <w:t>5</w:t>
      </w:r>
      <w:r>
        <w:t>] Pieteicējs kasācijas sūdzībā iebilst tiesas norādei</w:t>
      </w:r>
      <w:r w:rsidRPr="009A6528">
        <w:t>, ka situācija, pieteicēj</w:t>
      </w:r>
      <w:r w:rsidR="00BF7694">
        <w:t>am</w:t>
      </w:r>
      <w:r w:rsidRPr="009A6528">
        <w:t xml:space="preserve"> nevar</w:t>
      </w:r>
      <w:r w:rsidR="00BF7694">
        <w:t>ot</w:t>
      </w:r>
      <w:r w:rsidRPr="009A6528">
        <w:t xml:space="preserve"> saņemt ne bezvalstnieka statusu, ne arī uzturēšanās atļauju Latvijā, ir izveidojusies tieši paša pieteicēja ilgstošas bezdarbības dēļ. Pieteicējs </w:t>
      </w:r>
      <w:r>
        <w:t xml:space="preserve">uzver, ka vairākkārt vērsies pārvaldē, kā arī </w:t>
      </w:r>
      <w:r w:rsidRPr="009A6528">
        <w:t xml:space="preserve">pieteicēja māte ir mēģinājusi </w:t>
      </w:r>
      <w:r w:rsidR="006A3269">
        <w:t>sazināties</w:t>
      </w:r>
      <w:r w:rsidR="007B3505">
        <w:t xml:space="preserve"> par šiem jautājumiem</w:t>
      </w:r>
      <w:r w:rsidR="006A3269" w:rsidRPr="009A6528">
        <w:t xml:space="preserve"> </w:t>
      </w:r>
      <w:r w:rsidRPr="009A6528">
        <w:t>ar Kubas vēstniecību, bet saziņa ir problemātiska</w:t>
      </w:r>
      <w:r>
        <w:t>, tādēļ nav pamata vainot pieteicēju</w:t>
      </w:r>
      <w:r w:rsidRPr="009A6528">
        <w:t>.</w:t>
      </w:r>
    </w:p>
    <w:p w14:paraId="1AED0A08" w14:textId="304384F4" w:rsidR="00090C83" w:rsidRDefault="00090C83" w:rsidP="00CB29C7">
      <w:pPr>
        <w:spacing w:line="276" w:lineRule="auto"/>
        <w:ind w:firstLine="720"/>
        <w:jc w:val="both"/>
      </w:pPr>
      <w:r>
        <w:t>Kasācijas instances tiesa neizskata lietu vēlreiz pēc būtības un atkārtot</w:t>
      </w:r>
      <w:r w:rsidR="002D52BC">
        <w:t>i</w:t>
      </w:r>
      <w:r>
        <w:t xml:space="preserve"> </w:t>
      </w:r>
      <w:r w:rsidR="002D52BC">
        <w:t xml:space="preserve">nepārvērtē </w:t>
      </w:r>
      <w:r>
        <w:t>lietas apstākļu</w:t>
      </w:r>
      <w:r w:rsidR="00B5785F">
        <w:t>s</w:t>
      </w:r>
      <w:r>
        <w:t xml:space="preserve"> un pierādījumu</w:t>
      </w:r>
      <w:r w:rsidR="00B5785F">
        <w:t>s</w:t>
      </w:r>
      <w:r>
        <w:t xml:space="preserve">. Tādēļ argumenti, kas ir vērsti uz atkārtotu atsevišķu lietas apstākļu un pierādījumu pārvērtēšanu, nevar būt kasācijas tiesvedības pamatā. </w:t>
      </w:r>
      <w:r w:rsidR="009A6528">
        <w:t xml:space="preserve">Pieteicējs nav norādījis uz iespējamu tiesību normu pārkāpumu </w:t>
      </w:r>
      <w:r w:rsidR="00196A28">
        <w:t>minēto</w:t>
      </w:r>
      <w:r w:rsidR="009A6528">
        <w:t xml:space="preserve"> iebilduma sakarā</w:t>
      </w:r>
      <w:r>
        <w:t xml:space="preserve">, tādēļ </w:t>
      </w:r>
      <w:r w:rsidR="00196A28">
        <w:t>to</w:t>
      </w:r>
      <w:r>
        <w:t xml:space="preserve"> pārbaude neietilpst kasācijas instances tiesas kompetencē. </w:t>
      </w:r>
    </w:p>
    <w:p w14:paraId="4657F5E6" w14:textId="555FD205" w:rsidR="00090C83" w:rsidRDefault="00AB0BF1" w:rsidP="00CB29C7">
      <w:pPr>
        <w:spacing w:line="276" w:lineRule="auto"/>
        <w:ind w:firstLine="720"/>
        <w:jc w:val="both"/>
      </w:pPr>
      <w:r>
        <w:t>Līdz ar to</w:t>
      </w:r>
      <w:r w:rsidR="00196A28">
        <w:t xml:space="preserve"> šie kasācijas sūdzības argumenti</w:t>
      </w:r>
      <w:r w:rsidR="00090C83">
        <w:t xml:space="preserve"> nevar būt pamats kasācijas tiesvedības ierosināšanai.</w:t>
      </w:r>
    </w:p>
    <w:p w14:paraId="0FA86858" w14:textId="77777777" w:rsidR="006B4885" w:rsidRDefault="006B4885" w:rsidP="00CB29C7">
      <w:pPr>
        <w:spacing w:line="276" w:lineRule="auto"/>
        <w:ind w:firstLine="720"/>
        <w:jc w:val="both"/>
      </w:pPr>
    </w:p>
    <w:p w14:paraId="69689D60" w14:textId="3F2D58B1" w:rsidR="00551986" w:rsidRDefault="0005641B" w:rsidP="00CB29C7">
      <w:pPr>
        <w:spacing w:line="276" w:lineRule="auto"/>
        <w:ind w:firstLine="720"/>
        <w:jc w:val="both"/>
      </w:pPr>
      <w:r>
        <w:t>[</w:t>
      </w:r>
      <w:r w:rsidR="002B3408">
        <w:t>6</w:t>
      </w:r>
      <w:r>
        <w:t>] Ņemot vērā minēto, senatoru kolēģija atzīst, ka kasācijas sūdzības argumenti nerada šaubas par apgabaltiesas sprieduma tiesiskumu. Lietā nav risināmi tiesību jautājumi, kuru dēļ kasācijas tiesvedībai būtu nozīme judikatūras veidošanā. Ievērojot minēto, kasācijas tiesvedības ierosināšana ir atsakāma.</w:t>
      </w:r>
    </w:p>
    <w:p w14:paraId="1B6747C2" w14:textId="77777777" w:rsidR="00A653FA" w:rsidRDefault="00A653FA" w:rsidP="00CB29C7">
      <w:pPr>
        <w:autoSpaceDE w:val="0"/>
        <w:autoSpaceDN w:val="0"/>
        <w:adjustRightInd w:val="0"/>
        <w:spacing w:line="276" w:lineRule="auto"/>
        <w:ind w:firstLine="720"/>
        <w:jc w:val="both"/>
        <w:rPr>
          <w:rFonts w:asciiTheme="majorBidi" w:hAnsiTheme="majorBidi" w:cstheme="majorBidi"/>
        </w:rPr>
      </w:pPr>
    </w:p>
    <w:p w14:paraId="4CA072BC" w14:textId="44EC877E" w:rsidR="00257D3A" w:rsidRDefault="00257D3A" w:rsidP="00CB29C7">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Pamatojoties uz Administratīvā procesa likuma </w:t>
      </w:r>
      <w:proofErr w:type="gramStart"/>
      <w:r>
        <w:rPr>
          <w:rFonts w:asciiTheme="majorBidi" w:hAnsiTheme="majorBidi" w:cstheme="majorBidi"/>
        </w:rPr>
        <w:t>338.panta</w:t>
      </w:r>
      <w:proofErr w:type="gramEnd"/>
      <w:r>
        <w:rPr>
          <w:rFonts w:asciiTheme="majorBidi" w:hAnsiTheme="majorBidi" w:cstheme="majorBidi"/>
        </w:rPr>
        <w:t xml:space="preserve"> otro daļu un </w:t>
      </w:r>
      <w:r w:rsidRPr="007D2E1E">
        <w:t>338.</w:t>
      </w:r>
      <w:r w:rsidRPr="007D2E1E">
        <w:rPr>
          <w:vertAlign w:val="superscript"/>
        </w:rPr>
        <w:t>1</w:t>
      </w:r>
      <w:r w:rsidRPr="007D2E1E">
        <w:t>panta otrās daļas 2.punktu</w:t>
      </w:r>
      <w:r>
        <w:rPr>
          <w:rFonts w:asciiTheme="majorBidi" w:hAnsiTheme="majorBidi" w:cstheme="majorBidi"/>
        </w:rPr>
        <w:t>, senatoru kolēģija</w:t>
      </w:r>
    </w:p>
    <w:p w14:paraId="653D3CC5" w14:textId="77777777" w:rsidR="00E70124" w:rsidRDefault="00E70124" w:rsidP="00CB29C7">
      <w:pPr>
        <w:autoSpaceDE w:val="0"/>
        <w:autoSpaceDN w:val="0"/>
        <w:adjustRightInd w:val="0"/>
        <w:spacing w:line="276" w:lineRule="auto"/>
        <w:ind w:firstLine="720"/>
        <w:jc w:val="both"/>
        <w:rPr>
          <w:rFonts w:asciiTheme="majorBidi" w:hAnsiTheme="majorBidi" w:cstheme="majorBidi"/>
        </w:rPr>
      </w:pPr>
    </w:p>
    <w:p w14:paraId="3E1A4834" w14:textId="77777777" w:rsidR="00257D3A" w:rsidRPr="00AE48F4" w:rsidRDefault="00257D3A" w:rsidP="00CB29C7">
      <w:pPr>
        <w:spacing w:line="276" w:lineRule="auto"/>
        <w:jc w:val="center"/>
        <w:rPr>
          <w:b/>
        </w:rPr>
      </w:pPr>
      <w:r w:rsidRPr="00AE48F4">
        <w:rPr>
          <w:b/>
        </w:rPr>
        <w:t>nolēma</w:t>
      </w:r>
    </w:p>
    <w:p w14:paraId="1150C8E9" w14:textId="77777777" w:rsidR="00257D3A" w:rsidRPr="00AE48F4" w:rsidRDefault="00257D3A" w:rsidP="00CB29C7">
      <w:pPr>
        <w:shd w:val="clear" w:color="auto" w:fill="FFFFFF" w:themeFill="background1"/>
        <w:spacing w:line="276" w:lineRule="auto"/>
        <w:jc w:val="center"/>
        <w:rPr>
          <w:b/>
        </w:rPr>
      </w:pPr>
    </w:p>
    <w:p w14:paraId="63385A33" w14:textId="5EBC7D7A" w:rsidR="00257D3A" w:rsidRDefault="00257D3A" w:rsidP="00CB29C7">
      <w:pPr>
        <w:shd w:val="clear" w:color="auto" w:fill="FFFFFF" w:themeFill="background1"/>
        <w:spacing w:line="276" w:lineRule="auto"/>
        <w:ind w:firstLine="720"/>
        <w:jc w:val="both"/>
      </w:pPr>
      <w:r w:rsidRPr="000F2DE0">
        <w:rPr>
          <w:shd w:val="clear" w:color="auto" w:fill="FFFFFF" w:themeFill="background1"/>
        </w:rPr>
        <w:t>atteikt ierosināt kasācijas tiesvedību sakarā ar</w:t>
      </w:r>
      <w:r w:rsidRPr="000F2DE0">
        <w:t xml:space="preserve"> </w:t>
      </w:r>
      <w:r w:rsidR="00CB29C7">
        <w:t xml:space="preserve">[pers. A] </w:t>
      </w:r>
      <w:r w:rsidR="005A12EF" w:rsidRPr="001726B6">
        <w:t>(</w:t>
      </w:r>
      <w:r w:rsidR="00CB29C7">
        <w:rPr>
          <w:i/>
          <w:iCs/>
        </w:rPr>
        <w:t>[pers. A]</w:t>
      </w:r>
      <w:r w:rsidR="005A12EF" w:rsidRPr="001726B6">
        <w:t>)</w:t>
      </w:r>
      <w:r w:rsidR="005A12EF">
        <w:t xml:space="preserve"> </w:t>
      </w:r>
      <w:r w:rsidR="00FC6B09" w:rsidRPr="000F2DE0">
        <w:t>kasācijas sūdzīb</w:t>
      </w:r>
      <w:r w:rsidR="00976A56">
        <w:t>u</w:t>
      </w:r>
      <w:r w:rsidR="00FC6B09" w:rsidRPr="000F2DE0">
        <w:t xml:space="preserve"> par </w:t>
      </w:r>
      <w:r w:rsidR="00510DB4">
        <w:t xml:space="preserve">Administratīvās apgabaltiesas </w:t>
      </w:r>
      <w:proofErr w:type="gramStart"/>
      <w:r w:rsidR="00510DB4" w:rsidRPr="000C1E2D">
        <w:t>2023.gada</w:t>
      </w:r>
      <w:proofErr w:type="gramEnd"/>
      <w:r w:rsidR="00510DB4" w:rsidRPr="000C1E2D">
        <w:t xml:space="preserve"> 13.oktobr</w:t>
      </w:r>
      <w:r w:rsidR="00510DB4">
        <w:t>a</w:t>
      </w:r>
      <w:r w:rsidR="00510DB4" w:rsidRPr="000C1E2D">
        <w:t xml:space="preserve"> </w:t>
      </w:r>
      <w:r w:rsidR="00510DB4">
        <w:t>spriedumu</w:t>
      </w:r>
      <w:r w:rsidRPr="000F2DE0">
        <w:t>.</w:t>
      </w:r>
    </w:p>
    <w:p w14:paraId="229BABF0" w14:textId="77777777" w:rsidR="00E70124" w:rsidRDefault="00E70124" w:rsidP="00CB29C7">
      <w:pPr>
        <w:spacing w:line="276" w:lineRule="auto"/>
        <w:ind w:firstLine="720"/>
        <w:jc w:val="both"/>
      </w:pPr>
    </w:p>
    <w:p w14:paraId="26A058EA" w14:textId="4FE86C9D" w:rsidR="00257D3A" w:rsidRDefault="00257D3A" w:rsidP="00CB29C7">
      <w:pPr>
        <w:spacing w:line="276" w:lineRule="auto"/>
        <w:ind w:firstLine="720"/>
        <w:jc w:val="both"/>
      </w:pPr>
      <w:r w:rsidRPr="00247639">
        <w:t>Lēmums nav pārsūdzams.</w:t>
      </w:r>
    </w:p>
    <w:p w14:paraId="713D7DE5" w14:textId="77777777" w:rsidR="00257D3A" w:rsidRDefault="00257D3A" w:rsidP="00CB29C7">
      <w:pPr>
        <w:spacing w:line="276" w:lineRule="auto"/>
        <w:ind w:firstLine="720"/>
        <w:jc w:val="both"/>
      </w:pPr>
    </w:p>
    <w:p w14:paraId="5F13AEB4" w14:textId="7AABF609" w:rsidR="00257D3A" w:rsidRDefault="00257D3A" w:rsidP="00CB29C7">
      <w:pPr>
        <w:spacing w:line="276" w:lineRule="auto"/>
        <w:ind w:firstLine="720"/>
        <w:jc w:val="both"/>
      </w:pPr>
    </w:p>
    <w:p w14:paraId="320AA471" w14:textId="77777777" w:rsidR="00D7715B" w:rsidRPr="00247639" w:rsidRDefault="00D7715B" w:rsidP="00CB29C7">
      <w:pPr>
        <w:spacing w:line="276" w:lineRule="auto"/>
        <w:ind w:firstLine="720"/>
        <w:jc w:val="both"/>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544"/>
        <w:gridCol w:w="2410"/>
      </w:tblGrid>
      <w:tr w:rsidR="00257D3A" w14:paraId="1FD730CC" w14:textId="77777777" w:rsidTr="004612F7">
        <w:tc>
          <w:tcPr>
            <w:tcW w:w="2977" w:type="dxa"/>
          </w:tcPr>
          <w:bookmarkEnd w:id="0"/>
          <w:p w14:paraId="11221A9E" w14:textId="2770944C" w:rsidR="00257D3A" w:rsidRPr="00B126EF" w:rsidRDefault="00257D3A" w:rsidP="00CB29C7">
            <w:pPr>
              <w:spacing w:line="276" w:lineRule="auto"/>
              <w:jc w:val="center"/>
              <w:rPr>
                <w:rFonts w:asciiTheme="majorBidi" w:hAnsiTheme="majorBidi" w:cstheme="majorBidi"/>
              </w:rPr>
            </w:pPr>
            <w:r w:rsidRPr="00B126EF">
              <w:rPr>
                <w:rFonts w:asciiTheme="majorBidi" w:hAnsiTheme="majorBidi" w:cstheme="majorBidi"/>
              </w:rPr>
              <w:t>Senator</w:t>
            </w:r>
            <w:r w:rsidR="00FC6B09">
              <w:rPr>
                <w:rFonts w:asciiTheme="majorBidi" w:hAnsiTheme="majorBidi" w:cstheme="majorBidi"/>
              </w:rPr>
              <w:t>s</w:t>
            </w:r>
            <w:r w:rsidRPr="00B126EF">
              <w:rPr>
                <w:rFonts w:asciiTheme="majorBidi" w:hAnsiTheme="majorBidi" w:cstheme="majorBidi"/>
              </w:rPr>
              <w:t xml:space="preserve"> </w:t>
            </w:r>
            <w:r w:rsidR="00FC6B09">
              <w:rPr>
                <w:rFonts w:asciiTheme="majorBidi" w:hAnsiTheme="majorBidi" w:cstheme="majorBidi"/>
              </w:rPr>
              <w:t>J. Pleps</w:t>
            </w:r>
          </w:p>
        </w:tc>
        <w:tc>
          <w:tcPr>
            <w:tcW w:w="3544" w:type="dxa"/>
          </w:tcPr>
          <w:p w14:paraId="6463D01A" w14:textId="515EC18E" w:rsidR="00257D3A" w:rsidRPr="00C2632E" w:rsidRDefault="00257D3A" w:rsidP="00CB29C7">
            <w:pPr>
              <w:spacing w:line="276" w:lineRule="auto"/>
              <w:jc w:val="center"/>
              <w:rPr>
                <w:rFonts w:asciiTheme="majorBidi" w:hAnsiTheme="majorBidi" w:cstheme="majorBidi"/>
              </w:rPr>
            </w:pPr>
            <w:r w:rsidRPr="00C2632E">
              <w:rPr>
                <w:rFonts w:asciiTheme="majorBidi" w:hAnsiTheme="majorBidi" w:cstheme="majorBidi"/>
              </w:rPr>
              <w:t>Senatore</w:t>
            </w:r>
            <w:r w:rsidR="00C2632E" w:rsidRPr="00C2632E">
              <w:rPr>
                <w:rFonts w:asciiTheme="majorBidi" w:hAnsiTheme="majorBidi" w:cstheme="majorBidi"/>
              </w:rPr>
              <w:t xml:space="preserve"> V. Krūmiņa</w:t>
            </w:r>
          </w:p>
        </w:tc>
        <w:tc>
          <w:tcPr>
            <w:tcW w:w="2410" w:type="dxa"/>
          </w:tcPr>
          <w:p w14:paraId="643351D4" w14:textId="16EF31E6" w:rsidR="00257D3A" w:rsidRPr="00C2632E" w:rsidRDefault="00257D3A" w:rsidP="00CB29C7">
            <w:pPr>
              <w:spacing w:line="276" w:lineRule="auto"/>
              <w:ind w:right="-104"/>
              <w:jc w:val="center"/>
              <w:rPr>
                <w:rFonts w:asciiTheme="majorBidi" w:hAnsiTheme="majorBidi" w:cstheme="majorBidi"/>
              </w:rPr>
            </w:pPr>
            <w:r w:rsidRPr="00C2632E">
              <w:rPr>
                <w:rFonts w:asciiTheme="majorBidi" w:hAnsiTheme="majorBidi" w:cstheme="majorBidi"/>
              </w:rPr>
              <w:t xml:space="preserve">Senatore </w:t>
            </w:r>
            <w:r w:rsidR="00C2632E" w:rsidRPr="00C2632E">
              <w:rPr>
                <w:rFonts w:asciiTheme="majorBidi" w:hAnsiTheme="majorBidi" w:cstheme="majorBidi"/>
              </w:rPr>
              <w:t>L. Slica</w:t>
            </w:r>
          </w:p>
        </w:tc>
      </w:tr>
    </w:tbl>
    <w:p w14:paraId="3A7B56D1" w14:textId="77777777" w:rsidR="00DD63D8" w:rsidRDefault="00DD63D8" w:rsidP="002C3DD4"/>
    <w:sectPr w:rsidR="00DD63D8" w:rsidSect="00091168">
      <w:footerReference w:type="default" r:id="rId7"/>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A9AF3" w14:textId="77777777" w:rsidR="00091168" w:rsidRDefault="00091168">
      <w:r>
        <w:separator/>
      </w:r>
    </w:p>
  </w:endnote>
  <w:endnote w:type="continuationSeparator" w:id="0">
    <w:p w14:paraId="5C278B35" w14:textId="77777777" w:rsidR="00091168" w:rsidRDefault="0009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8DA68" w14:textId="77777777" w:rsidR="00EF6567" w:rsidRPr="006628EF" w:rsidRDefault="008C392D" w:rsidP="00B714A6">
    <w:pPr>
      <w:pStyle w:val="Footer"/>
      <w:jc w:val="center"/>
      <w:rPr>
        <w:sz w:val="20"/>
        <w:szCs w:val="20"/>
      </w:rPr>
    </w:pPr>
    <w:sdt>
      <w:sdtPr>
        <w:rPr>
          <w:sz w:val="20"/>
          <w:szCs w:val="20"/>
        </w:rPr>
        <w:id w:val="1728636285"/>
        <w:docPartObj>
          <w:docPartGallery w:val="Page Numbers (Top of Page)"/>
          <w:docPartUnique/>
        </w:docPartObj>
      </w:sdtPr>
      <w:sdtEndPr/>
      <w:sdtContent>
        <w:r w:rsidR="002633E6" w:rsidRPr="006628EF">
          <w:rPr>
            <w:bCs/>
            <w:sz w:val="20"/>
            <w:szCs w:val="20"/>
          </w:rPr>
          <w:fldChar w:fldCharType="begin"/>
        </w:r>
        <w:r w:rsidR="002633E6" w:rsidRPr="008E1930">
          <w:rPr>
            <w:bCs/>
            <w:sz w:val="20"/>
            <w:szCs w:val="20"/>
          </w:rPr>
          <w:instrText xml:space="preserve"> PAGE </w:instrText>
        </w:r>
        <w:r w:rsidR="002633E6" w:rsidRPr="006628EF">
          <w:rPr>
            <w:bCs/>
            <w:sz w:val="20"/>
            <w:szCs w:val="20"/>
          </w:rPr>
          <w:fldChar w:fldCharType="separate"/>
        </w:r>
        <w:r>
          <w:rPr>
            <w:bCs/>
            <w:noProof/>
            <w:sz w:val="20"/>
            <w:szCs w:val="20"/>
          </w:rPr>
          <w:t>2</w:t>
        </w:r>
        <w:r w:rsidR="002633E6" w:rsidRPr="006628EF">
          <w:rPr>
            <w:bCs/>
            <w:sz w:val="20"/>
            <w:szCs w:val="20"/>
          </w:rPr>
          <w:fldChar w:fldCharType="end"/>
        </w:r>
        <w:r w:rsidR="002633E6" w:rsidRPr="006628EF">
          <w:rPr>
            <w:sz w:val="20"/>
            <w:szCs w:val="20"/>
          </w:rPr>
          <w:t xml:space="preserve"> no </w:t>
        </w:r>
        <w:r w:rsidR="002633E6" w:rsidRPr="006628EF">
          <w:rPr>
            <w:bCs/>
            <w:sz w:val="20"/>
            <w:szCs w:val="20"/>
          </w:rPr>
          <w:fldChar w:fldCharType="begin"/>
        </w:r>
        <w:r w:rsidR="002633E6" w:rsidRPr="006628EF">
          <w:rPr>
            <w:bCs/>
            <w:sz w:val="20"/>
            <w:szCs w:val="20"/>
          </w:rPr>
          <w:instrText xml:space="preserve"> NUMPAGES  </w:instrText>
        </w:r>
        <w:r w:rsidR="002633E6" w:rsidRPr="006628EF">
          <w:rPr>
            <w:bCs/>
            <w:sz w:val="20"/>
            <w:szCs w:val="20"/>
          </w:rPr>
          <w:fldChar w:fldCharType="separate"/>
        </w:r>
        <w:r>
          <w:rPr>
            <w:bCs/>
            <w:noProof/>
            <w:sz w:val="20"/>
            <w:szCs w:val="20"/>
          </w:rPr>
          <w:t>4</w:t>
        </w:r>
        <w:r w:rsidR="002633E6" w:rsidRPr="006628EF">
          <w:rPr>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FD323" w14:textId="77777777" w:rsidR="00091168" w:rsidRDefault="00091168">
      <w:r>
        <w:separator/>
      </w:r>
    </w:p>
  </w:footnote>
  <w:footnote w:type="continuationSeparator" w:id="0">
    <w:p w14:paraId="35483A1E" w14:textId="77777777" w:rsidR="00091168" w:rsidRDefault="00091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D3A"/>
    <w:rsid w:val="000052BE"/>
    <w:rsid w:val="00005E9E"/>
    <w:rsid w:val="00011A94"/>
    <w:rsid w:val="00014785"/>
    <w:rsid w:val="000209EC"/>
    <w:rsid w:val="000228B9"/>
    <w:rsid w:val="00025702"/>
    <w:rsid w:val="000320C2"/>
    <w:rsid w:val="00033CD0"/>
    <w:rsid w:val="00037056"/>
    <w:rsid w:val="000409B0"/>
    <w:rsid w:val="00041C1B"/>
    <w:rsid w:val="00045017"/>
    <w:rsid w:val="00045844"/>
    <w:rsid w:val="00047631"/>
    <w:rsid w:val="00050FAE"/>
    <w:rsid w:val="00054735"/>
    <w:rsid w:val="00054DC6"/>
    <w:rsid w:val="0005641B"/>
    <w:rsid w:val="0006473D"/>
    <w:rsid w:val="000711D1"/>
    <w:rsid w:val="00081806"/>
    <w:rsid w:val="00090C83"/>
    <w:rsid w:val="00090CA5"/>
    <w:rsid w:val="00091168"/>
    <w:rsid w:val="000944DB"/>
    <w:rsid w:val="000A2927"/>
    <w:rsid w:val="000A31F4"/>
    <w:rsid w:val="000A3DA0"/>
    <w:rsid w:val="000B3745"/>
    <w:rsid w:val="000B5323"/>
    <w:rsid w:val="000B64DC"/>
    <w:rsid w:val="000B6E00"/>
    <w:rsid w:val="000C1AA7"/>
    <w:rsid w:val="000C1E2D"/>
    <w:rsid w:val="000C4951"/>
    <w:rsid w:val="000C698B"/>
    <w:rsid w:val="000D10B2"/>
    <w:rsid w:val="000E60B1"/>
    <w:rsid w:val="000E6C87"/>
    <w:rsid w:val="000E745C"/>
    <w:rsid w:val="000F2DE0"/>
    <w:rsid w:val="000F51A9"/>
    <w:rsid w:val="00101793"/>
    <w:rsid w:val="00110026"/>
    <w:rsid w:val="00112FC2"/>
    <w:rsid w:val="001157D2"/>
    <w:rsid w:val="00116C47"/>
    <w:rsid w:val="00122F80"/>
    <w:rsid w:val="00124010"/>
    <w:rsid w:val="00125092"/>
    <w:rsid w:val="0012602D"/>
    <w:rsid w:val="0013537E"/>
    <w:rsid w:val="00144796"/>
    <w:rsid w:val="00146B8D"/>
    <w:rsid w:val="00146CB4"/>
    <w:rsid w:val="00147632"/>
    <w:rsid w:val="00151A1C"/>
    <w:rsid w:val="00153F7B"/>
    <w:rsid w:val="001660A3"/>
    <w:rsid w:val="001672DB"/>
    <w:rsid w:val="00167D72"/>
    <w:rsid w:val="001726B6"/>
    <w:rsid w:val="001737FB"/>
    <w:rsid w:val="00174018"/>
    <w:rsid w:val="001867D5"/>
    <w:rsid w:val="00195F2A"/>
    <w:rsid w:val="00196A28"/>
    <w:rsid w:val="00196CF4"/>
    <w:rsid w:val="001A23B4"/>
    <w:rsid w:val="001A3197"/>
    <w:rsid w:val="001A3BB8"/>
    <w:rsid w:val="001A4A25"/>
    <w:rsid w:val="001A4CFB"/>
    <w:rsid w:val="001A51A9"/>
    <w:rsid w:val="001A5BCA"/>
    <w:rsid w:val="001B12CC"/>
    <w:rsid w:val="001B50CF"/>
    <w:rsid w:val="001B5780"/>
    <w:rsid w:val="001C043E"/>
    <w:rsid w:val="001C24F3"/>
    <w:rsid w:val="001C2F13"/>
    <w:rsid w:val="001C63EA"/>
    <w:rsid w:val="001D03DB"/>
    <w:rsid w:val="001D6148"/>
    <w:rsid w:val="001E045B"/>
    <w:rsid w:val="001E0978"/>
    <w:rsid w:val="001E4BB7"/>
    <w:rsid w:val="001F0A11"/>
    <w:rsid w:val="001F0C6B"/>
    <w:rsid w:val="001F426F"/>
    <w:rsid w:val="001F6A6F"/>
    <w:rsid w:val="0021090D"/>
    <w:rsid w:val="0021127D"/>
    <w:rsid w:val="00214E09"/>
    <w:rsid w:val="00215EEC"/>
    <w:rsid w:val="00216F59"/>
    <w:rsid w:val="0022471E"/>
    <w:rsid w:val="002271C4"/>
    <w:rsid w:val="002271CD"/>
    <w:rsid w:val="00227AC7"/>
    <w:rsid w:val="002329B1"/>
    <w:rsid w:val="0023398C"/>
    <w:rsid w:val="002351DB"/>
    <w:rsid w:val="00235F33"/>
    <w:rsid w:val="002361AD"/>
    <w:rsid w:val="0024472D"/>
    <w:rsid w:val="00245677"/>
    <w:rsid w:val="002540C8"/>
    <w:rsid w:val="0025690B"/>
    <w:rsid w:val="00257666"/>
    <w:rsid w:val="00257AB6"/>
    <w:rsid w:val="00257D3A"/>
    <w:rsid w:val="00261DC2"/>
    <w:rsid w:val="002633E6"/>
    <w:rsid w:val="00266CA5"/>
    <w:rsid w:val="00270289"/>
    <w:rsid w:val="002718FE"/>
    <w:rsid w:val="0027295C"/>
    <w:rsid w:val="002777F2"/>
    <w:rsid w:val="002807F3"/>
    <w:rsid w:val="0028189C"/>
    <w:rsid w:val="002823A2"/>
    <w:rsid w:val="002871AF"/>
    <w:rsid w:val="002A18FA"/>
    <w:rsid w:val="002A2391"/>
    <w:rsid w:val="002B2025"/>
    <w:rsid w:val="002B24DF"/>
    <w:rsid w:val="002B3408"/>
    <w:rsid w:val="002B3453"/>
    <w:rsid w:val="002B68C0"/>
    <w:rsid w:val="002C36F6"/>
    <w:rsid w:val="002C3DD4"/>
    <w:rsid w:val="002D52BC"/>
    <w:rsid w:val="002D79EF"/>
    <w:rsid w:val="002E1A63"/>
    <w:rsid w:val="002E2E1F"/>
    <w:rsid w:val="002F1F52"/>
    <w:rsid w:val="0030261B"/>
    <w:rsid w:val="00303E41"/>
    <w:rsid w:val="00304605"/>
    <w:rsid w:val="00304A76"/>
    <w:rsid w:val="00305F32"/>
    <w:rsid w:val="00307282"/>
    <w:rsid w:val="00307F64"/>
    <w:rsid w:val="003123A3"/>
    <w:rsid w:val="00313551"/>
    <w:rsid w:val="00313AF5"/>
    <w:rsid w:val="00320923"/>
    <w:rsid w:val="00320AAD"/>
    <w:rsid w:val="0032304F"/>
    <w:rsid w:val="00324443"/>
    <w:rsid w:val="00332B32"/>
    <w:rsid w:val="0033432B"/>
    <w:rsid w:val="003373F4"/>
    <w:rsid w:val="0034244C"/>
    <w:rsid w:val="00344247"/>
    <w:rsid w:val="0034451A"/>
    <w:rsid w:val="00347F63"/>
    <w:rsid w:val="00350557"/>
    <w:rsid w:val="00351C4A"/>
    <w:rsid w:val="00352282"/>
    <w:rsid w:val="003536C1"/>
    <w:rsid w:val="003770A2"/>
    <w:rsid w:val="00380DB9"/>
    <w:rsid w:val="00382ADD"/>
    <w:rsid w:val="00386C1E"/>
    <w:rsid w:val="00390E62"/>
    <w:rsid w:val="0039287F"/>
    <w:rsid w:val="00393421"/>
    <w:rsid w:val="0039352B"/>
    <w:rsid w:val="00397C69"/>
    <w:rsid w:val="003A2BAC"/>
    <w:rsid w:val="003A4851"/>
    <w:rsid w:val="003A500B"/>
    <w:rsid w:val="003A5513"/>
    <w:rsid w:val="003B7FE9"/>
    <w:rsid w:val="003C02E6"/>
    <w:rsid w:val="003C14A1"/>
    <w:rsid w:val="003C20E5"/>
    <w:rsid w:val="003C5C54"/>
    <w:rsid w:val="003C6ADF"/>
    <w:rsid w:val="003D42D8"/>
    <w:rsid w:val="003D46A3"/>
    <w:rsid w:val="003D6916"/>
    <w:rsid w:val="003D7D5D"/>
    <w:rsid w:val="003E0C94"/>
    <w:rsid w:val="003E18E4"/>
    <w:rsid w:val="003E743D"/>
    <w:rsid w:val="003F17EA"/>
    <w:rsid w:val="00401F3E"/>
    <w:rsid w:val="00403D26"/>
    <w:rsid w:val="00417942"/>
    <w:rsid w:val="00420E64"/>
    <w:rsid w:val="00426C1B"/>
    <w:rsid w:val="00432DDB"/>
    <w:rsid w:val="00433840"/>
    <w:rsid w:val="00440FE3"/>
    <w:rsid w:val="004520DD"/>
    <w:rsid w:val="0045541F"/>
    <w:rsid w:val="00457B91"/>
    <w:rsid w:val="00462E91"/>
    <w:rsid w:val="00464E32"/>
    <w:rsid w:val="00475CB8"/>
    <w:rsid w:val="004839E0"/>
    <w:rsid w:val="0049073D"/>
    <w:rsid w:val="004911E1"/>
    <w:rsid w:val="004925B0"/>
    <w:rsid w:val="00493EBA"/>
    <w:rsid w:val="004A08B7"/>
    <w:rsid w:val="004A0F64"/>
    <w:rsid w:val="004B049E"/>
    <w:rsid w:val="004B2913"/>
    <w:rsid w:val="004B790E"/>
    <w:rsid w:val="004C1A58"/>
    <w:rsid w:val="004C577F"/>
    <w:rsid w:val="004D3177"/>
    <w:rsid w:val="004D4699"/>
    <w:rsid w:val="004D474F"/>
    <w:rsid w:val="004D54D4"/>
    <w:rsid w:val="004D60F2"/>
    <w:rsid w:val="004E169F"/>
    <w:rsid w:val="004E2C28"/>
    <w:rsid w:val="004E53EF"/>
    <w:rsid w:val="004E5FEC"/>
    <w:rsid w:val="004F0C4F"/>
    <w:rsid w:val="004F2F3A"/>
    <w:rsid w:val="004F311D"/>
    <w:rsid w:val="004F3915"/>
    <w:rsid w:val="004F6D1A"/>
    <w:rsid w:val="00504EEB"/>
    <w:rsid w:val="00510087"/>
    <w:rsid w:val="00510DB4"/>
    <w:rsid w:val="005136EE"/>
    <w:rsid w:val="00513A8F"/>
    <w:rsid w:val="00525011"/>
    <w:rsid w:val="0052660F"/>
    <w:rsid w:val="00532CF9"/>
    <w:rsid w:val="005355CC"/>
    <w:rsid w:val="005363C0"/>
    <w:rsid w:val="0053667B"/>
    <w:rsid w:val="005368D6"/>
    <w:rsid w:val="005458C5"/>
    <w:rsid w:val="00545AEB"/>
    <w:rsid w:val="00551986"/>
    <w:rsid w:val="0055318B"/>
    <w:rsid w:val="0056134F"/>
    <w:rsid w:val="00562927"/>
    <w:rsid w:val="00565D28"/>
    <w:rsid w:val="00566BF6"/>
    <w:rsid w:val="00580C83"/>
    <w:rsid w:val="0058150D"/>
    <w:rsid w:val="005819BF"/>
    <w:rsid w:val="0059398E"/>
    <w:rsid w:val="00597F80"/>
    <w:rsid w:val="005A12EF"/>
    <w:rsid w:val="005A47C6"/>
    <w:rsid w:val="005A6CE2"/>
    <w:rsid w:val="005B6302"/>
    <w:rsid w:val="005B7074"/>
    <w:rsid w:val="005B7458"/>
    <w:rsid w:val="005C349F"/>
    <w:rsid w:val="005C39E2"/>
    <w:rsid w:val="005C3A43"/>
    <w:rsid w:val="005E196C"/>
    <w:rsid w:val="005E4CC3"/>
    <w:rsid w:val="005E5B55"/>
    <w:rsid w:val="005E690C"/>
    <w:rsid w:val="005E77C4"/>
    <w:rsid w:val="00601499"/>
    <w:rsid w:val="00604689"/>
    <w:rsid w:val="00605D25"/>
    <w:rsid w:val="00610D01"/>
    <w:rsid w:val="00612E7E"/>
    <w:rsid w:val="00615AB7"/>
    <w:rsid w:val="00620731"/>
    <w:rsid w:val="006208EA"/>
    <w:rsid w:val="00621929"/>
    <w:rsid w:val="006337F8"/>
    <w:rsid w:val="00642E5F"/>
    <w:rsid w:val="00646086"/>
    <w:rsid w:val="00650215"/>
    <w:rsid w:val="00651273"/>
    <w:rsid w:val="006525D7"/>
    <w:rsid w:val="006542A5"/>
    <w:rsid w:val="006561BC"/>
    <w:rsid w:val="00660D67"/>
    <w:rsid w:val="00660D70"/>
    <w:rsid w:val="00661B57"/>
    <w:rsid w:val="00662B47"/>
    <w:rsid w:val="00665175"/>
    <w:rsid w:val="00686F54"/>
    <w:rsid w:val="00690098"/>
    <w:rsid w:val="00690106"/>
    <w:rsid w:val="006927A3"/>
    <w:rsid w:val="006977AD"/>
    <w:rsid w:val="006A241B"/>
    <w:rsid w:val="006A28B4"/>
    <w:rsid w:val="006A3269"/>
    <w:rsid w:val="006A6341"/>
    <w:rsid w:val="006B0421"/>
    <w:rsid w:val="006B4885"/>
    <w:rsid w:val="006B7FFD"/>
    <w:rsid w:val="006C2684"/>
    <w:rsid w:val="006C46B5"/>
    <w:rsid w:val="006D4A14"/>
    <w:rsid w:val="006E18B3"/>
    <w:rsid w:val="006E1D1A"/>
    <w:rsid w:val="006E2138"/>
    <w:rsid w:val="006E23AC"/>
    <w:rsid w:val="006F3B50"/>
    <w:rsid w:val="006F4A86"/>
    <w:rsid w:val="006F5EE0"/>
    <w:rsid w:val="006F778F"/>
    <w:rsid w:val="00701ED5"/>
    <w:rsid w:val="007050BD"/>
    <w:rsid w:val="00705902"/>
    <w:rsid w:val="007078C0"/>
    <w:rsid w:val="007127DA"/>
    <w:rsid w:val="007175F9"/>
    <w:rsid w:val="00733CB5"/>
    <w:rsid w:val="0073555C"/>
    <w:rsid w:val="0074584C"/>
    <w:rsid w:val="0074774A"/>
    <w:rsid w:val="00747D6B"/>
    <w:rsid w:val="00747D87"/>
    <w:rsid w:val="0075103E"/>
    <w:rsid w:val="00751357"/>
    <w:rsid w:val="00751E8A"/>
    <w:rsid w:val="00754812"/>
    <w:rsid w:val="007615F6"/>
    <w:rsid w:val="00761A99"/>
    <w:rsid w:val="00771B38"/>
    <w:rsid w:val="00776EA9"/>
    <w:rsid w:val="0078334F"/>
    <w:rsid w:val="0079038B"/>
    <w:rsid w:val="00791B3D"/>
    <w:rsid w:val="00793DB2"/>
    <w:rsid w:val="007959E6"/>
    <w:rsid w:val="00797D14"/>
    <w:rsid w:val="007A7E52"/>
    <w:rsid w:val="007B3112"/>
    <w:rsid w:val="007B3505"/>
    <w:rsid w:val="007B43EC"/>
    <w:rsid w:val="007C0C47"/>
    <w:rsid w:val="007C4246"/>
    <w:rsid w:val="007C7399"/>
    <w:rsid w:val="007D1FEB"/>
    <w:rsid w:val="007D7C8C"/>
    <w:rsid w:val="007E4C5B"/>
    <w:rsid w:val="007E6306"/>
    <w:rsid w:val="007E7273"/>
    <w:rsid w:val="007E79C5"/>
    <w:rsid w:val="00800626"/>
    <w:rsid w:val="00800A2C"/>
    <w:rsid w:val="008039DB"/>
    <w:rsid w:val="00804594"/>
    <w:rsid w:val="00805667"/>
    <w:rsid w:val="00814F0C"/>
    <w:rsid w:val="00817168"/>
    <w:rsid w:val="00817F9A"/>
    <w:rsid w:val="0082200E"/>
    <w:rsid w:val="00831467"/>
    <w:rsid w:val="0083149A"/>
    <w:rsid w:val="0083197E"/>
    <w:rsid w:val="008349B1"/>
    <w:rsid w:val="008352BD"/>
    <w:rsid w:val="00836AF5"/>
    <w:rsid w:val="00837103"/>
    <w:rsid w:val="00841BB4"/>
    <w:rsid w:val="0084793F"/>
    <w:rsid w:val="008524AB"/>
    <w:rsid w:val="0085622E"/>
    <w:rsid w:val="00881D5F"/>
    <w:rsid w:val="008831EC"/>
    <w:rsid w:val="00883E0B"/>
    <w:rsid w:val="00884110"/>
    <w:rsid w:val="00891DDB"/>
    <w:rsid w:val="00893C37"/>
    <w:rsid w:val="0089599E"/>
    <w:rsid w:val="008B092D"/>
    <w:rsid w:val="008C1DE2"/>
    <w:rsid w:val="008C2347"/>
    <w:rsid w:val="008C392D"/>
    <w:rsid w:val="008C3C3D"/>
    <w:rsid w:val="008D7212"/>
    <w:rsid w:val="008E30DA"/>
    <w:rsid w:val="008F62E0"/>
    <w:rsid w:val="008F787D"/>
    <w:rsid w:val="00903C0E"/>
    <w:rsid w:val="00903C91"/>
    <w:rsid w:val="009112AF"/>
    <w:rsid w:val="0091177B"/>
    <w:rsid w:val="00911FA1"/>
    <w:rsid w:val="009128FB"/>
    <w:rsid w:val="00914EF4"/>
    <w:rsid w:val="00921298"/>
    <w:rsid w:val="009216AA"/>
    <w:rsid w:val="0092359E"/>
    <w:rsid w:val="00927FA5"/>
    <w:rsid w:val="009370D9"/>
    <w:rsid w:val="009455E7"/>
    <w:rsid w:val="00945E59"/>
    <w:rsid w:val="009461DD"/>
    <w:rsid w:val="00947726"/>
    <w:rsid w:val="00951E6F"/>
    <w:rsid w:val="009676F9"/>
    <w:rsid w:val="00974D6C"/>
    <w:rsid w:val="00975657"/>
    <w:rsid w:val="00976A56"/>
    <w:rsid w:val="0098098F"/>
    <w:rsid w:val="00982C79"/>
    <w:rsid w:val="00983E68"/>
    <w:rsid w:val="00990D2C"/>
    <w:rsid w:val="00991A81"/>
    <w:rsid w:val="00995791"/>
    <w:rsid w:val="009977D1"/>
    <w:rsid w:val="009A2222"/>
    <w:rsid w:val="009A6528"/>
    <w:rsid w:val="009B18E4"/>
    <w:rsid w:val="009C6AE6"/>
    <w:rsid w:val="009D2469"/>
    <w:rsid w:val="009D2E1D"/>
    <w:rsid w:val="009D334C"/>
    <w:rsid w:val="009E4BD1"/>
    <w:rsid w:val="009F5130"/>
    <w:rsid w:val="009F7DAE"/>
    <w:rsid w:val="00A00B3F"/>
    <w:rsid w:val="00A01BA4"/>
    <w:rsid w:val="00A05912"/>
    <w:rsid w:val="00A12ACE"/>
    <w:rsid w:val="00A13308"/>
    <w:rsid w:val="00A148D3"/>
    <w:rsid w:val="00A15A51"/>
    <w:rsid w:val="00A1712D"/>
    <w:rsid w:val="00A2163E"/>
    <w:rsid w:val="00A24BC2"/>
    <w:rsid w:val="00A31FBC"/>
    <w:rsid w:val="00A34BB6"/>
    <w:rsid w:val="00A44428"/>
    <w:rsid w:val="00A46AD6"/>
    <w:rsid w:val="00A46F33"/>
    <w:rsid w:val="00A52714"/>
    <w:rsid w:val="00A55B10"/>
    <w:rsid w:val="00A62EC3"/>
    <w:rsid w:val="00A653FA"/>
    <w:rsid w:val="00A73C75"/>
    <w:rsid w:val="00A73E4B"/>
    <w:rsid w:val="00A80E71"/>
    <w:rsid w:val="00A84A2C"/>
    <w:rsid w:val="00A87B8F"/>
    <w:rsid w:val="00A90136"/>
    <w:rsid w:val="00A96691"/>
    <w:rsid w:val="00A97FE4"/>
    <w:rsid w:val="00AB0151"/>
    <w:rsid w:val="00AB0BF1"/>
    <w:rsid w:val="00AC4691"/>
    <w:rsid w:val="00AD2598"/>
    <w:rsid w:val="00AE0311"/>
    <w:rsid w:val="00AE1463"/>
    <w:rsid w:val="00AE6ABB"/>
    <w:rsid w:val="00AF1941"/>
    <w:rsid w:val="00AF2058"/>
    <w:rsid w:val="00AF7D2A"/>
    <w:rsid w:val="00B02691"/>
    <w:rsid w:val="00B0302A"/>
    <w:rsid w:val="00B1252F"/>
    <w:rsid w:val="00B12EF8"/>
    <w:rsid w:val="00B16B41"/>
    <w:rsid w:val="00B218EF"/>
    <w:rsid w:val="00B30998"/>
    <w:rsid w:val="00B358FF"/>
    <w:rsid w:val="00B35929"/>
    <w:rsid w:val="00B360B6"/>
    <w:rsid w:val="00B41E2E"/>
    <w:rsid w:val="00B46BF9"/>
    <w:rsid w:val="00B47E4F"/>
    <w:rsid w:val="00B47E96"/>
    <w:rsid w:val="00B5175C"/>
    <w:rsid w:val="00B53F58"/>
    <w:rsid w:val="00B56B77"/>
    <w:rsid w:val="00B5785F"/>
    <w:rsid w:val="00B62BE0"/>
    <w:rsid w:val="00B62F7B"/>
    <w:rsid w:val="00B70C75"/>
    <w:rsid w:val="00B76932"/>
    <w:rsid w:val="00B76A79"/>
    <w:rsid w:val="00B8432E"/>
    <w:rsid w:val="00B85034"/>
    <w:rsid w:val="00B9029F"/>
    <w:rsid w:val="00B90F4E"/>
    <w:rsid w:val="00B91119"/>
    <w:rsid w:val="00B914E1"/>
    <w:rsid w:val="00B92106"/>
    <w:rsid w:val="00B92585"/>
    <w:rsid w:val="00BA17E9"/>
    <w:rsid w:val="00BA7C08"/>
    <w:rsid w:val="00BB4462"/>
    <w:rsid w:val="00BB57A6"/>
    <w:rsid w:val="00BC07BB"/>
    <w:rsid w:val="00BC565B"/>
    <w:rsid w:val="00BC780A"/>
    <w:rsid w:val="00BD2428"/>
    <w:rsid w:val="00BD376F"/>
    <w:rsid w:val="00BD452B"/>
    <w:rsid w:val="00BE6FC1"/>
    <w:rsid w:val="00BF72AE"/>
    <w:rsid w:val="00BF7694"/>
    <w:rsid w:val="00C0502E"/>
    <w:rsid w:val="00C103A0"/>
    <w:rsid w:val="00C10549"/>
    <w:rsid w:val="00C12DC3"/>
    <w:rsid w:val="00C23A67"/>
    <w:rsid w:val="00C2632E"/>
    <w:rsid w:val="00C32792"/>
    <w:rsid w:val="00C40A17"/>
    <w:rsid w:val="00C50F49"/>
    <w:rsid w:val="00C51D1D"/>
    <w:rsid w:val="00C53786"/>
    <w:rsid w:val="00C551D8"/>
    <w:rsid w:val="00C57C0F"/>
    <w:rsid w:val="00C70B69"/>
    <w:rsid w:val="00C77510"/>
    <w:rsid w:val="00C825D1"/>
    <w:rsid w:val="00C86409"/>
    <w:rsid w:val="00C869C8"/>
    <w:rsid w:val="00C874E4"/>
    <w:rsid w:val="00C90A79"/>
    <w:rsid w:val="00C90F74"/>
    <w:rsid w:val="00C92AE0"/>
    <w:rsid w:val="00CA4DF9"/>
    <w:rsid w:val="00CA69E8"/>
    <w:rsid w:val="00CB08B3"/>
    <w:rsid w:val="00CB29C7"/>
    <w:rsid w:val="00CB3F97"/>
    <w:rsid w:val="00CC47F9"/>
    <w:rsid w:val="00CC6550"/>
    <w:rsid w:val="00CD774D"/>
    <w:rsid w:val="00CE0B73"/>
    <w:rsid w:val="00CE50EC"/>
    <w:rsid w:val="00CE7B3E"/>
    <w:rsid w:val="00CF0A4B"/>
    <w:rsid w:val="00CF65FC"/>
    <w:rsid w:val="00D015EC"/>
    <w:rsid w:val="00D01C36"/>
    <w:rsid w:val="00D036D5"/>
    <w:rsid w:val="00D037C0"/>
    <w:rsid w:val="00D15F11"/>
    <w:rsid w:val="00D16623"/>
    <w:rsid w:val="00D16D56"/>
    <w:rsid w:val="00D171FD"/>
    <w:rsid w:val="00D21479"/>
    <w:rsid w:val="00D23122"/>
    <w:rsid w:val="00D24ADE"/>
    <w:rsid w:val="00D33956"/>
    <w:rsid w:val="00D33D72"/>
    <w:rsid w:val="00D34FD9"/>
    <w:rsid w:val="00D435B4"/>
    <w:rsid w:val="00D46BFD"/>
    <w:rsid w:val="00D57156"/>
    <w:rsid w:val="00D635F3"/>
    <w:rsid w:val="00D66668"/>
    <w:rsid w:val="00D70C9E"/>
    <w:rsid w:val="00D73E36"/>
    <w:rsid w:val="00D7715B"/>
    <w:rsid w:val="00D87EBC"/>
    <w:rsid w:val="00D91583"/>
    <w:rsid w:val="00D91C6F"/>
    <w:rsid w:val="00DA1552"/>
    <w:rsid w:val="00DA26E1"/>
    <w:rsid w:val="00DA35DE"/>
    <w:rsid w:val="00DA72BB"/>
    <w:rsid w:val="00DA79CE"/>
    <w:rsid w:val="00DB498C"/>
    <w:rsid w:val="00DB70F0"/>
    <w:rsid w:val="00DC2061"/>
    <w:rsid w:val="00DC58AB"/>
    <w:rsid w:val="00DC669E"/>
    <w:rsid w:val="00DD005F"/>
    <w:rsid w:val="00DD39CE"/>
    <w:rsid w:val="00DD47B9"/>
    <w:rsid w:val="00DD63D8"/>
    <w:rsid w:val="00DD685B"/>
    <w:rsid w:val="00DE27B3"/>
    <w:rsid w:val="00DE3771"/>
    <w:rsid w:val="00DE3A90"/>
    <w:rsid w:val="00DE473B"/>
    <w:rsid w:val="00DE6527"/>
    <w:rsid w:val="00DE6EA4"/>
    <w:rsid w:val="00DF37C9"/>
    <w:rsid w:val="00DF704E"/>
    <w:rsid w:val="00E0281D"/>
    <w:rsid w:val="00E02E3D"/>
    <w:rsid w:val="00E175D8"/>
    <w:rsid w:val="00E20B9B"/>
    <w:rsid w:val="00E274ED"/>
    <w:rsid w:val="00E30FD7"/>
    <w:rsid w:val="00E31A7E"/>
    <w:rsid w:val="00E322BC"/>
    <w:rsid w:val="00E451A4"/>
    <w:rsid w:val="00E452F2"/>
    <w:rsid w:val="00E4554B"/>
    <w:rsid w:val="00E50EB9"/>
    <w:rsid w:val="00E54272"/>
    <w:rsid w:val="00E63EB8"/>
    <w:rsid w:val="00E70124"/>
    <w:rsid w:val="00E76979"/>
    <w:rsid w:val="00E86AB7"/>
    <w:rsid w:val="00E941D3"/>
    <w:rsid w:val="00E94E13"/>
    <w:rsid w:val="00E96256"/>
    <w:rsid w:val="00E96BE9"/>
    <w:rsid w:val="00EA1FCC"/>
    <w:rsid w:val="00EA45B7"/>
    <w:rsid w:val="00EA5528"/>
    <w:rsid w:val="00EA5CDD"/>
    <w:rsid w:val="00EA775C"/>
    <w:rsid w:val="00EA7C4B"/>
    <w:rsid w:val="00EB1DD9"/>
    <w:rsid w:val="00EB23CB"/>
    <w:rsid w:val="00EB33C6"/>
    <w:rsid w:val="00EB5971"/>
    <w:rsid w:val="00EB6122"/>
    <w:rsid w:val="00EB6D00"/>
    <w:rsid w:val="00EB71BA"/>
    <w:rsid w:val="00EB7556"/>
    <w:rsid w:val="00EC0AD7"/>
    <w:rsid w:val="00EC3539"/>
    <w:rsid w:val="00EC489E"/>
    <w:rsid w:val="00EC6AD4"/>
    <w:rsid w:val="00EC7A07"/>
    <w:rsid w:val="00EC7D56"/>
    <w:rsid w:val="00ED299B"/>
    <w:rsid w:val="00EE2A67"/>
    <w:rsid w:val="00EE45FD"/>
    <w:rsid w:val="00EE667D"/>
    <w:rsid w:val="00EF1B9D"/>
    <w:rsid w:val="00EF5929"/>
    <w:rsid w:val="00EF6567"/>
    <w:rsid w:val="00F03636"/>
    <w:rsid w:val="00F040AB"/>
    <w:rsid w:val="00F055D4"/>
    <w:rsid w:val="00F1159D"/>
    <w:rsid w:val="00F11EBE"/>
    <w:rsid w:val="00F13418"/>
    <w:rsid w:val="00F14A1C"/>
    <w:rsid w:val="00F15CE1"/>
    <w:rsid w:val="00F15E2E"/>
    <w:rsid w:val="00F21092"/>
    <w:rsid w:val="00F24175"/>
    <w:rsid w:val="00F27638"/>
    <w:rsid w:val="00F35D1B"/>
    <w:rsid w:val="00F3676A"/>
    <w:rsid w:val="00F42D04"/>
    <w:rsid w:val="00F5319B"/>
    <w:rsid w:val="00F54300"/>
    <w:rsid w:val="00F61666"/>
    <w:rsid w:val="00F616C8"/>
    <w:rsid w:val="00F634A8"/>
    <w:rsid w:val="00F64EB1"/>
    <w:rsid w:val="00F7408C"/>
    <w:rsid w:val="00F743CC"/>
    <w:rsid w:val="00F804C3"/>
    <w:rsid w:val="00F93069"/>
    <w:rsid w:val="00F93C67"/>
    <w:rsid w:val="00FA0922"/>
    <w:rsid w:val="00FB2F15"/>
    <w:rsid w:val="00FB5039"/>
    <w:rsid w:val="00FB53CC"/>
    <w:rsid w:val="00FB5782"/>
    <w:rsid w:val="00FC4D4C"/>
    <w:rsid w:val="00FC6630"/>
    <w:rsid w:val="00FC6B09"/>
    <w:rsid w:val="00FD0CC1"/>
    <w:rsid w:val="00FD3000"/>
    <w:rsid w:val="00FD38C5"/>
    <w:rsid w:val="00FD57FA"/>
    <w:rsid w:val="00FD5D3B"/>
    <w:rsid w:val="00FD6454"/>
    <w:rsid w:val="00FD758B"/>
    <w:rsid w:val="00FE3DDB"/>
    <w:rsid w:val="00FE59D8"/>
    <w:rsid w:val="00FF0FA0"/>
    <w:rsid w:val="00FF5482"/>
    <w:rsid w:val="00FF7327"/>
    <w:rsid w:val="00FF7C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0C4B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510"/>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57D3A"/>
    <w:pPr>
      <w:spacing w:after="120" w:line="480" w:lineRule="auto"/>
    </w:pPr>
    <w:rPr>
      <w:lang w:val="x-none"/>
    </w:rPr>
  </w:style>
  <w:style w:type="character" w:customStyle="1" w:styleId="BodyText2Char">
    <w:name w:val="Body Text 2 Char"/>
    <w:basedOn w:val="DefaultParagraphFont"/>
    <w:link w:val="BodyText2"/>
    <w:rsid w:val="00257D3A"/>
    <w:rPr>
      <w:rFonts w:ascii="Times New Roman" w:eastAsia="Times New Roman" w:hAnsi="Times New Roman" w:cs="Times New Roman"/>
      <w:kern w:val="0"/>
      <w:sz w:val="24"/>
      <w:szCs w:val="24"/>
      <w:lang w:val="x-none" w:eastAsia="ru-RU"/>
      <w14:ligatures w14:val="none"/>
    </w:rPr>
  </w:style>
  <w:style w:type="table" w:styleId="TableGrid">
    <w:name w:val="Table Grid"/>
    <w:basedOn w:val="TableNormal"/>
    <w:uiPriority w:val="39"/>
    <w:rsid w:val="00257D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57D3A"/>
    <w:pPr>
      <w:tabs>
        <w:tab w:val="center" w:pos="4680"/>
        <w:tab w:val="right" w:pos="9360"/>
      </w:tabs>
    </w:pPr>
  </w:style>
  <w:style w:type="character" w:customStyle="1" w:styleId="FooterChar">
    <w:name w:val="Footer Char"/>
    <w:basedOn w:val="DefaultParagraphFont"/>
    <w:link w:val="Footer"/>
    <w:uiPriority w:val="99"/>
    <w:rsid w:val="00257D3A"/>
    <w:rPr>
      <w:rFonts w:ascii="Times New Roman" w:eastAsia="Times New Roman" w:hAnsi="Times New Roman" w:cs="Times New Roman"/>
      <w:kern w:val="0"/>
      <w:sz w:val="24"/>
      <w:szCs w:val="24"/>
      <w:lang w:eastAsia="ru-RU"/>
      <w14:ligatures w14:val="none"/>
    </w:rPr>
  </w:style>
  <w:style w:type="character" w:styleId="Hyperlink">
    <w:name w:val="Hyperlink"/>
    <w:basedOn w:val="DefaultParagraphFont"/>
    <w:uiPriority w:val="99"/>
    <w:unhideWhenUsed/>
    <w:rsid w:val="00214E09"/>
    <w:rPr>
      <w:color w:val="0563C1" w:themeColor="hyperlink"/>
      <w:u w:val="single"/>
    </w:rPr>
  </w:style>
  <w:style w:type="character" w:customStyle="1" w:styleId="UnresolvedMention">
    <w:name w:val="Unresolved Mention"/>
    <w:basedOn w:val="DefaultParagraphFont"/>
    <w:uiPriority w:val="99"/>
    <w:semiHidden/>
    <w:unhideWhenUsed/>
    <w:rsid w:val="00214E09"/>
    <w:rPr>
      <w:color w:val="605E5C"/>
      <w:shd w:val="clear" w:color="auto" w:fill="E1DFDD"/>
    </w:rPr>
  </w:style>
  <w:style w:type="paragraph" w:styleId="Revision">
    <w:name w:val="Revision"/>
    <w:hidden/>
    <w:uiPriority w:val="99"/>
    <w:semiHidden/>
    <w:rsid w:val="004D3177"/>
    <w:pPr>
      <w:spacing w:after="0" w:line="240" w:lineRule="auto"/>
    </w:pPr>
    <w:rPr>
      <w:rFonts w:ascii="Times New Roman" w:eastAsia="Times New Roman" w:hAnsi="Times New Roman" w:cs="Times New Roman"/>
      <w:kern w:val="0"/>
      <w:sz w:val="24"/>
      <w:szCs w:val="24"/>
      <w:lang w:eastAsia="ru-RU"/>
      <w14:ligatures w14:val="none"/>
    </w:rPr>
  </w:style>
  <w:style w:type="character" w:styleId="CommentReference">
    <w:name w:val="annotation reference"/>
    <w:basedOn w:val="DefaultParagraphFont"/>
    <w:uiPriority w:val="99"/>
    <w:semiHidden/>
    <w:unhideWhenUsed/>
    <w:rsid w:val="00174018"/>
    <w:rPr>
      <w:sz w:val="16"/>
      <w:szCs w:val="16"/>
    </w:rPr>
  </w:style>
  <w:style w:type="paragraph" w:styleId="CommentText">
    <w:name w:val="annotation text"/>
    <w:basedOn w:val="Normal"/>
    <w:link w:val="CommentTextChar"/>
    <w:uiPriority w:val="99"/>
    <w:semiHidden/>
    <w:unhideWhenUsed/>
    <w:rsid w:val="00174018"/>
    <w:rPr>
      <w:sz w:val="20"/>
      <w:szCs w:val="20"/>
    </w:rPr>
  </w:style>
  <w:style w:type="character" w:customStyle="1" w:styleId="CommentTextChar">
    <w:name w:val="Comment Text Char"/>
    <w:basedOn w:val="DefaultParagraphFont"/>
    <w:link w:val="CommentText"/>
    <w:uiPriority w:val="99"/>
    <w:semiHidden/>
    <w:rsid w:val="00174018"/>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174018"/>
    <w:rPr>
      <w:b/>
      <w:bCs/>
    </w:rPr>
  </w:style>
  <w:style w:type="character" w:customStyle="1" w:styleId="CommentSubjectChar">
    <w:name w:val="Comment Subject Char"/>
    <w:basedOn w:val="CommentTextChar"/>
    <w:link w:val="CommentSubject"/>
    <w:uiPriority w:val="99"/>
    <w:semiHidden/>
    <w:rsid w:val="00174018"/>
    <w:rPr>
      <w:rFonts w:ascii="Times New Roman" w:eastAsia="Times New Roman" w:hAnsi="Times New Roman" w:cs="Times New Roman"/>
      <w:b/>
      <w:bCs/>
      <w:kern w:val="0"/>
      <w:sz w:val="20"/>
      <w:szCs w:val="20"/>
      <w:lang w:eastAsia="ru-RU"/>
      <w14:ligatures w14:val="none"/>
    </w:rPr>
  </w:style>
  <w:style w:type="character" w:styleId="FollowedHyperlink">
    <w:name w:val="FollowedHyperlink"/>
    <w:basedOn w:val="DefaultParagraphFont"/>
    <w:uiPriority w:val="99"/>
    <w:semiHidden/>
    <w:unhideWhenUsed/>
    <w:rsid w:val="00386C1E"/>
    <w:rPr>
      <w:color w:val="954F72" w:themeColor="followedHyperlink"/>
      <w:u w:val="single"/>
    </w:rPr>
  </w:style>
  <w:style w:type="paragraph" w:styleId="Header">
    <w:name w:val="header"/>
    <w:basedOn w:val="Normal"/>
    <w:link w:val="HeaderChar"/>
    <w:uiPriority w:val="99"/>
    <w:unhideWhenUsed/>
    <w:rsid w:val="00976A56"/>
    <w:pPr>
      <w:tabs>
        <w:tab w:val="center" w:pos="4513"/>
        <w:tab w:val="right" w:pos="9026"/>
      </w:tabs>
    </w:pPr>
  </w:style>
  <w:style w:type="character" w:customStyle="1" w:styleId="HeaderChar">
    <w:name w:val="Header Char"/>
    <w:basedOn w:val="DefaultParagraphFont"/>
    <w:link w:val="Header"/>
    <w:uiPriority w:val="99"/>
    <w:rsid w:val="00976A56"/>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96883">
      <w:bodyDiv w:val="1"/>
      <w:marLeft w:val="0"/>
      <w:marRight w:val="0"/>
      <w:marTop w:val="0"/>
      <w:marBottom w:val="0"/>
      <w:divBdr>
        <w:top w:val="none" w:sz="0" w:space="0" w:color="auto"/>
        <w:left w:val="none" w:sz="0" w:space="0" w:color="auto"/>
        <w:bottom w:val="none" w:sz="0" w:space="0" w:color="auto"/>
        <w:right w:val="none" w:sz="0" w:space="0" w:color="auto"/>
      </w:divBdr>
    </w:div>
    <w:div w:id="694309302">
      <w:bodyDiv w:val="1"/>
      <w:marLeft w:val="0"/>
      <w:marRight w:val="0"/>
      <w:marTop w:val="0"/>
      <w:marBottom w:val="0"/>
      <w:divBdr>
        <w:top w:val="none" w:sz="0" w:space="0" w:color="auto"/>
        <w:left w:val="none" w:sz="0" w:space="0" w:color="auto"/>
        <w:bottom w:val="none" w:sz="0" w:space="0" w:color="auto"/>
        <w:right w:val="none" w:sz="0" w:space="0" w:color="auto"/>
      </w:divBdr>
    </w:div>
    <w:div w:id="1200708211">
      <w:bodyDiv w:val="1"/>
      <w:marLeft w:val="0"/>
      <w:marRight w:val="0"/>
      <w:marTop w:val="0"/>
      <w:marBottom w:val="0"/>
      <w:divBdr>
        <w:top w:val="none" w:sz="0" w:space="0" w:color="auto"/>
        <w:left w:val="none" w:sz="0" w:space="0" w:color="auto"/>
        <w:bottom w:val="none" w:sz="0" w:space="0" w:color="auto"/>
        <w:right w:val="none" w:sz="0" w:space="0" w:color="auto"/>
      </w:divBdr>
    </w:div>
    <w:div w:id="1334919485">
      <w:bodyDiv w:val="1"/>
      <w:marLeft w:val="0"/>
      <w:marRight w:val="0"/>
      <w:marTop w:val="0"/>
      <w:marBottom w:val="0"/>
      <w:divBdr>
        <w:top w:val="none" w:sz="0" w:space="0" w:color="auto"/>
        <w:left w:val="none" w:sz="0" w:space="0" w:color="auto"/>
        <w:bottom w:val="none" w:sz="0" w:space="0" w:color="auto"/>
        <w:right w:val="none" w:sz="0" w:space="0" w:color="auto"/>
      </w:divBdr>
    </w:div>
    <w:div w:id="2010715832">
      <w:bodyDiv w:val="1"/>
      <w:marLeft w:val="0"/>
      <w:marRight w:val="0"/>
      <w:marTop w:val="0"/>
      <w:marBottom w:val="0"/>
      <w:divBdr>
        <w:top w:val="none" w:sz="0" w:space="0" w:color="auto"/>
        <w:left w:val="none" w:sz="0" w:space="0" w:color="auto"/>
        <w:bottom w:val="none" w:sz="0" w:space="0" w:color="auto"/>
        <w:right w:val="none" w:sz="0" w:space="0" w:color="auto"/>
      </w:divBdr>
    </w:div>
    <w:div w:id="211192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3080.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2024-02-15T09:53:00Z</dcterms:created>
  <dcterms:modified xsi:type="dcterms:W3CDTF">2024-02-15T10:05:00Z</dcterms:modified>
</cp:coreProperties>
</file>