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8BAE" w14:textId="29B5B052" w:rsidR="002B4952" w:rsidRPr="002B4952" w:rsidRDefault="002B4952" w:rsidP="00115AA2">
      <w:pPr>
        <w:autoSpaceDE w:val="0"/>
        <w:autoSpaceDN w:val="0"/>
        <w:spacing w:line="276" w:lineRule="auto"/>
        <w:jc w:val="both"/>
        <w:rPr>
          <w:rFonts w:ascii="TimesNewRomanPSMT" w:hAnsi="TimesNewRomanPSMT"/>
          <w:b/>
          <w:bCs/>
          <w:lang w:eastAsia="lv-LV"/>
        </w:rPr>
      </w:pPr>
      <w:r w:rsidRPr="002B4952">
        <w:rPr>
          <w:rFonts w:ascii="TimesNewRomanPSMT" w:hAnsi="TimesNewRomanPSMT"/>
          <w:b/>
          <w:bCs/>
        </w:rPr>
        <w:t>Tiesas pienākums formulēt pieteikuma priekšmetu atbil</w:t>
      </w:r>
      <w:r w:rsidR="00657457">
        <w:rPr>
          <w:rFonts w:ascii="TimesNewRomanPSMT" w:hAnsi="TimesNewRomanPSMT"/>
          <w:b/>
          <w:bCs/>
        </w:rPr>
        <w:t>st</w:t>
      </w:r>
      <w:r w:rsidRPr="002B4952">
        <w:rPr>
          <w:rFonts w:ascii="TimesNewRomanPSMT" w:hAnsi="TimesNewRomanPSMT"/>
          <w:b/>
          <w:bCs/>
        </w:rPr>
        <w:t>oši mērķim, ar kuru persona vērsusies tiesā (saprātīgā pieteicēja princips)</w:t>
      </w:r>
    </w:p>
    <w:p w14:paraId="6736FFB3" w14:textId="3FB5538A" w:rsidR="002B4952" w:rsidRDefault="002B4952" w:rsidP="00115AA2">
      <w:pPr>
        <w:autoSpaceDE w:val="0"/>
        <w:autoSpaceDN w:val="0"/>
        <w:spacing w:line="276" w:lineRule="auto"/>
        <w:jc w:val="both"/>
        <w:rPr>
          <w:rFonts w:ascii="TimesNewRomanPSMT" w:hAnsi="TimesNewRomanPSMT"/>
        </w:rPr>
      </w:pPr>
      <w:r>
        <w:rPr>
          <w:rFonts w:ascii="TimesNewRomanPSMT" w:hAnsi="TimesNewRomanPSMT"/>
        </w:rPr>
        <w:t xml:space="preserve">Tiesneša centieni izprast personas patieso mērķi un atbilstoši tam formulēt pieteikuma priekšmetu vispārīgi atbilst administratīvo tiesu judikatūrā no privātpersonas tiesību ievērošanas principa atvasinātajam saprātīgā pieteicēja principam. Tomēr, šādi rīkojoties, tiesnesim (tiesai) vienmēr jāapzinās, ka tiesas interpretācijai par pieteicēja prasījumu jāatbilst personas mērķim pēc būtības un tā nedrīkst nonākt pretrunā ar personas gribu. </w:t>
      </w:r>
    </w:p>
    <w:p w14:paraId="4B511480" w14:textId="68E8E532" w:rsidR="002B4952" w:rsidRDefault="002B4952" w:rsidP="00115AA2">
      <w:pPr>
        <w:autoSpaceDE w:val="0"/>
        <w:autoSpaceDN w:val="0"/>
        <w:spacing w:line="276" w:lineRule="auto"/>
        <w:jc w:val="both"/>
        <w:rPr>
          <w:rFonts w:ascii="TimesNewRomanPSMT" w:hAnsi="TimesNewRomanPSMT"/>
        </w:rPr>
      </w:pPr>
      <w:r>
        <w:rPr>
          <w:rFonts w:ascii="TimesNewRomanPSMT" w:hAnsi="TimesNewRomanPSMT"/>
        </w:rPr>
        <w:t>Tāpēc tiesai, ja tā pieteikuma ierosināšanas stadijā pārformulējusi personas prasījumu, tālākā tiesvedības gaitā jāraugās, vai personas mērķis bija izprasts pareizi, un nepieciešamības gadījumā atkal jāpārformulē lietā izskatāmais pieteikuma priekšmets. Proti, tas vien, ka lēmumā par lietas ierosināšanu pieteikuma priekšmets ir noformulēts vienā veidā, nav šķērslis tālākā tiesvedības gaitā to koriģēt, ja tiesvedības gaitā noskaidrojas, ka personas mērķis sākotnēji konstatēts kļūdaini vai nepilnīgi, tiesai tas jāņem vērā.</w:t>
      </w:r>
    </w:p>
    <w:p w14:paraId="0F14220A" w14:textId="77777777" w:rsidR="00115AA2" w:rsidRPr="00115AA2" w:rsidRDefault="00115AA2" w:rsidP="00115AA2">
      <w:pPr>
        <w:autoSpaceDE w:val="0"/>
        <w:autoSpaceDN w:val="0"/>
        <w:spacing w:line="276" w:lineRule="auto"/>
        <w:jc w:val="both"/>
        <w:rPr>
          <w:rFonts w:ascii="TimesNewRomanPSMT" w:hAnsi="TimesNewRomanPSMT"/>
        </w:rPr>
      </w:pPr>
    </w:p>
    <w:p w14:paraId="765AF8A4" w14:textId="3093A040" w:rsidR="006F5D3B" w:rsidRDefault="006F5D3B" w:rsidP="00115AA2">
      <w:pPr>
        <w:spacing w:line="276" w:lineRule="auto"/>
        <w:jc w:val="center"/>
        <w:rPr>
          <w:b/>
        </w:rPr>
      </w:pPr>
      <w:r w:rsidRPr="00C24583">
        <w:rPr>
          <w:b/>
        </w:rPr>
        <w:t xml:space="preserve">Latvijas Republikas </w:t>
      </w:r>
      <w:r w:rsidR="0015480A" w:rsidRPr="00C24583">
        <w:rPr>
          <w:b/>
        </w:rPr>
        <w:t>Senāt</w:t>
      </w:r>
      <w:r w:rsidR="002B4952">
        <w:rPr>
          <w:b/>
        </w:rPr>
        <w:t>a</w:t>
      </w:r>
    </w:p>
    <w:p w14:paraId="5EF863BD" w14:textId="37F1B631" w:rsidR="002B4952" w:rsidRDefault="002B4952" w:rsidP="00115AA2">
      <w:pPr>
        <w:spacing w:line="276" w:lineRule="auto"/>
        <w:jc w:val="center"/>
        <w:rPr>
          <w:b/>
        </w:rPr>
      </w:pPr>
      <w:r>
        <w:rPr>
          <w:b/>
        </w:rPr>
        <w:t xml:space="preserve">Administratīvo lietu departamenta </w:t>
      </w:r>
    </w:p>
    <w:p w14:paraId="7752FB00" w14:textId="0034E6A5" w:rsidR="002B4952" w:rsidRPr="00C24583" w:rsidRDefault="002B4952" w:rsidP="00115AA2">
      <w:pPr>
        <w:spacing w:line="276" w:lineRule="auto"/>
        <w:jc w:val="center"/>
        <w:rPr>
          <w:b/>
        </w:rPr>
      </w:pPr>
      <w:r>
        <w:rPr>
          <w:b/>
        </w:rPr>
        <w:t>2023.gada 5.decembra</w:t>
      </w:r>
    </w:p>
    <w:p w14:paraId="1B019AD9" w14:textId="7791D851" w:rsidR="003047F5" w:rsidRDefault="003047F5" w:rsidP="00115AA2">
      <w:pPr>
        <w:spacing w:line="276" w:lineRule="auto"/>
        <w:jc w:val="center"/>
        <w:rPr>
          <w:b/>
        </w:rPr>
      </w:pPr>
      <w:r w:rsidRPr="00C24583">
        <w:rPr>
          <w:b/>
        </w:rPr>
        <w:t>LĒMUMS</w:t>
      </w:r>
    </w:p>
    <w:p w14:paraId="7ECB0A6F" w14:textId="1934853C" w:rsidR="002B4952" w:rsidRDefault="002B4952" w:rsidP="00115AA2">
      <w:pPr>
        <w:spacing w:line="276" w:lineRule="auto"/>
        <w:jc w:val="center"/>
      </w:pPr>
      <w:r w:rsidRPr="00E70B6A">
        <w:t>Liet</w:t>
      </w:r>
      <w:r>
        <w:t>ā</w:t>
      </w:r>
      <w:r w:rsidRPr="00E70B6A">
        <w:t xml:space="preserve"> Nr.</w:t>
      </w:r>
      <w:r>
        <w:t> A420163023</w:t>
      </w:r>
      <w:r>
        <w:rPr>
          <w:lang w:eastAsia="lv-LV"/>
        </w:rPr>
        <w:t xml:space="preserve">, </w:t>
      </w:r>
      <w:r>
        <w:t>SKA-973/2023</w:t>
      </w:r>
    </w:p>
    <w:p w14:paraId="69EC65F5" w14:textId="0DE3E3DC" w:rsidR="002B4952" w:rsidRPr="00C24583" w:rsidRDefault="00657457" w:rsidP="00115AA2">
      <w:pPr>
        <w:spacing w:line="276" w:lineRule="auto"/>
        <w:jc w:val="center"/>
        <w:rPr>
          <w:b/>
        </w:rPr>
      </w:pPr>
      <w:hyperlink r:id="rId7" w:history="1">
        <w:r w:rsidR="00115AA2" w:rsidRPr="00115AA2">
          <w:rPr>
            <w:rStyle w:val="Hyperlink"/>
            <w:rFonts w:ascii="TimesNewRomanPSMT" w:eastAsiaTheme="minorHAnsi" w:hAnsi="TimesNewRomanPSMT" w:cs="TimesNewRomanPSMT"/>
            <w:lang w:eastAsia="en-US"/>
          </w:rPr>
          <w:t>ECLI:LV:AT:2023:1205.A420163023.10.L</w:t>
        </w:r>
      </w:hyperlink>
    </w:p>
    <w:p w14:paraId="7E08797B" w14:textId="77777777" w:rsidR="003047F5" w:rsidRPr="00F902DB" w:rsidRDefault="003047F5" w:rsidP="00115AA2">
      <w:pPr>
        <w:spacing w:line="276" w:lineRule="auto"/>
        <w:jc w:val="center"/>
      </w:pPr>
    </w:p>
    <w:p w14:paraId="26297293" w14:textId="2FBA1B43" w:rsidR="00A6596A" w:rsidRPr="00467B22" w:rsidRDefault="00AA6E95" w:rsidP="00115AA2">
      <w:pPr>
        <w:spacing w:line="276" w:lineRule="auto"/>
        <w:ind w:firstLine="720"/>
        <w:jc w:val="both"/>
      </w:pPr>
      <w:r w:rsidRPr="00467B22">
        <w:t xml:space="preserve">Senāts </w:t>
      </w:r>
      <w:r w:rsidR="0015480A" w:rsidRPr="00467B22">
        <w:t>šādā sastāvā: senator</w:t>
      </w:r>
      <w:r w:rsidR="009F6F33" w:rsidRPr="00467B22">
        <w:t>e</w:t>
      </w:r>
      <w:r w:rsidRPr="00467B22">
        <w:t xml:space="preserve"> referente </w:t>
      </w:r>
      <w:r w:rsidR="00A22E58" w:rsidRPr="00467B22">
        <w:t>Ieva Višķere,</w:t>
      </w:r>
      <w:r w:rsidR="0015480A" w:rsidRPr="00467B22">
        <w:t xml:space="preserve"> </w:t>
      </w:r>
      <w:r w:rsidRPr="00467B22">
        <w:t xml:space="preserve">senatores </w:t>
      </w:r>
      <w:r w:rsidR="00A22E58" w:rsidRPr="00467B22">
        <w:t xml:space="preserve">Ilze Freimane </w:t>
      </w:r>
      <w:r w:rsidRPr="00467B22">
        <w:t>un</w:t>
      </w:r>
      <w:r w:rsidR="007509E2" w:rsidRPr="00467B22">
        <w:t xml:space="preserve"> </w:t>
      </w:r>
      <w:r w:rsidR="00A22E58" w:rsidRPr="00467B22">
        <w:t>Rudīte Vīduša</w:t>
      </w:r>
    </w:p>
    <w:p w14:paraId="2807957F" w14:textId="77777777" w:rsidR="003047F5" w:rsidRPr="00467B22" w:rsidRDefault="003047F5" w:rsidP="00115AA2">
      <w:pPr>
        <w:spacing w:line="276" w:lineRule="auto"/>
        <w:ind w:firstLine="720"/>
        <w:jc w:val="both"/>
      </w:pPr>
    </w:p>
    <w:p w14:paraId="45FEDFF2" w14:textId="6F6D2C3C" w:rsidR="003047F5" w:rsidRDefault="009F6F33" w:rsidP="00115AA2">
      <w:pPr>
        <w:spacing w:line="276" w:lineRule="auto"/>
        <w:ind w:firstLine="720"/>
        <w:jc w:val="both"/>
      </w:pPr>
      <w:r w:rsidRPr="00467B22">
        <w:t xml:space="preserve">rakstveida procesā izskatīja </w:t>
      </w:r>
      <w:r w:rsidR="00A22E58" w:rsidRPr="00467B22">
        <w:t>Jāņa Tiesnieka</w:t>
      </w:r>
      <w:r w:rsidR="001F40A0" w:rsidRPr="00467B22">
        <w:t xml:space="preserve"> blakus sūdzību par </w:t>
      </w:r>
      <w:r w:rsidR="003135C6" w:rsidRPr="00467B22">
        <w:t xml:space="preserve">Administratīvās </w:t>
      </w:r>
      <w:r w:rsidR="00A22E58" w:rsidRPr="00467B22">
        <w:t>rajona tiesas 2023.gada 3.oktobra</w:t>
      </w:r>
      <w:r w:rsidR="001F40A0" w:rsidRPr="00467B22">
        <w:t xml:space="preserve"> lēmumu</w:t>
      </w:r>
      <w:r w:rsidR="00D10538" w:rsidRPr="00467B22">
        <w:t>, ar kuru</w:t>
      </w:r>
      <w:r w:rsidR="009A32DF">
        <w:t xml:space="preserve"> atteikts pieņemt Jāņa Tiesnieka pieteikuma grozījumus un</w:t>
      </w:r>
      <w:r w:rsidR="001F40A0" w:rsidRPr="00467B22">
        <w:t xml:space="preserve"> </w:t>
      </w:r>
      <w:r w:rsidR="00A22E58" w:rsidRPr="00467B22">
        <w:t>izbeigta tiesvedība administratīvajā lietā</w:t>
      </w:r>
      <w:r w:rsidR="00920B57">
        <w:t xml:space="preserve">, </w:t>
      </w:r>
      <w:r w:rsidR="00920B57" w:rsidRPr="00920B57">
        <w:t>kas ierosināta, pamatojoties uz Jāņa Tiesnieka pieteikumu par pienākuma uzlikšanu Uzņēmumu reģistram nodrošināt iespēju iepazīties ar AS „LPB” reģistrācijas lietas materiāliem klātienē.</w:t>
      </w:r>
    </w:p>
    <w:p w14:paraId="5DE22EF3" w14:textId="77777777" w:rsidR="00A6596A" w:rsidRDefault="00A6596A" w:rsidP="00115AA2">
      <w:pPr>
        <w:spacing w:line="276" w:lineRule="auto"/>
        <w:ind w:firstLine="567"/>
        <w:jc w:val="both"/>
      </w:pPr>
    </w:p>
    <w:p w14:paraId="49301551" w14:textId="77777777" w:rsidR="003047F5" w:rsidRPr="009D6594" w:rsidRDefault="003047F5" w:rsidP="00115AA2">
      <w:pPr>
        <w:spacing w:line="276" w:lineRule="auto"/>
        <w:jc w:val="center"/>
        <w:rPr>
          <w:b/>
        </w:rPr>
      </w:pPr>
      <w:r w:rsidRPr="009D6594">
        <w:rPr>
          <w:b/>
        </w:rPr>
        <w:t>Aprakstošā daļa</w:t>
      </w:r>
    </w:p>
    <w:p w14:paraId="54AE93A0" w14:textId="77777777" w:rsidR="003047F5" w:rsidRDefault="003047F5" w:rsidP="00115AA2">
      <w:pPr>
        <w:spacing w:line="276" w:lineRule="auto"/>
        <w:ind w:firstLine="567"/>
        <w:jc w:val="both"/>
      </w:pPr>
    </w:p>
    <w:p w14:paraId="2DF937D6" w14:textId="66768310" w:rsidR="000877D0" w:rsidRDefault="003047F5" w:rsidP="00115AA2">
      <w:pPr>
        <w:spacing w:line="276" w:lineRule="auto"/>
        <w:ind w:firstLine="720"/>
        <w:jc w:val="both"/>
      </w:pPr>
      <w:r>
        <w:t>[1]</w:t>
      </w:r>
      <w:r w:rsidR="000877D0">
        <w:t xml:space="preserve"> </w:t>
      </w:r>
      <w:r w:rsidR="000877D0" w:rsidRPr="000877D0">
        <w:t xml:space="preserve">Pieteicējs zvērināts advokāts Jānis Tiesnieks vērsās Uzņēmumu reģistrā ar lūgumu iepazīties ar </w:t>
      </w:r>
      <w:r w:rsidR="000877D0">
        <w:t>AS </w:t>
      </w:r>
      <w:r w:rsidR="000877D0" w:rsidRPr="000877D0">
        <w:t xml:space="preserve">„LPB” (turpmāk – </w:t>
      </w:r>
      <w:r w:rsidR="000734A7">
        <w:t xml:space="preserve">strīdus </w:t>
      </w:r>
      <w:r w:rsidR="000877D0" w:rsidRPr="000877D0">
        <w:t>sabiedrība) reģistrācijas lietas materiāliem. Pieteicēj</w:t>
      </w:r>
      <w:r w:rsidR="00D117FF">
        <w:t xml:space="preserve">s norādīja, ka viņam ar minētajiem materiāliem ir </w:t>
      </w:r>
      <w:r w:rsidR="000877D0" w:rsidRPr="000877D0">
        <w:t>nepieciešams iepazīties klienta mantojuma lietas ietvaros, lai precīzi konstatētu mantojuma masas apmēru.</w:t>
      </w:r>
    </w:p>
    <w:p w14:paraId="60CCA0A9" w14:textId="6B8EF811" w:rsidR="00462A5A" w:rsidRPr="000877D0" w:rsidRDefault="00462A5A" w:rsidP="00115AA2">
      <w:pPr>
        <w:spacing w:line="276" w:lineRule="auto"/>
        <w:ind w:firstLine="720"/>
        <w:jc w:val="both"/>
      </w:pPr>
      <w:r w:rsidRPr="00462A5A">
        <w:t xml:space="preserve">Ar </w:t>
      </w:r>
      <w:r w:rsidR="000734A7">
        <w:t xml:space="preserve">Uzņēmumu </w:t>
      </w:r>
      <w:r w:rsidRPr="00462A5A">
        <w:t xml:space="preserve">reģistra galvenā valsts notāra 2023.gada 27.janvāra lēmumu Nr. 1-5n/21 </w:t>
      </w:r>
      <w:r w:rsidR="0057170D">
        <w:t xml:space="preserve">(turpmāk arī – pārsūdzētais lēmums) </w:t>
      </w:r>
      <w:r w:rsidRPr="00462A5A">
        <w:t xml:space="preserve">pieteicējam atteikts </w:t>
      </w:r>
      <w:r w:rsidR="00F0290C">
        <w:t xml:space="preserve">ļaut </w:t>
      </w:r>
      <w:r w:rsidRPr="00462A5A">
        <w:t xml:space="preserve">iepazīties ar </w:t>
      </w:r>
      <w:r w:rsidR="000734A7">
        <w:t xml:space="preserve">strīdus </w:t>
      </w:r>
      <w:r w:rsidRPr="00462A5A">
        <w:t>sabiedrības reģistrācijas lietas materiāliem.</w:t>
      </w:r>
      <w:r w:rsidR="00A76214">
        <w:t xml:space="preserve"> </w:t>
      </w:r>
    </w:p>
    <w:p w14:paraId="0CB07FE0" w14:textId="77777777" w:rsidR="00C95CCE" w:rsidRDefault="00C95CCE" w:rsidP="00115AA2">
      <w:pPr>
        <w:spacing w:line="276" w:lineRule="auto"/>
        <w:ind w:firstLine="720"/>
        <w:jc w:val="both"/>
      </w:pPr>
    </w:p>
    <w:p w14:paraId="4607D04A" w14:textId="5972E738" w:rsidR="00C95CCE" w:rsidRDefault="00C95CCE" w:rsidP="00115AA2">
      <w:pPr>
        <w:spacing w:line="276" w:lineRule="auto"/>
        <w:ind w:firstLine="720"/>
        <w:jc w:val="both"/>
      </w:pPr>
      <w:r>
        <w:t xml:space="preserve">[2] Pieteicējs </w:t>
      </w:r>
      <w:r w:rsidR="00BE6099">
        <w:t xml:space="preserve">minēto Uzņēmumu reģistra lēmumu pārsūdzēja tiesā. Ar </w:t>
      </w:r>
      <w:r>
        <w:t>Administratīvā</w:t>
      </w:r>
      <w:r w:rsidR="00BE6099">
        <w:t>s</w:t>
      </w:r>
      <w:r>
        <w:t xml:space="preserve"> rajona tiesa</w:t>
      </w:r>
      <w:r w:rsidR="00BE6099">
        <w:t>s</w:t>
      </w:r>
      <w:r>
        <w:t xml:space="preserve"> </w:t>
      </w:r>
      <w:r w:rsidR="00BE6099">
        <w:t xml:space="preserve">tiesneša 2023.gada 12.maija lēmumu lieta </w:t>
      </w:r>
      <w:r w:rsidR="00632C5F">
        <w:t xml:space="preserve">tika </w:t>
      </w:r>
      <w:r w:rsidR="00BE6099">
        <w:t>ierosināta par faktiskās rīcības veikšanu –</w:t>
      </w:r>
      <w:r w:rsidR="00CF3984">
        <w:t xml:space="preserve"> </w:t>
      </w:r>
      <w:r w:rsidR="00BE6099">
        <w:t xml:space="preserve">pienākuma uzlikšanu </w:t>
      </w:r>
      <w:r w:rsidR="000734A7">
        <w:t xml:space="preserve">Uzņēmumu </w:t>
      </w:r>
      <w:r w:rsidR="00BE6099">
        <w:t xml:space="preserve">reģistram nodrošināt </w:t>
      </w:r>
      <w:r w:rsidR="00BE6099">
        <w:lastRenderedPageBreak/>
        <w:t xml:space="preserve">pieteicējam iespēju iepazīties ar </w:t>
      </w:r>
      <w:r w:rsidR="000734A7">
        <w:t xml:space="preserve">strīdus </w:t>
      </w:r>
      <w:r w:rsidR="00BE6099">
        <w:t>sabiedrības reģistrācijas lietas materiāliem klātienē.</w:t>
      </w:r>
      <w:r w:rsidR="00632C5F">
        <w:t xml:space="preserve"> </w:t>
      </w:r>
    </w:p>
    <w:p w14:paraId="776C2014" w14:textId="77777777" w:rsidR="00C95CCE" w:rsidRDefault="00C95CCE" w:rsidP="00115AA2">
      <w:pPr>
        <w:spacing w:line="276" w:lineRule="auto"/>
        <w:ind w:firstLine="720"/>
        <w:jc w:val="both"/>
      </w:pPr>
    </w:p>
    <w:p w14:paraId="410AEE24" w14:textId="62E40548" w:rsidR="005F1028" w:rsidRPr="0082381C" w:rsidRDefault="005F1028" w:rsidP="00115AA2">
      <w:pPr>
        <w:spacing w:line="276" w:lineRule="auto"/>
        <w:ind w:firstLine="720"/>
        <w:jc w:val="both"/>
      </w:pPr>
      <w:r w:rsidRPr="0082381C">
        <w:t>[</w:t>
      </w:r>
      <w:r w:rsidR="00C95CCE">
        <w:t>3</w:t>
      </w:r>
      <w:r w:rsidRPr="0082381C">
        <w:t>] </w:t>
      </w:r>
      <w:r w:rsidR="00C95CCE">
        <w:t>Administratīvā rajona tiesa ar</w:t>
      </w:r>
      <w:r w:rsidR="00AE3069">
        <w:t xml:space="preserve"> 2023.gada 3.oktobra </w:t>
      </w:r>
      <w:r w:rsidR="00C95CCE">
        <w:t xml:space="preserve">lēmumu atteica pieņemt pieteikuma </w:t>
      </w:r>
      <w:r w:rsidR="00E75E21">
        <w:t>grozījumus</w:t>
      </w:r>
      <w:r w:rsidR="000734A7">
        <w:t xml:space="preserve"> par </w:t>
      </w:r>
      <w:r w:rsidR="0057170D">
        <w:t>pārsūdzētā lēmuma</w:t>
      </w:r>
      <w:r w:rsidR="000734A7">
        <w:t xml:space="preserve"> atzīšanu par prettiesisku</w:t>
      </w:r>
      <w:r w:rsidR="00F0290C">
        <w:t>,</w:t>
      </w:r>
      <w:r w:rsidR="00C95CCE">
        <w:t xml:space="preserve"> kā arī izbeidza lietā tiesvedību</w:t>
      </w:r>
      <w:r w:rsidR="005A6C83">
        <w:t xml:space="preserve">. </w:t>
      </w:r>
      <w:r w:rsidR="0057170D">
        <w:t>Tiesas l</w:t>
      </w:r>
      <w:r w:rsidR="00C95CCE">
        <w:t xml:space="preserve">ēmums pamatots ar </w:t>
      </w:r>
      <w:r w:rsidR="000734A7">
        <w:t>turpmāk norādītajiem</w:t>
      </w:r>
      <w:r w:rsidR="00C95CCE">
        <w:t xml:space="preserve"> apsvērumiem.</w:t>
      </w:r>
    </w:p>
    <w:p w14:paraId="0DAC6157" w14:textId="77F08CD7" w:rsidR="003E3A65" w:rsidRDefault="005F1028" w:rsidP="00115AA2">
      <w:pPr>
        <w:spacing w:line="276" w:lineRule="auto"/>
        <w:ind w:firstLine="720"/>
        <w:jc w:val="both"/>
      </w:pPr>
      <w:r>
        <w:t>[</w:t>
      </w:r>
      <w:r w:rsidR="00C95CCE">
        <w:t>3</w:t>
      </w:r>
      <w:r>
        <w:t>.1</w:t>
      </w:r>
      <w:r w:rsidRPr="0082381C">
        <w:t>] </w:t>
      </w:r>
      <w:r w:rsidR="00295199">
        <w:t xml:space="preserve">Ar spēkā stājušos Administratīvās rajona tiesas lēmumu </w:t>
      </w:r>
      <w:r w:rsidR="00632C5F">
        <w:t xml:space="preserve">ir </w:t>
      </w:r>
      <w:r w:rsidR="00295199">
        <w:t>apmierināts pieteicēja lūgums par pagaidu aizsardzību un Uzņēmumu reģistram uzdots nodrošināt pieteicējam iespēju</w:t>
      </w:r>
      <w:r w:rsidR="003E3A65">
        <w:t xml:space="preserve"> klātienē</w:t>
      </w:r>
      <w:r w:rsidR="00295199">
        <w:t xml:space="preserve"> iepazīties ar </w:t>
      </w:r>
      <w:r w:rsidR="000734A7">
        <w:t xml:space="preserve">strīdus </w:t>
      </w:r>
      <w:r w:rsidR="00295199">
        <w:t xml:space="preserve">sabiedrības reģistrācijas lietas materiāliem. </w:t>
      </w:r>
      <w:r w:rsidR="000734A7">
        <w:t>Uzņēmumu r</w:t>
      </w:r>
      <w:r w:rsidR="00295199">
        <w:t xml:space="preserve">eģistrs ir informējis tiesu, ka, izpildot tiesas lēmumu, pieteicējam </w:t>
      </w:r>
      <w:r w:rsidR="00632C5F">
        <w:t xml:space="preserve">šāda iespēja tika </w:t>
      </w:r>
      <w:r w:rsidR="00295199">
        <w:t>nodrošināta.</w:t>
      </w:r>
      <w:r w:rsidR="000734A7">
        <w:t xml:space="preserve"> </w:t>
      </w:r>
      <w:r w:rsidR="003E3A65">
        <w:t xml:space="preserve">Ievērojot minēto, tiesa aicināja procesa dalībniekus sniegt viedokli par tiesvedības izbeigšanu lietā. </w:t>
      </w:r>
      <w:r w:rsidR="000734A7">
        <w:t>Uzņēmumu r</w:t>
      </w:r>
      <w:r w:rsidR="00077E7A">
        <w:t xml:space="preserve">eģistrs </w:t>
      </w:r>
      <w:r w:rsidR="009A1450">
        <w:t>tiesai sniedza viedokli, ka prasījuma priekšmets vairs nav aktuāls, jo pieteicējam ir tikusi nodrošināta iespēja iepazīties ar sabiedrības reģistrācijas lietas materiāliem. Savukārt pieteicējs ir norādījis, ka, lai arī pieteicējam ir tikusi nodrošināta šāda iespēja, tomēr pieteikums pēc būtības nav izlemts un tiesiskais strīds nav izbeidzies.</w:t>
      </w:r>
    </w:p>
    <w:p w14:paraId="1FA8BDEE" w14:textId="39F332E3" w:rsidR="00E03E0B" w:rsidRDefault="009A1450" w:rsidP="00115AA2">
      <w:pPr>
        <w:spacing w:line="276" w:lineRule="auto"/>
        <w:ind w:firstLine="720"/>
        <w:jc w:val="both"/>
      </w:pPr>
      <w:r>
        <w:t>[3.2]</w:t>
      </w:r>
      <w:r w:rsidR="00DD522F">
        <w:t xml:space="preserve"> No pieteicēja </w:t>
      </w:r>
      <w:r w:rsidR="000734A7">
        <w:t>norādītā</w:t>
      </w:r>
      <w:r w:rsidR="00DD522F">
        <w:t xml:space="preserve"> izriet, ka pieteicējs </w:t>
      </w:r>
      <w:r w:rsidR="0054390B">
        <w:t xml:space="preserve">tiesai </w:t>
      </w:r>
      <w:r w:rsidR="00DD522F">
        <w:t>ir iesniedzis pieteikuma grozījumus, kuros ir izvirzījis jaunu prasījumu –</w:t>
      </w:r>
      <w:r w:rsidR="000734A7">
        <w:t xml:space="preserve"> </w:t>
      </w:r>
      <w:r w:rsidR="00DD522F">
        <w:t xml:space="preserve">prasījumu </w:t>
      </w:r>
      <w:r w:rsidR="00A66780">
        <w:t>atzīt par prettiesisku</w:t>
      </w:r>
      <w:r w:rsidR="00DD522F">
        <w:t xml:space="preserve"> </w:t>
      </w:r>
      <w:r w:rsidR="000734A7">
        <w:t xml:space="preserve">Uzņēmumu </w:t>
      </w:r>
      <w:r w:rsidR="00DD522F">
        <w:t>reģistra atteikum</w:t>
      </w:r>
      <w:r w:rsidR="00A66780">
        <w:t>u</w:t>
      </w:r>
      <w:r w:rsidR="00DD522F">
        <w:t xml:space="preserve"> ļaut pieteicējam klātienē iepazīties ar </w:t>
      </w:r>
      <w:r w:rsidR="000734A7">
        <w:t xml:space="preserve">strīdus </w:t>
      </w:r>
      <w:r w:rsidR="00DD522F">
        <w:t>sabiedrības reģistrācijas lietas materiāliem</w:t>
      </w:r>
      <w:r w:rsidR="0054390B">
        <w:t xml:space="preserve">. </w:t>
      </w:r>
      <w:r w:rsidR="0037369E">
        <w:t xml:space="preserve">Tomēr nav konstatējams, ka paredzamā nākotnē varētu atkārtoties situācija ar tādiem pašiem faktiskajiem un tiesiskajiem apstākļiem kā izskatāmajā lietā. </w:t>
      </w:r>
      <w:r w:rsidR="00D524FF">
        <w:t>Tāpat nav konstatējams, ka spriedum</w:t>
      </w:r>
      <w:r w:rsidR="002F78AE">
        <w:t>s par reģistra atteikuma atzīšanu par prettiesisku ir nepieciešams atlīdzinājuma pieprasīšanai, jo pieteicējs ir norādījis tikai uz tādiem zaudējumiem, kas ir radušies pieteicēja klientei, nevis pašam pieteicējam. Līdz ar to pieteikuma grozījum</w:t>
      </w:r>
      <w:r w:rsidR="00E03E0B">
        <w:t>i</w:t>
      </w:r>
      <w:r w:rsidR="00767207">
        <w:t xml:space="preserve"> neatbilst Administratīvā procesa likuma 184.panta otrās daļas 1.punktā norādītajiem pieteikuma par administratīvā akta atzīšanu par prettiesisku pieļaujamības kritērijiem un pieteikuma grozījumu pieņemšana ir atsakāma.</w:t>
      </w:r>
    </w:p>
    <w:p w14:paraId="232252D3" w14:textId="03B1B957" w:rsidR="002F78AE" w:rsidRDefault="002F78AE" w:rsidP="00115AA2">
      <w:pPr>
        <w:spacing w:line="276" w:lineRule="auto"/>
        <w:ind w:firstLine="720"/>
        <w:jc w:val="both"/>
      </w:pPr>
      <w:r>
        <w:t xml:space="preserve">[3.3] </w:t>
      </w:r>
      <w:r w:rsidR="008B2ACD">
        <w:t xml:space="preserve">Tā kā tiesiskais strīds starp pieteicēju un </w:t>
      </w:r>
      <w:r w:rsidR="000734A7">
        <w:t xml:space="preserve">Uzņēmumu </w:t>
      </w:r>
      <w:r w:rsidR="008B2ACD">
        <w:t xml:space="preserve">reģistru ir izbeidzies, reģistram nodrošinot iespēju </w:t>
      </w:r>
      <w:r w:rsidR="00B5682F">
        <w:t xml:space="preserve">pieteicējam </w:t>
      </w:r>
      <w:r w:rsidR="008B2ACD">
        <w:t>iepazīties ar viņa pieprasīto informāciju, un tiesvedības turpināšanai, lai novērstu līdzīgu gadījumu atkārtošanos vai saņemtu atlīdzinājumu</w:t>
      </w:r>
      <w:r w:rsidR="002958D3">
        <w:t>,</w:t>
      </w:r>
      <w:r w:rsidR="008B2ACD">
        <w:t xml:space="preserve"> nav pamata, tiesvedība lietā ir izbeidzama.</w:t>
      </w:r>
    </w:p>
    <w:p w14:paraId="74D92E27" w14:textId="77777777" w:rsidR="00C95CCE" w:rsidRDefault="00C95CCE" w:rsidP="00115AA2">
      <w:pPr>
        <w:spacing w:line="276" w:lineRule="auto"/>
        <w:jc w:val="both"/>
      </w:pPr>
    </w:p>
    <w:p w14:paraId="6F8CE74D" w14:textId="06654844" w:rsidR="00C95CCE" w:rsidRDefault="00C95CCE" w:rsidP="00115AA2">
      <w:pPr>
        <w:spacing w:line="276" w:lineRule="auto"/>
        <w:ind w:firstLine="720"/>
        <w:jc w:val="both"/>
      </w:pPr>
      <w:r>
        <w:t>[4] Pieteicējs par minēto tiesas lēmumu iesniedza blakus sūdzību</w:t>
      </w:r>
      <w:r w:rsidR="00A80A54">
        <w:t>, norādot, ka tiesiskais strīds lietā nevar tikt uzskatīts par izbeigušos, jo Uzņēmumu reģistrs pieteicējam</w:t>
      </w:r>
      <w:r w:rsidR="00B21EF5">
        <w:t xml:space="preserve"> nodrošināja iespēju iepazīties ar viņa pieprasīto informāciju tikai tāpēc, ka to </w:t>
      </w:r>
      <w:r w:rsidR="000734A7">
        <w:t xml:space="preserve">noteica </w:t>
      </w:r>
      <w:r w:rsidR="00B21EF5">
        <w:t xml:space="preserve">tiesas lēmums par </w:t>
      </w:r>
      <w:r w:rsidR="00B21EF5" w:rsidRPr="00F164BD">
        <w:t xml:space="preserve">pagaidu aizsardzību. </w:t>
      </w:r>
      <w:r w:rsidR="000734A7" w:rsidRPr="00F164BD">
        <w:t>Uzņēmumu r</w:t>
      </w:r>
      <w:r w:rsidR="00B21EF5" w:rsidRPr="00F164BD">
        <w:t xml:space="preserve">eģistrs nav pēc būtības mainījis savu lietas ietvaros pausto pozīciju, ka pieteicējam nav nodrošināma iespēja iepazīties ar </w:t>
      </w:r>
      <w:r w:rsidR="000734A7" w:rsidRPr="00F164BD">
        <w:t>šāda veida</w:t>
      </w:r>
      <w:r w:rsidR="00B21EF5" w:rsidRPr="00F164BD">
        <w:t xml:space="preserve"> informāciju. </w:t>
      </w:r>
      <w:r w:rsidR="00F164BD" w:rsidRPr="00F164BD">
        <w:t xml:space="preserve">Tiesvedības izbeigšanas gadījumā pieteicējam zudīs iespēja iepazīties ar konkrēto reģistrācijas lietu atkārtoti, ja radīsies tāda nepieciešamība. Turklāt pieteikuma primārais prasījums bija tieši </w:t>
      </w:r>
      <w:r w:rsidR="0057170D">
        <w:t>pārsūdzētā lēmuma</w:t>
      </w:r>
      <w:r w:rsidR="00B21EF5" w:rsidRPr="00F164BD">
        <w:t xml:space="preserve"> atzīšana par prettiesisku, un tiesa ir nepamatoti atzinusi, ka konkrētajā </w:t>
      </w:r>
      <w:r w:rsidR="00B21EF5">
        <w:t>gadījumā neizpildās abi kritēriji šāda prasījuma izskatīšanas pieļaujamībai.</w:t>
      </w:r>
    </w:p>
    <w:p w14:paraId="237E5EF3" w14:textId="77777777" w:rsidR="00C95CCE" w:rsidRDefault="00C95CCE" w:rsidP="00115AA2">
      <w:pPr>
        <w:spacing w:line="276" w:lineRule="auto"/>
        <w:ind w:firstLine="720"/>
        <w:jc w:val="both"/>
      </w:pPr>
    </w:p>
    <w:p w14:paraId="51D5FABC" w14:textId="799C3DA7" w:rsidR="003047F5" w:rsidRDefault="00C95CCE" w:rsidP="00115AA2">
      <w:pPr>
        <w:spacing w:line="276" w:lineRule="auto"/>
        <w:ind w:firstLine="720"/>
        <w:jc w:val="both"/>
      </w:pPr>
      <w:r>
        <w:t xml:space="preserve">[5] Uzņēmumu reģistrs </w:t>
      </w:r>
      <w:r w:rsidR="00B21EF5">
        <w:t>iesniedza paskaidrojumus par blakus sūdzību, norādot, ka uzskata to par nepamatotu.</w:t>
      </w:r>
    </w:p>
    <w:p w14:paraId="0362BE7D" w14:textId="77777777" w:rsidR="002C033A" w:rsidRDefault="002C033A" w:rsidP="00115AA2">
      <w:pPr>
        <w:spacing w:line="276" w:lineRule="auto"/>
        <w:jc w:val="center"/>
        <w:rPr>
          <w:b/>
        </w:rPr>
      </w:pPr>
    </w:p>
    <w:p w14:paraId="50C3E4A3" w14:textId="32585FDF" w:rsidR="003047F5" w:rsidRDefault="003047F5" w:rsidP="00115AA2">
      <w:pPr>
        <w:spacing w:line="276" w:lineRule="auto"/>
        <w:jc w:val="center"/>
        <w:rPr>
          <w:b/>
        </w:rPr>
      </w:pPr>
      <w:r>
        <w:rPr>
          <w:b/>
        </w:rPr>
        <w:lastRenderedPageBreak/>
        <w:t>Motīvu daļa</w:t>
      </w:r>
    </w:p>
    <w:p w14:paraId="21872EDD" w14:textId="77777777" w:rsidR="002C033A" w:rsidRPr="004C008C" w:rsidRDefault="002C033A" w:rsidP="00115AA2">
      <w:pPr>
        <w:spacing w:line="276" w:lineRule="auto"/>
        <w:jc w:val="center"/>
        <w:rPr>
          <w:b/>
        </w:rPr>
      </w:pPr>
    </w:p>
    <w:p w14:paraId="6F9465B1" w14:textId="64DD748C" w:rsidR="00767057" w:rsidRPr="00444F3D" w:rsidRDefault="00767057" w:rsidP="00115AA2">
      <w:pPr>
        <w:spacing w:line="276" w:lineRule="auto"/>
        <w:jc w:val="center"/>
        <w:rPr>
          <w:b/>
          <w:bCs/>
        </w:rPr>
      </w:pPr>
      <w:r w:rsidRPr="00444F3D">
        <w:rPr>
          <w:b/>
          <w:bCs/>
        </w:rPr>
        <w:t>I</w:t>
      </w:r>
    </w:p>
    <w:p w14:paraId="666D6DE2" w14:textId="77777777" w:rsidR="00767057" w:rsidRDefault="00767057" w:rsidP="00115AA2">
      <w:pPr>
        <w:spacing w:line="276" w:lineRule="auto"/>
        <w:ind w:firstLine="720"/>
        <w:jc w:val="center"/>
      </w:pPr>
    </w:p>
    <w:p w14:paraId="3822AC3B" w14:textId="4DE547C9" w:rsidR="00F35482" w:rsidRDefault="00767057" w:rsidP="00115AA2">
      <w:pPr>
        <w:spacing w:line="276" w:lineRule="auto"/>
        <w:ind w:firstLine="720"/>
        <w:jc w:val="both"/>
      </w:pPr>
      <w:r>
        <w:t>[</w:t>
      </w:r>
      <w:r w:rsidR="00A0662C">
        <w:t>6</w:t>
      </w:r>
      <w:r>
        <w:t>] </w:t>
      </w:r>
      <w:r w:rsidR="00F164BD">
        <w:t xml:space="preserve">Ar tiesas </w:t>
      </w:r>
      <w:r w:rsidR="0057170D">
        <w:t xml:space="preserve">lēmumu vispirms </w:t>
      </w:r>
      <w:r w:rsidR="00F164BD">
        <w:t xml:space="preserve">atteikts pieņemt pieteicēja prasījumu par </w:t>
      </w:r>
      <w:r w:rsidR="0057170D">
        <w:t>pārsūdzētā lēmuma</w:t>
      </w:r>
      <w:r w:rsidR="00F164BD">
        <w:t xml:space="preserve"> atzīšanu par prettiesisku. Turklāt n</w:t>
      </w:r>
      <w:r w:rsidR="0003367D">
        <w:t xml:space="preserve">o </w:t>
      </w:r>
      <w:r w:rsidR="00F164BD">
        <w:t>tiesas</w:t>
      </w:r>
      <w:r w:rsidR="0003367D">
        <w:t xml:space="preserve"> lēmuma izriet tiesas uzskats, ka pieteicējs </w:t>
      </w:r>
      <w:r w:rsidR="00F164BD">
        <w:t xml:space="preserve">šādu prasījumu </w:t>
      </w:r>
      <w:r w:rsidR="0057170D">
        <w:t xml:space="preserve">bija izvirzījis </w:t>
      </w:r>
      <w:r w:rsidR="00F164BD">
        <w:t xml:space="preserve">kā jaunu prasījumu </w:t>
      </w:r>
      <w:r w:rsidR="0057170D">
        <w:t>(</w:t>
      </w:r>
      <w:r w:rsidR="00F164BD">
        <w:t>pieteikuma grozījumus</w:t>
      </w:r>
      <w:r w:rsidR="0057170D">
        <w:t>)</w:t>
      </w:r>
      <w:r w:rsidR="00632C5F">
        <w:t>.</w:t>
      </w:r>
      <w:r w:rsidR="0057170D">
        <w:t xml:space="preserve"> </w:t>
      </w:r>
      <w:r w:rsidR="00155DB4">
        <w:t xml:space="preserve"> </w:t>
      </w:r>
    </w:p>
    <w:p w14:paraId="7EFADB06" w14:textId="39856C02" w:rsidR="00F164BD" w:rsidRDefault="00F35482" w:rsidP="00115AA2">
      <w:pPr>
        <w:spacing w:line="276" w:lineRule="auto"/>
        <w:ind w:firstLine="720"/>
        <w:jc w:val="both"/>
      </w:pPr>
      <w:r>
        <w:t>[</w:t>
      </w:r>
      <w:r w:rsidR="00A0662C">
        <w:t>7</w:t>
      </w:r>
      <w:r>
        <w:t>]</w:t>
      </w:r>
      <w:r w:rsidR="002C033A">
        <w:t xml:space="preserve"> </w:t>
      </w:r>
      <w:r w:rsidR="00F164BD">
        <w:t xml:space="preserve">Senāts </w:t>
      </w:r>
      <w:r w:rsidR="0057170D">
        <w:t xml:space="preserve">vispirms </w:t>
      </w:r>
      <w:r w:rsidR="00F164BD">
        <w:t xml:space="preserve">konstatē, ka tiesa kļūdaini uzskatījusi, ka pieteicējs attiecīgu prasījumu </w:t>
      </w:r>
      <w:r w:rsidR="0057170D">
        <w:t xml:space="preserve">bija </w:t>
      </w:r>
      <w:r w:rsidR="00F164BD">
        <w:t>izvirzījis kā pieteikuma grozījumus.</w:t>
      </w:r>
    </w:p>
    <w:p w14:paraId="451164AE" w14:textId="5DBC44A9" w:rsidR="00F35482" w:rsidRDefault="001F06E6" w:rsidP="00115AA2">
      <w:pPr>
        <w:spacing w:line="276" w:lineRule="auto"/>
        <w:ind w:firstLine="720"/>
        <w:jc w:val="both"/>
      </w:pPr>
      <w:r>
        <w:t xml:space="preserve">Senāta </w:t>
      </w:r>
      <w:r w:rsidR="00F164BD">
        <w:t xml:space="preserve">judikatūrā </w:t>
      </w:r>
      <w:r w:rsidR="00E55603">
        <w:t xml:space="preserve">jau </w:t>
      </w:r>
      <w:r>
        <w:t>konsekventi atzīts</w:t>
      </w:r>
      <w:r w:rsidR="005646CD">
        <w:t xml:space="preserve">, ka situācijā, kad </w:t>
      </w:r>
      <w:r>
        <w:t xml:space="preserve">persona ir vērsusies tiesā ar pieteikumu, norādot, ka iestāde </w:t>
      </w:r>
      <w:r w:rsidR="00F164BD">
        <w:t xml:space="preserve">liegusi pieeju </w:t>
      </w:r>
      <w:r>
        <w:t>tās pieprasīt</w:t>
      </w:r>
      <w:r w:rsidR="00F164BD">
        <w:t>ajai</w:t>
      </w:r>
      <w:r>
        <w:t xml:space="preserve"> informācij</w:t>
      </w:r>
      <w:r w:rsidR="00F164BD">
        <w:t>ai</w:t>
      </w:r>
      <w:r>
        <w:t xml:space="preserve">, </w:t>
      </w:r>
      <w:r w:rsidRPr="001F06E6">
        <w:t>būtiski</w:t>
      </w:r>
      <w:r>
        <w:t xml:space="preserve"> ir</w:t>
      </w:r>
      <w:r w:rsidRPr="001F06E6">
        <w:t xml:space="preserve"> noskaidrot mērķi, ko persona, vēršoties tiesā, </w:t>
      </w:r>
      <w:r w:rsidR="00C0066C">
        <w:t xml:space="preserve">ir </w:t>
      </w:r>
      <w:r w:rsidRPr="001F06E6">
        <w:t>vēlējusies sasniegt.</w:t>
      </w:r>
      <w:r w:rsidR="00F164BD">
        <w:t xml:space="preserve"> </w:t>
      </w:r>
      <w:r w:rsidRPr="001F06E6">
        <w:t xml:space="preserve">Ja persona ir vērsusies tiesā tikai tamdēļ, lai panāktu pieprasītās informācijas saņemšanu, pieteikums </w:t>
      </w:r>
      <w:r>
        <w:t xml:space="preserve">ir </w:t>
      </w:r>
      <w:r w:rsidRPr="001F06E6">
        <w:t>vērtējams kā pieteikums par pienākuma noteikšanu iestādei veikt konkrētu faktisko rīcību – izsniegt konkrētu informāciju.</w:t>
      </w:r>
      <w:r w:rsidR="00CF0FB9">
        <w:t xml:space="preserve"> </w:t>
      </w:r>
      <w:r w:rsidR="00CF0FB9" w:rsidRPr="00CF0FB9">
        <w:t xml:space="preserve">Savukārt, ja persona tiesā vērsusies ne tikai ar mērķi ar tiesas starpniecību panākt pieprasītās informācijas saņemšanu, bet arī ar mērķi panākt tiesas novērtējumu iestādes </w:t>
      </w:r>
      <w:r w:rsidR="00A0662C">
        <w:t xml:space="preserve">atteikumam </w:t>
      </w:r>
      <w:r w:rsidR="006D3DC3">
        <w:t xml:space="preserve">nolūkā novērst līdzīgu gadījumu atkārtošanos vai </w:t>
      </w:r>
      <w:r w:rsidR="00AA2213">
        <w:t xml:space="preserve">pieprasīt atlīdzinājumu, </w:t>
      </w:r>
      <w:r w:rsidR="00CF0FB9" w:rsidRPr="00CF0FB9">
        <w:t xml:space="preserve">personas prasījums </w:t>
      </w:r>
      <w:r w:rsidR="00632C5F">
        <w:t>par</w:t>
      </w:r>
      <w:r w:rsidR="00CF0FB9" w:rsidRPr="00CF0FB9">
        <w:t xml:space="preserve"> iestādes </w:t>
      </w:r>
      <w:r w:rsidR="00A0662C">
        <w:t>atteikuma</w:t>
      </w:r>
      <w:r w:rsidR="00A0662C" w:rsidRPr="00CF0FB9">
        <w:t xml:space="preserve"> </w:t>
      </w:r>
      <w:r w:rsidR="00CF0FB9" w:rsidRPr="00CF0FB9">
        <w:t>atzīšanu par prettiesisku aplūkojams kā patstāvīgs prasījums papildus prasījumam par informācijas izsniegšanu</w:t>
      </w:r>
      <w:r w:rsidR="00404672">
        <w:t xml:space="preserve"> (</w:t>
      </w:r>
      <w:r w:rsidR="0079700C">
        <w:t xml:space="preserve">piemēram, </w:t>
      </w:r>
      <w:r w:rsidR="00404672" w:rsidRPr="00404672">
        <w:rPr>
          <w:i/>
          <w:iCs/>
        </w:rPr>
        <w:t>Senāta 2017.gada 10.maija sprieduma lietā Nr. </w:t>
      </w:r>
      <w:hyperlink r:id="rId8" w:history="1">
        <w:r w:rsidR="00404672" w:rsidRPr="00D46934">
          <w:rPr>
            <w:rStyle w:val="Hyperlink"/>
            <w:i/>
            <w:iCs/>
          </w:rPr>
          <w:t>SKA-106/2017</w:t>
        </w:r>
      </w:hyperlink>
      <w:r w:rsidR="00404672" w:rsidRPr="00404672">
        <w:rPr>
          <w:i/>
          <w:iCs/>
        </w:rPr>
        <w:t xml:space="preserve">, A420412414, 10.punkts </w:t>
      </w:r>
      <w:r w:rsidR="00404672" w:rsidRPr="0079700C">
        <w:t>un tajā norādītā judikatūra</w:t>
      </w:r>
      <w:r w:rsidR="00404672">
        <w:t>).</w:t>
      </w:r>
    </w:p>
    <w:p w14:paraId="4FBC903B" w14:textId="43F928D8" w:rsidR="002426AD" w:rsidRDefault="004233DD" w:rsidP="00115AA2">
      <w:pPr>
        <w:spacing w:line="276" w:lineRule="auto"/>
        <w:ind w:firstLine="720"/>
        <w:jc w:val="both"/>
      </w:pPr>
      <w:r>
        <w:t xml:space="preserve">Konkrētajā gadījumā pieteicējs jau pieteikumā </w:t>
      </w:r>
      <w:r w:rsidR="00273BB1">
        <w:t xml:space="preserve">tiesai </w:t>
      </w:r>
      <w:r>
        <w:t xml:space="preserve">bija </w:t>
      </w:r>
      <w:r w:rsidR="0057170D">
        <w:t xml:space="preserve">lūdzis atzīt par prettiesisku (un atcelt) </w:t>
      </w:r>
      <w:r w:rsidR="00E55603">
        <w:t xml:space="preserve">pārsūdzēto </w:t>
      </w:r>
      <w:r w:rsidR="0057170D">
        <w:t>Uzņ</w:t>
      </w:r>
      <w:r w:rsidR="00E55603">
        <w:t>ē</w:t>
      </w:r>
      <w:r w:rsidR="0057170D">
        <w:t>mumu reģistra lēmumu</w:t>
      </w:r>
      <w:r w:rsidR="00DF4F99">
        <w:t>.</w:t>
      </w:r>
      <w:r w:rsidR="00E55603">
        <w:t xml:space="preserve"> Arī lielākā daļa pieteikuma pamatojuma ir vērst</w:t>
      </w:r>
      <w:r w:rsidR="009E04C0">
        <w:t>a</w:t>
      </w:r>
      <w:r w:rsidR="00E55603">
        <w:t xml:space="preserve"> tieši uz to, kāpēc iestādes argumenti, ar kuriem pamatots pārsūdzētais lēmums, ir kļūdaini. </w:t>
      </w:r>
      <w:r w:rsidR="007E6F70">
        <w:t>Tomēr i</w:t>
      </w:r>
      <w:r w:rsidR="00AA71AC">
        <w:t xml:space="preserve">zskatāmā lieta ar pirmās instances tiesas tiesneša 2023.gada 12.maija lēmumu </w:t>
      </w:r>
      <w:r w:rsidR="00E55603">
        <w:t xml:space="preserve">tika </w:t>
      </w:r>
      <w:r w:rsidR="00AA71AC">
        <w:t>ierosināta tikai par faktiskās rīcības veikšanu.</w:t>
      </w:r>
      <w:r w:rsidR="00E55603">
        <w:t xml:space="preserve"> Tas liecina, ka tiesnesim, ierosinot lietu, bija priekšstats, ka pieteicēja vienīgais mērķis, vēršoties tiesā, ir </w:t>
      </w:r>
      <w:r w:rsidR="007E6F70">
        <w:t xml:space="preserve">bijis </w:t>
      </w:r>
      <w:r w:rsidR="00E55603">
        <w:t>panākt iespēju piekļūt pieprasītajai informācijai; tiesnesis nesaskatīja, ka pieteicējs būtu vēlēji</w:t>
      </w:r>
      <w:r w:rsidR="00E90B2C">
        <w:t>e</w:t>
      </w:r>
      <w:r w:rsidR="00E55603">
        <w:t>s saņemt arī tiesas novērtējumu par pārsūdzētā lēmuma tiesisku</w:t>
      </w:r>
      <w:r w:rsidR="00482D92">
        <w:t>mu</w:t>
      </w:r>
      <w:r w:rsidR="00E55603">
        <w:t>. Tāpēc tiesnesis pēc savas iniciatīvas pārformulēj</w:t>
      </w:r>
      <w:r w:rsidR="007E6F70">
        <w:t>a</w:t>
      </w:r>
      <w:r w:rsidR="00E55603">
        <w:t xml:space="preserve"> pieteicēja pieteikuma priekšmetu atbilstoši tam, kā tiesnesis bija sapratis pieteicēja mērķi.</w:t>
      </w:r>
    </w:p>
    <w:p w14:paraId="78B41F28" w14:textId="444C596C" w:rsidR="007E6F70" w:rsidRDefault="007E6F70" w:rsidP="00115AA2">
      <w:pPr>
        <w:spacing w:line="276" w:lineRule="auto"/>
        <w:ind w:firstLine="720"/>
        <w:jc w:val="both"/>
      </w:pPr>
      <w:r>
        <w:t xml:space="preserve">Tiesneša centieni izprast pieteicēja patieso mērķi un atbilstoši tam formulēt pieteikuma priekšmetu vispārīgi atbilst administratīvo tiesu judikatūrā no privātpersonas tiesību ievērošanas principa atvasinātajam saprātīgā pieteicēja principam </w:t>
      </w:r>
      <w:r w:rsidRPr="00F069D2">
        <w:t>(</w:t>
      </w:r>
      <w:r>
        <w:t xml:space="preserve">piemēram, </w:t>
      </w:r>
      <w:r w:rsidRPr="00F069D2">
        <w:rPr>
          <w:i/>
          <w:iCs/>
        </w:rPr>
        <w:t>Senāta 2008.gada 6.maija sprieduma lietā Nr. </w:t>
      </w:r>
      <w:hyperlink r:id="rId9" w:history="1">
        <w:r w:rsidRPr="00882722">
          <w:rPr>
            <w:rStyle w:val="Hyperlink"/>
            <w:i/>
            <w:iCs/>
          </w:rPr>
          <w:t>SKA-142/2008</w:t>
        </w:r>
      </w:hyperlink>
      <w:r>
        <w:rPr>
          <w:i/>
          <w:iCs/>
        </w:rPr>
        <w:t xml:space="preserve">, </w:t>
      </w:r>
      <w:r w:rsidRPr="00F069D2">
        <w:rPr>
          <w:i/>
          <w:iCs/>
        </w:rPr>
        <w:t>A42254705</w:t>
      </w:r>
      <w:r>
        <w:rPr>
          <w:i/>
          <w:iCs/>
        </w:rPr>
        <w:t>,</w:t>
      </w:r>
      <w:r w:rsidRPr="00F069D2">
        <w:rPr>
          <w:i/>
          <w:iCs/>
        </w:rPr>
        <w:t xml:space="preserve"> 10.punkts</w:t>
      </w:r>
      <w:r w:rsidR="00A0662C">
        <w:rPr>
          <w:i/>
          <w:iCs/>
        </w:rPr>
        <w:t xml:space="preserve">, </w:t>
      </w:r>
      <w:r w:rsidR="00A0662C" w:rsidRPr="00F069D2">
        <w:rPr>
          <w:i/>
          <w:iCs/>
        </w:rPr>
        <w:t>2014.gada</w:t>
      </w:r>
      <w:r w:rsidR="00A0662C" w:rsidRPr="00F069D2">
        <w:t xml:space="preserve"> </w:t>
      </w:r>
      <w:r w:rsidR="00A0662C" w:rsidRPr="00F069D2">
        <w:rPr>
          <w:i/>
          <w:iCs/>
        </w:rPr>
        <w:t>3.aprīļa lēmuma lietā Nr. </w:t>
      </w:r>
      <w:hyperlink r:id="rId10" w:history="1">
        <w:r w:rsidR="00A0662C" w:rsidRPr="00882722">
          <w:rPr>
            <w:rStyle w:val="Hyperlink"/>
            <w:i/>
            <w:iCs/>
          </w:rPr>
          <w:t>SKA-261/2014</w:t>
        </w:r>
      </w:hyperlink>
      <w:r w:rsidR="00A0662C">
        <w:rPr>
          <w:i/>
          <w:iCs/>
        </w:rPr>
        <w:t>,</w:t>
      </w:r>
      <w:r w:rsidR="00A0662C" w:rsidRPr="00F069D2">
        <w:rPr>
          <w:i/>
          <w:iCs/>
        </w:rPr>
        <w:t xml:space="preserve"> 8.punkts</w:t>
      </w:r>
      <w:r w:rsidRPr="00F069D2">
        <w:t>).</w:t>
      </w:r>
      <w:r>
        <w:t xml:space="preserve"> Tomēr, šādi rīkojoties, tiesnesim (tiesai) vienmēr jāapzinās, ka </w:t>
      </w:r>
      <w:bookmarkStart w:id="0" w:name="_Hlk135762221"/>
      <w:r>
        <w:t xml:space="preserve">tiesas </w:t>
      </w:r>
      <w:r w:rsidR="00482D92">
        <w:t xml:space="preserve">interpretācijai par </w:t>
      </w:r>
      <w:r w:rsidRPr="00F069D2">
        <w:t>pieteicēja prasījum</w:t>
      </w:r>
      <w:r w:rsidR="00482D92">
        <w:t>u ir jāatbilst pieteicēja mērķim pēc būtības un tā</w:t>
      </w:r>
      <w:r w:rsidRPr="00F069D2">
        <w:t xml:space="preserve"> nedrīkst nonākt pretrunā ar pieteicēja gribu</w:t>
      </w:r>
      <w:bookmarkEnd w:id="0"/>
      <w:r w:rsidRPr="00F069D2">
        <w:t>.</w:t>
      </w:r>
      <w:r>
        <w:t xml:space="preserve"> Tāpēc tiesai, ja tā pieteikuma ierosināšanas stadijā pārformulējusi pieteicēja prasījumu, tālākā tiesvedības gaitā ir jāraugās, vai pieteicēja mērķis bija izprasts pareizi, un nepieciešamības gadījumā atkal jāpārformulē </w:t>
      </w:r>
      <w:r w:rsidR="00A0662C">
        <w:t>lietā izskatāmais pieteikuma priekšmets</w:t>
      </w:r>
      <w:r>
        <w:t xml:space="preserve">. </w:t>
      </w:r>
      <w:r w:rsidR="00482D92">
        <w:t>Proti, t</w:t>
      </w:r>
      <w:r>
        <w:t xml:space="preserve">as vien, ka lēmumā par lietas ierosināšanu pieteikuma priekšmets ir noformulēts vienā veidā, nav šķērslis tālākā tiesvedības gaitā to koriģēt. Ja tiesvedības gaitā noskaidrojas, ka pieteicēja mērķis sākotnēji konstatēts kļūdaini vai nepilnīgi, tiesai tas jāņem vērā. </w:t>
      </w:r>
    </w:p>
    <w:p w14:paraId="30032492" w14:textId="7045B292" w:rsidR="00482D92" w:rsidRDefault="00A0662C" w:rsidP="00115AA2">
      <w:pPr>
        <w:spacing w:line="276" w:lineRule="auto"/>
        <w:ind w:firstLine="720"/>
        <w:jc w:val="both"/>
      </w:pPr>
      <w:r>
        <w:lastRenderedPageBreak/>
        <w:t xml:space="preserve">Izskatāmajā gadījumā, kā jau minēts, pieteicējs jau pieteikumā bija norādījis, ka lūdz tiesu atcelt pārsūdzēto Uzņēmumu reģistra lēmumu kā prettiesisku. Tiesai sniegtajā paskaidrojumā par pamatu izbeigt tiesvedību pieteicējs atkārtoti uzsvēra, ka viņa pieteikuma primārais mērķis </w:t>
      </w:r>
      <w:r w:rsidR="00482D92">
        <w:t xml:space="preserve">ir </w:t>
      </w:r>
      <w:r>
        <w:t>bijis tieši pārsūdzētā lēmuma atzīšana par prettiesisku.</w:t>
      </w:r>
    </w:p>
    <w:p w14:paraId="5C978284" w14:textId="572959F3" w:rsidR="004B6488" w:rsidRDefault="00A0662C" w:rsidP="00115AA2">
      <w:pPr>
        <w:spacing w:line="276" w:lineRule="auto"/>
        <w:ind w:firstLine="720"/>
        <w:jc w:val="both"/>
      </w:pPr>
      <w:r>
        <w:t>Šādos apstākļos tiesa kļūdaini</w:t>
      </w:r>
      <w:r w:rsidR="00F96ABE">
        <w:t xml:space="preserve"> </w:t>
      </w:r>
      <w:r w:rsidR="00167036">
        <w:t xml:space="preserve">uzskatījusi, ka </w:t>
      </w:r>
      <w:r w:rsidR="00F96ABE">
        <w:t xml:space="preserve">pieteicējs, atbildot uz tiesas aicinājumu sniegt viedokli par tiesvedības izbeigšanu lietā, ir </w:t>
      </w:r>
      <w:r w:rsidR="00EA5FE2">
        <w:t>i</w:t>
      </w:r>
      <w:r>
        <w:t>esniedzis pieteikuma grozījumus un i</w:t>
      </w:r>
      <w:r w:rsidR="00EA5FE2">
        <w:t>zvirzījis jaunu prasījumu</w:t>
      </w:r>
      <w:r>
        <w:t>.</w:t>
      </w:r>
      <w:r w:rsidR="00EA5FE2">
        <w:t xml:space="preserve"> </w:t>
      </w:r>
      <w:r>
        <w:t>Tiesai bija jākonstatē, ka lietas ierosināšanas stadijā tā pieteicēja mērķi bija izpratusi kļūdaini un ka prasījums par pārsūdzētā lēmuma atzīšanu par prettiesisku bija izvirzīts jau pieteikumā.</w:t>
      </w:r>
      <w:r w:rsidR="00EA5FE2">
        <w:t xml:space="preserve"> </w:t>
      </w:r>
      <w:r w:rsidR="00A76921">
        <w:t xml:space="preserve">Savukārt </w:t>
      </w:r>
      <w:r>
        <w:t xml:space="preserve">tālākā tiesvedības gaitā tiesai sniegtajā paskaidrojumā </w:t>
      </w:r>
      <w:r w:rsidR="00A76921">
        <w:t xml:space="preserve">pieteicējs </w:t>
      </w:r>
      <w:r w:rsidR="007479DD">
        <w:t xml:space="preserve">atbilstoši tiesas aicinājumam </w:t>
      </w:r>
      <w:r w:rsidR="00A76921">
        <w:t xml:space="preserve">bija tikai norādījis pamatojumu (motivāciju) tam, kādēļ izskatāmajā lietā izpildās Administratīvā procesa likuma 184.panta </w:t>
      </w:r>
      <w:r w:rsidR="003B59AD">
        <w:t>otrās daļas 1.punktā</w:t>
      </w:r>
      <w:r w:rsidR="00A76921">
        <w:t xml:space="preserve"> norādītie </w:t>
      </w:r>
      <w:r w:rsidR="00A50DF3">
        <w:t xml:space="preserve">kritēriji </w:t>
      </w:r>
      <w:r w:rsidR="00A76921">
        <w:t>prasījuma</w:t>
      </w:r>
      <w:r w:rsidR="00790DF4">
        <w:t xml:space="preserve"> par administratīvā akta atzīšanu par prettiesisku</w:t>
      </w:r>
      <w:r w:rsidR="00A76921">
        <w:t xml:space="preserve"> pieļaujamībai.</w:t>
      </w:r>
    </w:p>
    <w:p w14:paraId="21B19BF7" w14:textId="77777777" w:rsidR="004B6488" w:rsidRDefault="004B6488" w:rsidP="00115AA2">
      <w:pPr>
        <w:spacing w:line="276" w:lineRule="auto"/>
        <w:ind w:firstLine="720"/>
        <w:jc w:val="both"/>
      </w:pPr>
    </w:p>
    <w:p w14:paraId="35650267" w14:textId="686CAC4C" w:rsidR="00482D92" w:rsidRDefault="00982754" w:rsidP="00115AA2">
      <w:pPr>
        <w:spacing w:line="276" w:lineRule="auto"/>
        <w:ind w:firstLine="720"/>
        <w:jc w:val="both"/>
      </w:pPr>
      <w:r>
        <w:t>[</w:t>
      </w:r>
      <w:r w:rsidR="00482D92">
        <w:t>8</w:t>
      </w:r>
      <w:r>
        <w:t xml:space="preserve">] </w:t>
      </w:r>
      <w:r w:rsidR="00482D92">
        <w:t>Senāts turpmāk norādīto apsvērumu dēļ arī atzīst, ka tiesa kļūdaini uzskatījusi, ka pieteicēja prasījums par pārsūdzētā lēmuma atzīšanu par prettiesisku nav pieļaujams.</w:t>
      </w:r>
    </w:p>
    <w:p w14:paraId="226285B0" w14:textId="77777777" w:rsidR="00482D92" w:rsidRDefault="00482D92" w:rsidP="00115AA2">
      <w:pPr>
        <w:spacing w:line="276" w:lineRule="auto"/>
        <w:ind w:firstLine="720"/>
        <w:jc w:val="both"/>
      </w:pPr>
    </w:p>
    <w:p w14:paraId="76AA01F4" w14:textId="2C1AC477" w:rsidR="004B6488" w:rsidRPr="00FE3394" w:rsidRDefault="00482D92" w:rsidP="00115AA2">
      <w:pPr>
        <w:spacing w:line="276" w:lineRule="auto"/>
        <w:ind w:firstLine="720"/>
        <w:jc w:val="both"/>
        <w:rPr>
          <w:i/>
          <w:iCs/>
        </w:rPr>
      </w:pPr>
      <w:r>
        <w:t xml:space="preserve">[9] </w:t>
      </w:r>
      <w:r w:rsidR="003B59AD">
        <w:t>Atbilstoši Administratīvā procesa likuma 184.panta</w:t>
      </w:r>
      <w:r w:rsidR="00F14A40">
        <w:t xml:space="preserve"> otrās daļas 1.punktam prasījuma par administratīvā akta atzīšanu par prettiesisku izskatīšana tiesā ir pieļaujama tad, ja izpildās vismaz viens no šādiem diviem kritērijiem: 1) tiesas spriedums par administratīvā akta prettiesiskumu ir nepieciešams atlīdzinājuma pieprasīšanai; </w:t>
      </w:r>
      <w:r w:rsidR="00B024A1">
        <w:t xml:space="preserve">vai </w:t>
      </w:r>
      <w:r w:rsidR="00F14A40">
        <w:t>2) spriedums ir nepieciešams</w:t>
      </w:r>
      <w:r w:rsidR="00DA4870">
        <w:t>,</w:t>
      </w:r>
      <w:r w:rsidR="00F14A40">
        <w:t xml:space="preserve"> lai novērstu līdzīgu gadījumu atkārtošanos</w:t>
      </w:r>
      <w:r w:rsidR="00E67138">
        <w:t xml:space="preserve"> (</w:t>
      </w:r>
      <w:r>
        <w:t xml:space="preserve">papildus </w:t>
      </w:r>
      <w:r w:rsidR="00E67138">
        <w:t xml:space="preserve">sk., piemēram, </w:t>
      </w:r>
      <w:r w:rsidR="00E67138" w:rsidRPr="00FE3394">
        <w:rPr>
          <w:i/>
          <w:iCs/>
        </w:rPr>
        <w:t xml:space="preserve">Senāta 2019.gada 19.jūlija sprieduma lietā Nr. SKA-1352/2019, </w:t>
      </w:r>
      <w:hyperlink r:id="rId11" w:history="1">
        <w:r w:rsidR="00FE3394" w:rsidRPr="00FE3394">
          <w:rPr>
            <w:rStyle w:val="Hyperlink"/>
            <w:i/>
            <w:iCs/>
          </w:rPr>
          <w:t>ECLI:LV:AT:2019:0719.A420144618.5.L</w:t>
        </w:r>
      </w:hyperlink>
      <w:r w:rsidR="00E67138" w:rsidRPr="00FE3394">
        <w:rPr>
          <w:i/>
          <w:iCs/>
        </w:rPr>
        <w:t xml:space="preserve">, 8. un 9.punktu </w:t>
      </w:r>
      <w:r w:rsidR="00E67138" w:rsidRPr="0079700C">
        <w:t>un tajos norādīto judikatūru</w:t>
      </w:r>
      <w:r w:rsidR="00E67138" w:rsidRPr="00FE3394">
        <w:t>)</w:t>
      </w:r>
      <w:r w:rsidR="00F14A40" w:rsidRPr="00FE3394">
        <w:t>.</w:t>
      </w:r>
    </w:p>
    <w:p w14:paraId="195BAABD" w14:textId="75DC2C88" w:rsidR="008714E4" w:rsidRDefault="008714E4" w:rsidP="00115AA2">
      <w:pPr>
        <w:spacing w:line="276" w:lineRule="auto"/>
        <w:ind w:firstLine="720"/>
        <w:jc w:val="both"/>
      </w:pPr>
      <w:r w:rsidRPr="00B6095F">
        <w:t>Tiesa ir atzinusi, ka pieteicēja prasījum</w:t>
      </w:r>
      <w:r w:rsidR="000523C2">
        <w:t xml:space="preserve">s </w:t>
      </w:r>
      <w:r w:rsidR="00EC56C2">
        <w:t xml:space="preserve">atzīt par prettiesisku </w:t>
      </w:r>
      <w:r w:rsidR="00632C5F">
        <w:t xml:space="preserve">pārsūdzēto </w:t>
      </w:r>
      <w:r w:rsidRPr="00B6095F">
        <w:t>Uzņēmumu</w:t>
      </w:r>
      <w:r>
        <w:t xml:space="preserve"> reģistra </w:t>
      </w:r>
      <w:r w:rsidR="00632C5F">
        <w:t>lēmumu</w:t>
      </w:r>
      <w:r>
        <w:t xml:space="preserve"> </w:t>
      </w:r>
      <w:r w:rsidR="000523C2">
        <w:t xml:space="preserve">neatbilst nevienam no minētajiem </w:t>
      </w:r>
      <w:r w:rsidR="00851BCA">
        <w:t xml:space="preserve">pieļaujamības </w:t>
      </w:r>
      <w:r w:rsidR="000523C2">
        <w:t>kritērijiem.</w:t>
      </w:r>
    </w:p>
    <w:p w14:paraId="4F1D41AB" w14:textId="77777777" w:rsidR="006F77C2" w:rsidRDefault="006F77C2" w:rsidP="00115AA2">
      <w:pPr>
        <w:spacing w:line="276" w:lineRule="auto"/>
        <w:ind w:firstLine="720"/>
        <w:jc w:val="both"/>
      </w:pPr>
    </w:p>
    <w:p w14:paraId="1C4A7CC3" w14:textId="59D05332" w:rsidR="006F77C2" w:rsidRDefault="006F77C2" w:rsidP="00115AA2">
      <w:pPr>
        <w:spacing w:line="276" w:lineRule="auto"/>
        <w:ind w:firstLine="720"/>
        <w:jc w:val="both"/>
      </w:pPr>
      <w:r>
        <w:t>[</w:t>
      </w:r>
      <w:r w:rsidR="009E2258">
        <w:t>10</w:t>
      </w:r>
      <w:r>
        <w:t>] </w:t>
      </w:r>
      <w:r w:rsidR="00363BA3">
        <w:t xml:space="preserve">Pamatojot to, kādēļ </w:t>
      </w:r>
      <w:r w:rsidR="009B0EF8">
        <w:t>prasījum</w:t>
      </w:r>
      <w:r w:rsidR="00482D92">
        <w:t>s</w:t>
      </w:r>
      <w:r w:rsidR="009B0EF8">
        <w:t xml:space="preserve"> par </w:t>
      </w:r>
      <w:r w:rsidR="00482D92">
        <w:t>pārsūdzētā lēmuma</w:t>
      </w:r>
      <w:r w:rsidR="004E5438">
        <w:t xml:space="preserve"> prettiesiskumu</w:t>
      </w:r>
      <w:r w:rsidR="009B0EF8">
        <w:t xml:space="preserve"> nav </w:t>
      </w:r>
      <w:r w:rsidR="00482D92">
        <w:t xml:space="preserve">saistāms ar nepieciešamību novērst </w:t>
      </w:r>
      <w:r w:rsidR="009B0EF8">
        <w:t>līdzīgu gadījumu atkārtošanos</w:t>
      </w:r>
      <w:r w:rsidR="00DF1C79">
        <w:t xml:space="preserve">, tiesa ir uzsvērusi, ka </w:t>
      </w:r>
      <w:r w:rsidR="00482D92">
        <w:t xml:space="preserve">Uzņēmumu </w:t>
      </w:r>
      <w:r w:rsidR="00DF1C79">
        <w:t>reģistrs tiesas lēmuma par pagaidu aizsardzību izpildes ietvaros ir izsniedzis pieteicējam strīdus informācij</w:t>
      </w:r>
      <w:r w:rsidR="004E5438">
        <w:t>u</w:t>
      </w:r>
      <w:r w:rsidR="00D46222">
        <w:t xml:space="preserve"> un tātad ir respektējis tiesas šajā lietā nolemto</w:t>
      </w:r>
      <w:r w:rsidR="004E5438">
        <w:t xml:space="preserve">. </w:t>
      </w:r>
      <w:r w:rsidR="00860B25">
        <w:t xml:space="preserve">Turklāt </w:t>
      </w:r>
      <w:r w:rsidR="007835B3">
        <w:t xml:space="preserve">konkrētais gadījums esot netipisks un tādējādi </w:t>
      </w:r>
      <w:r w:rsidR="00921B8B">
        <w:t>esot maz ticams, ka paredzamā nākotnē</w:t>
      </w:r>
      <w:r w:rsidR="00D46222">
        <w:t xml:space="preserve"> varētu</w:t>
      </w:r>
      <w:r w:rsidR="00921B8B">
        <w:t xml:space="preserve"> atkārto</w:t>
      </w:r>
      <w:r w:rsidR="00D46222">
        <w:t>ties</w:t>
      </w:r>
      <w:r w:rsidR="00921B8B">
        <w:t xml:space="preserve"> situācija ar līdzīgiem faktiskajiem un tiesiskajiem apstākļiem kā </w:t>
      </w:r>
      <w:r w:rsidR="0085060E">
        <w:t>izskatāmajā</w:t>
      </w:r>
      <w:r w:rsidR="00921B8B">
        <w:t xml:space="preserve"> lietā.</w:t>
      </w:r>
    </w:p>
    <w:p w14:paraId="4809482E" w14:textId="7D228456" w:rsidR="00770996" w:rsidRDefault="00770996" w:rsidP="00115AA2">
      <w:pPr>
        <w:spacing w:line="276" w:lineRule="auto"/>
        <w:ind w:firstLine="720"/>
        <w:jc w:val="both"/>
      </w:pPr>
      <w:r>
        <w:t>Šajā sakarā Senāts vispirms uzsver, ka tas vien, ka iestāde ir izpildījusi tiesas lēmumu par pagaidu aizsardzību, pats par sevi neizslēdz nepieciešamību ar tiesas spriedumu novērst iestādes kļūdu atkārtošanu līdzīgos gadījumos. Jāņem vērā, ka tiesas lēmums, ar kuru piemērota pagaidu aizsardzība, lai arī uzdod iestādei veikt konkrētas darbības, vēl nesniedz galīgu atzinumu par lietas pamatā esošo strīdu. Lēmumā par pagaidu aizsardzību tiek sniegts tikai pirmšķietamais tiesas vērtējums</w:t>
      </w:r>
      <w:r w:rsidR="00444818">
        <w:t xml:space="preserve"> (Administratīvā procesa likuma 195.panta pirmā daļa)</w:t>
      </w:r>
      <w:r>
        <w:t>. Savukārt iestādei nav izvēles – pildīt vai nepildīt tiesas lēmumu. Tiesas lēmumi iestādei ir jāpilda, neatkarīgi no tā, vai iestāde tiesas lēmumam piekrīt. Līdz ar to tas, ka iestāde izpilda tiesas lēmumu, pats par sevi neliecina par to, ka iestāde piekrīt tiesas pirmšķietam</w:t>
      </w:r>
      <w:r w:rsidR="00632C5F">
        <w:t>am</w:t>
      </w:r>
      <w:r>
        <w:t xml:space="preserve"> vērtējumam</w:t>
      </w:r>
      <w:r w:rsidR="00632C5F">
        <w:t xml:space="preserve"> un atzīst savas rīcības (lēmuma) nepareizību.</w:t>
      </w:r>
      <w:r>
        <w:t xml:space="preserve"> </w:t>
      </w:r>
    </w:p>
    <w:p w14:paraId="28E0C061" w14:textId="22CB7771" w:rsidR="00D350B6" w:rsidRDefault="00770996" w:rsidP="00115AA2">
      <w:pPr>
        <w:autoSpaceDE w:val="0"/>
        <w:autoSpaceDN w:val="0"/>
        <w:adjustRightInd w:val="0"/>
        <w:spacing w:line="276" w:lineRule="auto"/>
        <w:ind w:firstLine="720"/>
        <w:jc w:val="both"/>
      </w:pPr>
      <w:r>
        <w:lastRenderedPageBreak/>
        <w:t>K</w:t>
      </w:r>
      <w:r w:rsidR="00A86944">
        <w:t xml:space="preserve">onkrētajā gadījumā </w:t>
      </w:r>
      <w:r w:rsidR="00292510">
        <w:t xml:space="preserve">ir strīds par </w:t>
      </w:r>
      <w:r w:rsidR="00DF2C1A">
        <w:t xml:space="preserve">personas </w:t>
      </w:r>
      <w:r w:rsidR="00292510">
        <w:t xml:space="preserve">iespēju klātienē piekļūt komercsabiedrību reģistrācijas lietu nepubliskajai daļai. </w:t>
      </w:r>
      <w:r>
        <w:t xml:space="preserve">Uzņēmumu </w:t>
      </w:r>
      <w:r w:rsidR="00EC6FFD">
        <w:t xml:space="preserve">reģistrs ir paudis pozīciju, ka ar dokumentiem, kas atrodas komercsabiedrību reģistrācijas lietas materiālu nepubliskajā daļā, persona var iepazīties, norādot konkrētu dokumentu, ar kuru tā vēlas iepazīties, kā arī pamatojumu šādam pieprasījumam un samaksājot valsts nodevu par katra dokumenta izsniegšanu. </w:t>
      </w:r>
      <w:r w:rsidR="00260C7E">
        <w:t>Savukārt pieteicēja pozīcija ir tāda, ka</w:t>
      </w:r>
      <w:r w:rsidR="000528DB">
        <w:t xml:space="preserve"> ar šādu informācijas izsniegšanas kārtību</w:t>
      </w:r>
      <w:r w:rsidR="000528DB" w:rsidRPr="000528DB">
        <w:t xml:space="preserve"> </w:t>
      </w:r>
      <w:r w:rsidR="000528DB">
        <w:t xml:space="preserve">personai pēc būtības tiek liegtas tiesības iepazīties ar </w:t>
      </w:r>
      <w:r w:rsidR="00B14074">
        <w:t>nepieciešamo informāciju</w:t>
      </w:r>
      <w:r w:rsidR="000528DB">
        <w:t xml:space="preserve">, </w:t>
      </w:r>
      <w:r w:rsidR="00260C7E">
        <w:t>jo bez vis</w:t>
      </w:r>
      <w:r w:rsidR="00632C5F">
        <w:t>u</w:t>
      </w:r>
      <w:r w:rsidR="00260C7E">
        <w:t xml:space="preserve"> reģistrācijas </w:t>
      </w:r>
      <w:r w:rsidR="00260C7E" w:rsidRPr="00D350B6">
        <w:t>lietas</w:t>
      </w:r>
      <w:r w:rsidR="000528DB" w:rsidRPr="00D350B6">
        <w:t xml:space="preserve"> nepubliskajā daļā esoš</w:t>
      </w:r>
      <w:r w:rsidR="00632C5F">
        <w:t>o</w:t>
      </w:r>
      <w:r w:rsidR="00260C7E" w:rsidRPr="00D350B6">
        <w:t xml:space="preserve"> materiāl</w:t>
      </w:r>
      <w:r w:rsidR="00632C5F">
        <w:t xml:space="preserve">u caurlūkošanas </w:t>
      </w:r>
      <w:r w:rsidR="00260C7E" w:rsidRPr="00D350B6">
        <w:t xml:space="preserve">personai faktiski nav iespējams norādīt, tieši ar kādiem dokumentiem tai ir nepieciešams iepazīties. </w:t>
      </w:r>
      <w:r w:rsidR="00632C5F">
        <w:t>Turklāt pieteicējs norādījis, ka visu dokumentu pieprasīšana, lai tos caurlūkotu un saprastu, kur</w:t>
      </w:r>
      <w:r w:rsidR="00B14074">
        <w:t>š</w:t>
      </w:r>
      <w:r w:rsidR="00632C5F">
        <w:t xml:space="preserve"> sniedz nepieciešamo informāciju, ir ievērojams finansiāls slogs.</w:t>
      </w:r>
    </w:p>
    <w:p w14:paraId="1F3FB79A" w14:textId="7807B8C1" w:rsidR="00106DDF" w:rsidRDefault="00632C5F" w:rsidP="00115AA2">
      <w:pPr>
        <w:autoSpaceDE w:val="0"/>
        <w:autoSpaceDN w:val="0"/>
        <w:adjustRightInd w:val="0"/>
        <w:spacing w:line="276" w:lineRule="auto"/>
        <w:ind w:firstLine="720"/>
        <w:jc w:val="both"/>
      </w:pPr>
      <w:r>
        <w:t>Senāts atzīst, ka t</w:t>
      </w:r>
      <w:r w:rsidR="00004765" w:rsidRPr="00D350B6">
        <w:t>iesas vērtējumam</w:t>
      </w:r>
      <w:r>
        <w:t xml:space="preserve"> par to</w:t>
      </w:r>
      <w:r w:rsidR="00004765" w:rsidRPr="00D350B6">
        <w:t xml:space="preserve">, </w:t>
      </w:r>
      <w:r w:rsidR="00B14074">
        <w:t xml:space="preserve">kā atbilstoši tiesību normām nodrošināma pieeja </w:t>
      </w:r>
      <w:r w:rsidR="00004765" w:rsidRPr="00D350B6">
        <w:t>komercsabiedrību reģistrācijas liet</w:t>
      </w:r>
      <w:r w:rsidR="00B14074">
        <w:t>u</w:t>
      </w:r>
      <w:r w:rsidR="00004765" w:rsidRPr="00D350B6">
        <w:t xml:space="preserve"> nepublisk</w:t>
      </w:r>
      <w:r>
        <w:t xml:space="preserve">ās daļas </w:t>
      </w:r>
      <w:r w:rsidR="00B14074">
        <w:t>materiāliem</w:t>
      </w:r>
      <w:r w:rsidR="00004765" w:rsidRPr="00D350B6">
        <w:t xml:space="preserve">, var būt nozīme arī citos </w:t>
      </w:r>
      <w:r w:rsidR="00BD5312" w:rsidRPr="00D350B6">
        <w:t xml:space="preserve">līdzīgos </w:t>
      </w:r>
      <w:r w:rsidR="00004765" w:rsidRPr="00D350B6">
        <w:t xml:space="preserve">gadījumos, kad persona vēlas </w:t>
      </w:r>
      <w:r w:rsidR="00DF2C1A">
        <w:t xml:space="preserve">klātienē </w:t>
      </w:r>
      <w:r w:rsidR="00004765" w:rsidRPr="00D350B6">
        <w:t xml:space="preserve">iepazīties ar kādas komercsabiedrības reģistrācijas lietas materiālu nepublisko daļu. </w:t>
      </w:r>
      <w:r w:rsidR="00292510" w:rsidRPr="00D350B6">
        <w:t>Pieteicēja gadījums, kad nepieciešamība piekļūt šādiem materiāliem saistīta ar mantojuma lietas kārtošanu – mantojuma masas noskaidrošanu, nav netipisks</w:t>
      </w:r>
      <w:r w:rsidR="009E2258">
        <w:t>,</w:t>
      </w:r>
      <w:r w:rsidR="00292510" w:rsidRPr="00D350B6">
        <w:t xml:space="preserve"> – šāda nepieciešamība var rasties arī citām personām mantojuma masas noteikšanas vajadzībām.</w:t>
      </w:r>
      <w:r w:rsidR="00D350B6" w:rsidRPr="00D350B6">
        <w:t xml:space="preserve"> Savukārt tiesas norāde, ka </w:t>
      </w:r>
      <w:r w:rsidR="009E2258">
        <w:t xml:space="preserve">netipiska ir </w:t>
      </w:r>
      <w:r w:rsidR="00D350B6" w:rsidRPr="00D350B6">
        <w:t>nepieciešamība iepazīties ar komercsabiedrības reģistrācijas lietas materiāliem papīra formātā, pamatot</w:t>
      </w:r>
      <w:r w:rsidR="001A702E">
        <w:t>a</w:t>
      </w:r>
      <w:r w:rsidR="00D350B6" w:rsidRPr="00D350B6">
        <w:t xml:space="preserve"> tikai ar tiesas pieņēmumu, ka citos gadījumos komercsabiedrību reģistrācijas lietu materiāli bū</w:t>
      </w:r>
      <w:r w:rsidR="009E2258">
        <w:t>tu</w:t>
      </w:r>
      <w:r w:rsidR="00D350B6" w:rsidRPr="00D350B6">
        <w:t xml:space="preserve"> pieejami elektroniskā formātā. Š</w:t>
      </w:r>
      <w:r w:rsidR="00D350B6">
        <w:t>ajā sakarā tiesa atsaukusies vien uz to, ka Uzņēmumu r</w:t>
      </w:r>
      <w:r w:rsidR="00D350B6" w:rsidRPr="00DF2C1A">
        <w:rPr>
          <w:rFonts w:eastAsiaTheme="minorHAnsi"/>
          <w:lang w:eastAsia="en-US"/>
        </w:rPr>
        <w:t xml:space="preserve">eģistrs </w:t>
      </w:r>
      <w:r w:rsidR="00D350B6">
        <w:rPr>
          <w:rFonts w:eastAsiaTheme="minorHAnsi"/>
          <w:lang w:eastAsia="en-US"/>
        </w:rPr>
        <w:t>īsteno</w:t>
      </w:r>
      <w:r w:rsidR="00D350B6" w:rsidRPr="00DF2C1A">
        <w:rPr>
          <w:rFonts w:eastAsiaTheme="minorHAnsi"/>
          <w:lang w:eastAsia="en-US"/>
        </w:rPr>
        <w:t xml:space="preserve"> pāreju uz elektronisku dokumentu</w:t>
      </w:r>
      <w:r w:rsidR="00D350B6">
        <w:rPr>
          <w:rFonts w:eastAsiaTheme="minorHAnsi"/>
          <w:lang w:eastAsia="en-US"/>
        </w:rPr>
        <w:t xml:space="preserve"> </w:t>
      </w:r>
      <w:r w:rsidR="00D350B6" w:rsidRPr="00DF2C1A">
        <w:rPr>
          <w:rFonts w:eastAsiaTheme="minorHAnsi"/>
          <w:lang w:eastAsia="en-US"/>
        </w:rPr>
        <w:t xml:space="preserve">apriti, tostarp </w:t>
      </w:r>
      <w:r w:rsidR="00D350B6">
        <w:rPr>
          <w:rFonts w:eastAsiaTheme="minorHAnsi"/>
          <w:lang w:eastAsia="en-US"/>
        </w:rPr>
        <w:t xml:space="preserve">nodrošinot </w:t>
      </w:r>
      <w:r w:rsidR="00D350B6" w:rsidRPr="00DF2C1A">
        <w:rPr>
          <w:rFonts w:eastAsiaTheme="minorHAnsi"/>
          <w:lang w:eastAsia="en-US"/>
        </w:rPr>
        <w:t>arī iepriekšējos periodos sagatavotu</w:t>
      </w:r>
      <w:r w:rsidR="00D350B6">
        <w:rPr>
          <w:rFonts w:eastAsiaTheme="minorHAnsi"/>
          <w:lang w:eastAsia="en-US"/>
        </w:rPr>
        <w:t xml:space="preserve"> </w:t>
      </w:r>
      <w:r w:rsidR="00D350B6" w:rsidRPr="00DF2C1A">
        <w:rPr>
          <w:rFonts w:eastAsiaTheme="minorHAnsi"/>
          <w:lang w:eastAsia="en-US"/>
        </w:rPr>
        <w:t>dokumentu elektronisku arhivēšanu.</w:t>
      </w:r>
      <w:r w:rsidR="00D350B6">
        <w:rPr>
          <w:rFonts w:eastAsiaTheme="minorHAnsi"/>
          <w:lang w:eastAsia="en-US"/>
        </w:rPr>
        <w:t xml:space="preserve"> Vienlaikus tiesa pati atzinusi, ka tai nav datu par to, cik liela daļa no papīra formātā kārtotām reģistrācijas lietām ir pārvērstas elektroniskā formātā. </w:t>
      </w:r>
      <w:r w:rsidR="00D350B6">
        <w:t xml:space="preserve">Savukārt </w:t>
      </w:r>
      <w:r w:rsidR="008C233A" w:rsidRPr="00D350B6">
        <w:t>pieteicējs blakus sūdzībā</w:t>
      </w:r>
      <w:r w:rsidR="006B295C" w:rsidRPr="00D350B6">
        <w:t xml:space="preserve"> ir norādījis</w:t>
      </w:r>
      <w:r w:rsidR="008C233A" w:rsidRPr="00D350B6">
        <w:t xml:space="preserve">, </w:t>
      </w:r>
      <w:r w:rsidR="006B295C" w:rsidRPr="00D350B6">
        <w:t xml:space="preserve">ka </w:t>
      </w:r>
      <w:r w:rsidR="00D350B6">
        <w:t xml:space="preserve">atbilstoši </w:t>
      </w:r>
      <w:r w:rsidR="00106DDF">
        <w:t xml:space="preserve">SIA „Lursoft IT” sniegtajām ziņām </w:t>
      </w:r>
      <w:r w:rsidR="008C233A" w:rsidRPr="00D350B6">
        <w:t xml:space="preserve">pašlaik komercreģistrā ir reģistrētas gandrīz 80 000 komercsabiedrības, kuru reģistrācijas lieta ir veidota </w:t>
      </w:r>
      <w:r w:rsidR="00770996" w:rsidRPr="00D350B6">
        <w:t xml:space="preserve">tikai </w:t>
      </w:r>
      <w:r w:rsidR="008C233A" w:rsidRPr="00D350B6">
        <w:t>papīra</w:t>
      </w:r>
      <w:r w:rsidR="009E2258">
        <w:t xml:space="preserve"> formātā</w:t>
      </w:r>
      <w:r w:rsidR="00386390">
        <w:t xml:space="preserve">. </w:t>
      </w:r>
    </w:p>
    <w:p w14:paraId="21D4A510" w14:textId="7BAA7B64" w:rsidR="009E2258" w:rsidRDefault="00106DDF" w:rsidP="00115AA2">
      <w:pPr>
        <w:autoSpaceDE w:val="0"/>
        <w:autoSpaceDN w:val="0"/>
        <w:adjustRightInd w:val="0"/>
        <w:spacing w:line="276" w:lineRule="auto"/>
        <w:ind w:firstLine="720"/>
        <w:jc w:val="both"/>
      </w:pPr>
      <w:r>
        <w:t xml:space="preserve">Ievērojot minēto, Senāts atzīst, ka </w:t>
      </w:r>
      <w:r w:rsidR="00227328">
        <w:t xml:space="preserve">nepamatots ir tiesas secinājums, ka </w:t>
      </w:r>
      <w:r w:rsidR="00D7679B">
        <w:t>paredzamā nākotnē ne</w:t>
      </w:r>
      <w:r w:rsidR="00227328">
        <w:t xml:space="preserve">varētu atkārtoties </w:t>
      </w:r>
      <w:r w:rsidR="00D7679B">
        <w:t>izskatāmajam gadījumam līdzīga situācija.</w:t>
      </w:r>
      <w:r w:rsidR="009E2258">
        <w:t xml:space="preserve"> Mantojuma tiesību īstenošana ir būtiska leģitīma interese, kuras pienācīgai nodrošināšanai, kā rāda pieteicēja gadījums, var būt nepieciešams iepazīties ar komercsabiedrību reģistrācijas lietu nepublisko daļu, caurlūkojot to iestādē uz vietas papīra formātā. </w:t>
      </w:r>
    </w:p>
    <w:p w14:paraId="35A14CDF" w14:textId="186CD283" w:rsidR="00C334D2" w:rsidRDefault="009E2258" w:rsidP="00115AA2">
      <w:pPr>
        <w:autoSpaceDE w:val="0"/>
        <w:autoSpaceDN w:val="0"/>
        <w:adjustRightInd w:val="0"/>
        <w:spacing w:line="276" w:lineRule="auto"/>
        <w:ind w:firstLine="720"/>
        <w:jc w:val="both"/>
      </w:pPr>
      <w:r>
        <w:t>Līdz ar to izskatāmajā gadījumā ir pietiekams pamats secināt, ka tiesas spriedums par pārsūdzēto Uzņēmumu reģistra lēmumu var būt nepieciešams, lai novērstu iestādes kļūdu atkārtošanos līdzīgos gadījumos.</w:t>
      </w:r>
    </w:p>
    <w:p w14:paraId="5A9799CB" w14:textId="77777777" w:rsidR="009E2258" w:rsidRDefault="009E2258" w:rsidP="00115AA2">
      <w:pPr>
        <w:autoSpaceDE w:val="0"/>
        <w:autoSpaceDN w:val="0"/>
        <w:adjustRightInd w:val="0"/>
        <w:spacing w:line="276" w:lineRule="auto"/>
        <w:ind w:firstLine="720"/>
        <w:jc w:val="both"/>
      </w:pPr>
    </w:p>
    <w:p w14:paraId="646FF108" w14:textId="4A8AE459" w:rsidR="002D74F4" w:rsidRDefault="00455D9F" w:rsidP="00115AA2">
      <w:pPr>
        <w:spacing w:line="276" w:lineRule="auto"/>
        <w:ind w:firstLine="720"/>
        <w:jc w:val="both"/>
      </w:pPr>
      <w:r>
        <w:t>[</w:t>
      </w:r>
      <w:r w:rsidR="009E2258">
        <w:t>11</w:t>
      </w:r>
      <w:r>
        <w:t xml:space="preserve">] </w:t>
      </w:r>
      <w:r w:rsidR="002D74F4">
        <w:t xml:space="preserve">Tā kā konkrētajā gadījumā ir konstatējama minētā prasījuma atbilstība vismaz vienam no Administratīvā procesa likuma 184.panta otrās daļas 1.punktā </w:t>
      </w:r>
      <w:r w:rsidR="008D236E">
        <w:t xml:space="preserve">paredzētajiem </w:t>
      </w:r>
      <w:r w:rsidR="006A5CCE">
        <w:t xml:space="preserve">šāda prasījuma </w:t>
      </w:r>
      <w:r w:rsidR="002D74F4">
        <w:t xml:space="preserve">pieļaujamības kritērijiem, </w:t>
      </w:r>
      <w:r w:rsidR="008D236E">
        <w:t>p</w:t>
      </w:r>
      <w:r w:rsidR="007629A3">
        <w:t xml:space="preserve">rocesuālās ekonomijas nolūkā </w:t>
      </w:r>
      <w:r w:rsidR="008D236E">
        <w:t xml:space="preserve">Senāts </w:t>
      </w:r>
      <w:r w:rsidR="007629A3">
        <w:t>nevērtēs tiesas un pieteicēja argumentus</w:t>
      </w:r>
      <w:r w:rsidR="00D452E5">
        <w:t xml:space="preserve"> par to, vai konkrētajā gadījumā ir konstatējama prasījuma atbilstība arī otram </w:t>
      </w:r>
      <w:r w:rsidR="002866C9">
        <w:t xml:space="preserve">Administratīvā procesa likuma 184.panta otrās daļas 1.punktā </w:t>
      </w:r>
      <w:r w:rsidR="00D452E5">
        <w:t>norādītajam pieļaujamības kritērijam – proti, atlīdzinājuma pieprasīšanai.</w:t>
      </w:r>
    </w:p>
    <w:p w14:paraId="09951C71" w14:textId="77777777" w:rsidR="001C3795" w:rsidRDefault="001C3795" w:rsidP="00115AA2">
      <w:pPr>
        <w:spacing w:line="276" w:lineRule="auto"/>
        <w:ind w:firstLine="720"/>
        <w:jc w:val="both"/>
      </w:pPr>
    </w:p>
    <w:p w14:paraId="57C246A6" w14:textId="2E9C3190" w:rsidR="001C3795" w:rsidRPr="001C3795" w:rsidRDefault="001C3795" w:rsidP="00115AA2">
      <w:pPr>
        <w:spacing w:line="276" w:lineRule="auto"/>
        <w:jc w:val="center"/>
        <w:rPr>
          <w:b/>
          <w:bCs/>
        </w:rPr>
      </w:pPr>
      <w:r w:rsidRPr="001C3795">
        <w:rPr>
          <w:b/>
          <w:bCs/>
        </w:rPr>
        <w:lastRenderedPageBreak/>
        <w:t>II</w:t>
      </w:r>
    </w:p>
    <w:p w14:paraId="21C976CD" w14:textId="77777777" w:rsidR="00376154" w:rsidRDefault="00376154" w:rsidP="00115AA2">
      <w:pPr>
        <w:spacing w:line="276" w:lineRule="auto"/>
        <w:ind w:firstLine="720"/>
        <w:jc w:val="both"/>
      </w:pPr>
    </w:p>
    <w:p w14:paraId="710924DD" w14:textId="10B5D44B" w:rsidR="000C05F0" w:rsidRDefault="00D81B56" w:rsidP="00115AA2">
      <w:pPr>
        <w:spacing w:line="276" w:lineRule="auto"/>
        <w:ind w:firstLine="720"/>
        <w:jc w:val="both"/>
      </w:pPr>
      <w:r>
        <w:t>[</w:t>
      </w:r>
      <w:r w:rsidR="00B14074">
        <w:t>12</w:t>
      </w:r>
      <w:r>
        <w:t xml:space="preserve">] </w:t>
      </w:r>
      <w:r w:rsidR="009B560D">
        <w:t xml:space="preserve">Tiesa pārsūdzētajā lēmumā ir </w:t>
      </w:r>
      <w:r w:rsidR="000C05F0">
        <w:t xml:space="preserve">konstatējusi, ka Uzņēmumu reģistrs, izpildot tiesas lēmumu par pagaidu aizsardzību, pieteicējam ir nodrošinājis iespēju iepazīties ar </w:t>
      </w:r>
      <w:r w:rsidR="008D236E">
        <w:t xml:space="preserve">strīdus </w:t>
      </w:r>
      <w:r w:rsidR="000C05F0">
        <w:t>sabiedrības reģistrācijas lietas materiāliem klātienē.</w:t>
      </w:r>
      <w:r w:rsidR="00B667B0">
        <w:t xml:space="preserve"> Minēto apstākli tiesa ir uzskatījusi par tādu, kas liecina, ka starp pieteicēju un </w:t>
      </w:r>
      <w:r w:rsidR="00B14074">
        <w:t xml:space="preserve">iestādi </w:t>
      </w:r>
      <w:r w:rsidR="00B667B0">
        <w:t xml:space="preserve">pastāvējušais tiesiskais strīds </w:t>
      </w:r>
      <w:r w:rsidR="008D236E">
        <w:t xml:space="preserve">par pieteicēja tiesībām iepazīties ar strīdus informāciju </w:t>
      </w:r>
      <w:r w:rsidR="00B667B0">
        <w:t>ir izbeidzies</w:t>
      </w:r>
      <w:r w:rsidR="00A76CC3">
        <w:t xml:space="preserve"> un </w:t>
      </w:r>
      <w:r w:rsidR="003E0A5F">
        <w:t>attiecīgi ir pamats izbeigt tiesvedību.</w:t>
      </w:r>
    </w:p>
    <w:p w14:paraId="3C47B35F" w14:textId="77777777" w:rsidR="00444818" w:rsidRDefault="00A76CC3" w:rsidP="00115AA2">
      <w:pPr>
        <w:spacing w:line="276" w:lineRule="auto"/>
        <w:ind w:firstLine="720"/>
        <w:jc w:val="both"/>
      </w:pPr>
      <w:r>
        <w:t>Šādu uzskatu</w:t>
      </w:r>
      <w:r w:rsidR="00E32BD4">
        <w:t xml:space="preserve"> nevar atzīt par pareizu. </w:t>
      </w:r>
    </w:p>
    <w:p w14:paraId="22D704E3" w14:textId="6AF9E350" w:rsidR="00444818" w:rsidRDefault="00444818" w:rsidP="00115AA2">
      <w:pPr>
        <w:spacing w:line="276" w:lineRule="auto"/>
        <w:ind w:firstLine="720"/>
        <w:jc w:val="both"/>
      </w:pPr>
      <w:r>
        <w:t xml:space="preserve">Izskatāmajā lietā ir strīds par pārsūdzētā Uzņēmumu reģistra lēmuma tiesiskumu un par pieteicēja kā advokāta tiesībām klienta mantojuma lietas kārtošanas vajadzībām klātienē iepazīties ar </w:t>
      </w:r>
      <w:r w:rsidR="00B14074">
        <w:t>komercs</w:t>
      </w:r>
      <w:r>
        <w:t xml:space="preserve">abiedrības reģistrācijas lietas nepublisko daļu. Pieteicējs, vēršoties tiesā ar šādiem prasījumiem, ir vēlējies saņemt tiesas spriedumu, proti, tiesas galīgu atbildi par to, kā šādā situācijā ir nodrošināma piekļuve komercreģistrā esošai ierobežotas pieejamības informācijai. </w:t>
      </w:r>
    </w:p>
    <w:p w14:paraId="18D55C3F" w14:textId="094668EF" w:rsidR="00DF2C1A" w:rsidRDefault="00444818" w:rsidP="00115AA2">
      <w:pPr>
        <w:spacing w:line="276" w:lineRule="auto"/>
        <w:ind w:firstLine="720"/>
        <w:jc w:val="both"/>
      </w:pPr>
      <w:r>
        <w:t>Kā jau minēts, a</w:t>
      </w:r>
      <w:r w:rsidR="003F23E3">
        <w:t xml:space="preserve">tbilstoši Administratīvā procesa likuma 195.panta pirmajai daļai tiesa, lemjot par pagaidu aizsardzības līdzekļa – pagaidu noregulējuma – piemērošanu, vērtē, vai lietā pārsūdzētais administratīvais </w:t>
      </w:r>
      <w:r w:rsidR="003F23E3" w:rsidRPr="00444818">
        <w:t xml:space="preserve">akts ir </w:t>
      </w:r>
      <w:r w:rsidR="003F23E3" w:rsidRPr="00DF2C1A">
        <w:t xml:space="preserve">pirmšķietami </w:t>
      </w:r>
      <w:r w:rsidR="003F23E3" w:rsidRPr="00444818">
        <w:t>prettiesisks</w:t>
      </w:r>
      <w:r w:rsidR="003F23E3">
        <w:t xml:space="preserve">. </w:t>
      </w:r>
      <w:r w:rsidR="00B14074">
        <w:t xml:space="preserve">Proti, tiesa vērtē, vai pieteicēja pieteikums ir pirmšķietami pamatots. </w:t>
      </w:r>
    </w:p>
    <w:p w14:paraId="6B0E3B63" w14:textId="77EF5178" w:rsidR="00444818" w:rsidRDefault="003F23E3" w:rsidP="00115AA2">
      <w:pPr>
        <w:spacing w:line="276" w:lineRule="auto"/>
        <w:ind w:firstLine="720"/>
        <w:jc w:val="both"/>
      </w:pPr>
      <w:r>
        <w:t>Tas nozīmē</w:t>
      </w:r>
      <w:r w:rsidR="00444818">
        <w:t>:</w:t>
      </w:r>
      <w:r>
        <w:t xml:space="preserve"> pat ja tiesa apmierina pieteicēja pagaidu aizsardzības lūgumu</w:t>
      </w:r>
      <w:r w:rsidR="00B602A3">
        <w:t>,</w:t>
      </w:r>
      <w:r>
        <w:t xml:space="preserve"> </w:t>
      </w:r>
      <w:r w:rsidR="004F182B">
        <w:t xml:space="preserve">iestāde </w:t>
      </w:r>
      <w:r w:rsidR="00444818">
        <w:t>tiesas uzdoto izpilda</w:t>
      </w:r>
      <w:r w:rsidR="005B7510">
        <w:t xml:space="preserve">, tikai pamatojoties uz tiesas </w:t>
      </w:r>
      <w:r w:rsidR="005B7510" w:rsidRPr="005B7510">
        <w:rPr>
          <w:i/>
          <w:iCs/>
        </w:rPr>
        <w:t>pirmšķietamu</w:t>
      </w:r>
      <w:r w:rsidR="005B7510">
        <w:t xml:space="preserve">, nevis </w:t>
      </w:r>
      <w:r w:rsidR="005B7510" w:rsidRPr="005B7510">
        <w:rPr>
          <w:i/>
          <w:iCs/>
        </w:rPr>
        <w:t>galīgu</w:t>
      </w:r>
      <w:r w:rsidR="005B7510">
        <w:t xml:space="preserve"> novērtējumu.</w:t>
      </w:r>
      <w:r w:rsidR="00122BF8">
        <w:t xml:space="preserve"> </w:t>
      </w:r>
      <w:r w:rsidR="00444818">
        <w:t xml:space="preserve">Galīgs vērtējums par strīda risinājumu pēc būtības šādā stadijā vēl nav sniegts. </w:t>
      </w:r>
    </w:p>
    <w:p w14:paraId="7251207B" w14:textId="3C70880B" w:rsidR="005B7510" w:rsidRDefault="00525550" w:rsidP="00115AA2">
      <w:pPr>
        <w:spacing w:line="276" w:lineRule="auto"/>
        <w:ind w:firstLine="720"/>
        <w:jc w:val="both"/>
      </w:pPr>
      <w:r>
        <w:t xml:space="preserve">Tādējādi situācijā, kad iestāde, izpildot tiesas lēmumu par pagaidu aizsardzību, izsniedz personai tās pieprasīto informāciju, </w:t>
      </w:r>
      <w:r w:rsidR="00444818">
        <w:t xml:space="preserve">nav pamata uzskatīt, ka galīgi ir atrisināts strīds par pieteicēja tiesībām uz strīdus informāciju. </w:t>
      </w:r>
      <w:r w:rsidR="00B14074">
        <w:t>P</w:t>
      </w:r>
      <w:r w:rsidR="00444818">
        <w:t xml:space="preserve">ersonai joprojām saglabājas tiesības </w:t>
      </w:r>
      <w:r w:rsidR="00BC74F0">
        <w:t xml:space="preserve">saņemt </w:t>
      </w:r>
      <w:r w:rsidR="00444818">
        <w:t xml:space="preserve">galīgu (nevis pirmšķietamu) </w:t>
      </w:r>
      <w:r w:rsidR="00BC74F0">
        <w:t xml:space="preserve">tiesas vērtējumu par </w:t>
      </w:r>
      <w:r w:rsidR="00444818">
        <w:t>tiesisko strīdu pēc būtības.</w:t>
      </w:r>
    </w:p>
    <w:p w14:paraId="7DA40FE8" w14:textId="51287E41" w:rsidR="008D236E" w:rsidRDefault="008D236E" w:rsidP="00115AA2">
      <w:pPr>
        <w:spacing w:line="276" w:lineRule="auto"/>
        <w:ind w:firstLine="720"/>
        <w:jc w:val="both"/>
      </w:pPr>
    </w:p>
    <w:p w14:paraId="4EBDF0A2" w14:textId="7F158C10" w:rsidR="008D236E" w:rsidRDefault="008D236E" w:rsidP="00115AA2">
      <w:pPr>
        <w:spacing w:line="276" w:lineRule="auto"/>
        <w:ind w:firstLine="720"/>
        <w:jc w:val="both"/>
      </w:pPr>
      <w:r>
        <w:t>[1</w:t>
      </w:r>
      <w:r w:rsidR="00B14074">
        <w:t>3</w:t>
      </w:r>
      <w:r>
        <w:t xml:space="preserve">] </w:t>
      </w:r>
      <w:r w:rsidR="00444818">
        <w:t>Ievērojot minēto, Senāts atzīst, ka tiesas lēmums ir atceļams un lieta nosūtāma Administratīvajai rajona tiesai izskatīšanai pēc būtības.</w:t>
      </w:r>
    </w:p>
    <w:p w14:paraId="67C54FF0" w14:textId="77777777" w:rsidR="008D236E" w:rsidRDefault="008D236E" w:rsidP="00115AA2">
      <w:pPr>
        <w:spacing w:line="276" w:lineRule="auto"/>
        <w:ind w:firstLine="720"/>
        <w:jc w:val="both"/>
      </w:pPr>
    </w:p>
    <w:p w14:paraId="7F133DF8" w14:textId="77777777" w:rsidR="003047F5" w:rsidRPr="00E44582" w:rsidRDefault="003047F5" w:rsidP="00115AA2">
      <w:pPr>
        <w:spacing w:line="276" w:lineRule="auto"/>
        <w:jc w:val="center"/>
        <w:rPr>
          <w:b/>
        </w:rPr>
      </w:pPr>
      <w:r>
        <w:rPr>
          <w:b/>
        </w:rPr>
        <w:t>Rezolutīvā daļa</w:t>
      </w:r>
    </w:p>
    <w:p w14:paraId="203D55B2" w14:textId="77777777" w:rsidR="003047F5" w:rsidRDefault="003047F5" w:rsidP="00115AA2">
      <w:pPr>
        <w:spacing w:line="276" w:lineRule="auto"/>
        <w:ind w:firstLine="567"/>
        <w:jc w:val="both"/>
        <w:rPr>
          <w:bCs/>
          <w:spacing w:val="70"/>
        </w:rPr>
      </w:pPr>
    </w:p>
    <w:p w14:paraId="56FE2BEB" w14:textId="3BFFB839" w:rsidR="003047F5" w:rsidRPr="009C4358" w:rsidRDefault="003047F5" w:rsidP="00115AA2">
      <w:pPr>
        <w:spacing w:line="276" w:lineRule="auto"/>
        <w:ind w:firstLine="720"/>
        <w:jc w:val="both"/>
      </w:pPr>
      <w:r w:rsidRPr="009C4358">
        <w:t xml:space="preserve">Pamatojoties uz </w:t>
      </w:r>
      <w:r w:rsidR="001F40A0" w:rsidRPr="009C4358">
        <w:t>Administratīvā procesa likuma 129.</w:t>
      </w:r>
      <w:r w:rsidR="001F40A0" w:rsidRPr="009C4358">
        <w:rPr>
          <w:vertAlign w:val="superscript"/>
        </w:rPr>
        <w:t>1</w:t>
      </w:r>
      <w:r w:rsidR="00247BA2" w:rsidRPr="009C4358">
        <w:t>panta pirmās daļas 1.punktu</w:t>
      </w:r>
      <w:r w:rsidR="001F40A0" w:rsidRPr="009C4358">
        <w:t xml:space="preserve">, 323.panta pirmās daļas </w:t>
      </w:r>
      <w:r w:rsidR="00342258" w:rsidRPr="009C4358">
        <w:t>2.punktu</w:t>
      </w:r>
      <w:r w:rsidR="001F40A0" w:rsidRPr="009C4358">
        <w:t xml:space="preserve"> un 324.panta pirmo daļu, </w:t>
      </w:r>
      <w:r w:rsidR="0015480A" w:rsidRPr="009C4358">
        <w:t>Senāts</w:t>
      </w:r>
    </w:p>
    <w:p w14:paraId="5AB6F69F" w14:textId="77777777" w:rsidR="001F40A0" w:rsidRPr="009C4358" w:rsidRDefault="001F40A0" w:rsidP="00115AA2">
      <w:pPr>
        <w:spacing w:line="276" w:lineRule="auto"/>
        <w:ind w:firstLine="567"/>
        <w:jc w:val="both"/>
      </w:pPr>
    </w:p>
    <w:p w14:paraId="6FE7AC9C" w14:textId="300CCC17" w:rsidR="003047F5" w:rsidRPr="009C4358" w:rsidRDefault="003047F5" w:rsidP="00115AA2">
      <w:pPr>
        <w:spacing w:line="276" w:lineRule="auto"/>
        <w:jc w:val="center"/>
        <w:rPr>
          <w:b/>
        </w:rPr>
      </w:pPr>
      <w:r w:rsidRPr="009C4358">
        <w:rPr>
          <w:b/>
        </w:rPr>
        <w:t>nolēma</w:t>
      </w:r>
    </w:p>
    <w:p w14:paraId="61325061" w14:textId="77777777" w:rsidR="00271F5D" w:rsidRPr="009C4358" w:rsidRDefault="00271F5D" w:rsidP="00115AA2">
      <w:pPr>
        <w:spacing w:line="276" w:lineRule="auto"/>
        <w:jc w:val="both"/>
      </w:pPr>
    </w:p>
    <w:p w14:paraId="30A16205" w14:textId="32049BC0" w:rsidR="00FC5963" w:rsidRPr="009C4358" w:rsidRDefault="00AA6E95" w:rsidP="00115AA2">
      <w:pPr>
        <w:spacing w:line="276" w:lineRule="auto"/>
        <w:ind w:firstLine="720"/>
        <w:jc w:val="both"/>
      </w:pPr>
      <w:r w:rsidRPr="009C4358">
        <w:t>a</w:t>
      </w:r>
      <w:r w:rsidR="00FC5963" w:rsidRPr="009C4358">
        <w:t xml:space="preserve">tcelt Administratīvās </w:t>
      </w:r>
      <w:r w:rsidR="008C6FF9" w:rsidRPr="009C4358">
        <w:t>rajona tiesas 2023.gada 3.oktobra</w:t>
      </w:r>
      <w:r w:rsidR="00FC5963" w:rsidRPr="009C4358">
        <w:t xml:space="preserve"> lēmumu un nodot </w:t>
      </w:r>
      <w:r w:rsidR="008C6FF9" w:rsidRPr="009C4358">
        <w:t>lietu</w:t>
      </w:r>
      <w:r w:rsidR="00FC5963" w:rsidRPr="009C4358">
        <w:t xml:space="preserve"> </w:t>
      </w:r>
      <w:r w:rsidR="00D14755">
        <w:t>jaunai izskatīšanai</w:t>
      </w:r>
      <w:r w:rsidR="00FC5963" w:rsidRPr="009C4358">
        <w:t xml:space="preserve"> Administratīvajai </w:t>
      </w:r>
      <w:r w:rsidR="008C6FF9" w:rsidRPr="009C4358">
        <w:t>rajona tiesai;</w:t>
      </w:r>
    </w:p>
    <w:p w14:paraId="23F2670D" w14:textId="511724EE" w:rsidR="00FC5963" w:rsidRPr="009C4358" w:rsidRDefault="00AA6E95" w:rsidP="00115AA2">
      <w:pPr>
        <w:spacing w:line="276" w:lineRule="auto"/>
        <w:ind w:firstLine="720"/>
        <w:jc w:val="both"/>
      </w:pPr>
      <w:r w:rsidRPr="009C4358">
        <w:t>a</w:t>
      </w:r>
      <w:r w:rsidR="00FC5963" w:rsidRPr="009C4358">
        <w:t xml:space="preserve">tmaksāt </w:t>
      </w:r>
      <w:r w:rsidR="009C4358" w:rsidRPr="009C4358">
        <w:t>Jānim Tiesniekam</w:t>
      </w:r>
      <w:r w:rsidR="001A2A87" w:rsidRPr="009C4358">
        <w:t xml:space="preserve"> </w:t>
      </w:r>
      <w:r w:rsidR="00FC5963" w:rsidRPr="009C4358">
        <w:t>drošības naudu 15 </w:t>
      </w:r>
      <w:r w:rsidR="00FC5963" w:rsidRPr="009C4358">
        <w:rPr>
          <w:i/>
        </w:rPr>
        <w:t>euro</w:t>
      </w:r>
      <w:r w:rsidR="00FC5963" w:rsidRPr="009C4358">
        <w:t>.</w:t>
      </w:r>
    </w:p>
    <w:p w14:paraId="2E909118" w14:textId="77777777" w:rsidR="00AA6E95" w:rsidRPr="009C4358" w:rsidRDefault="00AA6E95" w:rsidP="00115AA2">
      <w:pPr>
        <w:spacing w:line="276" w:lineRule="auto"/>
        <w:ind w:firstLine="720"/>
        <w:jc w:val="both"/>
      </w:pPr>
    </w:p>
    <w:p w14:paraId="1F119425" w14:textId="5B353800" w:rsidR="00FC5963" w:rsidRPr="001F40A0" w:rsidRDefault="00FC5963" w:rsidP="00115AA2">
      <w:pPr>
        <w:spacing w:line="276" w:lineRule="auto"/>
        <w:ind w:firstLine="720"/>
        <w:jc w:val="both"/>
      </w:pPr>
      <w:r w:rsidRPr="009C4358">
        <w:t>Lēmums nav pārsūdzams.</w:t>
      </w:r>
    </w:p>
    <w:p w14:paraId="0A61D3E6" w14:textId="77777777" w:rsidR="00A6596A" w:rsidRDefault="00A6596A" w:rsidP="00B63D9D">
      <w:pPr>
        <w:spacing w:line="276" w:lineRule="auto"/>
        <w:ind w:firstLine="567"/>
        <w:jc w:val="both"/>
        <w:rPr>
          <w:bCs/>
        </w:rPr>
      </w:pPr>
    </w:p>
    <w:p w14:paraId="4D6BFB4E" w14:textId="003670CA" w:rsidR="00F43FAD" w:rsidRPr="0015480A" w:rsidRDefault="00F43FAD" w:rsidP="00115AA2">
      <w:pPr>
        <w:tabs>
          <w:tab w:val="center" w:pos="1276"/>
          <w:tab w:val="center" w:pos="4678"/>
          <w:tab w:val="center" w:pos="8080"/>
        </w:tabs>
        <w:spacing w:line="276" w:lineRule="auto"/>
        <w:jc w:val="both"/>
        <w:rPr>
          <w:color w:val="000000"/>
        </w:rPr>
      </w:pP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AA6E95">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21B3" w14:textId="77777777" w:rsidR="00132F19" w:rsidRDefault="00132F19" w:rsidP="003047F5">
      <w:r>
        <w:separator/>
      </w:r>
    </w:p>
  </w:endnote>
  <w:endnote w:type="continuationSeparator" w:id="0">
    <w:p w14:paraId="236E268F" w14:textId="77777777" w:rsidR="00132F19" w:rsidRDefault="00132F1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385DC2DB" w:rsidR="00F43FAD" w:rsidRPr="00342258" w:rsidRDefault="00F43FAD" w:rsidP="00F43FAD">
    <w:pPr>
      <w:pStyle w:val="Footer"/>
      <w:tabs>
        <w:tab w:val="clear" w:pos="4153"/>
        <w:tab w:val="clear" w:pos="8306"/>
      </w:tabs>
      <w:jc w:val="center"/>
      <w:rPr>
        <w:sz w:val="20"/>
        <w:szCs w:val="20"/>
      </w:rPr>
    </w:pPr>
    <w:r w:rsidRPr="00342258">
      <w:rPr>
        <w:rStyle w:val="PageNumber"/>
        <w:sz w:val="20"/>
        <w:szCs w:val="20"/>
      </w:rPr>
      <w:fldChar w:fldCharType="begin"/>
    </w:r>
    <w:r w:rsidRPr="00342258">
      <w:rPr>
        <w:rStyle w:val="PageNumber"/>
        <w:sz w:val="20"/>
        <w:szCs w:val="20"/>
      </w:rPr>
      <w:instrText xml:space="preserve">PAGE  </w:instrText>
    </w:r>
    <w:r w:rsidRPr="00342258">
      <w:rPr>
        <w:rStyle w:val="PageNumber"/>
        <w:sz w:val="20"/>
        <w:szCs w:val="20"/>
      </w:rPr>
      <w:fldChar w:fldCharType="separate"/>
    </w:r>
    <w:r w:rsidR="00B23330" w:rsidRPr="00342258">
      <w:rPr>
        <w:rStyle w:val="PageNumber"/>
        <w:noProof/>
        <w:sz w:val="20"/>
        <w:szCs w:val="20"/>
      </w:rPr>
      <w:t>2</w:t>
    </w:r>
    <w:r w:rsidRPr="00342258">
      <w:rPr>
        <w:rStyle w:val="PageNumber"/>
        <w:sz w:val="20"/>
        <w:szCs w:val="20"/>
      </w:rPr>
      <w:fldChar w:fldCharType="end"/>
    </w:r>
    <w:r w:rsidRPr="00342258">
      <w:rPr>
        <w:rStyle w:val="PageNumber"/>
        <w:sz w:val="20"/>
        <w:szCs w:val="20"/>
      </w:rPr>
      <w:t xml:space="preserve"> no </w:t>
    </w:r>
    <w:r w:rsidR="00A25BC6" w:rsidRPr="00342258">
      <w:rPr>
        <w:rStyle w:val="PageNumber"/>
        <w:noProof/>
        <w:sz w:val="20"/>
        <w:szCs w:val="20"/>
      </w:rPr>
      <w:fldChar w:fldCharType="begin"/>
    </w:r>
    <w:r w:rsidR="00A25BC6" w:rsidRPr="00342258">
      <w:rPr>
        <w:rStyle w:val="PageNumber"/>
        <w:noProof/>
        <w:sz w:val="20"/>
        <w:szCs w:val="20"/>
      </w:rPr>
      <w:instrText xml:space="preserve"> SECTIONPAGES   \* MERGEFORMAT </w:instrText>
    </w:r>
    <w:r w:rsidR="00A25BC6" w:rsidRPr="00342258">
      <w:rPr>
        <w:rStyle w:val="PageNumber"/>
        <w:noProof/>
        <w:sz w:val="20"/>
        <w:szCs w:val="20"/>
      </w:rPr>
      <w:fldChar w:fldCharType="separate"/>
    </w:r>
    <w:r w:rsidR="00657457">
      <w:rPr>
        <w:rStyle w:val="PageNumber"/>
        <w:noProof/>
        <w:sz w:val="20"/>
        <w:szCs w:val="20"/>
      </w:rPr>
      <w:t>6</w:t>
    </w:r>
    <w:r w:rsidR="00A25BC6" w:rsidRPr="0034225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73CBD" w14:textId="77777777" w:rsidR="00132F19" w:rsidRDefault="00132F19" w:rsidP="003047F5">
      <w:r>
        <w:separator/>
      </w:r>
    </w:p>
  </w:footnote>
  <w:footnote w:type="continuationSeparator" w:id="0">
    <w:p w14:paraId="3AF5014D" w14:textId="77777777" w:rsidR="00132F19" w:rsidRDefault="00132F1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765"/>
    <w:rsid w:val="00017E6E"/>
    <w:rsid w:val="00022383"/>
    <w:rsid w:val="0003118A"/>
    <w:rsid w:val="0003367D"/>
    <w:rsid w:val="000523C2"/>
    <w:rsid w:val="000528DB"/>
    <w:rsid w:val="000734A7"/>
    <w:rsid w:val="000738D7"/>
    <w:rsid w:val="00077E7A"/>
    <w:rsid w:val="000877D0"/>
    <w:rsid w:val="00090D47"/>
    <w:rsid w:val="0009157A"/>
    <w:rsid w:val="000A653D"/>
    <w:rsid w:val="000B0A3A"/>
    <w:rsid w:val="000C05F0"/>
    <w:rsid w:val="000D0865"/>
    <w:rsid w:val="00106DDF"/>
    <w:rsid w:val="001108D8"/>
    <w:rsid w:val="00115AA2"/>
    <w:rsid w:val="00122BF8"/>
    <w:rsid w:val="00132F19"/>
    <w:rsid w:val="0013672C"/>
    <w:rsid w:val="0015480A"/>
    <w:rsid w:val="00155DB4"/>
    <w:rsid w:val="001646E9"/>
    <w:rsid w:val="00167036"/>
    <w:rsid w:val="00174E61"/>
    <w:rsid w:val="0019238A"/>
    <w:rsid w:val="001924F5"/>
    <w:rsid w:val="001A0495"/>
    <w:rsid w:val="001A2A87"/>
    <w:rsid w:val="001A702E"/>
    <w:rsid w:val="001C3795"/>
    <w:rsid w:val="001C3BD9"/>
    <w:rsid w:val="001E3A09"/>
    <w:rsid w:val="001E6BED"/>
    <w:rsid w:val="001E7A46"/>
    <w:rsid w:val="001F02FA"/>
    <w:rsid w:val="001F06E6"/>
    <w:rsid w:val="001F40A0"/>
    <w:rsid w:val="00200847"/>
    <w:rsid w:val="00216940"/>
    <w:rsid w:val="00227328"/>
    <w:rsid w:val="00227547"/>
    <w:rsid w:val="002309A7"/>
    <w:rsid w:val="00235165"/>
    <w:rsid w:val="00237F92"/>
    <w:rsid w:val="002400D5"/>
    <w:rsid w:val="002426AD"/>
    <w:rsid w:val="002455BC"/>
    <w:rsid w:val="00247BA2"/>
    <w:rsid w:val="00252F52"/>
    <w:rsid w:val="00256D56"/>
    <w:rsid w:val="00260C7E"/>
    <w:rsid w:val="002637A3"/>
    <w:rsid w:val="002649BD"/>
    <w:rsid w:val="00271F5D"/>
    <w:rsid w:val="00273BB1"/>
    <w:rsid w:val="0027469B"/>
    <w:rsid w:val="002866C9"/>
    <w:rsid w:val="00290AA0"/>
    <w:rsid w:val="00292510"/>
    <w:rsid w:val="00293462"/>
    <w:rsid w:val="00294A2A"/>
    <w:rsid w:val="00295199"/>
    <w:rsid w:val="002958D3"/>
    <w:rsid w:val="002B4952"/>
    <w:rsid w:val="002B4D22"/>
    <w:rsid w:val="002C033A"/>
    <w:rsid w:val="002D74F4"/>
    <w:rsid w:val="002E621B"/>
    <w:rsid w:val="002F78AE"/>
    <w:rsid w:val="00301A51"/>
    <w:rsid w:val="003047F5"/>
    <w:rsid w:val="0030651A"/>
    <w:rsid w:val="003135C6"/>
    <w:rsid w:val="00342258"/>
    <w:rsid w:val="00343EC0"/>
    <w:rsid w:val="003506D8"/>
    <w:rsid w:val="0035346E"/>
    <w:rsid w:val="00363BA3"/>
    <w:rsid w:val="0037369E"/>
    <w:rsid w:val="00376154"/>
    <w:rsid w:val="00386390"/>
    <w:rsid w:val="00387D5E"/>
    <w:rsid w:val="003903BA"/>
    <w:rsid w:val="00393293"/>
    <w:rsid w:val="00397C7E"/>
    <w:rsid w:val="00397DA7"/>
    <w:rsid w:val="003A5803"/>
    <w:rsid w:val="003B578F"/>
    <w:rsid w:val="003B59AD"/>
    <w:rsid w:val="003C6714"/>
    <w:rsid w:val="003D1AD0"/>
    <w:rsid w:val="003E0A5F"/>
    <w:rsid w:val="003E3A65"/>
    <w:rsid w:val="003E4403"/>
    <w:rsid w:val="003E73F4"/>
    <w:rsid w:val="003F23E3"/>
    <w:rsid w:val="00403347"/>
    <w:rsid w:val="00404672"/>
    <w:rsid w:val="004233DD"/>
    <w:rsid w:val="00424B84"/>
    <w:rsid w:val="0043182C"/>
    <w:rsid w:val="00443D44"/>
    <w:rsid w:val="00444818"/>
    <w:rsid w:val="00444F3D"/>
    <w:rsid w:val="004458CA"/>
    <w:rsid w:val="00453FCC"/>
    <w:rsid w:val="00454DDD"/>
    <w:rsid w:val="00455D9F"/>
    <w:rsid w:val="00457CD9"/>
    <w:rsid w:val="00460ED9"/>
    <w:rsid w:val="00462A5A"/>
    <w:rsid w:val="00467B22"/>
    <w:rsid w:val="004807C5"/>
    <w:rsid w:val="00482D92"/>
    <w:rsid w:val="00491DEC"/>
    <w:rsid w:val="00496D81"/>
    <w:rsid w:val="004A4903"/>
    <w:rsid w:val="004B5EB1"/>
    <w:rsid w:val="004B6488"/>
    <w:rsid w:val="004C008C"/>
    <w:rsid w:val="004C22EE"/>
    <w:rsid w:val="004D6B3A"/>
    <w:rsid w:val="004E5438"/>
    <w:rsid w:val="004F182B"/>
    <w:rsid w:val="005120C3"/>
    <w:rsid w:val="00512D9A"/>
    <w:rsid w:val="00521A02"/>
    <w:rsid w:val="00523401"/>
    <w:rsid w:val="00525550"/>
    <w:rsid w:val="00526370"/>
    <w:rsid w:val="005368FB"/>
    <w:rsid w:val="0054390B"/>
    <w:rsid w:val="00543E46"/>
    <w:rsid w:val="00554408"/>
    <w:rsid w:val="005646CD"/>
    <w:rsid w:val="00564822"/>
    <w:rsid w:val="005670CB"/>
    <w:rsid w:val="0057170D"/>
    <w:rsid w:val="005A6C83"/>
    <w:rsid w:val="005B41C9"/>
    <w:rsid w:val="005B5B49"/>
    <w:rsid w:val="005B7510"/>
    <w:rsid w:val="005C5D5E"/>
    <w:rsid w:val="005D1554"/>
    <w:rsid w:val="005F1028"/>
    <w:rsid w:val="005F396E"/>
    <w:rsid w:val="00603D44"/>
    <w:rsid w:val="00632C5F"/>
    <w:rsid w:val="006546D7"/>
    <w:rsid w:val="00657457"/>
    <w:rsid w:val="0066145E"/>
    <w:rsid w:val="006633FF"/>
    <w:rsid w:val="00665136"/>
    <w:rsid w:val="00670415"/>
    <w:rsid w:val="006850A9"/>
    <w:rsid w:val="006A5CCE"/>
    <w:rsid w:val="006A6AC5"/>
    <w:rsid w:val="006B295C"/>
    <w:rsid w:val="006D3CAE"/>
    <w:rsid w:val="006D3DC3"/>
    <w:rsid w:val="006F5D3B"/>
    <w:rsid w:val="006F77C2"/>
    <w:rsid w:val="00704F85"/>
    <w:rsid w:val="00724B4E"/>
    <w:rsid w:val="00740601"/>
    <w:rsid w:val="00746B01"/>
    <w:rsid w:val="007479DD"/>
    <w:rsid w:val="007509E2"/>
    <w:rsid w:val="007629A3"/>
    <w:rsid w:val="00767057"/>
    <w:rsid w:val="00767207"/>
    <w:rsid w:val="00770996"/>
    <w:rsid w:val="007835B3"/>
    <w:rsid w:val="007863B7"/>
    <w:rsid w:val="00790DF4"/>
    <w:rsid w:val="0079289E"/>
    <w:rsid w:val="0079700C"/>
    <w:rsid w:val="007B139E"/>
    <w:rsid w:val="007C3CD3"/>
    <w:rsid w:val="007E6F70"/>
    <w:rsid w:val="007F6A26"/>
    <w:rsid w:val="00814FB7"/>
    <w:rsid w:val="00815CB4"/>
    <w:rsid w:val="00833847"/>
    <w:rsid w:val="00837E90"/>
    <w:rsid w:val="00841DCF"/>
    <w:rsid w:val="0085060E"/>
    <w:rsid w:val="00851BCA"/>
    <w:rsid w:val="00851F3C"/>
    <w:rsid w:val="008566BC"/>
    <w:rsid w:val="00860B25"/>
    <w:rsid w:val="00863734"/>
    <w:rsid w:val="008714E4"/>
    <w:rsid w:val="00873D2B"/>
    <w:rsid w:val="00876B98"/>
    <w:rsid w:val="008806EF"/>
    <w:rsid w:val="00882722"/>
    <w:rsid w:val="0088433D"/>
    <w:rsid w:val="0088523B"/>
    <w:rsid w:val="008A01AA"/>
    <w:rsid w:val="008A6BFF"/>
    <w:rsid w:val="008B2ACD"/>
    <w:rsid w:val="008C233A"/>
    <w:rsid w:val="008C6FF9"/>
    <w:rsid w:val="008D236E"/>
    <w:rsid w:val="008E2C74"/>
    <w:rsid w:val="008E43B4"/>
    <w:rsid w:val="008F088B"/>
    <w:rsid w:val="008F5CE6"/>
    <w:rsid w:val="0090320F"/>
    <w:rsid w:val="00905F26"/>
    <w:rsid w:val="00916EFB"/>
    <w:rsid w:val="00920B57"/>
    <w:rsid w:val="00921B8B"/>
    <w:rsid w:val="009229FE"/>
    <w:rsid w:val="00941BC7"/>
    <w:rsid w:val="009639F7"/>
    <w:rsid w:val="00971233"/>
    <w:rsid w:val="00982754"/>
    <w:rsid w:val="00984C7B"/>
    <w:rsid w:val="009A1450"/>
    <w:rsid w:val="009A32DF"/>
    <w:rsid w:val="009A7CF1"/>
    <w:rsid w:val="009B0EF8"/>
    <w:rsid w:val="009B560D"/>
    <w:rsid w:val="009C021C"/>
    <w:rsid w:val="009C1BDB"/>
    <w:rsid w:val="009C4358"/>
    <w:rsid w:val="009C4B3C"/>
    <w:rsid w:val="009E04C0"/>
    <w:rsid w:val="009E2258"/>
    <w:rsid w:val="009F4DCE"/>
    <w:rsid w:val="009F6F33"/>
    <w:rsid w:val="009F704A"/>
    <w:rsid w:val="00A00062"/>
    <w:rsid w:val="00A0662C"/>
    <w:rsid w:val="00A22E58"/>
    <w:rsid w:val="00A25A39"/>
    <w:rsid w:val="00A25BC6"/>
    <w:rsid w:val="00A30005"/>
    <w:rsid w:val="00A46748"/>
    <w:rsid w:val="00A50DF3"/>
    <w:rsid w:val="00A57A6C"/>
    <w:rsid w:val="00A6596A"/>
    <w:rsid w:val="00A66780"/>
    <w:rsid w:val="00A76214"/>
    <w:rsid w:val="00A76921"/>
    <w:rsid w:val="00A76CC3"/>
    <w:rsid w:val="00A80A54"/>
    <w:rsid w:val="00A831F1"/>
    <w:rsid w:val="00A840AB"/>
    <w:rsid w:val="00A86944"/>
    <w:rsid w:val="00A902D3"/>
    <w:rsid w:val="00A905BA"/>
    <w:rsid w:val="00A9457D"/>
    <w:rsid w:val="00AA2213"/>
    <w:rsid w:val="00AA6E95"/>
    <w:rsid w:val="00AA71AC"/>
    <w:rsid w:val="00AC7E51"/>
    <w:rsid w:val="00AD7150"/>
    <w:rsid w:val="00AE1F5E"/>
    <w:rsid w:val="00AE3069"/>
    <w:rsid w:val="00B024A1"/>
    <w:rsid w:val="00B14074"/>
    <w:rsid w:val="00B21EF5"/>
    <w:rsid w:val="00B23330"/>
    <w:rsid w:val="00B3577F"/>
    <w:rsid w:val="00B46CC0"/>
    <w:rsid w:val="00B5682F"/>
    <w:rsid w:val="00B602A3"/>
    <w:rsid w:val="00B6095F"/>
    <w:rsid w:val="00B63D9D"/>
    <w:rsid w:val="00B667B0"/>
    <w:rsid w:val="00B75E31"/>
    <w:rsid w:val="00BB3A36"/>
    <w:rsid w:val="00BB4182"/>
    <w:rsid w:val="00BB56CF"/>
    <w:rsid w:val="00BC3F3E"/>
    <w:rsid w:val="00BC74F0"/>
    <w:rsid w:val="00BD26CE"/>
    <w:rsid w:val="00BD5312"/>
    <w:rsid w:val="00BD78B7"/>
    <w:rsid w:val="00BE3F82"/>
    <w:rsid w:val="00BE6099"/>
    <w:rsid w:val="00BF35C5"/>
    <w:rsid w:val="00C0066C"/>
    <w:rsid w:val="00C02790"/>
    <w:rsid w:val="00C05798"/>
    <w:rsid w:val="00C24583"/>
    <w:rsid w:val="00C27531"/>
    <w:rsid w:val="00C334D2"/>
    <w:rsid w:val="00C63A34"/>
    <w:rsid w:val="00C71012"/>
    <w:rsid w:val="00C86C22"/>
    <w:rsid w:val="00C949F0"/>
    <w:rsid w:val="00C95CCE"/>
    <w:rsid w:val="00CA5578"/>
    <w:rsid w:val="00CC47E8"/>
    <w:rsid w:val="00CC619E"/>
    <w:rsid w:val="00CD566B"/>
    <w:rsid w:val="00CF0FB9"/>
    <w:rsid w:val="00CF3984"/>
    <w:rsid w:val="00CF3A50"/>
    <w:rsid w:val="00D0583A"/>
    <w:rsid w:val="00D10538"/>
    <w:rsid w:val="00D117FF"/>
    <w:rsid w:val="00D125D4"/>
    <w:rsid w:val="00D143EC"/>
    <w:rsid w:val="00D14755"/>
    <w:rsid w:val="00D23E74"/>
    <w:rsid w:val="00D27202"/>
    <w:rsid w:val="00D3210B"/>
    <w:rsid w:val="00D350B6"/>
    <w:rsid w:val="00D452E5"/>
    <w:rsid w:val="00D46222"/>
    <w:rsid w:val="00D46934"/>
    <w:rsid w:val="00D524FF"/>
    <w:rsid w:val="00D62800"/>
    <w:rsid w:val="00D7028E"/>
    <w:rsid w:val="00D72C82"/>
    <w:rsid w:val="00D7679B"/>
    <w:rsid w:val="00D81B56"/>
    <w:rsid w:val="00D81C28"/>
    <w:rsid w:val="00D94393"/>
    <w:rsid w:val="00D96134"/>
    <w:rsid w:val="00DA256E"/>
    <w:rsid w:val="00DA4870"/>
    <w:rsid w:val="00DB15E9"/>
    <w:rsid w:val="00DD522F"/>
    <w:rsid w:val="00DE713D"/>
    <w:rsid w:val="00DF17BB"/>
    <w:rsid w:val="00DF1C79"/>
    <w:rsid w:val="00DF2C1A"/>
    <w:rsid w:val="00DF4F99"/>
    <w:rsid w:val="00E03E0B"/>
    <w:rsid w:val="00E149EF"/>
    <w:rsid w:val="00E2045F"/>
    <w:rsid w:val="00E3086D"/>
    <w:rsid w:val="00E32BD4"/>
    <w:rsid w:val="00E33048"/>
    <w:rsid w:val="00E330B8"/>
    <w:rsid w:val="00E35648"/>
    <w:rsid w:val="00E541DE"/>
    <w:rsid w:val="00E55603"/>
    <w:rsid w:val="00E624B8"/>
    <w:rsid w:val="00E64540"/>
    <w:rsid w:val="00E66256"/>
    <w:rsid w:val="00E67138"/>
    <w:rsid w:val="00E72793"/>
    <w:rsid w:val="00E75E21"/>
    <w:rsid w:val="00E85D08"/>
    <w:rsid w:val="00E90B2C"/>
    <w:rsid w:val="00E95712"/>
    <w:rsid w:val="00E96ACC"/>
    <w:rsid w:val="00E974A6"/>
    <w:rsid w:val="00EA5FE2"/>
    <w:rsid w:val="00EB54E7"/>
    <w:rsid w:val="00EC5372"/>
    <w:rsid w:val="00EC56C2"/>
    <w:rsid w:val="00EC6FFD"/>
    <w:rsid w:val="00ED2158"/>
    <w:rsid w:val="00ED221C"/>
    <w:rsid w:val="00ED6287"/>
    <w:rsid w:val="00EE4F18"/>
    <w:rsid w:val="00EE683F"/>
    <w:rsid w:val="00EF03E6"/>
    <w:rsid w:val="00EF2AA6"/>
    <w:rsid w:val="00EF56B0"/>
    <w:rsid w:val="00F0290C"/>
    <w:rsid w:val="00F14A40"/>
    <w:rsid w:val="00F164BD"/>
    <w:rsid w:val="00F25E30"/>
    <w:rsid w:val="00F35482"/>
    <w:rsid w:val="00F43FAD"/>
    <w:rsid w:val="00F46F0A"/>
    <w:rsid w:val="00F51E09"/>
    <w:rsid w:val="00F63751"/>
    <w:rsid w:val="00F6765D"/>
    <w:rsid w:val="00F67687"/>
    <w:rsid w:val="00F80536"/>
    <w:rsid w:val="00F814AC"/>
    <w:rsid w:val="00F95A45"/>
    <w:rsid w:val="00F96ABE"/>
    <w:rsid w:val="00FA006D"/>
    <w:rsid w:val="00FA28D5"/>
    <w:rsid w:val="00FC32D8"/>
    <w:rsid w:val="00FC3507"/>
    <w:rsid w:val="00FC5963"/>
    <w:rsid w:val="00FC5AE2"/>
    <w:rsid w:val="00FC5FD7"/>
    <w:rsid w:val="00FE3394"/>
    <w:rsid w:val="00FE5B13"/>
    <w:rsid w:val="00FF7E6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934"/>
    <w:rPr>
      <w:color w:val="0563C1" w:themeColor="hyperlink"/>
      <w:u w:val="single"/>
    </w:rPr>
  </w:style>
  <w:style w:type="character" w:styleId="UnresolvedMention">
    <w:name w:val="Unresolved Mention"/>
    <w:basedOn w:val="DefaultParagraphFont"/>
    <w:uiPriority w:val="99"/>
    <w:semiHidden/>
    <w:unhideWhenUsed/>
    <w:rsid w:val="00D46934"/>
    <w:rPr>
      <w:color w:val="605E5C"/>
      <w:shd w:val="clear" w:color="auto" w:fill="E1DFDD"/>
    </w:rPr>
  </w:style>
  <w:style w:type="paragraph" w:styleId="Revision">
    <w:name w:val="Revision"/>
    <w:hidden/>
    <w:uiPriority w:val="99"/>
    <w:semiHidden/>
    <w:rsid w:val="000734A7"/>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882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93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1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19988.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5974" TargetMode="External"/><Relationship Id="rId5" Type="http://schemas.openxmlformats.org/officeDocument/2006/relationships/footnotes" Target="footnotes.xml"/><Relationship Id="rId10" Type="http://schemas.openxmlformats.org/officeDocument/2006/relationships/hyperlink" Target="https://manas.tiesas.lv/eTiesasMvc/nolemumi/pdf/351628.pdf" TargetMode="External"/><Relationship Id="rId4" Type="http://schemas.openxmlformats.org/officeDocument/2006/relationships/webSettings" Target="webSettings.xml"/><Relationship Id="rId9" Type="http://schemas.openxmlformats.org/officeDocument/2006/relationships/hyperlink" Target="https://manas.tiesas.lv/eTiesasMvc/nolemumi/pdf/987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D34A-F43A-43AD-8118-247D2F8A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12126</Words>
  <Characters>6913</Characters>
  <Application>Microsoft Office Word</Application>
  <DocSecurity>0</DocSecurity>
  <Lines>57</Lines>
  <Paragraphs>38</Paragraphs>
  <ScaleCrop>false</ScaleCrop>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2024-03-18T12:56:00Z</dcterms:created>
  <dcterms:modified xsi:type="dcterms:W3CDTF">2024-03-18T13:39:00Z</dcterms:modified>
</cp:coreProperties>
</file>