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D5291" w14:textId="6082BC85" w:rsidR="001F378C" w:rsidRPr="00A93177" w:rsidRDefault="00A93177" w:rsidP="00A93177">
      <w:pPr>
        <w:spacing w:after="0" w:line="276" w:lineRule="auto"/>
        <w:jc w:val="both"/>
        <w:rPr>
          <w:rFonts w:asciiTheme="majorBidi" w:hAnsiTheme="majorBidi" w:cstheme="majorBidi"/>
          <w:b/>
          <w:bCs/>
          <w:szCs w:val="24"/>
        </w:rPr>
      </w:pPr>
      <w:r w:rsidRPr="00A93177">
        <w:rPr>
          <w:rFonts w:asciiTheme="majorBidi" w:hAnsiTheme="majorBidi" w:cstheme="majorBidi"/>
          <w:b/>
          <w:bCs/>
          <w:szCs w:val="24"/>
        </w:rPr>
        <w:t>Ar Eiropas Savienības tiesībām saderīgs iztulkojums Latvijas tiesiskajam regulējumam kaitējuma apmēra noteikšanai un piedziņai sauszemes transportlīdzekļu īpašnieku obligātās civiltiesiskās apdrošināšanas</w:t>
      </w:r>
      <w:r w:rsidRPr="00A93177">
        <w:rPr>
          <w:rFonts w:asciiTheme="majorBidi" w:hAnsiTheme="majorBidi" w:cstheme="majorBidi"/>
          <w:b/>
          <w:bCs/>
          <w:szCs w:val="24"/>
        </w:rPr>
        <w:t xml:space="preserve"> jomā</w:t>
      </w:r>
    </w:p>
    <w:p w14:paraId="25CAA5ED" w14:textId="77777777" w:rsidR="00A93177" w:rsidRPr="00A93177" w:rsidRDefault="00A93177" w:rsidP="00A93177">
      <w:pPr>
        <w:spacing w:after="0" w:line="276" w:lineRule="auto"/>
        <w:jc w:val="both"/>
        <w:rPr>
          <w:rFonts w:asciiTheme="majorBidi" w:hAnsiTheme="majorBidi" w:cstheme="majorBidi"/>
          <w:szCs w:val="24"/>
        </w:rPr>
      </w:pPr>
      <w:r w:rsidRPr="00A93177">
        <w:rPr>
          <w:rFonts w:asciiTheme="majorBidi" w:hAnsiTheme="majorBidi" w:cstheme="majorBidi"/>
          <w:szCs w:val="24"/>
        </w:rPr>
        <w:t>Personai, kas cietusi ceļu satiksmes negadījumā, ir no Sauszemes transportlīdzekļu īpašnieku civiltiesiskās atbildības obligātā apdrošināšanas likuma izrietošās tiesības prasīt no apdrošinātāja, kas apdrošinājis vainojamā transportlīdzekļa īpašnieka civiltiesisko atbildību, atlīdzinājumu, ja ir konstatējams, ka kaitējumu ir izraisījis apdrošinātais transportlīdzeklis un cietušais ir pierādījis kaitējuma apmēru. Savukārt Ministru kabineta 2005. gada 17. maija noteikumu Nr. 331 „Noteikumi par apdrošināšanas atlīdzības apmēru un aprēķināšanas kārtību par personai nodarītajiem nemateriālajiem zaudējumiem” (spēkā no 21.05.2005. līdz 10.07.2014.) bija pieņemti, lai atvieglotu cietušās personas aizsardzību, nodrošinot iespējas saņemt tūlītēju atlīdzinājumu, ja ir konstatēti attiecīgi apstākļi, kas rada apdrošinātājam pienākumu izmaksāt atlīdzību saskaņā ar minētajos noteikumos ietvertajām formulām aprēķinātajā apmērā, proti, kaitējums šajā (minimālajā) apmērā tiek prezumēts. Ja cietušais uzskatīja, ka viņam nodarītā kaitējuma apmērs pārsniedz to, kas aprēķināts saskaņā ar šajos noteikumos minēto formulu, viņš varēja celt prasību ar saskaņā vispārīgajiem noteikumiem un pierādīt, ka viņam nodarīts kaitējums lielākā apmērā.</w:t>
      </w:r>
    </w:p>
    <w:p w14:paraId="6A19AF17" w14:textId="77777777" w:rsidR="00A93177" w:rsidRDefault="00A93177" w:rsidP="00A93177">
      <w:pPr>
        <w:spacing w:after="0" w:line="276" w:lineRule="auto"/>
        <w:jc w:val="both"/>
        <w:rPr>
          <w:rFonts w:asciiTheme="majorBidi" w:hAnsiTheme="majorBidi" w:cstheme="majorBidi"/>
          <w:b/>
          <w:bCs/>
          <w:szCs w:val="24"/>
        </w:rPr>
      </w:pPr>
    </w:p>
    <w:p w14:paraId="656A59B0" w14:textId="4673F8B9" w:rsidR="00A93177" w:rsidRPr="00A93177" w:rsidRDefault="00A93177" w:rsidP="00A93177">
      <w:pPr>
        <w:spacing w:after="0" w:line="276" w:lineRule="auto"/>
        <w:jc w:val="both"/>
        <w:rPr>
          <w:rFonts w:asciiTheme="majorBidi" w:hAnsiTheme="majorBidi" w:cstheme="majorBidi"/>
          <w:b/>
          <w:bCs/>
          <w:szCs w:val="24"/>
        </w:rPr>
      </w:pPr>
      <w:r w:rsidRPr="00A93177">
        <w:rPr>
          <w:rFonts w:asciiTheme="majorBidi" w:hAnsiTheme="majorBidi" w:cstheme="majorBidi"/>
          <w:b/>
          <w:bCs/>
          <w:szCs w:val="24"/>
        </w:rPr>
        <w:t>Satversmes tiesas sprieduma</w:t>
      </w:r>
      <w:r w:rsidRPr="00A93177">
        <w:rPr>
          <w:rFonts w:asciiTheme="majorBidi" w:hAnsiTheme="majorBidi" w:cstheme="majorBidi"/>
          <w:b/>
          <w:bCs/>
          <w:szCs w:val="24"/>
        </w:rPr>
        <w:t xml:space="preserve"> iedarbība</w:t>
      </w:r>
    </w:p>
    <w:p w14:paraId="62243F0D" w14:textId="77777777" w:rsidR="00A93177" w:rsidRPr="00A93177" w:rsidRDefault="00A93177" w:rsidP="00A93177">
      <w:pPr>
        <w:spacing w:after="0" w:line="276" w:lineRule="auto"/>
        <w:jc w:val="both"/>
        <w:rPr>
          <w:rFonts w:asciiTheme="majorBidi" w:hAnsiTheme="majorBidi" w:cstheme="majorBidi"/>
          <w:szCs w:val="24"/>
        </w:rPr>
      </w:pPr>
      <w:r w:rsidRPr="00A93177">
        <w:rPr>
          <w:rFonts w:asciiTheme="majorBidi" w:hAnsiTheme="majorBidi" w:cstheme="majorBidi"/>
          <w:szCs w:val="24"/>
        </w:rPr>
        <w:t>1. Satversmes tiesas sprieduma seku attiecināšana pieļaujama tikai uz tādiem subjektiem, kuri ietilpst Satversmes tiesas spriedumā norādīto personu lokā.</w:t>
      </w:r>
    </w:p>
    <w:p w14:paraId="134DB2EE" w14:textId="26D60431" w:rsidR="00A93177" w:rsidRPr="00A93177" w:rsidRDefault="00A93177" w:rsidP="00A93177">
      <w:pPr>
        <w:spacing w:after="0" w:line="276" w:lineRule="auto"/>
        <w:jc w:val="both"/>
        <w:rPr>
          <w:rFonts w:asciiTheme="majorBidi" w:hAnsiTheme="majorBidi" w:cstheme="majorBidi"/>
          <w:szCs w:val="24"/>
        </w:rPr>
      </w:pPr>
      <w:r w:rsidRPr="00A93177">
        <w:rPr>
          <w:rFonts w:asciiTheme="majorBidi" w:hAnsiTheme="majorBidi" w:cstheme="majorBidi"/>
          <w:szCs w:val="24"/>
        </w:rPr>
        <w:t xml:space="preserve">2. Satversmes tiesas spriedums neietekmē tiesas pienākumu ievērot Eiropas Savienības tiesību pārākuma principu. </w:t>
      </w:r>
    </w:p>
    <w:p w14:paraId="34120B64" w14:textId="77777777" w:rsidR="00A93177" w:rsidRDefault="00A93177" w:rsidP="00A93177">
      <w:pPr>
        <w:spacing w:after="0" w:line="276" w:lineRule="auto"/>
        <w:jc w:val="both"/>
        <w:rPr>
          <w:rFonts w:asciiTheme="majorBidi" w:hAnsiTheme="majorBidi" w:cstheme="majorBidi"/>
          <w:b/>
          <w:bCs/>
          <w:szCs w:val="24"/>
        </w:rPr>
      </w:pPr>
    </w:p>
    <w:p w14:paraId="6A0C49C7" w14:textId="765EF60B" w:rsidR="00A93177" w:rsidRPr="00A93177" w:rsidRDefault="00A93177" w:rsidP="00A93177">
      <w:pPr>
        <w:spacing w:after="0" w:line="276" w:lineRule="auto"/>
        <w:jc w:val="both"/>
        <w:rPr>
          <w:rFonts w:asciiTheme="majorBidi" w:hAnsiTheme="majorBidi" w:cstheme="majorBidi"/>
          <w:b/>
          <w:bCs/>
          <w:szCs w:val="24"/>
        </w:rPr>
      </w:pPr>
      <w:r w:rsidRPr="00A93177">
        <w:rPr>
          <w:rFonts w:asciiTheme="majorBidi" w:hAnsiTheme="majorBidi" w:cstheme="majorBidi"/>
          <w:b/>
          <w:bCs/>
          <w:szCs w:val="24"/>
        </w:rPr>
        <w:t>Tiesas sprieduma par kaitējuma atlīdzinājuma apmēra noteikšanu kriminālprocesā</w:t>
      </w:r>
      <w:r w:rsidRPr="00A93177">
        <w:rPr>
          <w:rFonts w:asciiTheme="majorBidi" w:hAnsiTheme="majorBidi" w:cstheme="majorBidi"/>
          <w:b/>
          <w:bCs/>
          <w:szCs w:val="24"/>
        </w:rPr>
        <w:t xml:space="preserve"> nozīme</w:t>
      </w:r>
    </w:p>
    <w:p w14:paraId="5C7054C7" w14:textId="77777777" w:rsidR="00A93177" w:rsidRPr="00A93177" w:rsidRDefault="00A93177" w:rsidP="00A93177">
      <w:pPr>
        <w:spacing w:after="0" w:line="276" w:lineRule="auto"/>
        <w:jc w:val="both"/>
        <w:rPr>
          <w:rFonts w:asciiTheme="majorBidi" w:hAnsiTheme="majorBidi" w:cstheme="majorBidi"/>
          <w:szCs w:val="24"/>
        </w:rPr>
      </w:pPr>
      <w:r w:rsidRPr="00A93177">
        <w:rPr>
          <w:rFonts w:asciiTheme="majorBidi" w:hAnsiTheme="majorBidi" w:cstheme="majorBidi"/>
          <w:szCs w:val="24"/>
        </w:rPr>
        <w:t xml:space="preserve">Kriminālprocesā izlemts kaitējuma atlīdzināšanas jautājums civillietā vērtējams no aspekta, ka cietušajam nav tiesību gan civiltiesiskā, gan krimināltiesiskā kārtībā saņemt divkāršu kompensāciju par vienu un to pašu kaitējumu, kā arī no aspekta, ka respektējams </w:t>
      </w:r>
      <w:r w:rsidRPr="00A93177">
        <w:rPr>
          <w:rFonts w:asciiTheme="majorBidi" w:hAnsiTheme="majorBidi" w:cstheme="majorBidi"/>
          <w:i/>
          <w:iCs/>
          <w:szCs w:val="24"/>
        </w:rPr>
        <w:t>res judicata</w:t>
      </w:r>
      <w:r w:rsidRPr="00A93177">
        <w:rPr>
          <w:rFonts w:asciiTheme="majorBidi" w:hAnsiTheme="majorBidi" w:cstheme="majorBidi"/>
          <w:szCs w:val="24"/>
        </w:rPr>
        <w:t xml:space="preserve"> princips.</w:t>
      </w:r>
    </w:p>
    <w:p w14:paraId="19E4EF7C" w14:textId="77777777" w:rsidR="00A93177" w:rsidRPr="00A93177" w:rsidRDefault="00A93177" w:rsidP="00A93177">
      <w:pPr>
        <w:spacing w:after="0" w:line="276" w:lineRule="auto"/>
        <w:jc w:val="both"/>
        <w:rPr>
          <w:rFonts w:asciiTheme="majorBidi" w:hAnsiTheme="majorBidi" w:cstheme="majorBidi"/>
          <w:szCs w:val="24"/>
        </w:rPr>
      </w:pPr>
    </w:p>
    <w:p w14:paraId="1BF8341B" w14:textId="2225697E" w:rsidR="001F378C" w:rsidRPr="00A93177" w:rsidRDefault="001F378C" w:rsidP="00A93177">
      <w:pPr>
        <w:spacing w:after="0" w:line="276" w:lineRule="auto"/>
        <w:jc w:val="center"/>
        <w:rPr>
          <w:rFonts w:asciiTheme="majorBidi" w:eastAsia="Times New Roman" w:hAnsiTheme="majorBidi" w:cstheme="majorBidi"/>
          <w:b/>
          <w:szCs w:val="24"/>
          <w:lang w:eastAsia="lv-LV"/>
        </w:rPr>
      </w:pPr>
      <w:r w:rsidRPr="00A93177">
        <w:rPr>
          <w:rFonts w:asciiTheme="majorBidi" w:eastAsia="Times New Roman" w:hAnsiTheme="majorBidi" w:cstheme="majorBidi"/>
          <w:b/>
          <w:szCs w:val="24"/>
          <w:lang w:eastAsia="lv-LV"/>
        </w:rPr>
        <w:t>Latvijas Republikas Senāt</w:t>
      </w:r>
      <w:r w:rsidR="009B5900" w:rsidRPr="00A93177">
        <w:rPr>
          <w:rFonts w:asciiTheme="majorBidi" w:eastAsia="Times New Roman" w:hAnsiTheme="majorBidi" w:cstheme="majorBidi"/>
          <w:b/>
          <w:szCs w:val="24"/>
          <w:lang w:eastAsia="lv-LV"/>
        </w:rPr>
        <w:t>a</w:t>
      </w:r>
    </w:p>
    <w:p w14:paraId="6F29A606" w14:textId="72CF97EA" w:rsidR="009B5900" w:rsidRPr="00A93177" w:rsidRDefault="009B5900" w:rsidP="00A93177">
      <w:pPr>
        <w:spacing w:after="0" w:line="276" w:lineRule="auto"/>
        <w:jc w:val="center"/>
        <w:rPr>
          <w:rFonts w:asciiTheme="majorBidi" w:eastAsia="Times New Roman" w:hAnsiTheme="majorBidi" w:cstheme="majorBidi"/>
          <w:b/>
          <w:szCs w:val="24"/>
          <w:lang w:eastAsia="lv-LV"/>
        </w:rPr>
      </w:pPr>
      <w:r w:rsidRPr="00A93177">
        <w:rPr>
          <w:rFonts w:asciiTheme="majorBidi" w:eastAsia="Times New Roman" w:hAnsiTheme="majorBidi" w:cstheme="majorBidi"/>
          <w:b/>
          <w:szCs w:val="24"/>
          <w:lang w:eastAsia="lv-LV"/>
        </w:rPr>
        <w:t>Civillietu departamenta</w:t>
      </w:r>
    </w:p>
    <w:p w14:paraId="2E2DA981" w14:textId="6908D5C7" w:rsidR="009B5900" w:rsidRPr="00A93177" w:rsidRDefault="009B5900" w:rsidP="00A93177">
      <w:pPr>
        <w:spacing w:after="0" w:line="276" w:lineRule="auto"/>
        <w:jc w:val="center"/>
        <w:rPr>
          <w:rFonts w:asciiTheme="majorBidi" w:eastAsia="Times New Roman" w:hAnsiTheme="majorBidi" w:cstheme="majorBidi"/>
          <w:b/>
          <w:bCs/>
          <w:szCs w:val="24"/>
          <w:lang w:eastAsia="lv-LV"/>
        </w:rPr>
      </w:pPr>
      <w:r w:rsidRPr="00A93177">
        <w:rPr>
          <w:rFonts w:asciiTheme="majorBidi" w:eastAsia="Times New Roman" w:hAnsiTheme="majorBidi" w:cstheme="majorBidi"/>
          <w:b/>
          <w:bCs/>
          <w:szCs w:val="24"/>
          <w:lang w:eastAsia="lv-LV"/>
        </w:rPr>
        <w:t>2024. gada 21. marta</w:t>
      </w:r>
    </w:p>
    <w:p w14:paraId="1BF3BBDD" w14:textId="77777777" w:rsidR="001F378C" w:rsidRPr="00A93177" w:rsidRDefault="001F378C" w:rsidP="00A93177">
      <w:pPr>
        <w:spacing w:after="0" w:line="276" w:lineRule="auto"/>
        <w:jc w:val="center"/>
        <w:rPr>
          <w:rFonts w:asciiTheme="majorBidi" w:eastAsia="Times New Roman" w:hAnsiTheme="majorBidi" w:cstheme="majorBidi"/>
          <w:b/>
          <w:szCs w:val="24"/>
          <w:lang w:eastAsia="lv-LV"/>
        </w:rPr>
      </w:pPr>
      <w:r w:rsidRPr="00A93177">
        <w:rPr>
          <w:rFonts w:asciiTheme="majorBidi" w:eastAsia="Times New Roman" w:hAnsiTheme="majorBidi" w:cstheme="majorBidi"/>
          <w:b/>
          <w:szCs w:val="24"/>
          <w:lang w:eastAsia="lv-LV"/>
        </w:rPr>
        <w:t>SPRIEDUMS</w:t>
      </w:r>
    </w:p>
    <w:p w14:paraId="707ACEC5" w14:textId="69814694" w:rsidR="001F378C" w:rsidRPr="00A93177" w:rsidRDefault="009B5900" w:rsidP="00A93177">
      <w:pPr>
        <w:spacing w:after="0" w:line="276" w:lineRule="auto"/>
        <w:jc w:val="center"/>
        <w:rPr>
          <w:rFonts w:asciiTheme="majorBidi" w:eastAsia="Times New Roman" w:hAnsiTheme="majorBidi" w:cstheme="majorBidi"/>
          <w:b/>
          <w:bCs/>
          <w:szCs w:val="24"/>
          <w:lang w:eastAsia="lv-LV"/>
        </w:rPr>
      </w:pPr>
      <w:r w:rsidRPr="00A93177">
        <w:rPr>
          <w:rFonts w:asciiTheme="majorBidi" w:eastAsia="Times New Roman" w:hAnsiTheme="majorBidi" w:cstheme="majorBidi"/>
          <w:b/>
          <w:bCs/>
          <w:szCs w:val="24"/>
          <w:lang w:eastAsia="lv-LV"/>
        </w:rPr>
        <w:t>Lieta Nr. C30532919, SKC-3/2024</w:t>
      </w:r>
    </w:p>
    <w:p w14:paraId="2F70DACE" w14:textId="370F095C" w:rsidR="009B5900" w:rsidRPr="00A93177" w:rsidRDefault="00A93177" w:rsidP="00A93177">
      <w:pPr>
        <w:spacing w:after="0" w:line="276" w:lineRule="auto"/>
        <w:jc w:val="center"/>
        <w:rPr>
          <w:rFonts w:asciiTheme="majorBidi" w:eastAsia="Times New Roman" w:hAnsiTheme="majorBidi" w:cstheme="majorBidi"/>
          <w:szCs w:val="24"/>
          <w:lang w:eastAsia="lv-LV"/>
        </w:rPr>
      </w:pPr>
      <w:hyperlink r:id="rId8" w:history="1">
        <w:r w:rsidR="004A4BF7" w:rsidRPr="00A93177">
          <w:rPr>
            <w:rStyle w:val="Hyperlink"/>
            <w:rFonts w:asciiTheme="majorBidi" w:hAnsiTheme="majorBidi" w:cstheme="majorBidi"/>
            <w:szCs w:val="24"/>
            <w:shd w:val="clear" w:color="auto" w:fill="FFFFFF"/>
          </w:rPr>
          <w:t>ECLI:LV:AT:2024:0321.C30532919.10.S</w:t>
        </w:r>
      </w:hyperlink>
    </w:p>
    <w:p w14:paraId="4967C99B" w14:textId="77777777" w:rsidR="00B42394" w:rsidRPr="00A93177" w:rsidRDefault="00B42394" w:rsidP="00A93177">
      <w:pPr>
        <w:spacing w:after="0" w:line="276" w:lineRule="auto"/>
        <w:jc w:val="center"/>
        <w:rPr>
          <w:rFonts w:asciiTheme="majorBidi" w:eastAsia="Times New Roman" w:hAnsiTheme="majorBidi" w:cstheme="majorBidi"/>
          <w:szCs w:val="24"/>
          <w:lang w:eastAsia="lv-LV"/>
        </w:rPr>
      </w:pPr>
    </w:p>
    <w:p w14:paraId="00B69546" w14:textId="7B392B9C" w:rsidR="00C97B1B" w:rsidRPr="00A93177" w:rsidRDefault="001F378C" w:rsidP="00A93177">
      <w:pPr>
        <w:spacing w:after="0" w:line="276" w:lineRule="auto"/>
        <w:ind w:firstLine="720"/>
        <w:jc w:val="both"/>
        <w:rPr>
          <w:rFonts w:asciiTheme="majorBidi" w:eastAsia="Times New Roman" w:hAnsiTheme="majorBidi" w:cstheme="majorBidi"/>
          <w:szCs w:val="24"/>
          <w:lang w:eastAsia="lv-LV"/>
        </w:rPr>
      </w:pPr>
      <w:r w:rsidRPr="00A93177">
        <w:rPr>
          <w:rFonts w:asciiTheme="majorBidi" w:eastAsia="Times New Roman" w:hAnsiTheme="majorBidi" w:cstheme="majorBidi"/>
          <w:szCs w:val="24"/>
          <w:lang w:eastAsia="lv-LV"/>
        </w:rPr>
        <w:t>Senāts šādā sastāvā:</w:t>
      </w:r>
      <w:bookmarkStart w:id="0" w:name="_Hlk71812598"/>
      <w:r w:rsidR="00E81804" w:rsidRPr="00A93177">
        <w:rPr>
          <w:rFonts w:asciiTheme="majorBidi" w:eastAsia="Times New Roman" w:hAnsiTheme="majorBidi" w:cstheme="majorBidi"/>
          <w:szCs w:val="24"/>
          <w:lang w:eastAsia="lv-LV"/>
        </w:rPr>
        <w:t xml:space="preserve"> </w:t>
      </w:r>
      <w:r w:rsidRPr="00A93177">
        <w:rPr>
          <w:rFonts w:asciiTheme="majorBidi" w:eastAsia="Times New Roman" w:hAnsiTheme="majorBidi" w:cstheme="majorBidi"/>
          <w:szCs w:val="24"/>
          <w:lang w:eastAsia="lv-LV"/>
        </w:rPr>
        <w:t>senators referents Intars Bisters</w:t>
      </w:r>
      <w:r w:rsidR="00E81804" w:rsidRPr="00A93177">
        <w:rPr>
          <w:rFonts w:asciiTheme="majorBidi" w:eastAsia="Times New Roman" w:hAnsiTheme="majorBidi" w:cstheme="majorBidi"/>
          <w:szCs w:val="24"/>
          <w:lang w:eastAsia="lv-LV"/>
        </w:rPr>
        <w:t>, senator</w:t>
      </w:r>
      <w:bookmarkEnd w:id="0"/>
      <w:r w:rsidR="0039189F" w:rsidRPr="00A93177">
        <w:rPr>
          <w:rFonts w:asciiTheme="majorBidi" w:eastAsia="Times New Roman" w:hAnsiTheme="majorBidi" w:cstheme="majorBidi"/>
          <w:szCs w:val="24"/>
          <w:lang w:eastAsia="lv-LV"/>
        </w:rPr>
        <w:t xml:space="preserve">i Valerijs Maksimovs un Marika Senkāne, </w:t>
      </w:r>
    </w:p>
    <w:p w14:paraId="6B87F266" w14:textId="77777777" w:rsidR="00C97B1B" w:rsidRPr="00A93177" w:rsidRDefault="00C97B1B" w:rsidP="00A93177">
      <w:pPr>
        <w:spacing w:after="0" w:line="276" w:lineRule="auto"/>
        <w:ind w:firstLine="720"/>
        <w:jc w:val="both"/>
        <w:rPr>
          <w:rFonts w:asciiTheme="majorBidi" w:eastAsia="Times New Roman" w:hAnsiTheme="majorBidi" w:cstheme="majorBidi"/>
          <w:szCs w:val="24"/>
          <w:lang w:eastAsia="lv-LV"/>
        </w:rPr>
      </w:pPr>
    </w:p>
    <w:p w14:paraId="0BF5D749" w14:textId="5D350AD3" w:rsidR="00CF2063" w:rsidRPr="00A93177" w:rsidRDefault="001F378C"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 xml:space="preserve">izskatīja rakstveida procesā </w:t>
      </w:r>
      <w:r w:rsidR="0039189F" w:rsidRPr="00A93177">
        <w:rPr>
          <w:rFonts w:asciiTheme="majorBidi" w:hAnsiTheme="majorBidi" w:cstheme="majorBidi"/>
          <w:szCs w:val="24"/>
        </w:rPr>
        <w:t>AAS „BTA Baltic Insurance Company”</w:t>
      </w:r>
      <w:r w:rsidR="00C97B1B" w:rsidRPr="00A93177">
        <w:rPr>
          <w:rFonts w:asciiTheme="majorBidi" w:hAnsiTheme="majorBidi" w:cstheme="majorBidi"/>
          <w:szCs w:val="24"/>
        </w:rPr>
        <w:t xml:space="preserve"> </w:t>
      </w:r>
      <w:r w:rsidR="00A3473F" w:rsidRPr="00A93177">
        <w:rPr>
          <w:rFonts w:asciiTheme="majorBidi" w:hAnsiTheme="majorBidi" w:cstheme="majorBidi"/>
          <w:szCs w:val="24"/>
        </w:rPr>
        <w:t xml:space="preserve">kasācijas sūdzību par Rīgas apgabaltiesas </w:t>
      </w:r>
      <w:r w:rsidR="00C97B1B" w:rsidRPr="00A93177">
        <w:rPr>
          <w:rFonts w:asciiTheme="majorBidi" w:hAnsiTheme="majorBidi" w:cstheme="majorBidi"/>
          <w:szCs w:val="24"/>
        </w:rPr>
        <w:t xml:space="preserve">2021. gada </w:t>
      </w:r>
      <w:r w:rsidR="0039189F" w:rsidRPr="00A93177">
        <w:rPr>
          <w:rFonts w:asciiTheme="majorBidi" w:hAnsiTheme="majorBidi" w:cstheme="majorBidi"/>
          <w:szCs w:val="24"/>
        </w:rPr>
        <w:t>10</w:t>
      </w:r>
      <w:r w:rsidR="00C97B1B" w:rsidRPr="00A93177">
        <w:rPr>
          <w:rFonts w:asciiTheme="majorBidi" w:hAnsiTheme="majorBidi" w:cstheme="majorBidi"/>
          <w:szCs w:val="24"/>
        </w:rPr>
        <w:t>. marta</w:t>
      </w:r>
      <w:r w:rsidR="00A3473F" w:rsidRPr="00A93177">
        <w:rPr>
          <w:rFonts w:asciiTheme="majorBidi" w:hAnsiTheme="majorBidi" w:cstheme="majorBidi"/>
          <w:szCs w:val="24"/>
        </w:rPr>
        <w:t xml:space="preserve"> spriedumu </w:t>
      </w:r>
      <w:r w:rsidR="009B5900" w:rsidRPr="00A93177">
        <w:rPr>
          <w:rFonts w:asciiTheme="majorBidi" w:hAnsiTheme="majorBidi" w:cstheme="majorBidi"/>
          <w:szCs w:val="24"/>
        </w:rPr>
        <w:t>[pers. A]</w:t>
      </w:r>
      <w:r w:rsidR="0039189F" w:rsidRPr="00A93177">
        <w:rPr>
          <w:rFonts w:asciiTheme="majorBidi" w:hAnsiTheme="majorBidi" w:cstheme="majorBidi"/>
          <w:szCs w:val="24"/>
        </w:rPr>
        <w:t xml:space="preserve"> prasībā pret AAS „BTA Baltic Insurance Company” par </w:t>
      </w:r>
      <w:r w:rsidR="00E04023" w:rsidRPr="00A93177">
        <w:rPr>
          <w:rFonts w:asciiTheme="majorBidi" w:hAnsiTheme="majorBidi" w:cstheme="majorBidi"/>
          <w:szCs w:val="24"/>
        </w:rPr>
        <w:t xml:space="preserve">morālā kaitējuma </w:t>
      </w:r>
      <w:r w:rsidR="0039189F" w:rsidRPr="00A93177">
        <w:rPr>
          <w:rFonts w:asciiTheme="majorBidi" w:hAnsiTheme="majorBidi" w:cstheme="majorBidi"/>
          <w:szCs w:val="24"/>
        </w:rPr>
        <w:t>apdrošināšanas atlīdzības piedziņu</w:t>
      </w:r>
      <w:r w:rsidR="00E328C5" w:rsidRPr="00A93177">
        <w:rPr>
          <w:rFonts w:asciiTheme="majorBidi" w:hAnsiTheme="majorBidi" w:cstheme="majorBidi"/>
          <w:szCs w:val="24"/>
        </w:rPr>
        <w:t>,</w:t>
      </w:r>
      <w:r w:rsidR="00C36C5F" w:rsidRPr="00A93177">
        <w:rPr>
          <w:rFonts w:asciiTheme="majorBidi" w:hAnsiTheme="majorBidi" w:cstheme="majorBidi"/>
          <w:szCs w:val="24"/>
        </w:rPr>
        <w:t xml:space="preserve"> lietā</w:t>
      </w:r>
      <w:r w:rsidR="0039189F" w:rsidRPr="00A93177">
        <w:rPr>
          <w:rFonts w:asciiTheme="majorBidi" w:hAnsiTheme="majorBidi" w:cstheme="majorBidi"/>
          <w:szCs w:val="24"/>
        </w:rPr>
        <w:t xml:space="preserve"> ar trešo personu Latvijas Republiku Ministru kabinet</w:t>
      </w:r>
      <w:r w:rsidR="00C36C5F" w:rsidRPr="00A93177">
        <w:rPr>
          <w:rFonts w:asciiTheme="majorBidi" w:hAnsiTheme="majorBidi" w:cstheme="majorBidi"/>
          <w:szCs w:val="24"/>
        </w:rPr>
        <w:t>u</w:t>
      </w:r>
      <w:r w:rsidR="00A3473F" w:rsidRPr="00A93177">
        <w:rPr>
          <w:rFonts w:asciiTheme="majorBidi" w:hAnsiTheme="majorBidi" w:cstheme="majorBidi"/>
          <w:szCs w:val="24"/>
        </w:rPr>
        <w:t>.</w:t>
      </w:r>
      <w:r w:rsidR="00321D13" w:rsidRPr="00A93177">
        <w:rPr>
          <w:rFonts w:asciiTheme="majorBidi" w:hAnsiTheme="majorBidi" w:cstheme="majorBidi"/>
          <w:szCs w:val="24"/>
        </w:rPr>
        <w:t xml:space="preserve"> </w:t>
      </w:r>
    </w:p>
    <w:p w14:paraId="4A08812A" w14:textId="77777777" w:rsidR="00D21BA5" w:rsidRPr="00A93177" w:rsidRDefault="00D21BA5" w:rsidP="00A93177">
      <w:pPr>
        <w:spacing w:after="0" w:line="276" w:lineRule="auto"/>
        <w:ind w:firstLine="720"/>
        <w:jc w:val="both"/>
        <w:rPr>
          <w:rFonts w:asciiTheme="majorBidi" w:hAnsiTheme="majorBidi" w:cstheme="majorBidi"/>
          <w:szCs w:val="24"/>
        </w:rPr>
      </w:pPr>
    </w:p>
    <w:p w14:paraId="2ED7BDEE" w14:textId="7B1C1232" w:rsidR="001F378C" w:rsidRPr="00A93177" w:rsidRDefault="001F378C" w:rsidP="00A93177">
      <w:pPr>
        <w:spacing w:after="0" w:line="276" w:lineRule="auto"/>
        <w:jc w:val="center"/>
        <w:rPr>
          <w:rFonts w:asciiTheme="majorBidi" w:eastAsia="Times New Roman" w:hAnsiTheme="majorBidi" w:cstheme="majorBidi"/>
          <w:b/>
          <w:szCs w:val="24"/>
          <w:lang w:eastAsia="lv-LV"/>
        </w:rPr>
      </w:pPr>
      <w:r w:rsidRPr="00A93177">
        <w:rPr>
          <w:rFonts w:asciiTheme="majorBidi" w:eastAsia="Times New Roman" w:hAnsiTheme="majorBidi" w:cstheme="majorBidi"/>
          <w:b/>
          <w:szCs w:val="24"/>
          <w:lang w:eastAsia="lv-LV"/>
        </w:rPr>
        <w:t>Aprakstošā daļa</w:t>
      </w:r>
    </w:p>
    <w:p w14:paraId="259E2369" w14:textId="77777777" w:rsidR="001F378C" w:rsidRPr="00A93177" w:rsidRDefault="001F378C" w:rsidP="00A93177">
      <w:pPr>
        <w:spacing w:after="0" w:line="276" w:lineRule="auto"/>
        <w:jc w:val="center"/>
        <w:rPr>
          <w:rFonts w:asciiTheme="majorBidi" w:eastAsia="Times New Roman" w:hAnsiTheme="majorBidi" w:cstheme="majorBidi"/>
          <w:b/>
          <w:szCs w:val="24"/>
          <w:lang w:eastAsia="lv-LV"/>
        </w:rPr>
      </w:pPr>
    </w:p>
    <w:p w14:paraId="5FB18081" w14:textId="033AAE43" w:rsidR="00BD090D" w:rsidRPr="00A93177" w:rsidRDefault="001D1998"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[1]</w:t>
      </w:r>
      <w:r w:rsidR="0011386C" w:rsidRPr="00A93177">
        <w:rPr>
          <w:rFonts w:asciiTheme="majorBidi" w:hAnsiTheme="majorBidi" w:cstheme="majorBidi"/>
          <w:szCs w:val="24"/>
        </w:rPr>
        <w:t xml:space="preserve"> Prasītājs 2013. gada </w:t>
      </w:r>
      <w:r w:rsidR="009B5900" w:rsidRPr="00A93177">
        <w:rPr>
          <w:rFonts w:asciiTheme="majorBidi" w:hAnsiTheme="majorBidi" w:cstheme="majorBidi"/>
          <w:szCs w:val="24"/>
        </w:rPr>
        <w:t xml:space="preserve">[..] </w:t>
      </w:r>
      <w:r w:rsidR="0011386C" w:rsidRPr="00A93177">
        <w:rPr>
          <w:rFonts w:asciiTheme="majorBidi" w:hAnsiTheme="majorBidi" w:cstheme="majorBidi"/>
          <w:szCs w:val="24"/>
        </w:rPr>
        <w:t>oktobrī cieta ceļu satiksmes negadījumā, kurā guva vidēja smaguma miesas bojājumus</w:t>
      </w:r>
      <w:r w:rsidR="004B0360" w:rsidRPr="00A93177">
        <w:rPr>
          <w:rFonts w:asciiTheme="majorBidi" w:hAnsiTheme="majorBidi" w:cstheme="majorBidi"/>
          <w:szCs w:val="24"/>
        </w:rPr>
        <w:t>, kas izraisa veselības traucējumus virs 21 dienas</w:t>
      </w:r>
      <w:r w:rsidR="0011386C" w:rsidRPr="00A93177">
        <w:rPr>
          <w:rFonts w:asciiTheme="majorBidi" w:hAnsiTheme="majorBidi" w:cstheme="majorBidi"/>
          <w:szCs w:val="24"/>
        </w:rPr>
        <w:t>.</w:t>
      </w:r>
    </w:p>
    <w:p w14:paraId="4FE17254" w14:textId="586D0070" w:rsidR="00C53D3C" w:rsidRPr="00A93177" w:rsidRDefault="008C511B"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 xml:space="preserve">Ar Rīgas pilsētas Vidzemes priekšpilsētas tiesas 2015. gada 18. augusta spriedumu </w:t>
      </w:r>
      <w:r w:rsidR="004B0360" w:rsidRPr="00A93177">
        <w:rPr>
          <w:rFonts w:asciiTheme="majorBidi" w:hAnsiTheme="majorBidi" w:cstheme="majorBidi"/>
          <w:szCs w:val="24"/>
        </w:rPr>
        <w:t>negadījuma izraisītājs atzīts par vainīgu Krimināllikuma 260. panta 1.</w:t>
      </w:r>
      <w:r w:rsidR="004B0360" w:rsidRPr="00A93177">
        <w:rPr>
          <w:rFonts w:asciiTheme="majorBidi" w:hAnsiTheme="majorBidi" w:cstheme="majorBidi"/>
          <w:szCs w:val="24"/>
          <w:vertAlign w:val="superscript"/>
        </w:rPr>
        <w:t>1</w:t>
      </w:r>
      <w:r w:rsidR="009A06D5" w:rsidRPr="00A93177">
        <w:rPr>
          <w:rFonts w:asciiTheme="majorBidi" w:hAnsiTheme="majorBidi" w:cstheme="majorBidi"/>
          <w:szCs w:val="24"/>
        </w:rPr>
        <w:t> daļā p</w:t>
      </w:r>
      <w:r w:rsidR="004B0360" w:rsidRPr="00A93177">
        <w:rPr>
          <w:rFonts w:asciiTheme="majorBidi" w:hAnsiTheme="majorBidi" w:cstheme="majorBidi"/>
          <w:szCs w:val="24"/>
        </w:rPr>
        <w:t>aredzētā noziedzīg</w:t>
      </w:r>
      <w:r w:rsidR="00110B44" w:rsidRPr="00A93177">
        <w:rPr>
          <w:rFonts w:asciiTheme="majorBidi" w:hAnsiTheme="majorBidi" w:cstheme="majorBidi"/>
          <w:szCs w:val="24"/>
        </w:rPr>
        <w:t>ā</w:t>
      </w:r>
      <w:r w:rsidR="004B0360" w:rsidRPr="00A93177">
        <w:rPr>
          <w:rFonts w:asciiTheme="majorBidi" w:hAnsiTheme="majorBidi" w:cstheme="majorBidi"/>
          <w:szCs w:val="24"/>
        </w:rPr>
        <w:t xml:space="preserve"> nodarījuma izdarīšanā</w:t>
      </w:r>
      <w:r w:rsidR="00C53D3C" w:rsidRPr="00A93177">
        <w:rPr>
          <w:rFonts w:asciiTheme="majorBidi" w:hAnsiTheme="majorBidi" w:cstheme="majorBidi"/>
          <w:szCs w:val="24"/>
        </w:rPr>
        <w:t>.</w:t>
      </w:r>
    </w:p>
    <w:p w14:paraId="064D9CA5" w14:textId="493C5C67" w:rsidR="00EF0695" w:rsidRPr="00A93177" w:rsidRDefault="00C53D3C"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 xml:space="preserve">Krimināllietā </w:t>
      </w:r>
      <w:r w:rsidR="009B5900" w:rsidRPr="00A93177">
        <w:rPr>
          <w:rFonts w:asciiTheme="majorBidi" w:hAnsiTheme="majorBidi" w:cstheme="majorBidi"/>
          <w:szCs w:val="24"/>
        </w:rPr>
        <w:t>[pers. A]</w:t>
      </w:r>
      <w:r w:rsidR="00F94E30" w:rsidRPr="00A93177">
        <w:rPr>
          <w:rFonts w:asciiTheme="majorBidi" w:hAnsiTheme="majorBidi" w:cstheme="majorBidi"/>
          <w:szCs w:val="24"/>
        </w:rPr>
        <w:t xml:space="preserve"> </w:t>
      </w:r>
      <w:r w:rsidRPr="00A93177">
        <w:rPr>
          <w:rFonts w:asciiTheme="majorBidi" w:hAnsiTheme="majorBidi" w:cstheme="majorBidi"/>
          <w:szCs w:val="24"/>
        </w:rPr>
        <w:t>pieteikto morālā kaitējuma atlīdzību 12 000 </w:t>
      </w:r>
      <w:r w:rsidRPr="00A93177">
        <w:rPr>
          <w:rFonts w:asciiTheme="majorBidi" w:hAnsiTheme="majorBidi" w:cstheme="majorBidi"/>
          <w:i/>
          <w:iCs/>
          <w:szCs w:val="24"/>
        </w:rPr>
        <w:t>euro</w:t>
      </w:r>
      <w:r w:rsidR="00AC0933" w:rsidRPr="00A93177">
        <w:rPr>
          <w:rFonts w:asciiTheme="majorBidi" w:hAnsiTheme="majorBidi" w:cstheme="majorBidi"/>
          <w:szCs w:val="24"/>
        </w:rPr>
        <w:t xml:space="preserve"> tiesa atzina par pamatotu daļēji, nodibinot</w:t>
      </w:r>
      <w:r w:rsidR="009A06D5" w:rsidRPr="00A93177">
        <w:rPr>
          <w:rFonts w:asciiTheme="majorBidi" w:hAnsiTheme="majorBidi" w:cstheme="majorBidi"/>
          <w:szCs w:val="24"/>
        </w:rPr>
        <w:t xml:space="preserve"> cietušajam</w:t>
      </w:r>
      <w:r w:rsidR="004B0360" w:rsidRPr="00A93177">
        <w:rPr>
          <w:rFonts w:asciiTheme="majorBidi" w:hAnsiTheme="majorBidi" w:cstheme="majorBidi"/>
          <w:szCs w:val="24"/>
        </w:rPr>
        <w:t xml:space="preserve"> tiesīb</w:t>
      </w:r>
      <w:r w:rsidR="009A06D5" w:rsidRPr="00A93177">
        <w:rPr>
          <w:rFonts w:asciiTheme="majorBidi" w:hAnsiTheme="majorBidi" w:cstheme="majorBidi"/>
          <w:szCs w:val="24"/>
        </w:rPr>
        <w:t>u</w:t>
      </w:r>
      <w:r w:rsidR="004B0360" w:rsidRPr="00A93177">
        <w:rPr>
          <w:rFonts w:asciiTheme="majorBidi" w:hAnsiTheme="majorBidi" w:cstheme="majorBidi"/>
          <w:szCs w:val="24"/>
        </w:rPr>
        <w:t xml:space="preserve"> uz morālā kaitējuma atlīdzību 1784,</w:t>
      </w:r>
      <w:r w:rsidR="00993166" w:rsidRPr="00A93177">
        <w:rPr>
          <w:rFonts w:asciiTheme="majorBidi" w:hAnsiTheme="majorBidi" w:cstheme="majorBidi"/>
          <w:szCs w:val="24"/>
        </w:rPr>
        <w:t>57</w:t>
      </w:r>
      <w:r w:rsidRPr="00A93177">
        <w:rPr>
          <w:rFonts w:asciiTheme="majorBidi" w:hAnsiTheme="majorBidi" w:cstheme="majorBidi"/>
          <w:szCs w:val="24"/>
        </w:rPr>
        <w:t> </w:t>
      </w:r>
      <w:r w:rsidRPr="00A93177">
        <w:rPr>
          <w:rFonts w:asciiTheme="majorBidi" w:hAnsiTheme="majorBidi" w:cstheme="majorBidi"/>
          <w:i/>
          <w:iCs/>
          <w:szCs w:val="24"/>
        </w:rPr>
        <w:t>euro</w:t>
      </w:r>
      <w:r w:rsidR="009A06D5" w:rsidRPr="00A93177">
        <w:rPr>
          <w:rFonts w:asciiTheme="majorBidi" w:hAnsiTheme="majorBidi" w:cstheme="majorBidi"/>
          <w:szCs w:val="24"/>
        </w:rPr>
        <w:t xml:space="preserve">. </w:t>
      </w:r>
      <w:r w:rsidR="00AC0933" w:rsidRPr="00A93177">
        <w:rPr>
          <w:rFonts w:asciiTheme="majorBidi" w:hAnsiTheme="majorBidi" w:cstheme="majorBidi"/>
          <w:szCs w:val="24"/>
        </w:rPr>
        <w:t>A</w:t>
      </w:r>
      <w:r w:rsidRPr="00A93177">
        <w:rPr>
          <w:rFonts w:asciiTheme="majorBidi" w:hAnsiTheme="majorBidi" w:cstheme="majorBidi"/>
          <w:szCs w:val="24"/>
        </w:rPr>
        <w:t xml:space="preserve">r spriedumu </w:t>
      </w:r>
      <w:r w:rsidR="00AC0933" w:rsidRPr="00A93177">
        <w:rPr>
          <w:rFonts w:asciiTheme="majorBidi" w:hAnsiTheme="majorBidi" w:cstheme="majorBidi"/>
          <w:szCs w:val="24"/>
        </w:rPr>
        <w:t xml:space="preserve">no vainīgā par labu cietušajam </w:t>
      </w:r>
      <w:r w:rsidR="009A06D5" w:rsidRPr="00A93177">
        <w:rPr>
          <w:rFonts w:asciiTheme="majorBidi" w:hAnsiTheme="majorBidi" w:cstheme="majorBidi"/>
          <w:szCs w:val="24"/>
        </w:rPr>
        <w:t xml:space="preserve">piedzīti </w:t>
      </w:r>
      <w:r w:rsidRPr="00A93177">
        <w:rPr>
          <w:rFonts w:asciiTheme="majorBidi" w:hAnsiTheme="majorBidi" w:cstheme="majorBidi"/>
          <w:szCs w:val="24"/>
        </w:rPr>
        <w:t>1500</w:t>
      </w:r>
      <w:r w:rsidRPr="00A93177">
        <w:rPr>
          <w:rFonts w:asciiTheme="majorBidi" w:hAnsiTheme="majorBidi" w:cstheme="majorBidi"/>
          <w:i/>
          <w:iCs/>
          <w:szCs w:val="24"/>
        </w:rPr>
        <w:t> euro</w:t>
      </w:r>
      <w:r w:rsidRPr="00A93177">
        <w:rPr>
          <w:rFonts w:asciiTheme="majorBidi" w:hAnsiTheme="majorBidi" w:cstheme="majorBidi"/>
          <w:szCs w:val="24"/>
        </w:rPr>
        <w:t xml:space="preserve">, </w:t>
      </w:r>
      <w:r w:rsidR="00AC0933" w:rsidRPr="00A93177">
        <w:rPr>
          <w:rFonts w:asciiTheme="majorBidi" w:hAnsiTheme="majorBidi" w:cstheme="majorBidi"/>
          <w:szCs w:val="24"/>
        </w:rPr>
        <w:t>bet attiecībā uz 284,57 </w:t>
      </w:r>
      <w:r w:rsidR="00AC0933" w:rsidRPr="00A93177">
        <w:rPr>
          <w:rFonts w:asciiTheme="majorBidi" w:hAnsiTheme="majorBidi" w:cstheme="majorBidi"/>
          <w:i/>
          <w:iCs/>
          <w:szCs w:val="24"/>
        </w:rPr>
        <w:t>euro</w:t>
      </w:r>
      <w:r w:rsidR="00EF0695" w:rsidRPr="00A93177">
        <w:rPr>
          <w:rFonts w:asciiTheme="majorBidi" w:hAnsiTheme="majorBidi" w:cstheme="majorBidi"/>
          <w:szCs w:val="24"/>
        </w:rPr>
        <w:t>, kas atbilstoši Ministru kabineta 2005. gada 17. maija noteikumu Nr. 331</w:t>
      </w:r>
      <w:r w:rsidR="0087358B" w:rsidRPr="00A93177">
        <w:rPr>
          <w:rFonts w:asciiTheme="majorBidi" w:hAnsiTheme="majorBidi" w:cstheme="majorBidi"/>
          <w:szCs w:val="24"/>
        </w:rPr>
        <w:t> </w:t>
      </w:r>
      <w:r w:rsidR="00EF0695" w:rsidRPr="00A93177">
        <w:rPr>
          <w:rFonts w:asciiTheme="majorBidi" w:hAnsiTheme="majorBidi" w:cstheme="majorBidi"/>
          <w:szCs w:val="24"/>
        </w:rPr>
        <w:t xml:space="preserve">„Noteikumi par apdrošināšanas atlīdzības apmēru un aprēķināšanas kārtību par personai nodarītajiem nemateriālajiem zaudējumiem” </w:t>
      </w:r>
      <w:r w:rsidR="00BD090D" w:rsidRPr="00A93177">
        <w:rPr>
          <w:rFonts w:asciiTheme="majorBidi" w:hAnsiTheme="majorBidi" w:cstheme="majorBidi"/>
          <w:szCs w:val="24"/>
        </w:rPr>
        <w:t>(turpmāk</w:t>
      </w:r>
      <w:r w:rsidR="00457C04" w:rsidRPr="00A93177">
        <w:rPr>
          <w:rFonts w:asciiTheme="majorBidi" w:hAnsiTheme="majorBidi" w:cstheme="majorBidi"/>
          <w:szCs w:val="24"/>
        </w:rPr>
        <w:t> </w:t>
      </w:r>
      <w:r w:rsidR="00BD090D" w:rsidRPr="00A93177">
        <w:rPr>
          <w:rFonts w:asciiTheme="majorBidi" w:hAnsiTheme="majorBidi" w:cstheme="majorBidi"/>
          <w:szCs w:val="24"/>
        </w:rPr>
        <w:t>–</w:t>
      </w:r>
      <w:bookmarkStart w:id="1" w:name="_Hlk149722380"/>
      <w:r w:rsidR="00457C04" w:rsidRPr="00A93177">
        <w:rPr>
          <w:rFonts w:asciiTheme="majorBidi" w:hAnsiTheme="majorBidi" w:cstheme="majorBidi"/>
          <w:szCs w:val="24"/>
        </w:rPr>
        <w:t> </w:t>
      </w:r>
      <w:r w:rsidR="00FD6502" w:rsidRPr="00A93177">
        <w:rPr>
          <w:rFonts w:asciiTheme="majorBidi" w:hAnsiTheme="majorBidi" w:cstheme="majorBidi"/>
          <w:szCs w:val="24"/>
        </w:rPr>
        <w:t>Noteikumi</w:t>
      </w:r>
      <w:bookmarkEnd w:id="1"/>
      <w:r w:rsidR="00881936" w:rsidRPr="00A93177">
        <w:rPr>
          <w:rFonts w:asciiTheme="majorBidi" w:hAnsiTheme="majorBidi" w:cstheme="majorBidi"/>
          <w:szCs w:val="24"/>
        </w:rPr>
        <w:t xml:space="preserve"> Nr. 331</w:t>
      </w:r>
      <w:r w:rsidR="00BD090D" w:rsidRPr="00A93177">
        <w:rPr>
          <w:rFonts w:asciiTheme="majorBidi" w:hAnsiTheme="majorBidi" w:cstheme="majorBidi"/>
          <w:szCs w:val="24"/>
        </w:rPr>
        <w:t xml:space="preserve">) </w:t>
      </w:r>
      <w:r w:rsidR="00EF0695" w:rsidRPr="00A93177">
        <w:rPr>
          <w:rFonts w:asciiTheme="majorBidi" w:hAnsiTheme="majorBidi" w:cstheme="majorBidi"/>
          <w:szCs w:val="24"/>
        </w:rPr>
        <w:t xml:space="preserve">3.2. apakšpunktam </w:t>
      </w:r>
      <w:r w:rsidR="00AC0933" w:rsidRPr="00A93177">
        <w:rPr>
          <w:rFonts w:asciiTheme="majorBidi" w:hAnsiTheme="majorBidi" w:cstheme="majorBidi"/>
          <w:szCs w:val="24"/>
        </w:rPr>
        <w:t>ir</w:t>
      </w:r>
      <w:r w:rsidR="00EF0695" w:rsidRPr="00A93177">
        <w:rPr>
          <w:rFonts w:asciiTheme="majorBidi" w:hAnsiTheme="majorBidi" w:cstheme="majorBidi"/>
          <w:szCs w:val="24"/>
        </w:rPr>
        <w:t xml:space="preserve"> maksimāli pieļaujamais apdrošināšanas atlīdzības apmērs</w:t>
      </w:r>
      <w:r w:rsidR="00AC0933" w:rsidRPr="00A93177">
        <w:rPr>
          <w:rFonts w:asciiTheme="majorBidi" w:hAnsiTheme="majorBidi" w:cstheme="majorBidi"/>
          <w:szCs w:val="24"/>
        </w:rPr>
        <w:t xml:space="preserve">, </w:t>
      </w:r>
      <w:r w:rsidR="00F94E30" w:rsidRPr="00A93177">
        <w:rPr>
          <w:rFonts w:asciiTheme="majorBidi" w:hAnsiTheme="majorBidi" w:cstheme="majorBidi"/>
          <w:szCs w:val="24"/>
        </w:rPr>
        <w:t>noteica, ka prasījums vēršams pret apdrošināšanas sabiedrību.</w:t>
      </w:r>
      <w:r w:rsidR="00E328C5" w:rsidRPr="00A93177">
        <w:rPr>
          <w:rFonts w:asciiTheme="majorBidi" w:hAnsiTheme="majorBidi" w:cstheme="majorBidi"/>
          <w:szCs w:val="24"/>
        </w:rPr>
        <w:t xml:space="preserve"> </w:t>
      </w:r>
    </w:p>
    <w:p w14:paraId="45283CEE" w14:textId="77777777" w:rsidR="001C4FF2" w:rsidRPr="00A93177" w:rsidRDefault="00F94E30"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 xml:space="preserve">Pamatojoties uz prasītāja 2016. gada 11. septembra pieteikumu, AAS „BTA Baltic Insurance Company” kā ceļu satiksmes negadījumu izraisījušā autovadītāja civiltiesiskās atbildības apdrošinātājs izmaksāja </w:t>
      </w:r>
      <w:r w:rsidR="001C4FF2" w:rsidRPr="00A93177">
        <w:rPr>
          <w:rFonts w:asciiTheme="majorBidi" w:hAnsiTheme="majorBidi" w:cstheme="majorBidi"/>
          <w:szCs w:val="24"/>
        </w:rPr>
        <w:t xml:space="preserve">prasītājam </w:t>
      </w:r>
      <w:r w:rsidRPr="00A93177">
        <w:rPr>
          <w:rFonts w:asciiTheme="majorBidi" w:hAnsiTheme="majorBidi" w:cstheme="majorBidi"/>
          <w:szCs w:val="24"/>
        </w:rPr>
        <w:t>atlīdzību</w:t>
      </w:r>
      <w:r w:rsidR="001C4FF2" w:rsidRPr="00A93177">
        <w:rPr>
          <w:rFonts w:asciiTheme="majorBidi" w:hAnsiTheme="majorBidi" w:cstheme="majorBidi"/>
          <w:szCs w:val="24"/>
        </w:rPr>
        <w:t xml:space="preserve"> </w:t>
      </w:r>
      <w:r w:rsidRPr="00A93177">
        <w:rPr>
          <w:rFonts w:asciiTheme="majorBidi" w:hAnsiTheme="majorBidi" w:cstheme="majorBidi"/>
          <w:szCs w:val="24"/>
        </w:rPr>
        <w:t>284,57 </w:t>
      </w:r>
      <w:r w:rsidRPr="00A93177">
        <w:rPr>
          <w:rFonts w:asciiTheme="majorBidi" w:hAnsiTheme="majorBidi" w:cstheme="majorBidi"/>
          <w:i/>
          <w:iCs/>
          <w:szCs w:val="24"/>
        </w:rPr>
        <w:t>euro</w:t>
      </w:r>
      <w:r w:rsidRPr="00A93177">
        <w:rPr>
          <w:rFonts w:asciiTheme="majorBidi" w:hAnsiTheme="majorBidi" w:cstheme="majorBidi"/>
          <w:szCs w:val="24"/>
        </w:rPr>
        <w:t xml:space="preserve"> par sāpēm un garīgām ciešanām fiziskas traumas dēļ</w:t>
      </w:r>
      <w:r w:rsidR="001C4FF2" w:rsidRPr="00A93177">
        <w:rPr>
          <w:rFonts w:asciiTheme="majorBidi" w:hAnsiTheme="majorBidi" w:cstheme="majorBidi"/>
          <w:szCs w:val="24"/>
        </w:rPr>
        <w:t>.</w:t>
      </w:r>
      <w:r w:rsidRPr="00A93177">
        <w:rPr>
          <w:rFonts w:asciiTheme="majorBidi" w:hAnsiTheme="majorBidi" w:cstheme="majorBidi"/>
          <w:szCs w:val="24"/>
        </w:rPr>
        <w:t xml:space="preserve"> </w:t>
      </w:r>
    </w:p>
    <w:p w14:paraId="0736C389" w14:textId="77777777" w:rsidR="007C41C1" w:rsidRPr="00A93177" w:rsidRDefault="007C41C1" w:rsidP="00A93177">
      <w:pPr>
        <w:spacing w:after="0" w:line="276" w:lineRule="auto"/>
        <w:ind w:firstLine="720"/>
        <w:jc w:val="both"/>
        <w:rPr>
          <w:rFonts w:asciiTheme="majorBidi" w:hAnsiTheme="majorBidi" w:cstheme="majorBidi"/>
          <w:szCs w:val="24"/>
        </w:rPr>
      </w:pPr>
    </w:p>
    <w:p w14:paraId="6FAEF4AB" w14:textId="1B4B335D" w:rsidR="007C41C1" w:rsidRPr="00A93177" w:rsidRDefault="007C41C1"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[2] </w:t>
      </w:r>
      <w:r w:rsidR="009B5900" w:rsidRPr="00A93177">
        <w:rPr>
          <w:rFonts w:asciiTheme="majorBidi" w:hAnsiTheme="majorBidi" w:cstheme="majorBidi"/>
          <w:szCs w:val="24"/>
        </w:rPr>
        <w:t>[Pers. A]</w:t>
      </w:r>
      <w:r w:rsidRPr="00A93177">
        <w:rPr>
          <w:rFonts w:asciiTheme="majorBidi" w:hAnsiTheme="majorBidi" w:cstheme="majorBidi"/>
          <w:szCs w:val="24"/>
        </w:rPr>
        <w:t xml:space="preserve"> 2019. gada 15. martā cēla tiesā prasību pret AAS „BTA Baltic Insurance Company” par ceļu satiksmes negadījumā nodarīt</w:t>
      </w:r>
      <w:r w:rsidR="007F7259" w:rsidRPr="00A93177">
        <w:rPr>
          <w:rFonts w:asciiTheme="majorBidi" w:hAnsiTheme="majorBidi" w:cstheme="majorBidi"/>
          <w:szCs w:val="24"/>
        </w:rPr>
        <w:t>ā</w:t>
      </w:r>
      <w:r w:rsidRPr="00A93177">
        <w:rPr>
          <w:rFonts w:asciiTheme="majorBidi" w:hAnsiTheme="majorBidi" w:cstheme="majorBidi"/>
          <w:szCs w:val="24"/>
        </w:rPr>
        <w:t xml:space="preserve"> nemateriāl</w:t>
      </w:r>
      <w:r w:rsidR="007F7259" w:rsidRPr="00A93177">
        <w:rPr>
          <w:rFonts w:asciiTheme="majorBidi" w:hAnsiTheme="majorBidi" w:cstheme="majorBidi"/>
          <w:szCs w:val="24"/>
        </w:rPr>
        <w:t>ā</w:t>
      </w:r>
      <w:r w:rsidRPr="00A93177">
        <w:rPr>
          <w:rFonts w:asciiTheme="majorBidi" w:hAnsiTheme="majorBidi" w:cstheme="majorBidi"/>
          <w:szCs w:val="24"/>
        </w:rPr>
        <w:t xml:space="preserve"> </w:t>
      </w:r>
      <w:r w:rsidR="007F7259" w:rsidRPr="00A93177">
        <w:rPr>
          <w:rFonts w:asciiTheme="majorBidi" w:hAnsiTheme="majorBidi" w:cstheme="majorBidi"/>
          <w:szCs w:val="24"/>
        </w:rPr>
        <w:t>kaitējuma</w:t>
      </w:r>
      <w:r w:rsidRPr="00A93177">
        <w:rPr>
          <w:rFonts w:asciiTheme="majorBidi" w:hAnsiTheme="majorBidi" w:cstheme="majorBidi"/>
          <w:szCs w:val="24"/>
        </w:rPr>
        <w:t xml:space="preserve"> 4154,72 </w:t>
      </w:r>
      <w:r w:rsidRPr="00A93177">
        <w:rPr>
          <w:rFonts w:asciiTheme="majorBidi" w:hAnsiTheme="majorBidi" w:cstheme="majorBidi"/>
          <w:i/>
          <w:iCs/>
          <w:szCs w:val="24"/>
        </w:rPr>
        <w:t>euro</w:t>
      </w:r>
      <w:r w:rsidR="007F7259" w:rsidRPr="00A93177">
        <w:rPr>
          <w:rFonts w:asciiTheme="majorBidi" w:hAnsiTheme="majorBidi" w:cstheme="majorBidi"/>
          <w:szCs w:val="24"/>
        </w:rPr>
        <w:t xml:space="preserve"> atlīdzību.</w:t>
      </w:r>
    </w:p>
    <w:p w14:paraId="0F7070AB" w14:textId="18D723C3" w:rsidR="00187EE2" w:rsidRPr="00A93177" w:rsidRDefault="007C41C1"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Prasība pamatota ar to, ka atbildētāja ir negadījumu izraisījušā transportlīdzekļa vadītāja civiltiesiskās atbildības apdrošinātāja. Piešķirtā atlīdzība 284,57 </w:t>
      </w:r>
      <w:r w:rsidRPr="00A93177">
        <w:rPr>
          <w:rFonts w:asciiTheme="majorBidi" w:hAnsiTheme="majorBidi" w:cstheme="majorBidi"/>
          <w:i/>
          <w:iCs/>
          <w:szCs w:val="24"/>
        </w:rPr>
        <w:t>euro</w:t>
      </w:r>
      <w:r w:rsidRPr="00A93177">
        <w:rPr>
          <w:rFonts w:asciiTheme="majorBidi" w:hAnsiTheme="majorBidi" w:cstheme="majorBidi"/>
          <w:szCs w:val="24"/>
        </w:rPr>
        <w:t xml:space="preserve"> par sāpēm un garīgajām ciešanām, kas noteikta saskaņā ar Noteikum</w:t>
      </w:r>
      <w:r w:rsidR="007F7259" w:rsidRPr="00A93177">
        <w:rPr>
          <w:rFonts w:asciiTheme="majorBidi" w:hAnsiTheme="majorBidi" w:cstheme="majorBidi"/>
          <w:szCs w:val="24"/>
        </w:rPr>
        <w:t>u</w:t>
      </w:r>
      <w:r w:rsidRPr="00A93177">
        <w:rPr>
          <w:rFonts w:asciiTheme="majorBidi" w:hAnsiTheme="majorBidi" w:cstheme="majorBidi"/>
          <w:szCs w:val="24"/>
        </w:rPr>
        <w:t xml:space="preserve"> </w:t>
      </w:r>
      <w:r w:rsidR="00881936" w:rsidRPr="00A93177">
        <w:rPr>
          <w:rFonts w:asciiTheme="majorBidi" w:hAnsiTheme="majorBidi" w:cstheme="majorBidi"/>
          <w:szCs w:val="24"/>
        </w:rPr>
        <w:t xml:space="preserve">Nr. 331 </w:t>
      </w:r>
      <w:r w:rsidRPr="00A93177">
        <w:rPr>
          <w:rFonts w:asciiTheme="majorBidi" w:hAnsiTheme="majorBidi" w:cstheme="majorBidi"/>
          <w:szCs w:val="24"/>
        </w:rPr>
        <w:t>3.2. apakšpunktu</w:t>
      </w:r>
      <w:r w:rsidR="00B36A1B" w:rsidRPr="00A93177">
        <w:rPr>
          <w:rFonts w:asciiTheme="majorBidi" w:hAnsiTheme="majorBidi" w:cstheme="majorBidi"/>
          <w:szCs w:val="24"/>
        </w:rPr>
        <w:t xml:space="preserve">, </w:t>
      </w:r>
      <w:r w:rsidR="00187EE2" w:rsidRPr="00A93177">
        <w:rPr>
          <w:rFonts w:asciiTheme="majorBidi" w:hAnsiTheme="majorBidi" w:cstheme="majorBidi"/>
          <w:szCs w:val="24"/>
        </w:rPr>
        <w:t xml:space="preserve">neatbilst Sauszemes transportlīdzekļu īpašnieku civiltiesiskās atbildības obligātās apdrošināšanas likuma (turpmāk </w:t>
      </w:r>
      <w:r w:rsidR="00C74DA8" w:rsidRPr="00A93177">
        <w:rPr>
          <w:rFonts w:asciiTheme="majorBidi" w:hAnsiTheme="majorBidi" w:cstheme="majorBidi"/>
          <w:szCs w:val="24"/>
        </w:rPr>
        <w:t>–</w:t>
      </w:r>
      <w:r w:rsidR="00187EE2" w:rsidRPr="00A93177">
        <w:rPr>
          <w:rFonts w:asciiTheme="majorBidi" w:hAnsiTheme="majorBidi" w:cstheme="majorBidi"/>
          <w:szCs w:val="24"/>
        </w:rPr>
        <w:t xml:space="preserve"> OCTA likum</w:t>
      </w:r>
      <w:r w:rsidR="00435863" w:rsidRPr="00A93177">
        <w:rPr>
          <w:rFonts w:asciiTheme="majorBidi" w:hAnsiTheme="majorBidi" w:cstheme="majorBidi"/>
          <w:szCs w:val="24"/>
        </w:rPr>
        <w:t>s</w:t>
      </w:r>
      <w:r w:rsidR="00187EE2" w:rsidRPr="00A93177">
        <w:rPr>
          <w:rFonts w:asciiTheme="majorBidi" w:hAnsiTheme="majorBidi" w:cstheme="majorBidi"/>
          <w:szCs w:val="24"/>
        </w:rPr>
        <w:t>)</w:t>
      </w:r>
      <w:r w:rsidRPr="00A93177">
        <w:rPr>
          <w:rFonts w:asciiTheme="majorBidi" w:hAnsiTheme="majorBidi" w:cstheme="majorBidi"/>
          <w:szCs w:val="24"/>
        </w:rPr>
        <w:t xml:space="preserve"> </w:t>
      </w:r>
      <w:r w:rsidR="00187EE2" w:rsidRPr="00A93177">
        <w:rPr>
          <w:rFonts w:asciiTheme="majorBidi" w:hAnsiTheme="majorBidi" w:cstheme="majorBidi"/>
          <w:szCs w:val="24"/>
        </w:rPr>
        <w:t>15.</w:t>
      </w:r>
      <w:r w:rsidR="00C74DA8" w:rsidRPr="00A93177">
        <w:rPr>
          <w:rFonts w:asciiTheme="majorBidi" w:hAnsiTheme="majorBidi" w:cstheme="majorBidi"/>
          <w:szCs w:val="24"/>
        </w:rPr>
        <w:t> </w:t>
      </w:r>
      <w:r w:rsidR="00187EE2" w:rsidRPr="00A93177">
        <w:rPr>
          <w:rFonts w:asciiTheme="majorBidi" w:hAnsiTheme="majorBidi" w:cstheme="majorBidi"/>
          <w:szCs w:val="24"/>
        </w:rPr>
        <w:t>panta pirmās daļa</w:t>
      </w:r>
      <w:r w:rsidR="00E04023" w:rsidRPr="00A93177">
        <w:rPr>
          <w:rFonts w:asciiTheme="majorBidi" w:hAnsiTheme="majorBidi" w:cstheme="majorBidi"/>
          <w:szCs w:val="24"/>
        </w:rPr>
        <w:t>s</w:t>
      </w:r>
      <w:r w:rsidR="00187EE2" w:rsidRPr="00A93177">
        <w:rPr>
          <w:rFonts w:asciiTheme="majorBidi" w:hAnsiTheme="majorBidi" w:cstheme="majorBidi"/>
          <w:szCs w:val="24"/>
        </w:rPr>
        <w:t xml:space="preserve"> 1.</w:t>
      </w:r>
      <w:r w:rsidR="00C74DA8" w:rsidRPr="00A93177">
        <w:rPr>
          <w:rFonts w:asciiTheme="majorBidi" w:hAnsiTheme="majorBidi" w:cstheme="majorBidi"/>
          <w:szCs w:val="24"/>
        </w:rPr>
        <w:t> </w:t>
      </w:r>
      <w:r w:rsidR="00187EE2" w:rsidRPr="00A93177">
        <w:rPr>
          <w:rFonts w:asciiTheme="majorBidi" w:hAnsiTheme="majorBidi" w:cstheme="majorBidi"/>
          <w:szCs w:val="24"/>
        </w:rPr>
        <w:t>punktā noteiktajam atlīdzības limitam.</w:t>
      </w:r>
    </w:p>
    <w:p w14:paraId="7F2661CD" w14:textId="574D3EEF" w:rsidR="00BD090D" w:rsidRPr="00A93177" w:rsidRDefault="00621071"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Noteikumu</w:t>
      </w:r>
      <w:r w:rsidR="00FD69F6" w:rsidRPr="00A93177">
        <w:rPr>
          <w:rFonts w:asciiTheme="majorBidi" w:hAnsiTheme="majorBidi" w:cstheme="majorBidi"/>
          <w:szCs w:val="24"/>
        </w:rPr>
        <w:t xml:space="preserve"> Nr. 331</w:t>
      </w:r>
      <w:r w:rsidRPr="00A93177">
        <w:rPr>
          <w:rFonts w:asciiTheme="majorBidi" w:hAnsiTheme="majorBidi" w:cstheme="majorBidi"/>
          <w:szCs w:val="24"/>
        </w:rPr>
        <w:t xml:space="preserve"> 3.2. apakšpunkts </w:t>
      </w:r>
      <w:r w:rsidR="00BD090D" w:rsidRPr="00A93177">
        <w:rPr>
          <w:rFonts w:asciiTheme="majorBidi" w:hAnsiTheme="majorBidi" w:cstheme="majorBidi"/>
          <w:szCs w:val="24"/>
        </w:rPr>
        <w:t xml:space="preserve">ar Latvijas Republikas Satversmes tiesas 2014. gada 29. decembra spriedumu </w:t>
      </w:r>
      <w:r w:rsidR="00DF452B" w:rsidRPr="00A93177">
        <w:rPr>
          <w:rFonts w:asciiTheme="majorBidi" w:hAnsiTheme="majorBidi" w:cstheme="majorBidi"/>
          <w:szCs w:val="24"/>
        </w:rPr>
        <w:t xml:space="preserve">lietā Nr. 2014-06-03 </w:t>
      </w:r>
      <w:r w:rsidR="000B413C" w:rsidRPr="00A93177">
        <w:rPr>
          <w:rFonts w:asciiTheme="majorBidi" w:hAnsiTheme="majorBidi" w:cstheme="majorBidi"/>
          <w:szCs w:val="24"/>
        </w:rPr>
        <w:t>(turpmāk – Satversmes tiesas spriedums</w:t>
      </w:r>
      <w:r w:rsidR="00881936" w:rsidRPr="00A93177">
        <w:rPr>
          <w:rFonts w:asciiTheme="majorBidi" w:hAnsiTheme="majorBidi" w:cstheme="majorBidi"/>
          <w:szCs w:val="24"/>
        </w:rPr>
        <w:t xml:space="preserve"> lietā Nr. 2014-06-03</w:t>
      </w:r>
      <w:r w:rsidR="000B413C" w:rsidRPr="00A93177">
        <w:rPr>
          <w:rFonts w:asciiTheme="majorBidi" w:hAnsiTheme="majorBidi" w:cstheme="majorBidi"/>
          <w:szCs w:val="24"/>
        </w:rPr>
        <w:t xml:space="preserve">) </w:t>
      </w:r>
      <w:r w:rsidR="00BD090D" w:rsidRPr="00A93177">
        <w:rPr>
          <w:rFonts w:asciiTheme="majorBidi" w:hAnsiTheme="majorBidi" w:cstheme="majorBidi"/>
          <w:szCs w:val="24"/>
        </w:rPr>
        <w:t xml:space="preserve">attiecībā uz personām, kuru prasības par atbilstošu apdrošināšanas atlīdzības apmēru tiek izskatītas vispārējās jurisdikcijas tiesā un kurām </w:t>
      </w:r>
      <w:r w:rsidR="00E04023" w:rsidRPr="00A93177">
        <w:rPr>
          <w:rFonts w:asciiTheme="majorBidi" w:hAnsiTheme="majorBidi" w:cstheme="majorBidi"/>
          <w:szCs w:val="24"/>
        </w:rPr>
        <w:t>jāpiemēro</w:t>
      </w:r>
      <w:r w:rsidR="00BD090D" w:rsidRPr="00A93177">
        <w:rPr>
          <w:rFonts w:asciiTheme="majorBidi" w:hAnsiTheme="majorBidi" w:cstheme="majorBidi"/>
          <w:szCs w:val="24"/>
        </w:rPr>
        <w:t xml:space="preserve"> </w:t>
      </w:r>
      <w:r w:rsidR="00FD6502" w:rsidRPr="00A93177">
        <w:rPr>
          <w:rFonts w:asciiTheme="majorBidi" w:hAnsiTheme="majorBidi" w:cstheme="majorBidi"/>
          <w:szCs w:val="24"/>
        </w:rPr>
        <w:t xml:space="preserve">Noteikumu </w:t>
      </w:r>
      <w:r w:rsidR="00881936" w:rsidRPr="00A93177">
        <w:rPr>
          <w:rFonts w:asciiTheme="majorBidi" w:hAnsiTheme="majorBidi" w:cstheme="majorBidi"/>
          <w:szCs w:val="24"/>
        </w:rPr>
        <w:t xml:space="preserve">Nr. 331 </w:t>
      </w:r>
      <w:r w:rsidR="00BD090D" w:rsidRPr="00A93177">
        <w:rPr>
          <w:rFonts w:asciiTheme="majorBidi" w:hAnsiTheme="majorBidi" w:cstheme="majorBidi"/>
          <w:szCs w:val="24"/>
        </w:rPr>
        <w:t>3.2. apakšpunkts</w:t>
      </w:r>
      <w:r w:rsidR="00BC1A90" w:rsidRPr="00A93177">
        <w:rPr>
          <w:rFonts w:asciiTheme="majorBidi" w:hAnsiTheme="majorBidi" w:cstheme="majorBidi"/>
          <w:szCs w:val="24"/>
        </w:rPr>
        <w:t>,</w:t>
      </w:r>
      <w:r w:rsidR="00BD090D" w:rsidRPr="00A93177">
        <w:rPr>
          <w:rFonts w:asciiTheme="majorBidi" w:hAnsiTheme="majorBidi" w:cstheme="majorBidi"/>
          <w:szCs w:val="24"/>
        </w:rPr>
        <w:t xml:space="preserve"> atzīt</w:t>
      </w:r>
      <w:r w:rsidRPr="00A93177">
        <w:rPr>
          <w:rFonts w:asciiTheme="majorBidi" w:hAnsiTheme="majorBidi" w:cstheme="majorBidi"/>
          <w:szCs w:val="24"/>
        </w:rPr>
        <w:t>s</w:t>
      </w:r>
      <w:r w:rsidR="00BD090D" w:rsidRPr="00A93177">
        <w:rPr>
          <w:rFonts w:asciiTheme="majorBidi" w:hAnsiTheme="majorBidi" w:cstheme="majorBidi"/>
          <w:szCs w:val="24"/>
        </w:rPr>
        <w:t xml:space="preserve"> par spēkā neesošu no 2005. gada 21. maija. </w:t>
      </w:r>
    </w:p>
    <w:p w14:paraId="15C7FEC6" w14:textId="37ED29A8" w:rsidR="00621071" w:rsidRPr="00A93177" w:rsidRDefault="00621071"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 xml:space="preserve">Taisnīgas atlīdzības noteikšanai </w:t>
      </w:r>
      <w:r w:rsidR="00EB41CC" w:rsidRPr="00A93177">
        <w:rPr>
          <w:rFonts w:asciiTheme="majorBidi" w:hAnsiTheme="majorBidi" w:cstheme="majorBidi"/>
          <w:szCs w:val="24"/>
        </w:rPr>
        <w:t>par</w:t>
      </w:r>
      <w:r w:rsidRPr="00A93177">
        <w:rPr>
          <w:rFonts w:asciiTheme="majorBidi" w:hAnsiTheme="majorBidi" w:cstheme="majorBidi"/>
          <w:szCs w:val="24"/>
        </w:rPr>
        <w:t xml:space="preserve"> </w:t>
      </w:r>
      <w:r w:rsidR="007B548F" w:rsidRPr="00A93177">
        <w:rPr>
          <w:rFonts w:asciiTheme="majorBidi" w:hAnsiTheme="majorBidi" w:cstheme="majorBidi"/>
          <w:szCs w:val="24"/>
        </w:rPr>
        <w:t>mēraukl</w:t>
      </w:r>
      <w:r w:rsidR="00EB41CC" w:rsidRPr="00A93177">
        <w:rPr>
          <w:rFonts w:asciiTheme="majorBidi" w:hAnsiTheme="majorBidi" w:cstheme="majorBidi"/>
          <w:szCs w:val="24"/>
        </w:rPr>
        <w:t>u</w:t>
      </w:r>
      <w:r w:rsidR="007B548F" w:rsidRPr="00A93177">
        <w:rPr>
          <w:rFonts w:asciiTheme="majorBidi" w:hAnsiTheme="majorBidi" w:cstheme="majorBidi"/>
          <w:szCs w:val="24"/>
        </w:rPr>
        <w:t xml:space="preserve"> izmantojami vēlāk pieņemtie Ministru kabineta noteikumi, kas noteic morālā kaitējuma aprēķināšana</w:t>
      </w:r>
      <w:r w:rsidR="00E04023" w:rsidRPr="00A93177">
        <w:rPr>
          <w:rFonts w:asciiTheme="majorBidi" w:hAnsiTheme="majorBidi" w:cstheme="majorBidi"/>
          <w:szCs w:val="24"/>
        </w:rPr>
        <w:t>i</w:t>
      </w:r>
      <w:r w:rsidR="007B548F" w:rsidRPr="00A93177">
        <w:rPr>
          <w:rFonts w:asciiTheme="majorBidi" w:hAnsiTheme="majorBidi" w:cstheme="majorBidi"/>
          <w:szCs w:val="24"/>
        </w:rPr>
        <w:t xml:space="preserve"> </w:t>
      </w:r>
      <w:r w:rsidR="00E04023" w:rsidRPr="00A93177">
        <w:rPr>
          <w:rFonts w:asciiTheme="majorBidi" w:hAnsiTheme="majorBidi" w:cstheme="majorBidi"/>
          <w:szCs w:val="24"/>
        </w:rPr>
        <w:t xml:space="preserve">jaunu </w:t>
      </w:r>
      <w:r w:rsidR="007B548F" w:rsidRPr="00A93177">
        <w:rPr>
          <w:rFonts w:asciiTheme="majorBidi" w:hAnsiTheme="majorBidi" w:cstheme="majorBidi"/>
          <w:szCs w:val="24"/>
        </w:rPr>
        <w:t>metodiku.</w:t>
      </w:r>
    </w:p>
    <w:p w14:paraId="23127801" w14:textId="77777777" w:rsidR="007B548F" w:rsidRPr="00A93177" w:rsidRDefault="007B548F" w:rsidP="00A93177">
      <w:pPr>
        <w:spacing w:after="0" w:line="276" w:lineRule="auto"/>
        <w:ind w:firstLine="720"/>
        <w:jc w:val="both"/>
        <w:rPr>
          <w:rFonts w:asciiTheme="majorBidi" w:hAnsiTheme="majorBidi" w:cstheme="majorBidi"/>
          <w:szCs w:val="24"/>
        </w:rPr>
      </w:pPr>
    </w:p>
    <w:p w14:paraId="496B1904" w14:textId="651E0B9E" w:rsidR="0030174F" w:rsidRPr="00A93177" w:rsidRDefault="007B548F"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w:t>
      </w:r>
      <w:r w:rsidR="00C74DA8" w:rsidRPr="00A93177">
        <w:rPr>
          <w:rFonts w:asciiTheme="majorBidi" w:hAnsiTheme="majorBidi" w:cstheme="majorBidi"/>
          <w:szCs w:val="24"/>
        </w:rPr>
        <w:t>3</w:t>
      </w:r>
      <w:r w:rsidRPr="00A93177">
        <w:rPr>
          <w:rFonts w:asciiTheme="majorBidi" w:hAnsiTheme="majorBidi" w:cstheme="majorBidi"/>
          <w:szCs w:val="24"/>
        </w:rPr>
        <w:t>] </w:t>
      </w:r>
      <w:r w:rsidR="00B36A1B" w:rsidRPr="00A93177">
        <w:rPr>
          <w:rFonts w:asciiTheme="majorBidi" w:hAnsiTheme="majorBidi" w:cstheme="majorBidi"/>
          <w:szCs w:val="24"/>
        </w:rPr>
        <w:t>Ar Rīgas pilsētas Vidzemes priekšpilsētas tiesas 2020.</w:t>
      </w:r>
      <w:r w:rsidR="0004733D" w:rsidRPr="00A93177">
        <w:rPr>
          <w:rFonts w:asciiTheme="majorBidi" w:hAnsiTheme="majorBidi" w:cstheme="majorBidi"/>
          <w:szCs w:val="24"/>
        </w:rPr>
        <w:t> </w:t>
      </w:r>
      <w:r w:rsidR="00B36A1B" w:rsidRPr="00A93177">
        <w:rPr>
          <w:rFonts w:asciiTheme="majorBidi" w:hAnsiTheme="majorBidi" w:cstheme="majorBidi"/>
          <w:szCs w:val="24"/>
        </w:rPr>
        <w:t>gada 27.</w:t>
      </w:r>
      <w:r w:rsidR="0004733D" w:rsidRPr="00A93177">
        <w:rPr>
          <w:rFonts w:asciiTheme="majorBidi" w:hAnsiTheme="majorBidi" w:cstheme="majorBidi"/>
          <w:szCs w:val="24"/>
        </w:rPr>
        <w:t> </w:t>
      </w:r>
      <w:r w:rsidR="00B36A1B" w:rsidRPr="00A93177">
        <w:rPr>
          <w:rFonts w:asciiTheme="majorBidi" w:hAnsiTheme="majorBidi" w:cstheme="majorBidi"/>
          <w:szCs w:val="24"/>
        </w:rPr>
        <w:t>novembra spriedumu prasība</w:t>
      </w:r>
      <w:r w:rsidRPr="00A93177">
        <w:rPr>
          <w:rFonts w:asciiTheme="majorBidi" w:hAnsiTheme="majorBidi" w:cstheme="majorBidi"/>
          <w:szCs w:val="24"/>
        </w:rPr>
        <w:t xml:space="preserve"> noraidīta.</w:t>
      </w:r>
    </w:p>
    <w:p w14:paraId="6ED1DFFE" w14:textId="5D6C44D1" w:rsidR="00B36A1B" w:rsidRPr="00A93177" w:rsidRDefault="007B548F"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Tiesa atzina, ka</w:t>
      </w:r>
      <w:r w:rsidR="00EB41CC" w:rsidRPr="00A93177">
        <w:rPr>
          <w:rFonts w:asciiTheme="majorBidi" w:hAnsiTheme="majorBidi" w:cstheme="majorBidi"/>
          <w:szCs w:val="24"/>
        </w:rPr>
        <w:t xml:space="preserve"> </w:t>
      </w:r>
      <w:r w:rsidRPr="00A93177">
        <w:rPr>
          <w:rFonts w:asciiTheme="majorBidi" w:hAnsiTheme="majorBidi" w:cstheme="majorBidi"/>
          <w:szCs w:val="24"/>
        </w:rPr>
        <w:t>Satversmes tiesas spriedumam</w:t>
      </w:r>
      <w:r w:rsidR="00881936" w:rsidRPr="00A93177">
        <w:rPr>
          <w:rFonts w:asciiTheme="majorBidi" w:hAnsiTheme="majorBidi" w:cstheme="majorBidi"/>
          <w:szCs w:val="24"/>
        </w:rPr>
        <w:t xml:space="preserve"> l</w:t>
      </w:r>
      <w:r w:rsidR="00EB41CC" w:rsidRPr="00A93177">
        <w:rPr>
          <w:rFonts w:asciiTheme="majorBidi" w:hAnsiTheme="majorBidi" w:cstheme="majorBidi"/>
          <w:szCs w:val="24"/>
        </w:rPr>
        <w:t>i</w:t>
      </w:r>
      <w:r w:rsidR="00881936" w:rsidRPr="00A93177">
        <w:rPr>
          <w:rFonts w:asciiTheme="majorBidi" w:hAnsiTheme="majorBidi" w:cstheme="majorBidi"/>
          <w:szCs w:val="24"/>
        </w:rPr>
        <w:t>etā Nr. 2014</w:t>
      </w:r>
      <w:r w:rsidR="0004733D" w:rsidRPr="00A93177">
        <w:rPr>
          <w:rFonts w:asciiTheme="majorBidi" w:hAnsiTheme="majorBidi" w:cstheme="majorBidi"/>
          <w:szCs w:val="24"/>
        </w:rPr>
        <w:noBreakHyphen/>
      </w:r>
      <w:r w:rsidR="00881936" w:rsidRPr="00A93177">
        <w:rPr>
          <w:rFonts w:asciiTheme="majorBidi" w:hAnsiTheme="majorBidi" w:cstheme="majorBidi"/>
          <w:szCs w:val="24"/>
        </w:rPr>
        <w:t>06</w:t>
      </w:r>
      <w:r w:rsidR="0004733D" w:rsidRPr="00A93177">
        <w:rPr>
          <w:rFonts w:asciiTheme="majorBidi" w:hAnsiTheme="majorBidi" w:cstheme="majorBidi"/>
          <w:szCs w:val="24"/>
        </w:rPr>
        <w:noBreakHyphen/>
      </w:r>
      <w:r w:rsidR="00881936" w:rsidRPr="00A93177">
        <w:rPr>
          <w:rFonts w:asciiTheme="majorBidi" w:hAnsiTheme="majorBidi" w:cstheme="majorBidi"/>
          <w:szCs w:val="24"/>
        </w:rPr>
        <w:t xml:space="preserve">03 </w:t>
      </w:r>
      <w:r w:rsidR="00EB41CC" w:rsidRPr="00A93177">
        <w:rPr>
          <w:rFonts w:asciiTheme="majorBidi" w:hAnsiTheme="majorBidi" w:cstheme="majorBidi"/>
          <w:szCs w:val="24"/>
        </w:rPr>
        <w:t xml:space="preserve">attiecībā uz prasītāju </w:t>
      </w:r>
      <w:r w:rsidR="00212CBA" w:rsidRPr="00A93177">
        <w:rPr>
          <w:rFonts w:asciiTheme="majorBidi" w:hAnsiTheme="majorBidi" w:cstheme="majorBidi"/>
          <w:szCs w:val="24"/>
        </w:rPr>
        <w:t>nav atpakaļvērsta spēka</w:t>
      </w:r>
      <w:r w:rsidR="002170F8" w:rsidRPr="00A93177">
        <w:rPr>
          <w:rFonts w:asciiTheme="majorBidi" w:hAnsiTheme="majorBidi" w:cstheme="majorBidi"/>
          <w:szCs w:val="24"/>
        </w:rPr>
        <w:t xml:space="preserve">. Tāpat tiesa norādījusi, ka atbildētājas pienākums pret prasītāju izriet no līguma, kas noslēgts starp atbildētāju un ceļu satiksmes negadījumu izraisījušā transportlīdzekļa vadītāju, nevis </w:t>
      </w:r>
      <w:r w:rsidR="00EB41CC" w:rsidRPr="00A93177">
        <w:rPr>
          <w:rFonts w:asciiTheme="majorBidi" w:hAnsiTheme="majorBidi" w:cstheme="majorBidi"/>
          <w:szCs w:val="24"/>
        </w:rPr>
        <w:t xml:space="preserve">no </w:t>
      </w:r>
      <w:r w:rsidR="002170F8" w:rsidRPr="00A93177">
        <w:rPr>
          <w:rFonts w:asciiTheme="majorBidi" w:hAnsiTheme="majorBidi" w:cstheme="majorBidi"/>
          <w:szCs w:val="24"/>
        </w:rPr>
        <w:t>likuma.</w:t>
      </w:r>
    </w:p>
    <w:p w14:paraId="42987876" w14:textId="537739EF" w:rsidR="00C97B1B" w:rsidRPr="00A93177" w:rsidRDefault="00C97B1B" w:rsidP="00A93177">
      <w:pPr>
        <w:spacing w:after="0" w:line="276" w:lineRule="auto"/>
        <w:jc w:val="both"/>
        <w:rPr>
          <w:rFonts w:asciiTheme="majorBidi" w:hAnsiTheme="majorBidi" w:cstheme="majorBidi"/>
          <w:szCs w:val="24"/>
        </w:rPr>
      </w:pPr>
    </w:p>
    <w:p w14:paraId="7234D113" w14:textId="51D19A7B" w:rsidR="001A5470" w:rsidRPr="00A93177" w:rsidRDefault="00B76ECC"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lastRenderedPageBreak/>
        <w:t>[</w:t>
      </w:r>
      <w:r w:rsidR="00C74DA8" w:rsidRPr="00A93177">
        <w:rPr>
          <w:rFonts w:asciiTheme="majorBidi" w:hAnsiTheme="majorBidi" w:cstheme="majorBidi"/>
          <w:szCs w:val="24"/>
        </w:rPr>
        <w:t>4</w:t>
      </w:r>
      <w:r w:rsidRPr="00A93177">
        <w:rPr>
          <w:rFonts w:asciiTheme="majorBidi" w:hAnsiTheme="majorBidi" w:cstheme="majorBidi"/>
          <w:szCs w:val="24"/>
        </w:rPr>
        <w:t>]</w:t>
      </w:r>
      <w:r w:rsidR="0087358B" w:rsidRPr="00A93177">
        <w:rPr>
          <w:rFonts w:asciiTheme="majorBidi" w:hAnsiTheme="majorBidi" w:cstheme="majorBidi"/>
          <w:szCs w:val="24"/>
        </w:rPr>
        <w:t> A</w:t>
      </w:r>
      <w:r w:rsidRPr="00A93177">
        <w:rPr>
          <w:rFonts w:asciiTheme="majorBidi" w:hAnsiTheme="majorBidi" w:cstheme="majorBidi"/>
          <w:szCs w:val="24"/>
        </w:rPr>
        <w:t>r Rīgas apgabaltiesas 2021.</w:t>
      </w:r>
      <w:r w:rsidR="0087358B" w:rsidRPr="00A93177">
        <w:rPr>
          <w:rFonts w:asciiTheme="majorBidi" w:hAnsiTheme="majorBidi" w:cstheme="majorBidi"/>
          <w:szCs w:val="24"/>
        </w:rPr>
        <w:t> </w:t>
      </w:r>
      <w:r w:rsidRPr="00A93177">
        <w:rPr>
          <w:rFonts w:asciiTheme="majorBidi" w:hAnsiTheme="majorBidi" w:cstheme="majorBidi"/>
          <w:szCs w:val="24"/>
        </w:rPr>
        <w:t xml:space="preserve">gada </w:t>
      </w:r>
      <w:r w:rsidR="0087358B" w:rsidRPr="00A93177">
        <w:rPr>
          <w:rFonts w:asciiTheme="majorBidi" w:hAnsiTheme="majorBidi" w:cstheme="majorBidi"/>
          <w:szCs w:val="24"/>
        </w:rPr>
        <w:t>10. marta</w:t>
      </w:r>
      <w:r w:rsidRPr="00A93177">
        <w:rPr>
          <w:rFonts w:asciiTheme="majorBidi" w:hAnsiTheme="majorBidi" w:cstheme="majorBidi"/>
          <w:szCs w:val="24"/>
        </w:rPr>
        <w:t xml:space="preserve"> spriedumu </w:t>
      </w:r>
      <w:r w:rsidR="009B5900" w:rsidRPr="00A93177">
        <w:rPr>
          <w:rFonts w:asciiTheme="majorBidi" w:hAnsiTheme="majorBidi" w:cstheme="majorBidi"/>
          <w:szCs w:val="24"/>
        </w:rPr>
        <w:t>[pers. A]</w:t>
      </w:r>
      <w:r w:rsidR="0087358B" w:rsidRPr="00A93177">
        <w:rPr>
          <w:rFonts w:asciiTheme="majorBidi" w:hAnsiTheme="majorBidi" w:cstheme="majorBidi"/>
          <w:szCs w:val="24"/>
        </w:rPr>
        <w:t xml:space="preserve"> prasība pret AAS „BTA Baltic Insurance Company” par apdrošināšanas atlīdzības 4154,72 </w:t>
      </w:r>
      <w:r w:rsidR="0087358B" w:rsidRPr="00A93177">
        <w:rPr>
          <w:rFonts w:asciiTheme="majorBidi" w:hAnsiTheme="majorBidi" w:cstheme="majorBidi"/>
          <w:i/>
          <w:iCs/>
          <w:szCs w:val="24"/>
        </w:rPr>
        <w:t xml:space="preserve">euro </w:t>
      </w:r>
      <w:r w:rsidR="0087358B" w:rsidRPr="00A93177">
        <w:rPr>
          <w:rFonts w:asciiTheme="majorBidi" w:hAnsiTheme="majorBidi" w:cstheme="majorBidi"/>
          <w:szCs w:val="24"/>
        </w:rPr>
        <w:t>piedziņu</w:t>
      </w:r>
      <w:r w:rsidR="00677E1D" w:rsidRPr="00A93177">
        <w:rPr>
          <w:rFonts w:asciiTheme="majorBidi" w:hAnsiTheme="majorBidi" w:cstheme="majorBidi"/>
          <w:szCs w:val="24"/>
        </w:rPr>
        <w:t xml:space="preserve"> apmierināta</w:t>
      </w:r>
      <w:r w:rsidR="0087358B" w:rsidRPr="00A93177">
        <w:rPr>
          <w:rFonts w:asciiTheme="majorBidi" w:hAnsiTheme="majorBidi" w:cstheme="majorBidi"/>
          <w:szCs w:val="24"/>
        </w:rPr>
        <w:t xml:space="preserve">. </w:t>
      </w:r>
    </w:p>
    <w:p w14:paraId="62D66B3E" w14:textId="2B94B8A0" w:rsidR="001A5470" w:rsidRPr="00A93177" w:rsidRDefault="001A5470"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Spriedums pamatots ar šādiem aps</w:t>
      </w:r>
      <w:r w:rsidR="00677E1D" w:rsidRPr="00A93177">
        <w:rPr>
          <w:rFonts w:asciiTheme="majorBidi" w:hAnsiTheme="majorBidi" w:cstheme="majorBidi"/>
          <w:szCs w:val="24"/>
        </w:rPr>
        <w:t>vērumiem</w:t>
      </w:r>
      <w:r w:rsidRPr="00A93177">
        <w:rPr>
          <w:rFonts w:asciiTheme="majorBidi" w:hAnsiTheme="majorBidi" w:cstheme="majorBidi"/>
          <w:szCs w:val="24"/>
        </w:rPr>
        <w:t>.</w:t>
      </w:r>
    </w:p>
    <w:p w14:paraId="7DCFF2A3" w14:textId="58FF3BEC" w:rsidR="00ED4DA4" w:rsidRPr="00A93177" w:rsidRDefault="001A5470"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w:t>
      </w:r>
      <w:r w:rsidR="00C74DA8" w:rsidRPr="00A93177">
        <w:rPr>
          <w:rFonts w:asciiTheme="majorBidi" w:hAnsiTheme="majorBidi" w:cstheme="majorBidi"/>
          <w:szCs w:val="24"/>
        </w:rPr>
        <w:t>4</w:t>
      </w:r>
      <w:r w:rsidRPr="00A93177">
        <w:rPr>
          <w:rFonts w:asciiTheme="majorBidi" w:hAnsiTheme="majorBidi" w:cstheme="majorBidi"/>
          <w:szCs w:val="24"/>
        </w:rPr>
        <w:t>.1]</w:t>
      </w:r>
      <w:r w:rsidR="005A025D" w:rsidRPr="00A93177">
        <w:rPr>
          <w:rFonts w:asciiTheme="majorBidi" w:hAnsiTheme="majorBidi" w:cstheme="majorBidi"/>
          <w:szCs w:val="24"/>
        </w:rPr>
        <w:t> </w:t>
      </w:r>
      <w:r w:rsidR="00ED4DA4" w:rsidRPr="00A93177">
        <w:rPr>
          <w:rFonts w:asciiTheme="majorBidi" w:hAnsiTheme="majorBidi" w:cstheme="majorBidi"/>
          <w:szCs w:val="24"/>
        </w:rPr>
        <w:t>Administratīvā procesa likuma 104.</w:t>
      </w:r>
      <w:r w:rsidR="0004733D" w:rsidRPr="00A93177">
        <w:rPr>
          <w:rFonts w:asciiTheme="majorBidi" w:hAnsiTheme="majorBidi" w:cstheme="majorBidi"/>
          <w:szCs w:val="24"/>
        </w:rPr>
        <w:t> </w:t>
      </w:r>
      <w:r w:rsidR="00ED4DA4" w:rsidRPr="00A93177">
        <w:rPr>
          <w:rFonts w:asciiTheme="majorBidi" w:hAnsiTheme="majorBidi" w:cstheme="majorBidi"/>
          <w:szCs w:val="24"/>
        </w:rPr>
        <w:t>panta trešajā daļā paredzēts,</w:t>
      </w:r>
      <w:r w:rsidR="00505E81" w:rsidRPr="00A93177">
        <w:rPr>
          <w:rFonts w:asciiTheme="majorBidi" w:hAnsiTheme="majorBidi" w:cstheme="majorBidi"/>
          <w:szCs w:val="24"/>
        </w:rPr>
        <w:t xml:space="preserve"> ka,</w:t>
      </w:r>
      <w:r w:rsidR="00ED4DA4" w:rsidRPr="00A93177">
        <w:rPr>
          <w:rFonts w:asciiTheme="majorBidi" w:hAnsiTheme="majorBidi" w:cstheme="majorBidi"/>
          <w:szCs w:val="24"/>
        </w:rPr>
        <w:t xml:space="preserve"> ja piemērojamā tiesību norma neatbilst Ministru kabineta noteikumiem vai likumam, administratīvai tiesai ir kompetence pašai veikt tiesību normu hierarhijas kontroli, nevēršoties ar pieteikumu Satversmes tiesā. Tiesa atturas no attiecīgās tiesību normas piemērošanas konkrētajā lietā, nolēmumā pamatojot savu viedokli par tiesību normas neatbilstību augstāka juridiskā spēka tiesību normai.</w:t>
      </w:r>
    </w:p>
    <w:p w14:paraId="1061B973" w14:textId="421D564E" w:rsidR="00ED4DA4" w:rsidRPr="00A93177" w:rsidRDefault="00ED4DA4"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Civilprocesa likumā nav iestrādāta šāda norma, taču arī vispārējas jurisdikcijas tiesai tiesību normu piemērošanā ir jāņem vērā to hierarhija. Fakts, ka ar Satversmes tiesas spriedumu</w:t>
      </w:r>
      <w:r w:rsidR="00D42D67" w:rsidRPr="00A93177">
        <w:rPr>
          <w:rFonts w:asciiTheme="majorBidi" w:hAnsiTheme="majorBidi" w:cstheme="majorBidi"/>
          <w:szCs w:val="24"/>
        </w:rPr>
        <w:t xml:space="preserve"> </w:t>
      </w:r>
      <w:r w:rsidR="00881936" w:rsidRPr="00A93177">
        <w:rPr>
          <w:rFonts w:asciiTheme="majorBidi" w:hAnsiTheme="majorBidi" w:cstheme="majorBidi"/>
          <w:szCs w:val="24"/>
        </w:rPr>
        <w:t xml:space="preserve">lietā Nr. 2014-06-03 </w:t>
      </w:r>
      <w:r w:rsidR="00D42D67" w:rsidRPr="00A93177">
        <w:rPr>
          <w:rFonts w:asciiTheme="majorBidi" w:hAnsiTheme="majorBidi" w:cstheme="majorBidi"/>
          <w:szCs w:val="24"/>
        </w:rPr>
        <w:t>tā atpakaļvērsts spēks noteikts</w:t>
      </w:r>
      <w:r w:rsidRPr="00A93177">
        <w:rPr>
          <w:rFonts w:asciiTheme="majorBidi" w:hAnsiTheme="majorBidi" w:cstheme="majorBidi"/>
          <w:szCs w:val="24"/>
        </w:rPr>
        <w:t xml:space="preserve"> pret konkrētu personu loku, neliedz vispārējas jurisdikcijas tiesai lemt jautājumu par konkrētās tiesību normas – Ministru kabineta noteikumu – piemērošanu un atbilstību augstāka spēka tiesību normai</w:t>
      </w:r>
      <w:r w:rsidR="00D42D67" w:rsidRPr="00A93177">
        <w:rPr>
          <w:rFonts w:asciiTheme="majorBidi" w:hAnsiTheme="majorBidi" w:cstheme="majorBidi"/>
          <w:szCs w:val="24"/>
        </w:rPr>
        <w:t>, lai nodrošinātu</w:t>
      </w:r>
      <w:r w:rsidRPr="00A93177">
        <w:rPr>
          <w:rFonts w:asciiTheme="majorBidi" w:hAnsiTheme="majorBidi" w:cstheme="majorBidi"/>
          <w:szCs w:val="24"/>
        </w:rPr>
        <w:t xml:space="preserve"> taisnīgu risinājumu </w:t>
      </w:r>
      <w:r w:rsidR="00D42D67" w:rsidRPr="00A93177">
        <w:rPr>
          <w:rFonts w:asciiTheme="majorBidi" w:hAnsiTheme="majorBidi" w:cstheme="majorBidi"/>
          <w:szCs w:val="24"/>
        </w:rPr>
        <w:t xml:space="preserve">lietā </w:t>
      </w:r>
      <w:r w:rsidRPr="00A93177">
        <w:rPr>
          <w:rFonts w:asciiTheme="majorBidi" w:hAnsiTheme="majorBidi" w:cstheme="majorBidi"/>
          <w:szCs w:val="24"/>
        </w:rPr>
        <w:t>attiecībā pret personu, pret kuru ar Satversmes tiesas spriedum</w:t>
      </w:r>
      <w:r w:rsidR="00D42D67" w:rsidRPr="00A93177">
        <w:rPr>
          <w:rFonts w:asciiTheme="majorBidi" w:hAnsiTheme="majorBidi" w:cstheme="majorBidi"/>
          <w:szCs w:val="24"/>
        </w:rPr>
        <w:t>a</w:t>
      </w:r>
      <w:r w:rsidRPr="00A93177">
        <w:rPr>
          <w:rFonts w:asciiTheme="majorBidi" w:hAnsiTheme="majorBidi" w:cstheme="majorBidi"/>
          <w:szCs w:val="24"/>
        </w:rPr>
        <w:t xml:space="preserve"> atpakaļvērstais spēks</w:t>
      </w:r>
      <w:r w:rsidR="00D42D67" w:rsidRPr="00A93177">
        <w:rPr>
          <w:rFonts w:asciiTheme="majorBidi" w:hAnsiTheme="majorBidi" w:cstheme="majorBidi"/>
          <w:szCs w:val="24"/>
        </w:rPr>
        <w:t xml:space="preserve"> nav noteikts</w:t>
      </w:r>
      <w:r w:rsidRPr="00A93177">
        <w:rPr>
          <w:rFonts w:asciiTheme="majorBidi" w:hAnsiTheme="majorBidi" w:cstheme="majorBidi"/>
          <w:szCs w:val="24"/>
        </w:rPr>
        <w:t>.</w:t>
      </w:r>
    </w:p>
    <w:p w14:paraId="51E319CD" w14:textId="66EF32C1" w:rsidR="00ED4DA4" w:rsidRPr="00A93177" w:rsidRDefault="00D42D67"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w:t>
      </w:r>
      <w:r w:rsidR="00C74DA8" w:rsidRPr="00A93177">
        <w:rPr>
          <w:rFonts w:asciiTheme="majorBidi" w:hAnsiTheme="majorBidi" w:cstheme="majorBidi"/>
          <w:szCs w:val="24"/>
        </w:rPr>
        <w:t>4</w:t>
      </w:r>
      <w:r w:rsidRPr="00A93177">
        <w:rPr>
          <w:rFonts w:asciiTheme="majorBidi" w:hAnsiTheme="majorBidi" w:cstheme="majorBidi"/>
          <w:szCs w:val="24"/>
        </w:rPr>
        <w:t xml:space="preserve">.2] Satversmes tiesas spriedumā </w:t>
      </w:r>
      <w:r w:rsidR="00881936" w:rsidRPr="00A93177">
        <w:rPr>
          <w:rFonts w:asciiTheme="majorBidi" w:hAnsiTheme="majorBidi" w:cstheme="majorBidi"/>
          <w:szCs w:val="24"/>
        </w:rPr>
        <w:t xml:space="preserve">lietā Nr. 2014-06-03 </w:t>
      </w:r>
      <w:r w:rsidRPr="00A93177">
        <w:rPr>
          <w:rFonts w:asciiTheme="majorBidi" w:hAnsiTheme="majorBidi" w:cstheme="majorBidi"/>
          <w:szCs w:val="24"/>
        </w:rPr>
        <w:t xml:space="preserve">konstatēts, ka </w:t>
      </w:r>
      <w:r w:rsidR="0085504A" w:rsidRPr="00A93177">
        <w:rPr>
          <w:rFonts w:asciiTheme="majorBidi" w:hAnsiTheme="majorBidi" w:cstheme="majorBidi"/>
          <w:szCs w:val="24"/>
        </w:rPr>
        <w:t>N</w:t>
      </w:r>
      <w:r w:rsidRPr="00A93177">
        <w:rPr>
          <w:rFonts w:asciiTheme="majorBidi" w:hAnsiTheme="majorBidi" w:cstheme="majorBidi"/>
          <w:szCs w:val="24"/>
        </w:rPr>
        <w:t>oteikumu</w:t>
      </w:r>
      <w:r w:rsidR="00C36C5F" w:rsidRPr="00A93177">
        <w:rPr>
          <w:rFonts w:asciiTheme="majorBidi" w:hAnsiTheme="majorBidi" w:cstheme="majorBidi"/>
          <w:szCs w:val="24"/>
        </w:rPr>
        <w:t xml:space="preserve"> Nr. 331</w:t>
      </w:r>
      <w:r w:rsidRPr="00A93177">
        <w:rPr>
          <w:rFonts w:asciiTheme="majorBidi" w:hAnsiTheme="majorBidi" w:cstheme="majorBidi"/>
          <w:szCs w:val="24"/>
        </w:rPr>
        <w:t xml:space="preserve"> 3.2. apakšpunktā </w:t>
      </w:r>
      <w:r w:rsidR="0085504A" w:rsidRPr="00A93177">
        <w:rPr>
          <w:rFonts w:asciiTheme="majorBidi" w:hAnsiTheme="majorBidi" w:cstheme="majorBidi"/>
          <w:szCs w:val="24"/>
        </w:rPr>
        <w:t>paredzētais</w:t>
      </w:r>
      <w:r w:rsidRPr="00A93177">
        <w:rPr>
          <w:rFonts w:asciiTheme="majorBidi" w:hAnsiTheme="majorBidi" w:cstheme="majorBidi"/>
          <w:szCs w:val="24"/>
        </w:rPr>
        <w:t xml:space="preserve"> </w:t>
      </w:r>
      <w:r w:rsidR="0085504A" w:rsidRPr="00A93177">
        <w:rPr>
          <w:rFonts w:asciiTheme="majorBidi" w:hAnsiTheme="majorBidi" w:cstheme="majorBidi"/>
          <w:szCs w:val="24"/>
        </w:rPr>
        <w:t xml:space="preserve">morālā kaitējuma </w:t>
      </w:r>
      <w:r w:rsidRPr="00A93177">
        <w:rPr>
          <w:rFonts w:asciiTheme="majorBidi" w:hAnsiTheme="majorBidi" w:cstheme="majorBidi"/>
          <w:szCs w:val="24"/>
        </w:rPr>
        <w:t xml:space="preserve">atlīdzības apmērs neatbilst OCTA likuma 15. panta pirmās daļas 1. punktam, ar ko transponētas </w:t>
      </w:r>
      <w:r w:rsidR="00FD69F6" w:rsidRPr="00A93177">
        <w:rPr>
          <w:rFonts w:asciiTheme="majorBidi" w:hAnsiTheme="majorBidi" w:cstheme="majorBidi"/>
          <w:szCs w:val="24"/>
        </w:rPr>
        <w:t xml:space="preserve">Padomes 1972. gada 24. aprīļa </w:t>
      </w:r>
      <w:r w:rsidRPr="00A93177">
        <w:rPr>
          <w:rFonts w:asciiTheme="majorBidi" w:hAnsiTheme="majorBidi" w:cstheme="majorBidi"/>
          <w:szCs w:val="24"/>
        </w:rPr>
        <w:t>Direktīv</w:t>
      </w:r>
      <w:r w:rsidR="00FD69F6" w:rsidRPr="00A93177">
        <w:rPr>
          <w:rFonts w:asciiTheme="majorBidi" w:hAnsiTheme="majorBidi" w:cstheme="majorBidi"/>
          <w:szCs w:val="24"/>
        </w:rPr>
        <w:t>ā</w:t>
      </w:r>
      <w:r w:rsidRPr="00A93177">
        <w:rPr>
          <w:rFonts w:asciiTheme="majorBidi" w:hAnsiTheme="majorBidi" w:cstheme="majorBidi"/>
          <w:szCs w:val="24"/>
        </w:rPr>
        <w:t xml:space="preserve"> 72/166/EEK</w:t>
      </w:r>
      <w:r w:rsidR="00FD69F6" w:rsidRPr="00A93177">
        <w:rPr>
          <w:rFonts w:asciiTheme="majorBidi" w:hAnsiTheme="majorBidi" w:cstheme="majorBidi"/>
          <w:szCs w:val="24"/>
        </w:rPr>
        <w:t xml:space="preserve"> par dalībvalstu tiesību aktu tuvināšanu attiecībā uz civiltiesiskās atbildības apdrošināšanu saistībā ar mehānisko transportlīdzekļu izmantošanu un attiecībā uz kontroli saistībā ar pienākumu apdrošināt šādu atbildību</w:t>
      </w:r>
      <w:r w:rsidRPr="00A93177">
        <w:rPr>
          <w:rFonts w:asciiTheme="majorBidi" w:hAnsiTheme="majorBidi" w:cstheme="majorBidi"/>
          <w:szCs w:val="24"/>
        </w:rPr>
        <w:t xml:space="preserve">, </w:t>
      </w:r>
      <w:r w:rsidR="00FD69F6" w:rsidRPr="00A93177">
        <w:rPr>
          <w:rFonts w:asciiTheme="majorBidi" w:hAnsiTheme="majorBidi" w:cstheme="majorBidi"/>
          <w:szCs w:val="24"/>
        </w:rPr>
        <w:t xml:space="preserve">Eiropas Padomes 1983. gada 30. decembra Direktīvā 84/5/EEK par dalībvalstu tiesību aktu tuvināšanu attiecībā uz transportlīdzekļu īpašnieku civiltiesiskās atbildības apdrošināšanu (turpmāk – </w:t>
      </w:r>
      <w:r w:rsidRPr="00A93177">
        <w:rPr>
          <w:rFonts w:asciiTheme="majorBidi" w:hAnsiTheme="majorBidi" w:cstheme="majorBidi"/>
          <w:szCs w:val="24"/>
        </w:rPr>
        <w:t>Direktīva 84/5/EEK</w:t>
      </w:r>
      <w:r w:rsidR="00FD69F6" w:rsidRPr="00A93177">
        <w:rPr>
          <w:rFonts w:asciiTheme="majorBidi" w:hAnsiTheme="majorBidi" w:cstheme="majorBidi"/>
          <w:szCs w:val="24"/>
        </w:rPr>
        <w:t>)</w:t>
      </w:r>
      <w:r w:rsidRPr="00A93177">
        <w:rPr>
          <w:rFonts w:asciiTheme="majorBidi" w:hAnsiTheme="majorBidi" w:cstheme="majorBidi"/>
          <w:szCs w:val="24"/>
        </w:rPr>
        <w:t xml:space="preserve"> un </w:t>
      </w:r>
      <w:r w:rsidR="00FD69F6" w:rsidRPr="00A93177">
        <w:rPr>
          <w:rFonts w:asciiTheme="majorBidi" w:hAnsiTheme="majorBidi" w:cstheme="majorBidi"/>
          <w:szCs w:val="24"/>
        </w:rPr>
        <w:t xml:space="preserve">Padomes 1990. gada 14. maija Trešajā </w:t>
      </w:r>
      <w:r w:rsidRPr="00A93177">
        <w:rPr>
          <w:rFonts w:asciiTheme="majorBidi" w:hAnsiTheme="majorBidi" w:cstheme="majorBidi"/>
          <w:szCs w:val="24"/>
        </w:rPr>
        <w:t>Direktīv</w:t>
      </w:r>
      <w:r w:rsidR="00FD69F6" w:rsidRPr="00A93177">
        <w:rPr>
          <w:rFonts w:asciiTheme="majorBidi" w:hAnsiTheme="majorBidi" w:cstheme="majorBidi"/>
          <w:szCs w:val="24"/>
        </w:rPr>
        <w:t>ā</w:t>
      </w:r>
      <w:r w:rsidRPr="00A93177">
        <w:rPr>
          <w:rFonts w:asciiTheme="majorBidi" w:hAnsiTheme="majorBidi" w:cstheme="majorBidi"/>
          <w:szCs w:val="24"/>
        </w:rPr>
        <w:t xml:space="preserve"> 90/232/EEK </w:t>
      </w:r>
      <w:r w:rsidR="00FD69F6" w:rsidRPr="00A93177">
        <w:rPr>
          <w:rFonts w:asciiTheme="majorBidi" w:hAnsiTheme="majorBidi" w:cstheme="majorBidi"/>
          <w:szCs w:val="24"/>
        </w:rPr>
        <w:t xml:space="preserve">par dalībvalstu tiesību aktu tuvināšanu attiecībā uz transportlīdzekļu īpašnieku civiltiesiskās atbildības obligāto apdrošināšanu </w:t>
      </w:r>
      <w:r w:rsidRPr="00A93177">
        <w:rPr>
          <w:rFonts w:asciiTheme="majorBidi" w:hAnsiTheme="majorBidi" w:cstheme="majorBidi"/>
          <w:szCs w:val="24"/>
        </w:rPr>
        <w:t>prasības.</w:t>
      </w:r>
    </w:p>
    <w:p w14:paraId="5F794F55" w14:textId="56FA92C6" w:rsidR="00F308F0" w:rsidRPr="00A93177" w:rsidRDefault="00F308F0"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 xml:space="preserve">Noteikumu </w:t>
      </w:r>
      <w:r w:rsidR="00C36C5F" w:rsidRPr="00A93177">
        <w:rPr>
          <w:rFonts w:asciiTheme="majorBidi" w:hAnsiTheme="majorBidi" w:cstheme="majorBidi"/>
          <w:szCs w:val="24"/>
        </w:rPr>
        <w:t xml:space="preserve">Nr. 331 </w:t>
      </w:r>
      <w:r w:rsidRPr="00A93177">
        <w:rPr>
          <w:rFonts w:asciiTheme="majorBidi" w:hAnsiTheme="majorBidi" w:cstheme="majorBidi"/>
          <w:szCs w:val="24"/>
        </w:rPr>
        <w:t>3.2. apakšpunktu atzina par spēkā neesošu no 2005.</w:t>
      </w:r>
      <w:r w:rsidR="0004733D" w:rsidRPr="00A93177">
        <w:rPr>
          <w:rFonts w:asciiTheme="majorBidi" w:hAnsiTheme="majorBidi" w:cstheme="majorBidi"/>
          <w:szCs w:val="24"/>
        </w:rPr>
        <w:t> </w:t>
      </w:r>
      <w:r w:rsidRPr="00A93177">
        <w:rPr>
          <w:rFonts w:asciiTheme="majorBidi" w:hAnsiTheme="majorBidi" w:cstheme="majorBidi"/>
          <w:szCs w:val="24"/>
        </w:rPr>
        <w:t>gada 21.</w:t>
      </w:r>
      <w:r w:rsidR="0004733D" w:rsidRPr="00A93177">
        <w:rPr>
          <w:rFonts w:asciiTheme="majorBidi" w:hAnsiTheme="majorBidi" w:cstheme="majorBidi"/>
          <w:szCs w:val="24"/>
        </w:rPr>
        <w:t> </w:t>
      </w:r>
      <w:r w:rsidRPr="00A93177">
        <w:rPr>
          <w:rFonts w:asciiTheme="majorBidi" w:hAnsiTheme="majorBidi" w:cstheme="majorBidi"/>
          <w:szCs w:val="24"/>
        </w:rPr>
        <w:t xml:space="preserve">maija, lai vispārējās jurisdikcijas </w:t>
      </w:r>
      <w:r w:rsidR="0004733D" w:rsidRPr="00A93177">
        <w:rPr>
          <w:rFonts w:asciiTheme="majorBidi" w:hAnsiTheme="majorBidi" w:cstheme="majorBidi"/>
          <w:szCs w:val="24"/>
        </w:rPr>
        <w:t>tiesas varētu</w:t>
      </w:r>
      <w:r w:rsidRPr="00A93177">
        <w:rPr>
          <w:rFonts w:asciiTheme="majorBidi" w:hAnsiTheme="majorBidi" w:cstheme="majorBidi"/>
          <w:szCs w:val="24"/>
        </w:rPr>
        <w:t xml:space="preserve"> noteikt personām, kuru lietas tiek izskatītas tiesā, izmaksājamo apdrošināšanas atlīdzību atbilstoši OCTA likuma un Eiropas Savienības direktīvu prasībām.</w:t>
      </w:r>
    </w:p>
    <w:p w14:paraId="560FD0AE" w14:textId="7DE113BD" w:rsidR="00F308F0" w:rsidRPr="00A93177" w:rsidRDefault="00F308F0"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Tiesas kolēģija uzskata, ka Satversmes tiesas spriedumā</w:t>
      </w:r>
      <w:r w:rsidR="00881936" w:rsidRPr="00A93177">
        <w:rPr>
          <w:rFonts w:asciiTheme="majorBidi" w:hAnsiTheme="majorBidi" w:cstheme="majorBidi"/>
          <w:szCs w:val="24"/>
        </w:rPr>
        <w:t xml:space="preserve"> lietā Nr. 2014-06-03 </w:t>
      </w:r>
      <w:r w:rsidRPr="00A93177">
        <w:rPr>
          <w:rFonts w:asciiTheme="majorBidi" w:hAnsiTheme="majorBidi" w:cstheme="majorBidi"/>
          <w:szCs w:val="24"/>
        </w:rPr>
        <w:t>sniegtie secinājumi ir pilnībā attiecināmi arī uz šo lietu.</w:t>
      </w:r>
    </w:p>
    <w:p w14:paraId="09DD7801" w14:textId="0AF6EFB9" w:rsidR="002A4436" w:rsidRPr="00A93177" w:rsidRDefault="002A4436"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w:t>
      </w:r>
      <w:r w:rsidR="00C74DA8" w:rsidRPr="00A93177">
        <w:rPr>
          <w:rFonts w:asciiTheme="majorBidi" w:hAnsiTheme="majorBidi" w:cstheme="majorBidi"/>
          <w:szCs w:val="24"/>
        </w:rPr>
        <w:t>4</w:t>
      </w:r>
      <w:r w:rsidRPr="00A93177">
        <w:rPr>
          <w:rFonts w:asciiTheme="majorBidi" w:hAnsiTheme="majorBidi" w:cstheme="majorBidi"/>
          <w:szCs w:val="24"/>
        </w:rPr>
        <w:t>.</w:t>
      </w:r>
      <w:r w:rsidR="00896FAE" w:rsidRPr="00A93177">
        <w:rPr>
          <w:rFonts w:asciiTheme="majorBidi" w:hAnsiTheme="majorBidi" w:cstheme="majorBidi"/>
          <w:szCs w:val="24"/>
        </w:rPr>
        <w:t>3</w:t>
      </w:r>
      <w:r w:rsidRPr="00A93177">
        <w:rPr>
          <w:rFonts w:asciiTheme="majorBidi" w:hAnsiTheme="majorBidi" w:cstheme="majorBidi"/>
          <w:szCs w:val="24"/>
        </w:rPr>
        <w:t>]</w:t>
      </w:r>
      <w:r w:rsidR="00CE3287" w:rsidRPr="00A93177">
        <w:rPr>
          <w:rFonts w:asciiTheme="majorBidi" w:hAnsiTheme="majorBidi" w:cstheme="majorBidi"/>
          <w:szCs w:val="24"/>
        </w:rPr>
        <w:t> </w:t>
      </w:r>
      <w:r w:rsidR="00D6564A" w:rsidRPr="00A93177">
        <w:rPr>
          <w:rFonts w:asciiTheme="majorBidi" w:hAnsiTheme="majorBidi" w:cstheme="majorBidi"/>
          <w:szCs w:val="24"/>
        </w:rPr>
        <w:t>Prasītājam nemantiskie zaudējumi par ceļu satiksmes negadījumā gūtajiem vidēja smaguma miesas bojājum</w:t>
      </w:r>
      <w:r w:rsidR="0004733D" w:rsidRPr="00A93177">
        <w:rPr>
          <w:rFonts w:asciiTheme="majorBidi" w:hAnsiTheme="majorBidi" w:cstheme="majorBidi"/>
          <w:szCs w:val="24"/>
        </w:rPr>
        <w:t>iem</w:t>
      </w:r>
      <w:r w:rsidR="00D6564A" w:rsidRPr="00A93177">
        <w:rPr>
          <w:rFonts w:asciiTheme="majorBidi" w:hAnsiTheme="majorBidi" w:cstheme="majorBidi"/>
          <w:szCs w:val="24"/>
        </w:rPr>
        <w:t xml:space="preserve"> nosakāmi a</w:t>
      </w:r>
      <w:r w:rsidR="00CE3287" w:rsidRPr="00A93177">
        <w:rPr>
          <w:rFonts w:asciiTheme="majorBidi" w:hAnsiTheme="majorBidi" w:cstheme="majorBidi"/>
          <w:szCs w:val="24"/>
        </w:rPr>
        <w:t>tbilstoši OCTA likuma 15. panta pirmās daļas noteikumiem, kas bija spēkā negadījuma brīdī</w:t>
      </w:r>
      <w:r w:rsidR="00D6564A" w:rsidRPr="00A93177">
        <w:rPr>
          <w:rFonts w:asciiTheme="majorBidi" w:hAnsiTheme="majorBidi" w:cstheme="majorBidi"/>
          <w:szCs w:val="24"/>
        </w:rPr>
        <w:t xml:space="preserve"> un paredzēja</w:t>
      </w:r>
      <w:r w:rsidR="00CE3287" w:rsidRPr="00A93177">
        <w:rPr>
          <w:rFonts w:asciiTheme="majorBidi" w:hAnsiTheme="majorBidi" w:cstheme="majorBidi"/>
          <w:szCs w:val="24"/>
        </w:rPr>
        <w:t xml:space="preserve"> maksimāl</w:t>
      </w:r>
      <w:r w:rsidR="00D6564A" w:rsidRPr="00A93177">
        <w:rPr>
          <w:rFonts w:asciiTheme="majorBidi" w:hAnsiTheme="majorBidi" w:cstheme="majorBidi"/>
          <w:szCs w:val="24"/>
        </w:rPr>
        <w:t>o</w:t>
      </w:r>
      <w:r w:rsidR="00CE3287" w:rsidRPr="00A93177">
        <w:rPr>
          <w:rFonts w:asciiTheme="majorBidi" w:hAnsiTheme="majorBidi" w:cstheme="majorBidi"/>
          <w:szCs w:val="24"/>
        </w:rPr>
        <w:t xml:space="preserve"> zaudējumu atlīdzības summ</w:t>
      </w:r>
      <w:r w:rsidR="00D6564A" w:rsidRPr="00A93177">
        <w:rPr>
          <w:rFonts w:asciiTheme="majorBidi" w:hAnsiTheme="majorBidi" w:cstheme="majorBidi"/>
          <w:szCs w:val="24"/>
        </w:rPr>
        <w:t>u</w:t>
      </w:r>
      <w:r w:rsidR="00CE3287" w:rsidRPr="00A93177">
        <w:rPr>
          <w:rFonts w:asciiTheme="majorBidi" w:hAnsiTheme="majorBidi" w:cstheme="majorBidi"/>
          <w:szCs w:val="24"/>
        </w:rPr>
        <w:t xml:space="preserve"> 5 000 000 </w:t>
      </w:r>
      <w:r w:rsidR="00CE3287" w:rsidRPr="00A93177">
        <w:rPr>
          <w:rFonts w:asciiTheme="majorBidi" w:hAnsiTheme="majorBidi" w:cstheme="majorBidi"/>
          <w:i/>
          <w:iCs/>
          <w:szCs w:val="24"/>
        </w:rPr>
        <w:t>euro</w:t>
      </w:r>
      <w:r w:rsidR="00CE3287" w:rsidRPr="00A93177">
        <w:rPr>
          <w:rFonts w:asciiTheme="majorBidi" w:hAnsiTheme="majorBidi" w:cstheme="majorBidi"/>
          <w:szCs w:val="24"/>
        </w:rPr>
        <w:t xml:space="preserve">. </w:t>
      </w:r>
    </w:p>
    <w:p w14:paraId="36B547FA" w14:textId="7ECFECCC" w:rsidR="00CE3287" w:rsidRPr="00A93177" w:rsidRDefault="00D6564A"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Nosakot nemantisko zaudējumu apmēru, tiesa ņem vērā Augstākās tiesas Civillietu departamenta 2015.</w:t>
      </w:r>
      <w:r w:rsidR="0004733D" w:rsidRPr="00A93177">
        <w:rPr>
          <w:rFonts w:asciiTheme="majorBidi" w:hAnsiTheme="majorBidi" w:cstheme="majorBidi"/>
          <w:szCs w:val="24"/>
        </w:rPr>
        <w:t> </w:t>
      </w:r>
      <w:r w:rsidRPr="00A93177">
        <w:rPr>
          <w:rFonts w:asciiTheme="majorBidi" w:hAnsiTheme="majorBidi" w:cstheme="majorBidi"/>
          <w:szCs w:val="24"/>
        </w:rPr>
        <w:t>gada 25.</w:t>
      </w:r>
      <w:r w:rsidR="0004733D" w:rsidRPr="00A93177">
        <w:rPr>
          <w:rFonts w:asciiTheme="majorBidi" w:hAnsiTheme="majorBidi" w:cstheme="majorBidi"/>
          <w:szCs w:val="24"/>
        </w:rPr>
        <w:t> </w:t>
      </w:r>
      <w:r w:rsidRPr="00A93177">
        <w:rPr>
          <w:rFonts w:asciiTheme="majorBidi" w:hAnsiTheme="majorBidi" w:cstheme="majorBidi"/>
          <w:szCs w:val="24"/>
        </w:rPr>
        <w:t>februāra spriedumā lietā Nr.</w:t>
      </w:r>
      <w:r w:rsidR="0004733D" w:rsidRPr="00A93177">
        <w:rPr>
          <w:rFonts w:asciiTheme="majorBidi" w:hAnsiTheme="majorBidi" w:cstheme="majorBidi"/>
          <w:szCs w:val="24"/>
        </w:rPr>
        <w:t> </w:t>
      </w:r>
      <w:r w:rsidRPr="00A93177">
        <w:rPr>
          <w:rFonts w:asciiTheme="majorBidi" w:hAnsiTheme="majorBidi" w:cstheme="majorBidi"/>
          <w:szCs w:val="24"/>
        </w:rPr>
        <w:t>SKC-1/2015 norādīto</w:t>
      </w:r>
      <w:r w:rsidR="00E04023" w:rsidRPr="00A93177">
        <w:rPr>
          <w:rFonts w:asciiTheme="majorBidi" w:hAnsiTheme="majorBidi" w:cstheme="majorBidi"/>
          <w:szCs w:val="24"/>
        </w:rPr>
        <w:t xml:space="preserve"> un atzīst par iespējamu kā mērauklu</w:t>
      </w:r>
      <w:r w:rsidR="00CE3287" w:rsidRPr="00A93177">
        <w:rPr>
          <w:rFonts w:asciiTheme="majorBidi" w:hAnsiTheme="majorBidi" w:cstheme="majorBidi"/>
          <w:szCs w:val="24"/>
        </w:rPr>
        <w:t xml:space="preserve"> taisnīg</w:t>
      </w:r>
      <w:r w:rsidR="00E04023" w:rsidRPr="00A93177">
        <w:rPr>
          <w:rFonts w:asciiTheme="majorBidi" w:hAnsiTheme="majorBidi" w:cstheme="majorBidi"/>
          <w:szCs w:val="24"/>
        </w:rPr>
        <w:t>as atlīdzības</w:t>
      </w:r>
      <w:r w:rsidR="00CE3287" w:rsidRPr="00A93177">
        <w:rPr>
          <w:rFonts w:asciiTheme="majorBidi" w:hAnsiTheme="majorBidi" w:cstheme="majorBidi"/>
          <w:szCs w:val="24"/>
        </w:rPr>
        <w:t xml:space="preserve"> noteik</w:t>
      </w:r>
      <w:r w:rsidR="00E04023" w:rsidRPr="00A93177">
        <w:rPr>
          <w:rFonts w:asciiTheme="majorBidi" w:hAnsiTheme="majorBidi" w:cstheme="majorBidi"/>
          <w:szCs w:val="24"/>
        </w:rPr>
        <w:t>šanai</w:t>
      </w:r>
      <w:r w:rsidR="00F3432D" w:rsidRPr="00A93177">
        <w:rPr>
          <w:rFonts w:asciiTheme="majorBidi" w:hAnsiTheme="majorBidi" w:cstheme="majorBidi"/>
          <w:szCs w:val="24"/>
        </w:rPr>
        <w:t xml:space="preserve"> izmantot</w:t>
      </w:r>
      <w:r w:rsidR="00CE3287" w:rsidRPr="00A93177">
        <w:rPr>
          <w:rFonts w:asciiTheme="majorBidi" w:hAnsiTheme="majorBidi" w:cstheme="majorBidi"/>
          <w:szCs w:val="24"/>
        </w:rPr>
        <w:t xml:space="preserve"> Ministru kabineta 2014. gada 17. jūnija noteikumu Nr. 340 „Noteikumi par apdrošināšanas atlīdzības apmēru un aprēķināšanas kārtību par personai nodarītajiem nemateriālajiem zaudējumiem”</w:t>
      </w:r>
      <w:r w:rsidR="00FD69F6" w:rsidRPr="00A93177">
        <w:rPr>
          <w:rFonts w:asciiTheme="majorBidi" w:hAnsiTheme="majorBidi" w:cstheme="majorBidi"/>
          <w:szCs w:val="24"/>
        </w:rPr>
        <w:t xml:space="preserve"> (turpmāk – Noteikumi Nr. 340)</w:t>
      </w:r>
      <w:r w:rsidR="00F3432D" w:rsidRPr="00A93177">
        <w:rPr>
          <w:rFonts w:asciiTheme="majorBidi" w:hAnsiTheme="majorBidi" w:cstheme="majorBidi"/>
          <w:szCs w:val="24"/>
        </w:rPr>
        <w:t xml:space="preserve"> regulējumu</w:t>
      </w:r>
      <w:r w:rsidR="00CE3287" w:rsidRPr="00A93177">
        <w:rPr>
          <w:rFonts w:asciiTheme="majorBidi" w:hAnsiTheme="majorBidi" w:cstheme="majorBidi"/>
          <w:szCs w:val="24"/>
        </w:rPr>
        <w:t xml:space="preserve">, kas atbilst </w:t>
      </w:r>
      <w:r w:rsidR="00881936" w:rsidRPr="00A93177">
        <w:rPr>
          <w:rFonts w:asciiTheme="majorBidi" w:hAnsiTheme="majorBidi" w:cstheme="majorBidi"/>
          <w:szCs w:val="24"/>
        </w:rPr>
        <w:t xml:space="preserve">Eiropas Parlamenta un Padomes 2009. gada 16. septembra Direktīvai 2009/103/EK par civiltiesiskās atbildības apdrošināšanu saistībā ar mehānisko transportlīdzekļu </w:t>
      </w:r>
      <w:r w:rsidR="00881936" w:rsidRPr="00A93177">
        <w:rPr>
          <w:rFonts w:asciiTheme="majorBidi" w:hAnsiTheme="majorBidi" w:cstheme="majorBidi"/>
          <w:szCs w:val="24"/>
        </w:rPr>
        <w:lastRenderedPageBreak/>
        <w:t>izmantošanu un kontroli (turpmāk</w:t>
      </w:r>
      <w:r w:rsidR="0004733D" w:rsidRPr="00A93177">
        <w:rPr>
          <w:rFonts w:asciiTheme="majorBidi" w:hAnsiTheme="majorBidi" w:cstheme="majorBidi"/>
          <w:szCs w:val="24"/>
        </w:rPr>
        <w:t> –</w:t>
      </w:r>
      <w:r w:rsidR="00881936" w:rsidRPr="00A93177">
        <w:rPr>
          <w:rFonts w:asciiTheme="majorBidi" w:hAnsiTheme="majorBidi" w:cstheme="majorBidi"/>
          <w:szCs w:val="24"/>
        </w:rPr>
        <w:t xml:space="preserve"> </w:t>
      </w:r>
      <w:r w:rsidR="00CE3287" w:rsidRPr="00A93177">
        <w:rPr>
          <w:rFonts w:asciiTheme="majorBidi" w:hAnsiTheme="majorBidi" w:cstheme="majorBidi"/>
          <w:szCs w:val="24"/>
        </w:rPr>
        <w:t>Direktīva 2009/103/EK</w:t>
      </w:r>
      <w:r w:rsidR="00881936" w:rsidRPr="00A93177">
        <w:rPr>
          <w:rFonts w:asciiTheme="majorBidi" w:hAnsiTheme="majorBidi" w:cstheme="majorBidi"/>
          <w:szCs w:val="24"/>
        </w:rPr>
        <w:t>)</w:t>
      </w:r>
      <w:r w:rsidR="00CE3287" w:rsidRPr="00A93177">
        <w:rPr>
          <w:rFonts w:asciiTheme="majorBidi" w:hAnsiTheme="majorBidi" w:cstheme="majorBidi"/>
          <w:szCs w:val="24"/>
        </w:rPr>
        <w:t xml:space="preserve">, kā arī Latvijas un Eiropas Savienības Tiesas praksei. </w:t>
      </w:r>
      <w:r w:rsidR="00524B90" w:rsidRPr="00A93177">
        <w:rPr>
          <w:rFonts w:asciiTheme="majorBidi" w:hAnsiTheme="majorBidi" w:cstheme="majorBidi"/>
          <w:szCs w:val="24"/>
        </w:rPr>
        <w:t>Atbilstoši attiecīg</w:t>
      </w:r>
      <w:r w:rsidR="00841B5D" w:rsidRPr="00A93177">
        <w:rPr>
          <w:rFonts w:asciiTheme="majorBidi" w:hAnsiTheme="majorBidi" w:cstheme="majorBidi"/>
          <w:szCs w:val="24"/>
        </w:rPr>
        <w:t>ajam</w:t>
      </w:r>
      <w:r w:rsidR="00524B90" w:rsidRPr="00A93177">
        <w:rPr>
          <w:rFonts w:asciiTheme="majorBidi" w:hAnsiTheme="majorBidi" w:cstheme="majorBidi"/>
          <w:szCs w:val="24"/>
        </w:rPr>
        <w:t xml:space="preserve"> tiesisk</w:t>
      </w:r>
      <w:r w:rsidR="00841B5D" w:rsidRPr="00A93177">
        <w:rPr>
          <w:rFonts w:asciiTheme="majorBidi" w:hAnsiTheme="majorBidi" w:cstheme="majorBidi"/>
          <w:szCs w:val="24"/>
        </w:rPr>
        <w:t>ajam</w:t>
      </w:r>
      <w:r w:rsidR="00524B90" w:rsidRPr="00A93177">
        <w:rPr>
          <w:rFonts w:asciiTheme="majorBidi" w:hAnsiTheme="majorBidi" w:cstheme="majorBidi"/>
          <w:szCs w:val="24"/>
        </w:rPr>
        <w:t xml:space="preserve"> regulējumam prasītājam kopumā pienākas apdrošināšanas atlīdzība 4439,29 </w:t>
      </w:r>
      <w:r w:rsidR="00524B90" w:rsidRPr="00A93177">
        <w:rPr>
          <w:rFonts w:asciiTheme="majorBidi" w:hAnsiTheme="majorBidi" w:cstheme="majorBidi"/>
          <w:i/>
          <w:iCs/>
          <w:szCs w:val="24"/>
        </w:rPr>
        <w:t>euro</w:t>
      </w:r>
      <w:r w:rsidR="00524B90" w:rsidRPr="00A93177">
        <w:rPr>
          <w:rFonts w:asciiTheme="majorBidi" w:hAnsiTheme="majorBidi" w:cstheme="majorBidi"/>
          <w:szCs w:val="24"/>
        </w:rPr>
        <w:t>, no kuras atskaitāma atbildētājas jau izmaksātā atlīdzība 284,57 </w:t>
      </w:r>
      <w:r w:rsidR="00524B90" w:rsidRPr="00A93177">
        <w:rPr>
          <w:rFonts w:asciiTheme="majorBidi" w:hAnsiTheme="majorBidi" w:cstheme="majorBidi"/>
          <w:i/>
          <w:iCs/>
          <w:szCs w:val="24"/>
        </w:rPr>
        <w:t>euro</w:t>
      </w:r>
      <w:r w:rsidR="00524B90" w:rsidRPr="00A93177">
        <w:rPr>
          <w:rFonts w:asciiTheme="majorBidi" w:hAnsiTheme="majorBidi" w:cstheme="majorBidi"/>
          <w:szCs w:val="24"/>
        </w:rPr>
        <w:t>.</w:t>
      </w:r>
    </w:p>
    <w:p w14:paraId="4B3421D1" w14:textId="5625457B" w:rsidR="00DE71AE" w:rsidRPr="00A93177" w:rsidRDefault="00524B90"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w:t>
      </w:r>
      <w:r w:rsidR="00C74DA8" w:rsidRPr="00A93177">
        <w:rPr>
          <w:rFonts w:asciiTheme="majorBidi" w:hAnsiTheme="majorBidi" w:cstheme="majorBidi"/>
          <w:szCs w:val="24"/>
        </w:rPr>
        <w:t>4</w:t>
      </w:r>
      <w:r w:rsidRPr="00A93177">
        <w:rPr>
          <w:rFonts w:asciiTheme="majorBidi" w:hAnsiTheme="majorBidi" w:cstheme="majorBidi"/>
          <w:szCs w:val="24"/>
        </w:rPr>
        <w:t>.</w:t>
      </w:r>
      <w:r w:rsidR="00D6564A" w:rsidRPr="00A93177">
        <w:rPr>
          <w:rFonts w:asciiTheme="majorBidi" w:hAnsiTheme="majorBidi" w:cstheme="majorBidi"/>
          <w:szCs w:val="24"/>
        </w:rPr>
        <w:t>4</w:t>
      </w:r>
      <w:r w:rsidRPr="00A93177">
        <w:rPr>
          <w:rFonts w:asciiTheme="majorBidi" w:hAnsiTheme="majorBidi" w:cstheme="majorBidi"/>
          <w:szCs w:val="24"/>
        </w:rPr>
        <w:t>] Uz lietu nav attiecināmas Senāta 2019. gada 12. marta sprieduma lietā Nr. SKC-15/2019</w:t>
      </w:r>
      <w:r w:rsidR="00DE71AE" w:rsidRPr="00A93177">
        <w:rPr>
          <w:rFonts w:asciiTheme="majorBidi" w:hAnsiTheme="majorBidi" w:cstheme="majorBidi"/>
          <w:szCs w:val="24"/>
        </w:rPr>
        <w:t xml:space="preserve"> atziņas, jo šajā tiesvedībā strīds bija starp ceļu satiksmes negadījumā cietušo un ceļu satiksmes negadījuma izraisītāju, savukārt apdrošinātājs bija trešās personas statusā.</w:t>
      </w:r>
    </w:p>
    <w:p w14:paraId="1A60322A" w14:textId="017AF43A" w:rsidR="00524B90" w:rsidRPr="00A93177" w:rsidRDefault="00DE71AE"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Savukārt</w:t>
      </w:r>
      <w:r w:rsidR="00524B90" w:rsidRPr="00A93177">
        <w:rPr>
          <w:rFonts w:asciiTheme="majorBidi" w:hAnsiTheme="majorBidi" w:cstheme="majorBidi"/>
          <w:szCs w:val="24"/>
        </w:rPr>
        <w:t xml:space="preserve"> Senāta 2019. gada 31. janvāra spriedum</w:t>
      </w:r>
      <w:r w:rsidRPr="00A93177">
        <w:rPr>
          <w:rFonts w:asciiTheme="majorBidi" w:hAnsiTheme="majorBidi" w:cstheme="majorBidi"/>
          <w:szCs w:val="24"/>
        </w:rPr>
        <w:t>ā</w:t>
      </w:r>
      <w:r w:rsidR="00524B90" w:rsidRPr="00A93177">
        <w:rPr>
          <w:rFonts w:asciiTheme="majorBidi" w:hAnsiTheme="majorBidi" w:cstheme="majorBidi"/>
          <w:szCs w:val="24"/>
        </w:rPr>
        <w:t xml:space="preserve"> lietā Nr. SKC-23/2019</w:t>
      </w:r>
      <w:r w:rsidRPr="00A93177">
        <w:rPr>
          <w:rFonts w:asciiTheme="majorBidi" w:hAnsiTheme="majorBidi" w:cstheme="majorBidi"/>
          <w:szCs w:val="24"/>
        </w:rPr>
        <w:t xml:space="preserve">, </w:t>
      </w:r>
      <w:hyperlink r:id="rId9" w:history="1">
        <w:r w:rsidR="00784F78" w:rsidRPr="00A93177">
          <w:rPr>
            <w:rStyle w:val="Hyperlink"/>
            <w:rFonts w:asciiTheme="majorBidi" w:hAnsiTheme="majorBidi" w:cstheme="majorBidi"/>
            <w:szCs w:val="24"/>
          </w:rPr>
          <w:t>ECLI:LV:AT:2019:0131.C30430715.1.S</w:t>
        </w:r>
      </w:hyperlink>
      <w:r w:rsidR="00784F78" w:rsidRPr="00A93177">
        <w:rPr>
          <w:rFonts w:asciiTheme="majorBidi" w:hAnsiTheme="majorBidi" w:cstheme="majorBidi"/>
          <w:szCs w:val="24"/>
        </w:rPr>
        <w:t xml:space="preserve">, </w:t>
      </w:r>
      <w:r w:rsidRPr="00A93177">
        <w:rPr>
          <w:rFonts w:asciiTheme="majorBidi" w:hAnsiTheme="majorBidi" w:cstheme="majorBidi"/>
          <w:szCs w:val="24"/>
        </w:rPr>
        <w:t xml:space="preserve">kurā apelācijas instances tiesa noteica apdrošināšanas atlīdzību, neņemot vērā </w:t>
      </w:r>
      <w:r w:rsidR="00FD69F6" w:rsidRPr="00A93177">
        <w:rPr>
          <w:rFonts w:asciiTheme="majorBidi" w:hAnsiTheme="majorBidi" w:cstheme="majorBidi"/>
          <w:szCs w:val="24"/>
        </w:rPr>
        <w:t>N</w:t>
      </w:r>
      <w:r w:rsidRPr="00A93177">
        <w:rPr>
          <w:rFonts w:asciiTheme="majorBidi" w:hAnsiTheme="majorBidi" w:cstheme="majorBidi"/>
          <w:szCs w:val="24"/>
        </w:rPr>
        <w:t xml:space="preserve">oteikumos </w:t>
      </w:r>
      <w:r w:rsidR="00FD69F6" w:rsidRPr="00A93177">
        <w:rPr>
          <w:rFonts w:asciiTheme="majorBidi" w:hAnsiTheme="majorBidi" w:cstheme="majorBidi"/>
          <w:szCs w:val="24"/>
        </w:rPr>
        <w:t xml:space="preserve">Nr. 331 </w:t>
      </w:r>
      <w:r w:rsidRPr="00A93177">
        <w:rPr>
          <w:rFonts w:asciiTheme="majorBidi" w:hAnsiTheme="majorBidi" w:cstheme="majorBidi"/>
          <w:szCs w:val="24"/>
        </w:rPr>
        <w:t xml:space="preserve">noteikto likumi, </w:t>
      </w:r>
      <w:r w:rsidR="0051567B" w:rsidRPr="00A93177">
        <w:rPr>
          <w:rFonts w:asciiTheme="majorBidi" w:hAnsiTheme="majorBidi" w:cstheme="majorBidi"/>
          <w:szCs w:val="24"/>
        </w:rPr>
        <w:t xml:space="preserve">apgabaltiesas spriedums </w:t>
      </w:r>
      <w:r w:rsidRPr="00A93177">
        <w:rPr>
          <w:rFonts w:asciiTheme="majorBidi" w:hAnsiTheme="majorBidi" w:cstheme="majorBidi"/>
          <w:szCs w:val="24"/>
        </w:rPr>
        <w:t xml:space="preserve">tika grozīts </w:t>
      </w:r>
      <w:r w:rsidR="0051567B" w:rsidRPr="00A93177">
        <w:rPr>
          <w:rFonts w:asciiTheme="majorBidi" w:hAnsiTheme="majorBidi" w:cstheme="majorBidi"/>
          <w:szCs w:val="24"/>
        </w:rPr>
        <w:t xml:space="preserve">vienīgi </w:t>
      </w:r>
      <w:r w:rsidRPr="00A93177">
        <w:rPr>
          <w:rFonts w:asciiTheme="majorBidi" w:hAnsiTheme="majorBidi" w:cstheme="majorBidi"/>
          <w:szCs w:val="24"/>
        </w:rPr>
        <w:t xml:space="preserve">daļā par atlīdzības apmēru. </w:t>
      </w:r>
    </w:p>
    <w:p w14:paraId="44E36C9A" w14:textId="2E4C2551" w:rsidR="00443520" w:rsidRPr="00A93177" w:rsidRDefault="00443520" w:rsidP="00A93177">
      <w:pPr>
        <w:spacing w:after="0" w:line="276" w:lineRule="auto"/>
        <w:jc w:val="both"/>
        <w:rPr>
          <w:rFonts w:asciiTheme="majorBidi" w:hAnsiTheme="majorBidi" w:cstheme="majorBidi"/>
          <w:szCs w:val="24"/>
        </w:rPr>
      </w:pPr>
    </w:p>
    <w:p w14:paraId="0D41E51B" w14:textId="3BA4BE2A" w:rsidR="00983839" w:rsidRPr="00A93177" w:rsidRDefault="00B20A06"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w:t>
      </w:r>
      <w:r w:rsidR="00C74DA8" w:rsidRPr="00A93177">
        <w:rPr>
          <w:rFonts w:asciiTheme="majorBidi" w:hAnsiTheme="majorBidi" w:cstheme="majorBidi"/>
          <w:szCs w:val="24"/>
        </w:rPr>
        <w:t>5</w:t>
      </w:r>
      <w:r w:rsidRPr="00A93177">
        <w:rPr>
          <w:rFonts w:asciiTheme="majorBidi" w:hAnsiTheme="majorBidi" w:cstheme="majorBidi"/>
          <w:szCs w:val="24"/>
        </w:rPr>
        <w:t>]</w:t>
      </w:r>
      <w:r w:rsidR="00124164" w:rsidRPr="00A93177">
        <w:rPr>
          <w:rFonts w:asciiTheme="majorBidi" w:hAnsiTheme="majorBidi" w:cstheme="majorBidi"/>
          <w:szCs w:val="24"/>
        </w:rPr>
        <w:t xml:space="preserve"> Par minēto spriedumu </w:t>
      </w:r>
      <w:r w:rsidR="00294CE4" w:rsidRPr="00A93177">
        <w:rPr>
          <w:rFonts w:asciiTheme="majorBidi" w:hAnsiTheme="majorBidi" w:cstheme="majorBidi"/>
          <w:szCs w:val="24"/>
        </w:rPr>
        <w:t xml:space="preserve">atbildētāja </w:t>
      </w:r>
      <w:r w:rsidR="00124164" w:rsidRPr="00A93177">
        <w:rPr>
          <w:rFonts w:asciiTheme="majorBidi" w:hAnsiTheme="majorBidi" w:cstheme="majorBidi"/>
          <w:szCs w:val="24"/>
        </w:rPr>
        <w:t>iesnie</w:t>
      </w:r>
      <w:r w:rsidR="00BB7B7E" w:rsidRPr="00A93177">
        <w:rPr>
          <w:rFonts w:asciiTheme="majorBidi" w:hAnsiTheme="majorBidi" w:cstheme="majorBidi"/>
          <w:szCs w:val="24"/>
        </w:rPr>
        <w:t>gusi</w:t>
      </w:r>
      <w:r w:rsidR="00124164" w:rsidRPr="00A93177">
        <w:rPr>
          <w:rFonts w:asciiTheme="majorBidi" w:hAnsiTheme="majorBidi" w:cstheme="majorBidi"/>
          <w:szCs w:val="24"/>
        </w:rPr>
        <w:t xml:space="preserve"> kasācijas sūdzīb</w:t>
      </w:r>
      <w:r w:rsidR="00650F7B" w:rsidRPr="00A93177">
        <w:rPr>
          <w:rFonts w:asciiTheme="majorBidi" w:hAnsiTheme="majorBidi" w:cstheme="majorBidi"/>
          <w:szCs w:val="24"/>
        </w:rPr>
        <w:t>u</w:t>
      </w:r>
      <w:r w:rsidR="00124164" w:rsidRPr="00A93177">
        <w:rPr>
          <w:rFonts w:asciiTheme="majorBidi" w:hAnsiTheme="majorBidi" w:cstheme="majorBidi"/>
          <w:szCs w:val="24"/>
        </w:rPr>
        <w:t xml:space="preserve">, </w:t>
      </w:r>
      <w:r w:rsidR="00294CE4" w:rsidRPr="00A93177">
        <w:rPr>
          <w:rFonts w:asciiTheme="majorBidi" w:hAnsiTheme="majorBidi" w:cstheme="majorBidi"/>
          <w:szCs w:val="24"/>
        </w:rPr>
        <w:t xml:space="preserve">kurā lūdz atcelt </w:t>
      </w:r>
      <w:r w:rsidR="00822F39" w:rsidRPr="00A93177">
        <w:rPr>
          <w:rFonts w:asciiTheme="majorBidi" w:hAnsiTheme="majorBidi" w:cstheme="majorBidi"/>
          <w:szCs w:val="24"/>
        </w:rPr>
        <w:t xml:space="preserve">spriedumu </w:t>
      </w:r>
      <w:r w:rsidR="00294CE4" w:rsidRPr="00A93177">
        <w:rPr>
          <w:rFonts w:asciiTheme="majorBidi" w:hAnsiTheme="majorBidi" w:cstheme="majorBidi"/>
          <w:szCs w:val="24"/>
        </w:rPr>
        <w:t>šādu apsvērumu dēļ.</w:t>
      </w:r>
    </w:p>
    <w:p w14:paraId="53C90675" w14:textId="5F62E55C" w:rsidR="00F220DF" w:rsidRPr="00A93177" w:rsidRDefault="00294CE4"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w:t>
      </w:r>
      <w:r w:rsidR="00C74DA8" w:rsidRPr="00A93177">
        <w:rPr>
          <w:rFonts w:asciiTheme="majorBidi" w:hAnsiTheme="majorBidi" w:cstheme="majorBidi"/>
          <w:szCs w:val="24"/>
        </w:rPr>
        <w:t>5</w:t>
      </w:r>
      <w:r w:rsidRPr="00A93177">
        <w:rPr>
          <w:rFonts w:asciiTheme="majorBidi" w:hAnsiTheme="majorBidi" w:cstheme="majorBidi"/>
          <w:szCs w:val="24"/>
        </w:rPr>
        <w:t>.1]</w:t>
      </w:r>
      <w:r w:rsidR="00EE096B" w:rsidRPr="00A93177">
        <w:rPr>
          <w:rFonts w:asciiTheme="majorBidi" w:hAnsiTheme="majorBidi" w:cstheme="majorBidi"/>
          <w:szCs w:val="24"/>
        </w:rPr>
        <w:t> </w:t>
      </w:r>
      <w:r w:rsidR="00735BEC" w:rsidRPr="00A93177">
        <w:rPr>
          <w:rFonts w:asciiTheme="majorBidi" w:hAnsiTheme="majorBidi" w:cstheme="majorBidi"/>
          <w:szCs w:val="24"/>
        </w:rPr>
        <w:t>J</w:t>
      </w:r>
      <w:r w:rsidR="00F220DF" w:rsidRPr="00A93177">
        <w:rPr>
          <w:rFonts w:asciiTheme="majorBidi" w:hAnsiTheme="majorBidi" w:cstheme="majorBidi"/>
          <w:szCs w:val="24"/>
        </w:rPr>
        <w:t>a nacionālais regulējums neatbilst direktīvai, atbilstoši Eiropas Savienības Tiesas praksei tas tik un tā ir piemēroj</w:t>
      </w:r>
      <w:r w:rsidR="0026662E" w:rsidRPr="00A93177">
        <w:rPr>
          <w:rFonts w:asciiTheme="majorBidi" w:hAnsiTheme="majorBidi" w:cstheme="majorBidi"/>
          <w:szCs w:val="24"/>
        </w:rPr>
        <w:t>a</w:t>
      </w:r>
      <w:r w:rsidR="00F220DF" w:rsidRPr="00A93177">
        <w:rPr>
          <w:rFonts w:asciiTheme="majorBidi" w:hAnsiTheme="majorBidi" w:cstheme="majorBidi"/>
          <w:szCs w:val="24"/>
        </w:rPr>
        <w:t>ms strīdā starp privātpersonām,</w:t>
      </w:r>
      <w:r w:rsidR="00735BEC" w:rsidRPr="00A93177">
        <w:rPr>
          <w:rFonts w:asciiTheme="majorBidi" w:hAnsiTheme="majorBidi" w:cstheme="majorBidi"/>
          <w:szCs w:val="24"/>
        </w:rPr>
        <w:t xml:space="preserve"> jo apdrošinātāja saistību apjomu pret ceļu satiksmes negadījumā cietušo</w:t>
      </w:r>
      <w:r w:rsidR="00F220DF" w:rsidRPr="00A93177">
        <w:rPr>
          <w:rFonts w:asciiTheme="majorBidi" w:hAnsiTheme="majorBidi" w:cstheme="majorBidi"/>
          <w:szCs w:val="24"/>
        </w:rPr>
        <w:t xml:space="preserve"> noteic apdrošināšanas līgums.</w:t>
      </w:r>
    </w:p>
    <w:p w14:paraId="67544464" w14:textId="7A00A4CE" w:rsidR="002D4CBC" w:rsidRPr="00A93177" w:rsidRDefault="00770E90"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Aprēķinot</w:t>
      </w:r>
      <w:r w:rsidR="006A50F0" w:rsidRPr="00A93177">
        <w:rPr>
          <w:rFonts w:asciiTheme="majorBidi" w:hAnsiTheme="majorBidi" w:cstheme="majorBidi"/>
          <w:szCs w:val="24"/>
        </w:rPr>
        <w:t xml:space="preserve"> apdrošināšanas polises maks</w:t>
      </w:r>
      <w:r w:rsidRPr="00A93177">
        <w:rPr>
          <w:rFonts w:asciiTheme="majorBidi" w:hAnsiTheme="majorBidi" w:cstheme="majorBidi"/>
          <w:szCs w:val="24"/>
        </w:rPr>
        <w:t>u</w:t>
      </w:r>
      <w:r w:rsidR="006A50F0" w:rsidRPr="00A93177">
        <w:rPr>
          <w:rFonts w:asciiTheme="majorBidi" w:hAnsiTheme="majorBidi" w:cstheme="majorBidi"/>
          <w:szCs w:val="24"/>
        </w:rPr>
        <w:t>, apdrošinātājs ņem vērā, kādu risku</w:t>
      </w:r>
      <w:r w:rsidR="00272FF0" w:rsidRPr="00A93177">
        <w:rPr>
          <w:rFonts w:asciiTheme="majorBidi" w:hAnsiTheme="majorBidi" w:cstheme="majorBidi"/>
          <w:szCs w:val="24"/>
        </w:rPr>
        <w:t xml:space="preserve">, ievērojot </w:t>
      </w:r>
      <w:r w:rsidRPr="00A93177">
        <w:rPr>
          <w:rFonts w:asciiTheme="majorBidi" w:hAnsiTheme="majorBidi" w:cstheme="majorBidi"/>
          <w:szCs w:val="24"/>
        </w:rPr>
        <w:t>normatīvajā regulējumā noteikto</w:t>
      </w:r>
      <w:r w:rsidR="00272FF0" w:rsidRPr="00A93177">
        <w:rPr>
          <w:rFonts w:asciiTheme="majorBidi" w:hAnsiTheme="majorBidi" w:cstheme="majorBidi"/>
          <w:szCs w:val="24"/>
        </w:rPr>
        <w:t xml:space="preserve"> apdrošināšanas atlīdzības apmēru,</w:t>
      </w:r>
      <w:r w:rsidR="006A50F0" w:rsidRPr="00A93177">
        <w:rPr>
          <w:rFonts w:asciiTheme="majorBidi" w:hAnsiTheme="majorBidi" w:cstheme="majorBidi"/>
          <w:szCs w:val="24"/>
        </w:rPr>
        <w:t xml:space="preserve"> tas </w:t>
      </w:r>
      <w:r w:rsidR="00195C33" w:rsidRPr="00A93177">
        <w:rPr>
          <w:rFonts w:asciiTheme="majorBidi" w:hAnsiTheme="majorBidi" w:cstheme="majorBidi"/>
          <w:szCs w:val="24"/>
        </w:rPr>
        <w:t xml:space="preserve">uzņēmies segt. </w:t>
      </w:r>
      <w:r w:rsidR="006A50F0" w:rsidRPr="00A93177">
        <w:rPr>
          <w:rFonts w:asciiTheme="majorBidi" w:hAnsiTheme="majorBidi" w:cstheme="majorBidi"/>
          <w:szCs w:val="24"/>
        </w:rPr>
        <w:t xml:space="preserve"> </w:t>
      </w:r>
      <w:r w:rsidR="00272FF0" w:rsidRPr="00A93177">
        <w:rPr>
          <w:rFonts w:asciiTheme="majorBidi" w:hAnsiTheme="majorBidi" w:cstheme="majorBidi"/>
          <w:szCs w:val="24"/>
        </w:rPr>
        <w:t xml:space="preserve">Apdrošinātājam nevar likt uzņemties </w:t>
      </w:r>
      <w:r w:rsidRPr="00A93177">
        <w:rPr>
          <w:rFonts w:asciiTheme="majorBidi" w:hAnsiTheme="majorBidi" w:cstheme="majorBidi"/>
          <w:szCs w:val="24"/>
        </w:rPr>
        <w:t xml:space="preserve">tādu risku, kas, ievērojot nacionālo tiesisko regulējumu, nebija paredzams apdrošināšanas polises </w:t>
      </w:r>
      <w:r w:rsidR="00F3432D" w:rsidRPr="00A93177">
        <w:rPr>
          <w:rFonts w:asciiTheme="majorBidi" w:hAnsiTheme="majorBidi" w:cstheme="majorBidi"/>
          <w:szCs w:val="24"/>
        </w:rPr>
        <w:t>izsniegšanas</w:t>
      </w:r>
      <w:r w:rsidRPr="00A93177">
        <w:rPr>
          <w:rFonts w:asciiTheme="majorBidi" w:hAnsiTheme="majorBidi" w:cstheme="majorBidi"/>
          <w:szCs w:val="24"/>
        </w:rPr>
        <w:t xml:space="preserve"> brīdī. </w:t>
      </w:r>
    </w:p>
    <w:p w14:paraId="5A5F6C09" w14:textId="7E6EC175" w:rsidR="009D7395" w:rsidRPr="00A93177" w:rsidRDefault="009D7395"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w:t>
      </w:r>
      <w:r w:rsidR="00C74DA8" w:rsidRPr="00A93177">
        <w:rPr>
          <w:rFonts w:asciiTheme="majorBidi" w:hAnsiTheme="majorBidi" w:cstheme="majorBidi"/>
          <w:szCs w:val="24"/>
        </w:rPr>
        <w:t>5</w:t>
      </w:r>
      <w:r w:rsidRPr="00A93177">
        <w:rPr>
          <w:rFonts w:asciiTheme="majorBidi" w:hAnsiTheme="majorBidi" w:cstheme="majorBidi"/>
          <w:szCs w:val="24"/>
        </w:rPr>
        <w:t xml:space="preserve">.2] Satversmes tiesas spriedumā </w:t>
      </w:r>
      <w:r w:rsidR="006C4CCC" w:rsidRPr="00A93177">
        <w:rPr>
          <w:rFonts w:asciiTheme="majorBidi" w:hAnsiTheme="majorBidi" w:cstheme="majorBidi"/>
          <w:szCs w:val="24"/>
        </w:rPr>
        <w:t xml:space="preserve">lietā Nr. 2014-06-03 </w:t>
      </w:r>
      <w:r w:rsidRPr="00A93177">
        <w:rPr>
          <w:rFonts w:asciiTheme="majorBidi" w:hAnsiTheme="majorBidi" w:cstheme="majorBidi"/>
          <w:szCs w:val="24"/>
        </w:rPr>
        <w:t>ir noteikta tiesību normas spēkā neesība ar atpakaļejošu spēku attiecībā uz tādiem subjektiem, kuru lokā neietilpst prasītājs</w:t>
      </w:r>
      <w:r w:rsidR="00992225" w:rsidRPr="00A93177">
        <w:rPr>
          <w:rFonts w:asciiTheme="majorBidi" w:hAnsiTheme="majorBidi" w:cstheme="majorBidi"/>
          <w:szCs w:val="24"/>
        </w:rPr>
        <w:t xml:space="preserve"> kā persona, kura tikai pēc Satversmes tiesas sprieduma </w:t>
      </w:r>
      <w:r w:rsidR="006C4CCC" w:rsidRPr="00A93177">
        <w:rPr>
          <w:rFonts w:asciiTheme="majorBidi" w:hAnsiTheme="majorBidi" w:cstheme="majorBidi"/>
          <w:szCs w:val="24"/>
        </w:rPr>
        <w:t xml:space="preserve">lietā Nr. 2014-06-03 </w:t>
      </w:r>
      <w:r w:rsidR="00992225" w:rsidRPr="00A93177">
        <w:rPr>
          <w:rFonts w:asciiTheme="majorBidi" w:hAnsiTheme="majorBidi" w:cstheme="majorBidi"/>
          <w:szCs w:val="24"/>
        </w:rPr>
        <w:t>ierosināja strīdu par apdrošināšanas apmēru</w:t>
      </w:r>
      <w:r w:rsidRPr="00A93177">
        <w:rPr>
          <w:rFonts w:asciiTheme="majorBidi" w:hAnsiTheme="majorBidi" w:cstheme="majorBidi"/>
          <w:szCs w:val="24"/>
        </w:rPr>
        <w:t xml:space="preserve">. </w:t>
      </w:r>
      <w:r w:rsidR="00541CF2" w:rsidRPr="00A93177">
        <w:rPr>
          <w:rFonts w:asciiTheme="majorBidi" w:hAnsiTheme="majorBidi" w:cstheme="majorBidi"/>
          <w:szCs w:val="24"/>
        </w:rPr>
        <w:t>Apgabaltiesa kā vispārējās jurisdikcijas tiesa to nevar</w:t>
      </w:r>
      <w:r w:rsidR="00F3432D" w:rsidRPr="00A93177">
        <w:rPr>
          <w:rFonts w:asciiTheme="majorBidi" w:hAnsiTheme="majorBidi" w:cstheme="majorBidi"/>
          <w:szCs w:val="24"/>
        </w:rPr>
        <w:t xml:space="preserve"> interpretēt</w:t>
      </w:r>
      <w:r w:rsidR="001F6463" w:rsidRPr="00A93177">
        <w:rPr>
          <w:rFonts w:asciiTheme="majorBidi" w:hAnsiTheme="majorBidi" w:cstheme="majorBidi"/>
          <w:szCs w:val="24"/>
        </w:rPr>
        <w:t xml:space="preserve"> paplašināt</w:t>
      </w:r>
      <w:r w:rsidR="00345735" w:rsidRPr="00A93177">
        <w:rPr>
          <w:rFonts w:asciiTheme="majorBidi" w:hAnsiTheme="majorBidi" w:cstheme="majorBidi"/>
          <w:szCs w:val="24"/>
        </w:rPr>
        <w:t>i, veicot Satversmes tiesas sprieduma nolēmuma daļas tālākveidošanu</w:t>
      </w:r>
      <w:r w:rsidR="00541CF2" w:rsidRPr="00A93177">
        <w:rPr>
          <w:rFonts w:asciiTheme="majorBidi" w:hAnsiTheme="majorBidi" w:cstheme="majorBidi"/>
          <w:szCs w:val="24"/>
        </w:rPr>
        <w:t>;</w:t>
      </w:r>
      <w:r w:rsidR="001F6463" w:rsidRPr="00A93177">
        <w:rPr>
          <w:rFonts w:asciiTheme="majorBidi" w:hAnsiTheme="majorBidi" w:cstheme="majorBidi"/>
          <w:szCs w:val="24"/>
        </w:rPr>
        <w:t xml:space="preserve"> tikai </w:t>
      </w:r>
      <w:r w:rsidR="00556901" w:rsidRPr="00A93177">
        <w:rPr>
          <w:rFonts w:asciiTheme="majorBidi" w:hAnsiTheme="majorBidi" w:cstheme="majorBidi"/>
          <w:szCs w:val="24"/>
        </w:rPr>
        <w:t>Satversmes tiesa</w:t>
      </w:r>
      <w:r w:rsidR="001F6463" w:rsidRPr="00A93177">
        <w:rPr>
          <w:rFonts w:asciiTheme="majorBidi" w:hAnsiTheme="majorBidi" w:cstheme="majorBidi"/>
          <w:szCs w:val="24"/>
        </w:rPr>
        <w:t xml:space="preserve">s kompetencē ir </w:t>
      </w:r>
      <w:r w:rsidR="00556901" w:rsidRPr="00A93177">
        <w:rPr>
          <w:rFonts w:asciiTheme="majorBidi" w:hAnsiTheme="majorBidi" w:cstheme="majorBidi"/>
          <w:szCs w:val="24"/>
        </w:rPr>
        <w:t>piešķirt savam spriedumam atpakaļvērstu spēku</w:t>
      </w:r>
      <w:r w:rsidR="001F6463" w:rsidRPr="00A93177">
        <w:rPr>
          <w:rFonts w:asciiTheme="majorBidi" w:hAnsiTheme="majorBidi" w:cstheme="majorBidi"/>
          <w:szCs w:val="24"/>
        </w:rPr>
        <w:t xml:space="preserve">. </w:t>
      </w:r>
    </w:p>
    <w:p w14:paraId="72EFA11D" w14:textId="712047C8" w:rsidR="00F76C99" w:rsidRPr="00A93177" w:rsidRDefault="00F3432D"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w:t>
      </w:r>
      <w:r w:rsidR="00C74DA8" w:rsidRPr="00A93177">
        <w:rPr>
          <w:rFonts w:asciiTheme="majorBidi" w:hAnsiTheme="majorBidi" w:cstheme="majorBidi"/>
          <w:szCs w:val="24"/>
        </w:rPr>
        <w:t>5</w:t>
      </w:r>
      <w:r w:rsidRPr="00A93177">
        <w:rPr>
          <w:rFonts w:asciiTheme="majorBidi" w:hAnsiTheme="majorBidi" w:cstheme="majorBidi"/>
          <w:szCs w:val="24"/>
        </w:rPr>
        <w:t>.3] </w:t>
      </w:r>
      <w:r w:rsidR="00F76C99" w:rsidRPr="00A93177">
        <w:rPr>
          <w:rFonts w:asciiTheme="majorBidi" w:hAnsiTheme="majorBidi" w:cstheme="majorBidi"/>
          <w:szCs w:val="24"/>
        </w:rPr>
        <w:t>Tas, vai šajā tiesvedībā var piemērot Senāta 2019. gada 31. janvāra sprieduma lietā Nr. SKC-15/2019 atziņ</w:t>
      </w:r>
      <w:r w:rsidR="00992225" w:rsidRPr="00A93177">
        <w:rPr>
          <w:rFonts w:asciiTheme="majorBidi" w:hAnsiTheme="majorBidi" w:cstheme="majorBidi"/>
          <w:szCs w:val="24"/>
        </w:rPr>
        <w:t>as</w:t>
      </w:r>
      <w:r w:rsidR="00F76C99" w:rsidRPr="00A93177">
        <w:rPr>
          <w:rFonts w:asciiTheme="majorBidi" w:hAnsiTheme="majorBidi" w:cstheme="majorBidi"/>
          <w:szCs w:val="24"/>
        </w:rPr>
        <w:t xml:space="preserve"> par Satversmes tiesas spriedum</w:t>
      </w:r>
      <w:r w:rsidR="00C2521F" w:rsidRPr="00A93177">
        <w:rPr>
          <w:rFonts w:asciiTheme="majorBidi" w:hAnsiTheme="majorBidi" w:cstheme="majorBidi"/>
          <w:szCs w:val="24"/>
        </w:rPr>
        <w:t>u</w:t>
      </w:r>
      <w:r w:rsidR="00F76C99" w:rsidRPr="00A93177">
        <w:rPr>
          <w:rFonts w:asciiTheme="majorBidi" w:hAnsiTheme="majorBidi" w:cstheme="majorBidi"/>
          <w:szCs w:val="24"/>
        </w:rPr>
        <w:t xml:space="preserve"> interpretāciju, nav atkarīgs no</w:t>
      </w:r>
      <w:r w:rsidR="00992225" w:rsidRPr="00A93177">
        <w:rPr>
          <w:rFonts w:asciiTheme="majorBidi" w:hAnsiTheme="majorBidi" w:cstheme="majorBidi"/>
          <w:szCs w:val="24"/>
        </w:rPr>
        <w:t xml:space="preserve"> apdrošinātāja procesuāl</w:t>
      </w:r>
      <w:r w:rsidR="00EB41CC" w:rsidRPr="00A93177">
        <w:rPr>
          <w:rFonts w:asciiTheme="majorBidi" w:hAnsiTheme="majorBidi" w:cstheme="majorBidi"/>
          <w:szCs w:val="24"/>
        </w:rPr>
        <w:t>ā</w:t>
      </w:r>
      <w:r w:rsidR="00992225" w:rsidRPr="00A93177">
        <w:rPr>
          <w:rFonts w:asciiTheme="majorBidi" w:hAnsiTheme="majorBidi" w:cstheme="majorBidi"/>
          <w:szCs w:val="24"/>
        </w:rPr>
        <w:t xml:space="preserve"> status</w:t>
      </w:r>
      <w:r w:rsidR="00EB41CC" w:rsidRPr="00A93177">
        <w:rPr>
          <w:rFonts w:asciiTheme="majorBidi" w:hAnsiTheme="majorBidi" w:cstheme="majorBidi"/>
          <w:szCs w:val="24"/>
        </w:rPr>
        <w:t>a lietā</w:t>
      </w:r>
      <w:r w:rsidR="00992225" w:rsidRPr="00A93177">
        <w:rPr>
          <w:rFonts w:asciiTheme="majorBidi" w:hAnsiTheme="majorBidi" w:cstheme="majorBidi"/>
          <w:szCs w:val="24"/>
        </w:rPr>
        <w:t xml:space="preserve">. </w:t>
      </w:r>
    </w:p>
    <w:p w14:paraId="78A59F05" w14:textId="05BF640E" w:rsidR="00F3432D" w:rsidRPr="00A93177" w:rsidRDefault="00992225" w:rsidP="00A93177">
      <w:pPr>
        <w:spacing w:after="0" w:line="276" w:lineRule="auto"/>
        <w:ind w:firstLine="709"/>
        <w:jc w:val="both"/>
        <w:rPr>
          <w:rFonts w:asciiTheme="majorBidi" w:hAnsiTheme="majorBidi" w:cstheme="majorBidi"/>
          <w:szCs w:val="24"/>
        </w:rPr>
      </w:pPr>
      <w:r w:rsidRPr="00A93177">
        <w:rPr>
          <w:rFonts w:asciiTheme="majorBidi" w:hAnsiTheme="majorBidi" w:cstheme="majorBidi"/>
          <w:szCs w:val="24"/>
        </w:rPr>
        <w:t xml:space="preserve">Ievērojot minēto, uz prasītāju attiecas </w:t>
      </w:r>
      <w:r w:rsidR="00F3432D" w:rsidRPr="00A93177">
        <w:rPr>
          <w:rFonts w:asciiTheme="majorBidi" w:hAnsiTheme="majorBidi" w:cstheme="majorBidi"/>
          <w:szCs w:val="24"/>
        </w:rPr>
        <w:t xml:space="preserve">negadījuma brīdī spēkā esošo </w:t>
      </w:r>
      <w:r w:rsidR="000D1DC6" w:rsidRPr="00A93177">
        <w:rPr>
          <w:rFonts w:asciiTheme="majorBidi" w:hAnsiTheme="majorBidi" w:cstheme="majorBidi"/>
          <w:szCs w:val="24"/>
        </w:rPr>
        <w:t>Noteikum</w:t>
      </w:r>
      <w:r w:rsidR="00F3432D" w:rsidRPr="00A93177">
        <w:rPr>
          <w:rFonts w:asciiTheme="majorBidi" w:hAnsiTheme="majorBidi" w:cstheme="majorBidi"/>
          <w:szCs w:val="24"/>
        </w:rPr>
        <w:t xml:space="preserve">u </w:t>
      </w:r>
      <w:r w:rsidR="006C4CCC" w:rsidRPr="00A93177">
        <w:rPr>
          <w:rFonts w:asciiTheme="majorBidi" w:hAnsiTheme="majorBidi" w:cstheme="majorBidi"/>
          <w:szCs w:val="24"/>
        </w:rPr>
        <w:t xml:space="preserve">Nr. 331 </w:t>
      </w:r>
      <w:r w:rsidR="00F3432D" w:rsidRPr="00A93177">
        <w:rPr>
          <w:rFonts w:asciiTheme="majorBidi" w:hAnsiTheme="majorBidi" w:cstheme="majorBidi"/>
          <w:szCs w:val="24"/>
        </w:rPr>
        <w:t>regulējums</w:t>
      </w:r>
      <w:r w:rsidR="000D1DC6" w:rsidRPr="00A93177">
        <w:rPr>
          <w:rFonts w:asciiTheme="majorBidi" w:hAnsiTheme="majorBidi" w:cstheme="majorBidi"/>
          <w:szCs w:val="24"/>
        </w:rPr>
        <w:t xml:space="preserve"> par apdrošināšanas atlīdzības apmēru </w:t>
      </w:r>
      <w:r w:rsidR="00F3432D" w:rsidRPr="00A93177">
        <w:rPr>
          <w:rFonts w:asciiTheme="majorBidi" w:hAnsiTheme="majorBidi" w:cstheme="majorBidi"/>
          <w:szCs w:val="24"/>
        </w:rPr>
        <w:t>nemantiskajiem zaudējumiem.</w:t>
      </w:r>
    </w:p>
    <w:p w14:paraId="1BBD2158" w14:textId="376D1C4F" w:rsidR="00593C35" w:rsidRPr="00A93177" w:rsidRDefault="00992225" w:rsidP="00A93177">
      <w:pPr>
        <w:spacing w:after="0" w:line="276" w:lineRule="auto"/>
        <w:ind w:firstLine="709"/>
        <w:jc w:val="both"/>
        <w:rPr>
          <w:rFonts w:asciiTheme="majorBidi" w:hAnsiTheme="majorBidi" w:cstheme="majorBidi"/>
          <w:szCs w:val="24"/>
        </w:rPr>
      </w:pPr>
      <w:r w:rsidRPr="00A93177">
        <w:rPr>
          <w:rFonts w:asciiTheme="majorBidi" w:hAnsiTheme="majorBidi" w:cstheme="majorBidi"/>
          <w:szCs w:val="24"/>
        </w:rPr>
        <w:tab/>
        <w:t>[</w:t>
      </w:r>
      <w:r w:rsidR="00C74DA8" w:rsidRPr="00A93177">
        <w:rPr>
          <w:rFonts w:asciiTheme="majorBidi" w:hAnsiTheme="majorBidi" w:cstheme="majorBidi"/>
          <w:szCs w:val="24"/>
        </w:rPr>
        <w:t>5</w:t>
      </w:r>
      <w:r w:rsidRPr="00A93177">
        <w:rPr>
          <w:rFonts w:asciiTheme="majorBidi" w:hAnsiTheme="majorBidi" w:cstheme="majorBidi"/>
          <w:szCs w:val="24"/>
        </w:rPr>
        <w:t>.</w:t>
      </w:r>
      <w:r w:rsidR="00F3432D" w:rsidRPr="00A93177">
        <w:rPr>
          <w:rFonts w:asciiTheme="majorBidi" w:hAnsiTheme="majorBidi" w:cstheme="majorBidi"/>
          <w:szCs w:val="24"/>
        </w:rPr>
        <w:t>4</w:t>
      </w:r>
      <w:r w:rsidRPr="00A93177">
        <w:rPr>
          <w:rFonts w:asciiTheme="majorBidi" w:hAnsiTheme="majorBidi" w:cstheme="majorBidi"/>
          <w:szCs w:val="24"/>
        </w:rPr>
        <w:t>] Jautājums par morālā kaitējuma kompensāciju jau ir izspriests un noregulēts ar spēkā stājušos tiesas spriedumu kriminālprocesā</w:t>
      </w:r>
      <w:r w:rsidR="000C0845" w:rsidRPr="00A93177">
        <w:rPr>
          <w:rFonts w:asciiTheme="majorBidi" w:hAnsiTheme="majorBidi" w:cstheme="majorBidi"/>
          <w:szCs w:val="24"/>
        </w:rPr>
        <w:t xml:space="preserve">. </w:t>
      </w:r>
      <w:r w:rsidR="00EB41CC" w:rsidRPr="00A93177">
        <w:rPr>
          <w:rFonts w:asciiTheme="majorBidi" w:hAnsiTheme="majorBidi" w:cstheme="majorBidi"/>
          <w:szCs w:val="24"/>
        </w:rPr>
        <w:t>P</w:t>
      </w:r>
      <w:r w:rsidR="000C0845" w:rsidRPr="00A93177">
        <w:rPr>
          <w:rFonts w:asciiTheme="majorBidi" w:hAnsiTheme="majorBidi" w:cstheme="majorBidi"/>
          <w:szCs w:val="24"/>
        </w:rPr>
        <w:t>apildu kompensācij</w:t>
      </w:r>
      <w:r w:rsidR="00EB41CC" w:rsidRPr="00A93177">
        <w:rPr>
          <w:rFonts w:asciiTheme="majorBidi" w:hAnsiTheme="majorBidi" w:cstheme="majorBidi"/>
          <w:szCs w:val="24"/>
        </w:rPr>
        <w:t xml:space="preserve">as piespriešana </w:t>
      </w:r>
      <w:r w:rsidR="000C0845" w:rsidRPr="00A93177">
        <w:rPr>
          <w:rFonts w:asciiTheme="majorBidi" w:hAnsiTheme="majorBidi" w:cstheme="majorBidi"/>
          <w:szCs w:val="24"/>
        </w:rPr>
        <w:t>prasītājam būtu pretrunā likuma „Par tiesu varu” 16. pantam un Civilprocesa likuma 7. pantam</w:t>
      </w:r>
      <w:r w:rsidR="000B7444" w:rsidRPr="00A93177">
        <w:rPr>
          <w:rFonts w:asciiTheme="majorBidi" w:hAnsiTheme="majorBidi" w:cstheme="majorBidi"/>
          <w:szCs w:val="24"/>
        </w:rPr>
        <w:t xml:space="preserve"> (</w:t>
      </w:r>
      <w:r w:rsidR="000B7444" w:rsidRPr="00A93177">
        <w:rPr>
          <w:rFonts w:asciiTheme="majorBidi" w:hAnsiTheme="majorBidi" w:cstheme="majorBidi"/>
          <w:i/>
          <w:iCs/>
          <w:szCs w:val="24"/>
        </w:rPr>
        <w:t>likuma redakcijā, kas bija spēkā līdz 2021. gada 1. decembrim</w:t>
      </w:r>
      <w:r w:rsidR="000B7444" w:rsidRPr="00A93177">
        <w:rPr>
          <w:rFonts w:asciiTheme="majorBidi" w:hAnsiTheme="majorBidi" w:cstheme="majorBidi"/>
          <w:szCs w:val="24"/>
        </w:rPr>
        <w:t>)</w:t>
      </w:r>
      <w:r w:rsidR="000C0845" w:rsidRPr="00A93177">
        <w:rPr>
          <w:rFonts w:asciiTheme="majorBidi" w:hAnsiTheme="majorBidi" w:cstheme="majorBidi"/>
          <w:szCs w:val="24"/>
        </w:rPr>
        <w:t xml:space="preserve">. </w:t>
      </w:r>
    </w:p>
    <w:p w14:paraId="423C8738" w14:textId="4072B40A" w:rsidR="00F12AEC" w:rsidRPr="00A93177" w:rsidRDefault="000C0845" w:rsidP="00A93177">
      <w:pPr>
        <w:spacing w:after="0" w:line="276" w:lineRule="auto"/>
        <w:ind w:firstLine="709"/>
        <w:jc w:val="both"/>
        <w:rPr>
          <w:rFonts w:asciiTheme="majorBidi" w:hAnsiTheme="majorBidi" w:cstheme="majorBidi"/>
          <w:szCs w:val="24"/>
        </w:rPr>
      </w:pPr>
      <w:r w:rsidRPr="00A93177">
        <w:rPr>
          <w:rFonts w:asciiTheme="majorBidi" w:hAnsiTheme="majorBidi" w:cstheme="majorBidi"/>
          <w:szCs w:val="24"/>
        </w:rPr>
        <w:t>[</w:t>
      </w:r>
      <w:r w:rsidR="00C74DA8" w:rsidRPr="00A93177">
        <w:rPr>
          <w:rFonts w:asciiTheme="majorBidi" w:hAnsiTheme="majorBidi" w:cstheme="majorBidi"/>
          <w:szCs w:val="24"/>
        </w:rPr>
        <w:t>5</w:t>
      </w:r>
      <w:r w:rsidRPr="00A93177">
        <w:rPr>
          <w:rFonts w:asciiTheme="majorBidi" w:hAnsiTheme="majorBidi" w:cstheme="majorBidi"/>
          <w:szCs w:val="24"/>
        </w:rPr>
        <w:t>.</w:t>
      </w:r>
      <w:r w:rsidR="00C74DA8" w:rsidRPr="00A93177">
        <w:rPr>
          <w:rFonts w:asciiTheme="majorBidi" w:hAnsiTheme="majorBidi" w:cstheme="majorBidi"/>
          <w:szCs w:val="24"/>
        </w:rPr>
        <w:t>5</w:t>
      </w:r>
      <w:r w:rsidRPr="00A93177">
        <w:rPr>
          <w:rFonts w:asciiTheme="majorBidi" w:hAnsiTheme="majorBidi" w:cstheme="majorBidi"/>
          <w:szCs w:val="24"/>
        </w:rPr>
        <w:t>] Apgabaltiesa vispār nav izvērtējusi atbildētājas iebildumu</w:t>
      </w:r>
      <w:r w:rsidR="00176B1C" w:rsidRPr="00A93177">
        <w:rPr>
          <w:rFonts w:asciiTheme="majorBidi" w:hAnsiTheme="majorBidi" w:cstheme="majorBidi"/>
          <w:szCs w:val="24"/>
        </w:rPr>
        <w:t>, ka atbilstoši likuma „Par apdrošināšanas līgumu” 32. panta otrajai daļai prasībai bija iestājies noilgums.</w:t>
      </w:r>
      <w:r w:rsidR="00784F78" w:rsidRPr="00A93177">
        <w:rPr>
          <w:rFonts w:asciiTheme="majorBidi" w:hAnsiTheme="majorBidi" w:cstheme="majorBidi"/>
          <w:szCs w:val="24"/>
        </w:rPr>
        <w:t xml:space="preserve"> </w:t>
      </w:r>
      <w:r w:rsidR="00F12AEC" w:rsidRPr="00A93177">
        <w:rPr>
          <w:rFonts w:asciiTheme="majorBidi" w:hAnsiTheme="majorBidi" w:cstheme="majorBidi"/>
          <w:szCs w:val="24"/>
        </w:rPr>
        <w:t>Tādējādi tiesa</w:t>
      </w:r>
      <w:r w:rsidR="000B7444" w:rsidRPr="00A93177">
        <w:rPr>
          <w:rFonts w:asciiTheme="majorBidi" w:hAnsiTheme="majorBidi" w:cstheme="majorBidi"/>
          <w:szCs w:val="24"/>
        </w:rPr>
        <w:t>, izskatot lietu apelācijas instancē,</w:t>
      </w:r>
      <w:r w:rsidR="00F12AEC" w:rsidRPr="00A93177">
        <w:rPr>
          <w:rFonts w:asciiTheme="majorBidi" w:hAnsiTheme="majorBidi" w:cstheme="majorBidi"/>
          <w:szCs w:val="24"/>
        </w:rPr>
        <w:t xml:space="preserve"> ir pārkāpusi Civilprocesa likuma 74., 190., 193., 425., 426. un 432. pant</w:t>
      </w:r>
      <w:r w:rsidR="00F3432D" w:rsidRPr="00A93177">
        <w:rPr>
          <w:rFonts w:asciiTheme="majorBidi" w:hAnsiTheme="majorBidi" w:cstheme="majorBidi"/>
          <w:szCs w:val="24"/>
        </w:rPr>
        <w:t>a prasības</w:t>
      </w:r>
      <w:r w:rsidR="00F12AEC" w:rsidRPr="00A93177">
        <w:rPr>
          <w:rFonts w:asciiTheme="majorBidi" w:hAnsiTheme="majorBidi" w:cstheme="majorBidi"/>
          <w:szCs w:val="24"/>
        </w:rPr>
        <w:t xml:space="preserve">. </w:t>
      </w:r>
    </w:p>
    <w:p w14:paraId="3798C8E2" w14:textId="77777777" w:rsidR="00593C35" w:rsidRPr="00A93177" w:rsidRDefault="00593C35" w:rsidP="00A93177">
      <w:pPr>
        <w:spacing w:after="0" w:line="276" w:lineRule="auto"/>
        <w:ind w:firstLine="709"/>
        <w:jc w:val="both"/>
        <w:rPr>
          <w:rFonts w:asciiTheme="majorBidi" w:hAnsiTheme="majorBidi" w:cstheme="majorBidi"/>
          <w:szCs w:val="24"/>
        </w:rPr>
      </w:pPr>
    </w:p>
    <w:p w14:paraId="59820F36" w14:textId="1A6E323F" w:rsidR="000D2374" w:rsidRPr="00A93177" w:rsidRDefault="000D2374" w:rsidP="00A93177">
      <w:pPr>
        <w:spacing w:after="0" w:line="276" w:lineRule="auto"/>
        <w:ind w:firstLine="709"/>
        <w:jc w:val="both"/>
        <w:rPr>
          <w:rFonts w:asciiTheme="majorBidi" w:hAnsiTheme="majorBidi" w:cstheme="majorBidi"/>
          <w:szCs w:val="24"/>
        </w:rPr>
      </w:pPr>
      <w:r w:rsidRPr="00A93177">
        <w:rPr>
          <w:rFonts w:asciiTheme="majorBidi" w:hAnsiTheme="majorBidi" w:cstheme="majorBidi"/>
          <w:szCs w:val="24"/>
        </w:rPr>
        <w:t>[</w:t>
      </w:r>
      <w:r w:rsidR="00C74DA8" w:rsidRPr="00A93177">
        <w:rPr>
          <w:rFonts w:asciiTheme="majorBidi" w:hAnsiTheme="majorBidi" w:cstheme="majorBidi"/>
          <w:szCs w:val="24"/>
        </w:rPr>
        <w:t>6</w:t>
      </w:r>
      <w:r w:rsidRPr="00A93177">
        <w:rPr>
          <w:rFonts w:asciiTheme="majorBidi" w:hAnsiTheme="majorBidi" w:cstheme="majorBidi"/>
          <w:szCs w:val="24"/>
        </w:rPr>
        <w:t xml:space="preserve">] Kasācijas sūdzībā vienlaikus pieteikts lūgums uzdot </w:t>
      </w:r>
      <w:r w:rsidR="00593C35" w:rsidRPr="00A93177">
        <w:rPr>
          <w:rFonts w:asciiTheme="majorBidi" w:hAnsiTheme="majorBidi" w:cstheme="majorBidi"/>
          <w:szCs w:val="24"/>
        </w:rPr>
        <w:t xml:space="preserve">šādu </w:t>
      </w:r>
      <w:r w:rsidRPr="00A93177">
        <w:rPr>
          <w:rFonts w:asciiTheme="majorBidi" w:hAnsiTheme="majorBidi" w:cstheme="majorBidi"/>
          <w:szCs w:val="24"/>
        </w:rPr>
        <w:t>prejudiciālo jautājumu Eiropas Savienības Tiesai</w:t>
      </w:r>
      <w:r w:rsidR="00593C35" w:rsidRPr="00A93177">
        <w:rPr>
          <w:rFonts w:asciiTheme="majorBidi" w:hAnsiTheme="majorBidi" w:cstheme="majorBidi"/>
          <w:szCs w:val="24"/>
        </w:rPr>
        <w:t xml:space="preserve">: „Vai Eiropas Savienības tiesības ir jāinterpretē tādējādi, ka tiesvedībā starp privātpersonu – cietušo un apdrošinātāju – nacionālā tiesa </w:t>
      </w:r>
      <w:r w:rsidR="00593C35" w:rsidRPr="00A93177">
        <w:rPr>
          <w:rFonts w:asciiTheme="majorBidi" w:hAnsiTheme="majorBidi" w:cstheme="majorBidi"/>
          <w:szCs w:val="24"/>
        </w:rPr>
        <w:lastRenderedPageBreak/>
        <w:t>var nepiemērot tādas valsts tiesību normas, kā arī tādu uz šīm normām balstītu apdrošināšanas līguma noteikumu (ierobežojumu), kas ir pretrunā Direktīvai 2009/103/EK</w:t>
      </w:r>
      <w:r w:rsidR="00784F78" w:rsidRPr="00A93177">
        <w:rPr>
          <w:rFonts w:asciiTheme="majorBidi" w:hAnsiTheme="majorBidi" w:cstheme="majorBidi"/>
          <w:szCs w:val="24"/>
        </w:rPr>
        <w:t>?</w:t>
      </w:r>
      <w:r w:rsidR="00593C35" w:rsidRPr="00A93177">
        <w:rPr>
          <w:rFonts w:asciiTheme="majorBidi" w:hAnsiTheme="majorBidi" w:cstheme="majorBidi"/>
          <w:szCs w:val="24"/>
        </w:rPr>
        <w:t>”</w:t>
      </w:r>
    </w:p>
    <w:p w14:paraId="192E2543" w14:textId="77777777" w:rsidR="00593C35" w:rsidRPr="00A93177" w:rsidRDefault="00593C35" w:rsidP="00A93177">
      <w:pPr>
        <w:spacing w:after="0" w:line="276" w:lineRule="auto"/>
        <w:jc w:val="both"/>
        <w:rPr>
          <w:rFonts w:asciiTheme="majorBidi" w:hAnsiTheme="majorBidi" w:cstheme="majorBidi"/>
          <w:szCs w:val="24"/>
        </w:rPr>
      </w:pPr>
    </w:p>
    <w:p w14:paraId="07D81130" w14:textId="43196CDA" w:rsidR="00B10CFE" w:rsidRPr="00A93177" w:rsidRDefault="00B10CFE" w:rsidP="00A93177">
      <w:pPr>
        <w:spacing w:after="0" w:line="276" w:lineRule="auto"/>
        <w:jc w:val="center"/>
        <w:rPr>
          <w:rFonts w:asciiTheme="majorBidi" w:hAnsiTheme="majorBidi" w:cstheme="majorBidi"/>
          <w:b/>
          <w:szCs w:val="24"/>
        </w:rPr>
      </w:pPr>
      <w:r w:rsidRPr="00A93177">
        <w:rPr>
          <w:rFonts w:asciiTheme="majorBidi" w:hAnsiTheme="majorBidi" w:cstheme="majorBidi"/>
          <w:b/>
          <w:szCs w:val="24"/>
        </w:rPr>
        <w:t>Motīvu daļa</w:t>
      </w:r>
    </w:p>
    <w:p w14:paraId="2CAD96AF" w14:textId="77777777" w:rsidR="00B10CFE" w:rsidRPr="00A93177" w:rsidRDefault="00B10CFE" w:rsidP="00A93177">
      <w:pPr>
        <w:spacing w:after="0" w:line="276" w:lineRule="auto"/>
        <w:jc w:val="center"/>
        <w:rPr>
          <w:rFonts w:asciiTheme="majorBidi" w:hAnsiTheme="majorBidi" w:cstheme="majorBidi"/>
          <w:b/>
          <w:szCs w:val="24"/>
        </w:rPr>
      </w:pPr>
    </w:p>
    <w:p w14:paraId="75AD1D21" w14:textId="346A9B31" w:rsidR="00593C35" w:rsidRPr="00A93177" w:rsidRDefault="00B10CFE"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w:t>
      </w:r>
      <w:r w:rsidR="00C74DA8" w:rsidRPr="00A93177">
        <w:rPr>
          <w:rFonts w:asciiTheme="majorBidi" w:hAnsiTheme="majorBidi" w:cstheme="majorBidi"/>
          <w:szCs w:val="24"/>
        </w:rPr>
        <w:t>7</w:t>
      </w:r>
      <w:r w:rsidR="005A64DF" w:rsidRPr="00A93177">
        <w:rPr>
          <w:rFonts w:asciiTheme="majorBidi" w:hAnsiTheme="majorBidi" w:cstheme="majorBidi"/>
          <w:szCs w:val="24"/>
        </w:rPr>
        <w:t>] Pārbaudījis spriedum</w:t>
      </w:r>
      <w:r w:rsidR="008920C7" w:rsidRPr="00A93177">
        <w:rPr>
          <w:rFonts w:asciiTheme="majorBidi" w:hAnsiTheme="majorBidi" w:cstheme="majorBidi"/>
          <w:szCs w:val="24"/>
        </w:rPr>
        <w:t>u</w:t>
      </w:r>
      <w:r w:rsidR="005A64DF" w:rsidRPr="00A93177">
        <w:rPr>
          <w:rFonts w:asciiTheme="majorBidi" w:hAnsiTheme="majorBidi" w:cstheme="majorBidi"/>
          <w:szCs w:val="24"/>
        </w:rPr>
        <w:t xml:space="preserve"> attiecībā uz personu, kura to pārsūdzējusi, un attiecībā uz argumentiem, kas minēti kasācijas sūdzībā, kā to nosaka Civilprocesa likuma 473.</w:t>
      </w:r>
      <w:r w:rsidR="00CD3C75" w:rsidRPr="00A93177">
        <w:rPr>
          <w:rFonts w:asciiTheme="majorBidi" w:hAnsiTheme="majorBidi" w:cstheme="majorBidi"/>
          <w:szCs w:val="24"/>
        </w:rPr>
        <w:t> </w:t>
      </w:r>
      <w:r w:rsidR="005A64DF" w:rsidRPr="00A93177">
        <w:rPr>
          <w:rFonts w:asciiTheme="majorBidi" w:hAnsiTheme="majorBidi" w:cstheme="majorBidi"/>
          <w:szCs w:val="24"/>
        </w:rPr>
        <w:t xml:space="preserve">panta pirmā daļa, Senāts atzīst, ka spriedums </w:t>
      </w:r>
      <w:r w:rsidRPr="00A93177">
        <w:rPr>
          <w:rFonts w:asciiTheme="majorBidi" w:hAnsiTheme="majorBidi" w:cstheme="majorBidi"/>
          <w:szCs w:val="24"/>
        </w:rPr>
        <w:t xml:space="preserve">ir </w:t>
      </w:r>
      <w:r w:rsidR="00176B1C" w:rsidRPr="00A93177">
        <w:rPr>
          <w:rFonts w:asciiTheme="majorBidi" w:hAnsiTheme="majorBidi" w:cstheme="majorBidi"/>
          <w:szCs w:val="24"/>
        </w:rPr>
        <w:t>atceļams</w:t>
      </w:r>
      <w:r w:rsidR="005A64DF" w:rsidRPr="00A93177">
        <w:rPr>
          <w:rFonts w:asciiTheme="majorBidi" w:hAnsiTheme="majorBidi" w:cstheme="majorBidi"/>
          <w:szCs w:val="24"/>
        </w:rPr>
        <w:t>.</w:t>
      </w:r>
    </w:p>
    <w:p w14:paraId="71EDCC21" w14:textId="77777777" w:rsidR="00593C35" w:rsidRPr="00A93177" w:rsidRDefault="00593C35" w:rsidP="00A93177">
      <w:pPr>
        <w:spacing w:after="0" w:line="276" w:lineRule="auto"/>
        <w:ind w:firstLine="720"/>
        <w:jc w:val="both"/>
        <w:rPr>
          <w:rFonts w:asciiTheme="majorBidi" w:hAnsiTheme="majorBidi" w:cstheme="majorBidi"/>
          <w:szCs w:val="24"/>
        </w:rPr>
      </w:pPr>
    </w:p>
    <w:p w14:paraId="752572A8" w14:textId="4AE64590" w:rsidR="00734335" w:rsidRPr="00A93177" w:rsidRDefault="00734335" w:rsidP="00A93177">
      <w:pPr>
        <w:spacing w:after="0" w:line="276" w:lineRule="auto"/>
        <w:ind w:firstLine="709"/>
        <w:jc w:val="both"/>
        <w:rPr>
          <w:rFonts w:asciiTheme="majorBidi" w:hAnsiTheme="majorBidi" w:cstheme="majorBidi"/>
          <w:szCs w:val="24"/>
        </w:rPr>
      </w:pPr>
      <w:r w:rsidRPr="00A93177">
        <w:rPr>
          <w:rFonts w:asciiTheme="majorBidi" w:hAnsiTheme="majorBidi" w:cstheme="majorBidi"/>
          <w:szCs w:val="24"/>
        </w:rPr>
        <w:t>[</w:t>
      </w:r>
      <w:r w:rsidR="00C74DA8" w:rsidRPr="00A93177">
        <w:rPr>
          <w:rFonts w:asciiTheme="majorBidi" w:hAnsiTheme="majorBidi" w:cstheme="majorBidi"/>
          <w:szCs w:val="24"/>
        </w:rPr>
        <w:t>8</w:t>
      </w:r>
      <w:r w:rsidRPr="00A93177">
        <w:rPr>
          <w:rFonts w:asciiTheme="majorBidi" w:hAnsiTheme="majorBidi" w:cstheme="majorBidi"/>
          <w:szCs w:val="24"/>
        </w:rPr>
        <w:t>] Satversmes tiesa spriedumā lietā Nr. 2014</w:t>
      </w:r>
      <w:r w:rsidRPr="00A93177">
        <w:rPr>
          <w:rFonts w:asciiTheme="majorBidi" w:hAnsiTheme="majorBidi" w:cstheme="majorBidi"/>
          <w:szCs w:val="24"/>
        </w:rPr>
        <w:noBreakHyphen/>
        <w:t>06</w:t>
      </w:r>
      <w:r w:rsidRPr="00A93177">
        <w:rPr>
          <w:rFonts w:asciiTheme="majorBidi" w:hAnsiTheme="majorBidi" w:cstheme="majorBidi"/>
          <w:szCs w:val="24"/>
        </w:rPr>
        <w:noBreakHyphen/>
        <w:t>03 konstatējusi, ka Noteikumos Nr. 331 norādītās apdrošināšanas atlīdzības summas par nemateriālajiem zaudējumiem ir mazākas, nekā noteikts Direktīvā 84/5/EEK, un vairākas šo noteikumu normas atzinusi par spēkā neesošām no to spēkā stāšanās brīža attiecībā uz personām, kuru prasības par atbilstošu apdrošināšanas atlīdzības apmēru tika izskatītas vispārējās jurisdikcijas tiesā, bet attiecībā uz citiem šo tiesību normu adresātiem Satversmes tiesa šīs normas atzina par spēkā neesošām no Satversmes tiesas sprieduma spēkā stāšanās brīža.</w:t>
      </w:r>
    </w:p>
    <w:p w14:paraId="38AC8866" w14:textId="02415A5D" w:rsidR="00734335" w:rsidRPr="00A93177" w:rsidRDefault="00734335" w:rsidP="00A93177">
      <w:pPr>
        <w:spacing w:after="0" w:line="276" w:lineRule="auto"/>
        <w:ind w:firstLine="709"/>
        <w:jc w:val="both"/>
        <w:rPr>
          <w:rFonts w:asciiTheme="majorBidi" w:hAnsiTheme="majorBidi" w:cstheme="majorBidi"/>
          <w:szCs w:val="24"/>
        </w:rPr>
      </w:pPr>
      <w:r w:rsidRPr="00A93177">
        <w:rPr>
          <w:rFonts w:asciiTheme="majorBidi" w:hAnsiTheme="majorBidi" w:cstheme="majorBidi"/>
          <w:szCs w:val="24"/>
        </w:rPr>
        <w:t xml:space="preserve">Tā kā apelācijas instances tiesa prasību apmierinājusi, pamatojoties uz OCTA likuma normām, savukārt kasācijas sūdzībā norādīts, ka tiesai bija jāpiemēro negadījuma brīdī spēkā esošo Noteikumu Nr. 311 normas, Senātam jāsniedz atbilde uz jautājumu, vai šīs Noteikumu Nr. 311 normas patiešām ierobežoja prasītājam izmaksājamo apdrošināšanas atlīdzības apmēru, proti, vai tad, ja prasītājs, kuru neapmierināja </w:t>
      </w:r>
      <w:r w:rsidR="0004733D" w:rsidRPr="00A93177">
        <w:rPr>
          <w:rFonts w:asciiTheme="majorBidi" w:hAnsiTheme="majorBidi" w:cstheme="majorBidi"/>
          <w:szCs w:val="24"/>
        </w:rPr>
        <w:t xml:space="preserve">apdrošinātāja </w:t>
      </w:r>
      <w:r w:rsidRPr="00A93177">
        <w:rPr>
          <w:rFonts w:asciiTheme="majorBidi" w:hAnsiTheme="majorBidi" w:cstheme="majorBidi"/>
          <w:szCs w:val="24"/>
        </w:rPr>
        <w:t>izmaksātais apdrošināšanas atlīdzības apmērs, varēja prasību par lielāku kaitējuma apmēru pamatot arī ar citām tiesību normām (tostarp OCTA likuma 15. pantu un Civillikuma 1635. pantu).</w:t>
      </w:r>
    </w:p>
    <w:p w14:paraId="4DF98426" w14:textId="7F0776AE" w:rsidR="00734335" w:rsidRPr="00A93177" w:rsidRDefault="00734335" w:rsidP="00A93177">
      <w:pPr>
        <w:spacing w:after="0" w:line="276" w:lineRule="auto"/>
        <w:ind w:firstLine="709"/>
        <w:jc w:val="both"/>
        <w:rPr>
          <w:rFonts w:asciiTheme="majorBidi" w:hAnsiTheme="majorBidi" w:cstheme="majorBidi"/>
          <w:szCs w:val="24"/>
        </w:rPr>
      </w:pPr>
      <w:r w:rsidRPr="00A93177">
        <w:rPr>
          <w:rFonts w:asciiTheme="majorBidi" w:hAnsiTheme="majorBidi" w:cstheme="majorBidi"/>
          <w:szCs w:val="24"/>
        </w:rPr>
        <w:t>[</w:t>
      </w:r>
      <w:r w:rsidR="00C74DA8" w:rsidRPr="00A93177">
        <w:rPr>
          <w:rFonts w:asciiTheme="majorBidi" w:hAnsiTheme="majorBidi" w:cstheme="majorBidi"/>
          <w:szCs w:val="24"/>
        </w:rPr>
        <w:t>8</w:t>
      </w:r>
      <w:r w:rsidRPr="00A93177">
        <w:rPr>
          <w:rFonts w:asciiTheme="majorBidi" w:hAnsiTheme="majorBidi" w:cstheme="majorBidi"/>
          <w:szCs w:val="24"/>
        </w:rPr>
        <w:t>.1] Tiesa pārsūdzētajā spriedumā ir konstatējusi, ka Satversmes tiesas spriedumā</w:t>
      </w:r>
      <w:r w:rsidR="000B7444" w:rsidRPr="00A93177">
        <w:rPr>
          <w:rFonts w:asciiTheme="majorBidi" w:hAnsiTheme="majorBidi" w:cstheme="majorBidi"/>
          <w:szCs w:val="24"/>
        </w:rPr>
        <w:t xml:space="preserve"> lietā Nr. 2014</w:t>
      </w:r>
      <w:r w:rsidR="000B7444" w:rsidRPr="00A93177">
        <w:rPr>
          <w:rFonts w:asciiTheme="majorBidi" w:hAnsiTheme="majorBidi" w:cstheme="majorBidi"/>
          <w:szCs w:val="24"/>
        </w:rPr>
        <w:noBreakHyphen/>
        <w:t>06</w:t>
      </w:r>
      <w:r w:rsidR="000B7444" w:rsidRPr="00A93177">
        <w:rPr>
          <w:rFonts w:asciiTheme="majorBidi" w:hAnsiTheme="majorBidi" w:cstheme="majorBidi"/>
          <w:szCs w:val="24"/>
        </w:rPr>
        <w:noBreakHyphen/>
        <w:t xml:space="preserve">03 </w:t>
      </w:r>
      <w:r w:rsidRPr="00A93177">
        <w:rPr>
          <w:rFonts w:asciiTheme="majorBidi" w:hAnsiTheme="majorBidi" w:cstheme="majorBidi"/>
          <w:szCs w:val="24"/>
        </w:rPr>
        <w:t xml:space="preserve">nolemtais attiecībā uz Noteikumu Nr. 331 normu piemērojamību nav attiecināms uz izskatāmo lietu, jo lietas izskatīšana uzsākta pēc Satversmes tiesas sprieduma pieņemšanas un Satversmes tiesa normas atzinusi par spēkā neesošām ar sprieduma spēkā stāšanās brīdi. </w:t>
      </w:r>
    </w:p>
    <w:p w14:paraId="784F9080" w14:textId="5A5817E2" w:rsidR="00734335" w:rsidRPr="00A93177" w:rsidRDefault="00734335" w:rsidP="00A93177">
      <w:pPr>
        <w:spacing w:after="0" w:line="276" w:lineRule="auto"/>
        <w:ind w:firstLine="709"/>
        <w:jc w:val="both"/>
        <w:rPr>
          <w:rFonts w:asciiTheme="majorBidi" w:hAnsiTheme="majorBidi" w:cstheme="majorBidi"/>
          <w:szCs w:val="24"/>
        </w:rPr>
      </w:pPr>
      <w:r w:rsidRPr="00A93177">
        <w:rPr>
          <w:rFonts w:asciiTheme="majorBidi" w:hAnsiTheme="majorBidi" w:cstheme="majorBidi"/>
          <w:szCs w:val="24"/>
        </w:rPr>
        <w:t xml:space="preserve">Vienlaikus tiesa atzinusi Noteikumu Nr. 331 normas par nepiemērojamām arī izskatāmajā lietā, jo atzinusi tās par neatbilstošām uz </w:t>
      </w:r>
      <w:bookmarkStart w:id="2" w:name="_Hlk159339239"/>
      <w:r w:rsidRPr="00A93177">
        <w:rPr>
          <w:rFonts w:asciiTheme="majorBidi" w:hAnsiTheme="majorBidi" w:cstheme="majorBidi"/>
          <w:szCs w:val="24"/>
        </w:rPr>
        <w:t xml:space="preserve">Direktīvas 2009/103/EK </w:t>
      </w:r>
      <w:bookmarkEnd w:id="2"/>
      <w:r w:rsidRPr="00A93177">
        <w:rPr>
          <w:rFonts w:asciiTheme="majorBidi" w:hAnsiTheme="majorBidi" w:cstheme="majorBidi"/>
          <w:szCs w:val="24"/>
        </w:rPr>
        <w:t>pamata pieņemtajām OCTA likuma normām. Kasācijas sūdzībā pamatoti norādīts</w:t>
      </w:r>
      <w:r w:rsidR="00C167A7" w:rsidRPr="00A93177">
        <w:rPr>
          <w:rFonts w:asciiTheme="majorBidi" w:hAnsiTheme="majorBidi" w:cstheme="majorBidi"/>
          <w:szCs w:val="24"/>
        </w:rPr>
        <w:t xml:space="preserve"> (sk. šī sprieduma 5.1. apakšpunktu)</w:t>
      </w:r>
      <w:r w:rsidRPr="00A93177">
        <w:rPr>
          <w:rFonts w:asciiTheme="majorBidi" w:hAnsiTheme="majorBidi" w:cstheme="majorBidi"/>
          <w:szCs w:val="24"/>
        </w:rPr>
        <w:t xml:space="preserve">, ka tas vien, ka valsts regulējums ir neatbilstošs direktīvas normām, nav pamats, lai to nepiemērotu strīdā starp apdrošinātāju un ceļu satiksmes negadījumā cietošo (sk. </w:t>
      </w:r>
      <w:r w:rsidRPr="00A93177">
        <w:rPr>
          <w:rFonts w:asciiTheme="majorBidi" w:hAnsiTheme="majorBidi" w:cstheme="majorBidi"/>
          <w:i/>
          <w:iCs/>
          <w:szCs w:val="24"/>
        </w:rPr>
        <w:t>Eiropas Savienības Tiesas spriedumu lietā „Smith”, C</w:t>
      </w:r>
      <w:r w:rsidRPr="00A93177">
        <w:rPr>
          <w:rFonts w:asciiTheme="majorBidi" w:hAnsiTheme="majorBidi" w:cstheme="majorBidi"/>
          <w:i/>
          <w:iCs/>
          <w:szCs w:val="24"/>
        </w:rPr>
        <w:noBreakHyphen/>
        <w:t xml:space="preserve">122/17, </w:t>
      </w:r>
      <w:hyperlink r:id="rId10" w:history="1">
        <w:r w:rsidRPr="00A93177">
          <w:rPr>
            <w:rStyle w:val="Hyperlink"/>
            <w:rFonts w:asciiTheme="majorBidi" w:hAnsiTheme="majorBidi" w:cstheme="majorBidi"/>
            <w:i/>
            <w:iCs/>
            <w:szCs w:val="24"/>
          </w:rPr>
          <w:t>ECLI:EU:C:2018:631</w:t>
        </w:r>
      </w:hyperlink>
      <w:r w:rsidRPr="00A93177">
        <w:rPr>
          <w:rFonts w:asciiTheme="majorBidi" w:hAnsiTheme="majorBidi" w:cstheme="majorBidi"/>
          <w:i/>
          <w:iCs/>
          <w:szCs w:val="24"/>
        </w:rPr>
        <w:t>, īpaši 49. un 55. punktu</w:t>
      </w:r>
      <w:r w:rsidRPr="00A93177">
        <w:rPr>
          <w:rFonts w:asciiTheme="majorBidi" w:hAnsiTheme="majorBidi" w:cstheme="majorBidi"/>
          <w:szCs w:val="24"/>
        </w:rPr>
        <w:t>).</w:t>
      </w:r>
    </w:p>
    <w:p w14:paraId="1F677184" w14:textId="3185ABE0" w:rsidR="00734335" w:rsidRPr="00A93177" w:rsidRDefault="00734335" w:rsidP="00A93177">
      <w:pPr>
        <w:spacing w:after="0" w:line="276" w:lineRule="auto"/>
        <w:ind w:firstLine="709"/>
        <w:jc w:val="both"/>
        <w:rPr>
          <w:rFonts w:asciiTheme="majorBidi" w:hAnsiTheme="majorBidi" w:cstheme="majorBidi"/>
          <w:szCs w:val="24"/>
        </w:rPr>
      </w:pPr>
      <w:r w:rsidRPr="00A93177">
        <w:rPr>
          <w:rFonts w:asciiTheme="majorBidi" w:hAnsiTheme="majorBidi" w:cstheme="majorBidi"/>
          <w:szCs w:val="24"/>
        </w:rPr>
        <w:t xml:space="preserve">Tiesa izmantojusi administratīvajā procesā paredzēto iespēju nepiemērot likumam neatbilstošu Ministru kabineta noteikumu normu (sk. </w:t>
      </w:r>
      <w:r w:rsidRPr="00A93177">
        <w:rPr>
          <w:rFonts w:asciiTheme="majorBidi" w:hAnsiTheme="majorBidi" w:cstheme="majorBidi"/>
          <w:i/>
          <w:iCs/>
          <w:szCs w:val="24"/>
        </w:rPr>
        <w:t>Administratīvā procesa likuma 104. panta trešo daļu</w:t>
      </w:r>
      <w:r w:rsidRPr="00A93177">
        <w:rPr>
          <w:rFonts w:asciiTheme="majorBidi" w:hAnsiTheme="majorBidi" w:cstheme="majorBidi"/>
          <w:szCs w:val="24"/>
        </w:rPr>
        <w:t>), lai gan Civilprocesa likumā šādas tiesības tiesai nav noteiktas, un Satversmes tiesas likuma 19.</w:t>
      </w:r>
      <w:r w:rsidRPr="00A93177">
        <w:rPr>
          <w:rFonts w:asciiTheme="majorBidi" w:hAnsiTheme="majorBidi" w:cstheme="majorBidi"/>
          <w:szCs w:val="24"/>
          <w:vertAlign w:val="superscript"/>
        </w:rPr>
        <w:t>1</w:t>
      </w:r>
      <w:r w:rsidRPr="00A93177">
        <w:rPr>
          <w:rFonts w:asciiTheme="majorBidi" w:hAnsiTheme="majorBidi" w:cstheme="majorBidi"/>
          <w:szCs w:val="24"/>
        </w:rPr>
        <w:t xml:space="preserve"> panta pirmās daļas 1. punkts noteic, ka, ja tiesa, izskatot civillietu, uzskata, ka norma, kas būtu jāpiemēro šajā lietā, neatbilst augstāka juridiska spēka tiesību normai, tai ir jāvēršas Satversmes tiesā. Senāts judikatūrā jau ir norādījis, ka tiesa nedrīkst pēc savas iekšējās pārliecības patvaļīgi piemērot tiesību analoģiju tādā gadījumā, kad strīdīgo tiesisko situāciju reglamentē spēkā esošs normatīvais akts </w:t>
      </w:r>
      <w:r w:rsidRPr="00A93177">
        <w:rPr>
          <w:rFonts w:asciiTheme="majorBidi" w:hAnsiTheme="majorBidi" w:cstheme="majorBidi"/>
          <w:szCs w:val="24"/>
        </w:rPr>
        <w:lastRenderedPageBreak/>
        <w:t>(sk.</w:t>
      </w:r>
      <w:r w:rsidR="0004733D" w:rsidRPr="00A93177">
        <w:rPr>
          <w:rFonts w:asciiTheme="majorBidi" w:hAnsiTheme="majorBidi" w:cstheme="majorBidi"/>
          <w:szCs w:val="24"/>
        </w:rPr>
        <w:t> </w:t>
      </w:r>
      <w:r w:rsidRPr="00A93177">
        <w:rPr>
          <w:rFonts w:asciiTheme="majorBidi" w:hAnsiTheme="majorBidi" w:cstheme="majorBidi"/>
          <w:i/>
          <w:iCs/>
          <w:szCs w:val="24"/>
        </w:rPr>
        <w:t>Senāta 2021. gada 17. maija sprieduma lietā Nr. SKC</w:t>
      </w:r>
      <w:r w:rsidRPr="00A93177">
        <w:rPr>
          <w:rFonts w:asciiTheme="majorBidi" w:hAnsiTheme="majorBidi" w:cstheme="majorBidi"/>
          <w:i/>
          <w:iCs/>
          <w:szCs w:val="24"/>
        </w:rPr>
        <w:noBreakHyphen/>
        <w:t xml:space="preserve">107/2021, </w:t>
      </w:r>
      <w:hyperlink r:id="rId11" w:history="1">
        <w:r w:rsidRPr="00A93177">
          <w:rPr>
            <w:rStyle w:val="Hyperlink"/>
            <w:rFonts w:asciiTheme="majorBidi" w:hAnsiTheme="majorBidi" w:cstheme="majorBidi"/>
            <w:i/>
            <w:iCs/>
            <w:szCs w:val="24"/>
          </w:rPr>
          <w:t>ECLI:LV:AT:2021:0517.C12173819.16.S</w:t>
        </w:r>
      </w:hyperlink>
      <w:r w:rsidRPr="00A93177">
        <w:rPr>
          <w:rFonts w:asciiTheme="majorBidi" w:hAnsiTheme="majorBidi" w:cstheme="majorBidi"/>
          <w:i/>
          <w:iCs/>
          <w:szCs w:val="24"/>
        </w:rPr>
        <w:t>, 10. punktu</w:t>
      </w:r>
      <w:r w:rsidRPr="00A93177">
        <w:rPr>
          <w:rFonts w:asciiTheme="majorBidi" w:hAnsiTheme="majorBidi" w:cstheme="majorBidi"/>
          <w:szCs w:val="24"/>
        </w:rPr>
        <w:t>).</w:t>
      </w:r>
    </w:p>
    <w:p w14:paraId="5E7AA7E6" w14:textId="0BA628D6" w:rsidR="00734335" w:rsidRPr="00A93177" w:rsidRDefault="00734335" w:rsidP="00A93177">
      <w:pPr>
        <w:spacing w:after="0" w:line="276" w:lineRule="auto"/>
        <w:ind w:firstLine="709"/>
        <w:jc w:val="both"/>
        <w:rPr>
          <w:rFonts w:asciiTheme="majorBidi" w:hAnsiTheme="majorBidi" w:cstheme="majorBidi"/>
          <w:szCs w:val="24"/>
        </w:rPr>
      </w:pPr>
      <w:r w:rsidRPr="00A93177">
        <w:rPr>
          <w:rFonts w:asciiTheme="majorBidi" w:hAnsiTheme="majorBidi" w:cstheme="majorBidi"/>
          <w:szCs w:val="24"/>
        </w:rPr>
        <w:t>Tādējādi secināms, ka vispārīgi kasācijas sūdzībā pamatoti norādīts</w:t>
      </w:r>
      <w:r w:rsidR="00C167A7" w:rsidRPr="00A93177">
        <w:rPr>
          <w:rFonts w:asciiTheme="majorBidi" w:hAnsiTheme="majorBidi" w:cstheme="majorBidi"/>
          <w:szCs w:val="24"/>
        </w:rPr>
        <w:t xml:space="preserve"> (sk. šī sprieduma 5.2. apakšpunktu)</w:t>
      </w:r>
      <w:r w:rsidRPr="00A93177">
        <w:rPr>
          <w:rFonts w:asciiTheme="majorBidi" w:hAnsiTheme="majorBidi" w:cstheme="majorBidi"/>
          <w:szCs w:val="24"/>
        </w:rPr>
        <w:t>, ka pārsūdzētajā spriedumā Satversmes tiesas sprieduma seku attiecināšana uz tādiem subjektiem, kuri neietilpst Satversmes tiesas spriedumā norādīto personu lokā, ir izdarīta nepamatoti.</w:t>
      </w:r>
    </w:p>
    <w:p w14:paraId="2287FF51" w14:textId="075E6A6E" w:rsidR="00734335" w:rsidRPr="00A93177" w:rsidRDefault="00734335" w:rsidP="00A93177">
      <w:pPr>
        <w:spacing w:after="0" w:line="276" w:lineRule="auto"/>
        <w:ind w:firstLine="709"/>
        <w:jc w:val="both"/>
        <w:rPr>
          <w:rFonts w:asciiTheme="majorBidi" w:hAnsiTheme="majorBidi" w:cstheme="majorBidi"/>
          <w:szCs w:val="24"/>
        </w:rPr>
      </w:pPr>
      <w:r w:rsidRPr="00A93177">
        <w:rPr>
          <w:rFonts w:asciiTheme="majorBidi" w:hAnsiTheme="majorBidi" w:cstheme="majorBidi"/>
          <w:szCs w:val="24"/>
        </w:rPr>
        <w:t>Vienlaikus ir svarīgi Satversmes tiesas spriedumā no</w:t>
      </w:r>
      <w:r w:rsidR="005B6B51" w:rsidRPr="00A93177">
        <w:rPr>
          <w:rFonts w:asciiTheme="majorBidi" w:hAnsiTheme="majorBidi" w:cstheme="majorBidi"/>
          <w:szCs w:val="24"/>
        </w:rPr>
        <w:t xml:space="preserve">spriesto </w:t>
      </w:r>
      <w:r w:rsidR="000B7444" w:rsidRPr="00A93177">
        <w:rPr>
          <w:rFonts w:asciiTheme="majorBidi" w:hAnsiTheme="majorBidi" w:cstheme="majorBidi"/>
          <w:szCs w:val="24"/>
        </w:rPr>
        <w:t>(</w:t>
      </w:r>
      <w:r w:rsidR="005B6B51" w:rsidRPr="00A93177">
        <w:rPr>
          <w:rFonts w:asciiTheme="majorBidi" w:hAnsiTheme="majorBidi" w:cstheme="majorBidi"/>
          <w:szCs w:val="24"/>
        </w:rPr>
        <w:t>par Eiropas Savienības tiesībām neatbilstošas tiesību normas atzīšanu par spēkā neesošu no Satversmes tiesas sprieduma spēkā stāšanās brīža</w:t>
      </w:r>
      <w:r w:rsidR="000B7444" w:rsidRPr="00A93177">
        <w:rPr>
          <w:rFonts w:asciiTheme="majorBidi" w:hAnsiTheme="majorBidi" w:cstheme="majorBidi"/>
          <w:szCs w:val="24"/>
        </w:rPr>
        <w:t>)</w:t>
      </w:r>
      <w:r w:rsidRPr="00A93177">
        <w:rPr>
          <w:rFonts w:asciiTheme="majorBidi" w:hAnsiTheme="majorBidi" w:cstheme="majorBidi"/>
          <w:szCs w:val="24"/>
        </w:rPr>
        <w:t xml:space="preserve"> aplūkot kontekstā ar jaunāko Eiropas Savienības Tiesas judikatūru</w:t>
      </w:r>
      <w:r w:rsidR="005B6B51" w:rsidRPr="00A93177">
        <w:rPr>
          <w:rFonts w:asciiTheme="majorBidi" w:hAnsiTheme="majorBidi" w:cstheme="majorBidi"/>
          <w:szCs w:val="24"/>
        </w:rPr>
        <w:t xml:space="preserve">. </w:t>
      </w:r>
      <w:r w:rsidR="00C167A7" w:rsidRPr="00A93177">
        <w:rPr>
          <w:rFonts w:asciiTheme="majorBidi" w:hAnsiTheme="majorBidi" w:cstheme="majorBidi"/>
          <w:szCs w:val="24"/>
        </w:rPr>
        <w:t>T</w:t>
      </w:r>
      <w:r w:rsidR="005B6B51" w:rsidRPr="00A93177">
        <w:rPr>
          <w:rFonts w:asciiTheme="majorBidi" w:hAnsiTheme="majorBidi" w:cstheme="majorBidi"/>
          <w:szCs w:val="24"/>
        </w:rPr>
        <w:t xml:space="preserve">ajā </w:t>
      </w:r>
      <w:r w:rsidRPr="00A93177">
        <w:rPr>
          <w:rFonts w:asciiTheme="majorBidi" w:hAnsiTheme="majorBidi" w:cstheme="majorBidi"/>
          <w:szCs w:val="24"/>
        </w:rPr>
        <w:t>norādīts, ka Eiropas Savienības tiesību pārākuma princips ir jāinterpretē tādējādi, ka tas nepieļauj to, ka dalībvalsts konstitucionālā tiesa</w:t>
      </w:r>
      <w:r w:rsidR="00EB41CC" w:rsidRPr="00A93177">
        <w:rPr>
          <w:rFonts w:asciiTheme="majorBidi" w:hAnsiTheme="majorBidi" w:cstheme="majorBidi"/>
          <w:szCs w:val="24"/>
        </w:rPr>
        <w:t>,</w:t>
      </w:r>
      <w:r w:rsidRPr="00A93177">
        <w:rPr>
          <w:rFonts w:asciiTheme="majorBidi" w:hAnsiTheme="majorBidi" w:cstheme="majorBidi"/>
          <w:szCs w:val="24"/>
        </w:rPr>
        <w:t xml:space="preserve"> kura izskata sūdzību par valsts tiesisko regulējumu, kas Eiropas Savienības Tiesas prejudiciālā nolēmuma gaismā izrādās nesaderīgs ar Eiropas Savienības tiesībām, piemērojot tiesiskās drošības principu, nolemj, ka šī tiesiskā regulējuma tiesiskās sekas tiek saglabātas spēkā līdz dienai, kad pasludināts minētās tiesas galīgais spriedums par šo konstitucionālo sūdzību (</w:t>
      </w:r>
      <w:r w:rsidRPr="00A93177">
        <w:rPr>
          <w:rFonts w:asciiTheme="majorBidi" w:hAnsiTheme="majorBidi" w:cstheme="majorBidi"/>
          <w:i/>
          <w:iCs/>
          <w:szCs w:val="24"/>
        </w:rPr>
        <w:t>Eiropas Savienības Tiesas 2021.</w:t>
      </w:r>
      <w:r w:rsidR="00C167A7" w:rsidRPr="00A93177">
        <w:rPr>
          <w:rFonts w:asciiTheme="majorBidi" w:hAnsiTheme="majorBidi" w:cstheme="majorBidi"/>
          <w:i/>
          <w:iCs/>
          <w:szCs w:val="24"/>
        </w:rPr>
        <w:t> </w:t>
      </w:r>
      <w:r w:rsidRPr="00A93177">
        <w:rPr>
          <w:rFonts w:asciiTheme="majorBidi" w:hAnsiTheme="majorBidi" w:cstheme="majorBidi"/>
          <w:i/>
          <w:iCs/>
          <w:szCs w:val="24"/>
        </w:rPr>
        <w:t>gada 22. jūnija spriedums lietā „Latvijas Republikas Saeima (Points de pénalité)”, C</w:t>
      </w:r>
      <w:r w:rsidR="005B6B51" w:rsidRPr="00A93177">
        <w:rPr>
          <w:rFonts w:asciiTheme="majorBidi" w:hAnsiTheme="majorBidi" w:cstheme="majorBidi"/>
          <w:i/>
          <w:iCs/>
          <w:szCs w:val="24"/>
        </w:rPr>
        <w:noBreakHyphen/>
      </w:r>
      <w:r w:rsidRPr="00A93177">
        <w:rPr>
          <w:rFonts w:asciiTheme="majorBidi" w:hAnsiTheme="majorBidi" w:cstheme="majorBidi"/>
          <w:i/>
          <w:iCs/>
          <w:szCs w:val="24"/>
        </w:rPr>
        <w:t xml:space="preserve">439/19, </w:t>
      </w:r>
      <w:hyperlink r:id="rId12" w:history="1">
        <w:r w:rsidRPr="00A93177">
          <w:rPr>
            <w:rStyle w:val="Hyperlink"/>
            <w:rFonts w:asciiTheme="majorBidi" w:hAnsiTheme="majorBidi" w:cstheme="majorBidi"/>
            <w:i/>
            <w:iCs/>
            <w:szCs w:val="24"/>
          </w:rPr>
          <w:t>ECLI:EU:C:2021:504</w:t>
        </w:r>
      </w:hyperlink>
      <w:r w:rsidRPr="00A93177">
        <w:rPr>
          <w:rFonts w:asciiTheme="majorBidi" w:hAnsiTheme="majorBidi" w:cstheme="majorBidi"/>
          <w:i/>
          <w:iCs/>
          <w:szCs w:val="24"/>
        </w:rPr>
        <w:t>, 137. punkts</w:t>
      </w:r>
      <w:r w:rsidRPr="00A93177">
        <w:rPr>
          <w:rFonts w:asciiTheme="majorBidi" w:hAnsiTheme="majorBidi" w:cstheme="majorBidi"/>
          <w:szCs w:val="24"/>
        </w:rPr>
        <w:t xml:space="preserve">). Ņemot vērā minēto, apsvērumiem par Satversmes tiesas sprieduma iedarbību laikā šajā lietā nav nozīmes. </w:t>
      </w:r>
    </w:p>
    <w:p w14:paraId="565A9B52" w14:textId="2BB405FF" w:rsidR="00734335" w:rsidRPr="00A93177" w:rsidRDefault="00734335" w:rsidP="00A93177">
      <w:pPr>
        <w:spacing w:after="0" w:line="276" w:lineRule="auto"/>
        <w:ind w:firstLine="709"/>
        <w:jc w:val="both"/>
        <w:rPr>
          <w:rFonts w:asciiTheme="majorBidi" w:hAnsiTheme="majorBidi" w:cstheme="majorBidi"/>
          <w:szCs w:val="24"/>
        </w:rPr>
      </w:pPr>
      <w:r w:rsidRPr="00A93177">
        <w:rPr>
          <w:rFonts w:asciiTheme="majorBidi" w:hAnsiTheme="majorBidi" w:cstheme="majorBidi"/>
          <w:szCs w:val="24"/>
        </w:rPr>
        <w:t>[</w:t>
      </w:r>
      <w:r w:rsidR="00C74DA8" w:rsidRPr="00A93177">
        <w:rPr>
          <w:rFonts w:asciiTheme="majorBidi" w:hAnsiTheme="majorBidi" w:cstheme="majorBidi"/>
          <w:szCs w:val="24"/>
        </w:rPr>
        <w:t>8</w:t>
      </w:r>
      <w:r w:rsidRPr="00A93177">
        <w:rPr>
          <w:rFonts w:asciiTheme="majorBidi" w:hAnsiTheme="majorBidi" w:cstheme="majorBidi"/>
          <w:szCs w:val="24"/>
        </w:rPr>
        <w:t>.2] Šajā lietā būtiska nozīme ir</w:t>
      </w:r>
      <w:r w:rsidR="00CE2960" w:rsidRPr="00A93177">
        <w:rPr>
          <w:rFonts w:asciiTheme="majorBidi" w:hAnsiTheme="majorBidi" w:cstheme="majorBidi"/>
          <w:szCs w:val="24"/>
        </w:rPr>
        <w:t xml:space="preserve"> </w:t>
      </w:r>
      <w:r w:rsidR="00551D5C" w:rsidRPr="00A93177">
        <w:rPr>
          <w:rFonts w:asciiTheme="majorBidi" w:hAnsiTheme="majorBidi" w:cstheme="majorBidi"/>
          <w:szCs w:val="24"/>
        </w:rPr>
        <w:t xml:space="preserve">nacionālo </w:t>
      </w:r>
      <w:r w:rsidR="00CE2960" w:rsidRPr="00A93177">
        <w:rPr>
          <w:rFonts w:asciiTheme="majorBidi" w:hAnsiTheme="majorBidi" w:cstheme="majorBidi"/>
          <w:szCs w:val="24"/>
        </w:rPr>
        <w:t>tiesību normu iztulkojumam, kas ir saderīgs ar Eiropas Savienības tiesībām.</w:t>
      </w:r>
      <w:r w:rsidRPr="00A93177">
        <w:rPr>
          <w:rFonts w:asciiTheme="majorBidi" w:hAnsiTheme="majorBidi" w:cstheme="majorBidi"/>
          <w:szCs w:val="24"/>
        </w:rPr>
        <w:t xml:space="preserve"> Proti, prasības celšanas brīdī OCTA likuma 19. pantā </w:t>
      </w:r>
      <w:r w:rsidR="00EB41CC" w:rsidRPr="00A93177">
        <w:rPr>
          <w:rFonts w:asciiTheme="majorBidi" w:hAnsiTheme="majorBidi" w:cstheme="majorBidi"/>
          <w:szCs w:val="24"/>
        </w:rPr>
        <w:t>ietvertie</w:t>
      </w:r>
      <w:r w:rsidRPr="00A93177">
        <w:rPr>
          <w:rFonts w:asciiTheme="majorBidi" w:hAnsiTheme="majorBidi" w:cstheme="majorBidi"/>
          <w:szCs w:val="24"/>
        </w:rPr>
        <w:t xml:space="preserve"> apdrošinātāja atbildības limiti bija noteikti saskaņā ar Direktīvas 2009/103/EK 9. panta 1. punktu. Tāpēc Senāts pārbaudīs, vai šim apstāklim ir nozīme un kā tas ietekmē tiesību jautājuma izlemšanu.</w:t>
      </w:r>
    </w:p>
    <w:p w14:paraId="6D056AE8" w14:textId="77777777" w:rsidR="00734335" w:rsidRPr="00A93177" w:rsidRDefault="00734335" w:rsidP="00A93177">
      <w:pPr>
        <w:spacing w:after="0" w:line="276" w:lineRule="auto"/>
        <w:ind w:firstLine="709"/>
        <w:jc w:val="both"/>
        <w:rPr>
          <w:rFonts w:asciiTheme="majorBidi" w:hAnsiTheme="majorBidi" w:cstheme="majorBidi"/>
          <w:szCs w:val="24"/>
        </w:rPr>
      </w:pPr>
      <w:r w:rsidRPr="00A93177">
        <w:rPr>
          <w:rFonts w:asciiTheme="majorBidi" w:hAnsiTheme="majorBidi" w:cstheme="majorBidi"/>
          <w:szCs w:val="24"/>
        </w:rPr>
        <w:t>OCTA likums redakcijā, kas bija spēkā laikā, kad notika ceļu satiksmes negadījums, noteica, ka ceļu satiksmes negadījumā personai nodarītie nemateriālie zaudējumi ir zaudējumi, kas saistīti ar sāpēm un garīgām ciešanām sakarā ar cietušās personas fizisku traumu (</w:t>
      </w:r>
      <w:r w:rsidRPr="00A93177">
        <w:rPr>
          <w:rFonts w:asciiTheme="majorBidi" w:hAnsiTheme="majorBidi" w:cstheme="majorBidi"/>
          <w:i/>
          <w:iCs/>
          <w:szCs w:val="24"/>
        </w:rPr>
        <w:t>OCTA likuma 19. panta otrās daļas 1. punkts</w:t>
      </w:r>
      <w:r w:rsidRPr="00A93177">
        <w:rPr>
          <w:rFonts w:asciiTheme="majorBidi" w:hAnsiTheme="majorBidi" w:cstheme="majorBidi"/>
          <w:szCs w:val="24"/>
        </w:rPr>
        <w:t>). Prasības celšanas brīdī OCTA likuma 15. panta pirmās daļas 1. punkts noteica apdrošinātāja atbildības limitu personai nodarītā kaitējuma atlīdzināšanai 5 000 000 </w:t>
      </w:r>
      <w:r w:rsidRPr="00A93177">
        <w:rPr>
          <w:rFonts w:asciiTheme="majorBidi" w:hAnsiTheme="majorBidi" w:cstheme="majorBidi"/>
          <w:i/>
          <w:iCs/>
          <w:szCs w:val="24"/>
        </w:rPr>
        <w:t>euro</w:t>
      </w:r>
      <w:r w:rsidRPr="00A93177">
        <w:rPr>
          <w:rFonts w:asciiTheme="majorBidi" w:hAnsiTheme="majorBidi" w:cstheme="majorBidi"/>
          <w:szCs w:val="24"/>
        </w:rPr>
        <w:t>. Šī norma ievieš Latvijas regulējumā Direktīvas 2009/103/EK 9. panta pirmās daļas „a” apakšpunktu.</w:t>
      </w:r>
    </w:p>
    <w:p w14:paraId="03E3497C" w14:textId="3456BF29" w:rsidR="00734335" w:rsidRPr="00A93177" w:rsidRDefault="00734335" w:rsidP="00A93177">
      <w:pPr>
        <w:spacing w:after="0" w:line="276" w:lineRule="auto"/>
        <w:ind w:firstLine="709"/>
        <w:jc w:val="both"/>
        <w:rPr>
          <w:rFonts w:asciiTheme="majorBidi" w:hAnsiTheme="majorBidi" w:cstheme="majorBidi"/>
          <w:szCs w:val="24"/>
        </w:rPr>
      </w:pPr>
      <w:r w:rsidRPr="00A93177">
        <w:rPr>
          <w:rFonts w:asciiTheme="majorBidi" w:hAnsiTheme="majorBidi" w:cstheme="majorBidi"/>
          <w:szCs w:val="24"/>
        </w:rPr>
        <w:t>Likums arī noteica, ka apdrošināšanas atlīdzības apmēru un aprēķināšanas kārtību par personai nodarītajiem materiālajiem un nemateriālajiem zaudējumiem nosaka Ministru kabinets (</w:t>
      </w:r>
      <w:r w:rsidRPr="00A93177">
        <w:rPr>
          <w:rFonts w:asciiTheme="majorBidi" w:hAnsiTheme="majorBidi" w:cstheme="majorBidi"/>
          <w:i/>
          <w:iCs/>
          <w:szCs w:val="24"/>
        </w:rPr>
        <w:t>OCTA likuma 19. panta trešā daļa</w:t>
      </w:r>
      <w:r w:rsidRPr="00A93177">
        <w:rPr>
          <w:rFonts w:asciiTheme="majorBidi" w:hAnsiTheme="majorBidi" w:cstheme="majorBidi"/>
          <w:szCs w:val="24"/>
        </w:rPr>
        <w:t xml:space="preserve">). Uz OCTA likuma 19. panta pamata izdotie Noteikumi Nr. 331 paredzēja atlīdzības aprēķināšanas formulas, saskaņā ar kurām aprēķinātās summas par jebkuru kaitējumu bija būtiski mazākas par OCTA likuma 19. pantā noteikto limitu. Līdzīgi arī šobrīd spēkā esošie </w:t>
      </w:r>
      <w:r w:rsidR="00FD69F6" w:rsidRPr="00A93177">
        <w:rPr>
          <w:rFonts w:asciiTheme="majorBidi" w:hAnsiTheme="majorBidi" w:cstheme="majorBidi"/>
          <w:szCs w:val="24"/>
        </w:rPr>
        <w:t>N</w:t>
      </w:r>
      <w:r w:rsidRPr="00A93177">
        <w:rPr>
          <w:rFonts w:asciiTheme="majorBidi" w:hAnsiTheme="majorBidi" w:cstheme="majorBidi"/>
          <w:szCs w:val="24"/>
        </w:rPr>
        <w:t>oteikumi Nr. 340 paredz atlīdzības aprēķināšanas formulas, pēc kurām aprēķināmās summas nesasniedz OCTA likumā noteikto atlīdzības limitu.</w:t>
      </w:r>
    </w:p>
    <w:p w14:paraId="4186CF9F" w14:textId="77777777" w:rsidR="00734335" w:rsidRPr="00A93177" w:rsidRDefault="00734335" w:rsidP="00A93177">
      <w:pPr>
        <w:spacing w:after="0" w:line="276" w:lineRule="auto"/>
        <w:ind w:firstLine="709"/>
        <w:jc w:val="both"/>
        <w:rPr>
          <w:rFonts w:asciiTheme="majorBidi" w:hAnsiTheme="majorBidi" w:cstheme="majorBidi"/>
          <w:szCs w:val="24"/>
        </w:rPr>
      </w:pPr>
      <w:r w:rsidRPr="00A93177">
        <w:rPr>
          <w:rFonts w:asciiTheme="majorBidi" w:hAnsiTheme="majorBidi" w:cstheme="majorBidi"/>
          <w:szCs w:val="24"/>
        </w:rPr>
        <w:t>Ar OCTA likuma 2019. gada 14. marta grozījumiem, kas stājās spēkā 2019. gada 1. maijā, likuma 19. pants papildināts ar ceturto daļu, kas paredz, ka trešā persona, kura uzskata, ka tai nodarītie zaudējumi, kas minēti šā panta otrajā daļā, naudas izteiksmē ir lielāki nekā atbilstoši šā panta trešajai daļai aprēķinātā apdrošināšanas atlīdzība, tai ir tiesības vērsties pie apdrošinātāja ar lūgumu pārskatīt pieņemto lēmumu par apdrošināšanas atlīdzību.</w:t>
      </w:r>
    </w:p>
    <w:p w14:paraId="6BD7DBBA" w14:textId="03333700" w:rsidR="00734335" w:rsidRPr="00A93177" w:rsidRDefault="00734335" w:rsidP="00A93177">
      <w:pPr>
        <w:spacing w:after="0" w:line="276" w:lineRule="auto"/>
        <w:ind w:firstLine="709"/>
        <w:jc w:val="both"/>
        <w:rPr>
          <w:rFonts w:asciiTheme="majorBidi" w:hAnsiTheme="majorBidi" w:cstheme="majorBidi"/>
          <w:szCs w:val="24"/>
        </w:rPr>
      </w:pPr>
      <w:r w:rsidRPr="00A93177">
        <w:rPr>
          <w:rFonts w:asciiTheme="majorBidi" w:hAnsiTheme="majorBidi" w:cstheme="majorBidi"/>
          <w:szCs w:val="24"/>
        </w:rPr>
        <w:lastRenderedPageBreak/>
        <w:t>Atzīstot, ka tiesības prasīt kaitējum</w:t>
      </w:r>
      <w:r w:rsidR="00EB41CC" w:rsidRPr="00A93177">
        <w:rPr>
          <w:rFonts w:asciiTheme="majorBidi" w:hAnsiTheme="majorBidi" w:cstheme="majorBidi"/>
          <w:szCs w:val="24"/>
        </w:rPr>
        <w:t>a kompensēšanu</w:t>
      </w:r>
      <w:r w:rsidRPr="00A93177">
        <w:rPr>
          <w:rFonts w:asciiTheme="majorBidi" w:hAnsiTheme="majorBidi" w:cstheme="majorBidi"/>
          <w:szCs w:val="24"/>
        </w:rPr>
        <w:t>, ja tā apmērs pārsniedz saskaņā ar Ministru kabineta noteikumiem aprēķināto apdrošināšanas atlīdzību, cietušajam radās tikai līdz ar OCTA likuma 19. panta ceturtās daļas spēkā stāšanos, būtu jāatzīst, ka pirms tam OCTA likuma 15. pant</w:t>
      </w:r>
      <w:r w:rsidR="0041738F" w:rsidRPr="00A93177">
        <w:rPr>
          <w:rFonts w:asciiTheme="majorBidi" w:hAnsiTheme="majorBidi" w:cstheme="majorBidi"/>
          <w:szCs w:val="24"/>
        </w:rPr>
        <w:t>a</w:t>
      </w:r>
      <w:r w:rsidRPr="00A93177">
        <w:rPr>
          <w:rFonts w:asciiTheme="majorBidi" w:hAnsiTheme="majorBidi" w:cstheme="majorBidi"/>
          <w:szCs w:val="24"/>
        </w:rPr>
        <w:t xml:space="preserve"> pirmajā daļā noteiktais apdrošinātāja atbildības limits bija deklaratīvs. Tad būtu jāsecina, ka pirms OCTA likuma 19. panta ceturtās daļas spēkā stāšanās Latvijas tiesiskais regulējums nenodrošināja no Eiropas Savienības direktīvām izrietošās tiesības.</w:t>
      </w:r>
    </w:p>
    <w:p w14:paraId="53156E06" w14:textId="77777777" w:rsidR="00734335" w:rsidRPr="00A93177" w:rsidRDefault="00734335" w:rsidP="00A93177">
      <w:pPr>
        <w:spacing w:after="0" w:line="276" w:lineRule="auto"/>
        <w:ind w:firstLine="709"/>
        <w:jc w:val="both"/>
        <w:rPr>
          <w:rFonts w:asciiTheme="majorBidi" w:hAnsiTheme="majorBidi" w:cstheme="majorBidi"/>
          <w:szCs w:val="24"/>
        </w:rPr>
      </w:pPr>
      <w:r w:rsidRPr="00A93177">
        <w:rPr>
          <w:rFonts w:asciiTheme="majorBidi" w:hAnsiTheme="majorBidi" w:cstheme="majorBidi"/>
          <w:szCs w:val="24"/>
        </w:rPr>
        <w:t>Lai nodrošinātu Eiropas Savienības tiesību normu pareizu piemērošanu, Senāts uzskata par nepieciešamu atgādināt Eiropas Savienības Tiesas judikatūrā norādīto, ka, piemērojot valsts tiesības, valsts tiesām tās ir jāinterpretē cik vien iespējams atbilstoši attiecīgās direktīvas tekstam un mērķim, lai sasniegtu tajā paredzēto rezultātu un tātad panāktu atbilstību Līguma par Eiropas Savienības darbību (turpmāk – LESD) 288. panta trešajai daļai. Proti, šis valsts tiesību atbilstīgas interpretācijas pienākums ir neatņemama LESD sistēmas sastāvdaļa, jo tas ļauj valsts tiesām, īstenojot savu kompetenci, nodrošināt Savienības tiesību pilnīgu efektivitāti, iztiesājot tajās iesniegtās lietas (</w:t>
      </w:r>
      <w:r w:rsidRPr="00A93177">
        <w:rPr>
          <w:rFonts w:asciiTheme="majorBidi" w:hAnsiTheme="majorBidi" w:cstheme="majorBidi"/>
          <w:i/>
          <w:iCs/>
          <w:szCs w:val="24"/>
        </w:rPr>
        <w:t xml:space="preserve">2013. gada 10. oktobra sprieduma lietā „Spedition Welter”, C-306/12, </w:t>
      </w:r>
      <w:hyperlink r:id="rId13" w:history="1">
        <w:r w:rsidRPr="00A93177">
          <w:rPr>
            <w:rStyle w:val="Hyperlink"/>
            <w:rFonts w:asciiTheme="majorBidi" w:hAnsiTheme="majorBidi" w:cstheme="majorBidi"/>
            <w:i/>
            <w:iCs/>
            <w:szCs w:val="24"/>
          </w:rPr>
          <w:t>ECLI:EU:C:2013:650</w:t>
        </w:r>
      </w:hyperlink>
      <w:r w:rsidRPr="00A93177">
        <w:rPr>
          <w:rFonts w:asciiTheme="majorBidi" w:hAnsiTheme="majorBidi" w:cstheme="majorBidi"/>
          <w:i/>
          <w:iCs/>
          <w:szCs w:val="24"/>
        </w:rPr>
        <w:t>, 39. punkts</w:t>
      </w:r>
      <w:r w:rsidRPr="00A93177">
        <w:rPr>
          <w:rFonts w:asciiTheme="majorBidi" w:hAnsiTheme="majorBidi" w:cstheme="majorBidi"/>
          <w:szCs w:val="24"/>
        </w:rPr>
        <w:t>).</w:t>
      </w:r>
    </w:p>
    <w:p w14:paraId="782AB4F7" w14:textId="2AC552F3" w:rsidR="00734335" w:rsidRPr="00A93177" w:rsidRDefault="00734335" w:rsidP="00A93177">
      <w:pPr>
        <w:spacing w:after="0" w:line="276" w:lineRule="auto"/>
        <w:ind w:firstLine="709"/>
        <w:jc w:val="both"/>
        <w:rPr>
          <w:rFonts w:asciiTheme="majorBidi" w:hAnsiTheme="majorBidi" w:cstheme="majorBidi"/>
          <w:szCs w:val="24"/>
        </w:rPr>
      </w:pPr>
      <w:r w:rsidRPr="00A93177">
        <w:rPr>
          <w:rFonts w:asciiTheme="majorBidi" w:hAnsiTheme="majorBidi" w:cstheme="majorBidi"/>
          <w:szCs w:val="24"/>
        </w:rPr>
        <w:t xml:space="preserve">Lai arī principā direktīva pati par sevi nevar radīt pienākumus privātpersonām un tāpēc uz to nevar atsaukties, vēršoties pret tām, tomēr šāds jautājums rodas tikai gadījumā, ja lietā piemērojamo nacionālo tiesību normu interpretēt atbilstīgi direktīvas normai izrādās neiespējami (sk. </w:t>
      </w:r>
      <w:r w:rsidRPr="00A93177">
        <w:rPr>
          <w:rFonts w:asciiTheme="majorBidi" w:hAnsiTheme="majorBidi" w:cstheme="majorBidi"/>
          <w:i/>
          <w:iCs/>
          <w:szCs w:val="24"/>
        </w:rPr>
        <w:t>2013. gada 10. oktobra sprieduma lietā „Spedition Welter”, C</w:t>
      </w:r>
      <w:r w:rsidR="005B6B51" w:rsidRPr="00A93177">
        <w:rPr>
          <w:rFonts w:asciiTheme="majorBidi" w:hAnsiTheme="majorBidi" w:cstheme="majorBidi"/>
          <w:i/>
          <w:iCs/>
          <w:szCs w:val="24"/>
        </w:rPr>
        <w:noBreakHyphen/>
      </w:r>
      <w:r w:rsidRPr="00A93177">
        <w:rPr>
          <w:rFonts w:asciiTheme="majorBidi" w:hAnsiTheme="majorBidi" w:cstheme="majorBidi"/>
          <w:i/>
          <w:iCs/>
          <w:szCs w:val="24"/>
        </w:rPr>
        <w:t xml:space="preserve">306/12, </w:t>
      </w:r>
      <w:hyperlink r:id="rId14" w:history="1">
        <w:r w:rsidRPr="00A93177">
          <w:rPr>
            <w:rStyle w:val="Hyperlink"/>
            <w:rFonts w:asciiTheme="majorBidi" w:hAnsiTheme="majorBidi" w:cstheme="majorBidi"/>
            <w:i/>
            <w:iCs/>
            <w:szCs w:val="24"/>
          </w:rPr>
          <w:t>ECLI:EU:C:2013:650</w:t>
        </w:r>
      </w:hyperlink>
      <w:r w:rsidRPr="00A93177">
        <w:rPr>
          <w:rFonts w:asciiTheme="majorBidi" w:hAnsiTheme="majorBidi" w:cstheme="majorBidi"/>
          <w:i/>
          <w:iCs/>
          <w:szCs w:val="24"/>
        </w:rPr>
        <w:t>, 40.-44. punktu</w:t>
      </w:r>
      <w:r w:rsidRPr="00A93177">
        <w:rPr>
          <w:rFonts w:asciiTheme="majorBidi" w:hAnsiTheme="majorBidi" w:cstheme="majorBidi"/>
          <w:szCs w:val="24"/>
        </w:rPr>
        <w:t>). No Eiropas Savienības Tiesas judikatūras secināms, ka direktīvas normās par atlīdzinājumu noteiktais mater</w:t>
      </w:r>
      <w:r w:rsidR="0041738F" w:rsidRPr="00A93177">
        <w:rPr>
          <w:rFonts w:asciiTheme="majorBidi" w:hAnsiTheme="majorBidi" w:cstheme="majorBidi"/>
          <w:szCs w:val="24"/>
        </w:rPr>
        <w:t>i</w:t>
      </w:r>
      <w:r w:rsidRPr="00A93177">
        <w:rPr>
          <w:rFonts w:asciiTheme="majorBidi" w:hAnsiTheme="majorBidi" w:cstheme="majorBidi"/>
          <w:szCs w:val="24"/>
        </w:rPr>
        <w:t xml:space="preserve">āltiesiskais regulējums (sk. </w:t>
      </w:r>
      <w:r w:rsidRPr="00A93177">
        <w:rPr>
          <w:rFonts w:asciiTheme="majorBidi" w:hAnsiTheme="majorBidi" w:cstheme="majorBidi"/>
          <w:i/>
          <w:iCs/>
          <w:szCs w:val="24"/>
        </w:rPr>
        <w:t>Eiropas Savienības Tiesas spriedumu lietā „Smith”, C</w:t>
      </w:r>
      <w:r w:rsidRPr="00A93177">
        <w:rPr>
          <w:rFonts w:asciiTheme="majorBidi" w:hAnsiTheme="majorBidi" w:cstheme="majorBidi"/>
          <w:i/>
          <w:iCs/>
          <w:szCs w:val="24"/>
        </w:rPr>
        <w:noBreakHyphen/>
        <w:t xml:space="preserve">122/17, </w:t>
      </w:r>
      <w:hyperlink r:id="rId15" w:history="1">
        <w:r w:rsidRPr="00A93177">
          <w:rPr>
            <w:rStyle w:val="Hyperlink"/>
            <w:rFonts w:asciiTheme="majorBidi" w:hAnsiTheme="majorBidi" w:cstheme="majorBidi"/>
            <w:i/>
            <w:iCs/>
            <w:szCs w:val="24"/>
          </w:rPr>
          <w:t>ECLI:EU:C:2018:631</w:t>
        </w:r>
      </w:hyperlink>
      <w:r w:rsidRPr="00A93177">
        <w:rPr>
          <w:rFonts w:asciiTheme="majorBidi" w:hAnsiTheme="majorBidi" w:cstheme="majorBidi"/>
          <w:i/>
          <w:iCs/>
          <w:szCs w:val="24"/>
        </w:rPr>
        <w:t>, 54. punktu</w:t>
      </w:r>
      <w:r w:rsidRPr="00A93177">
        <w:rPr>
          <w:rFonts w:asciiTheme="majorBidi" w:hAnsiTheme="majorBidi" w:cstheme="majorBidi"/>
          <w:szCs w:val="24"/>
        </w:rPr>
        <w:t xml:space="preserve">) rada tiesības uz tā tiesisko aizsardzību, kura vispārēji nodrošināma nacionālajā tiesā, lai panāktu Eiropas Savienības Pamattiesību hartas 47. panta pilnīgu iedarbību (sal., piemēram, </w:t>
      </w:r>
      <w:r w:rsidRPr="00A93177">
        <w:rPr>
          <w:rFonts w:asciiTheme="majorBidi" w:hAnsiTheme="majorBidi" w:cstheme="majorBidi"/>
          <w:i/>
          <w:iCs/>
          <w:szCs w:val="24"/>
        </w:rPr>
        <w:t xml:space="preserve">Eiropas Savienības Tiesas 2018. gada 17. aprīļa sprieduma lietā „Egenberger”, C-414/16, </w:t>
      </w:r>
      <w:hyperlink r:id="rId16" w:history="1">
        <w:r w:rsidRPr="00A93177">
          <w:rPr>
            <w:rStyle w:val="Hyperlink"/>
            <w:rFonts w:asciiTheme="majorBidi" w:hAnsiTheme="majorBidi" w:cstheme="majorBidi"/>
            <w:i/>
            <w:iCs/>
            <w:szCs w:val="24"/>
          </w:rPr>
          <w:t>ECLI:EU:C:2018:257</w:t>
        </w:r>
      </w:hyperlink>
      <w:r w:rsidRPr="00A93177">
        <w:rPr>
          <w:rFonts w:asciiTheme="majorBidi" w:hAnsiTheme="majorBidi" w:cstheme="majorBidi"/>
          <w:i/>
          <w:iCs/>
          <w:szCs w:val="24"/>
        </w:rPr>
        <w:t>, 79. punkt</w:t>
      </w:r>
      <w:r w:rsidR="00C167A7" w:rsidRPr="00A93177">
        <w:rPr>
          <w:rFonts w:asciiTheme="majorBidi" w:hAnsiTheme="majorBidi" w:cstheme="majorBidi"/>
          <w:i/>
          <w:iCs/>
          <w:szCs w:val="24"/>
        </w:rPr>
        <w:t>u</w:t>
      </w:r>
      <w:r w:rsidRPr="00A93177">
        <w:rPr>
          <w:rFonts w:asciiTheme="majorBidi" w:hAnsiTheme="majorBidi" w:cstheme="majorBidi"/>
          <w:szCs w:val="24"/>
        </w:rPr>
        <w:t xml:space="preserve">).  </w:t>
      </w:r>
    </w:p>
    <w:p w14:paraId="196D714D" w14:textId="3E49F445" w:rsidR="00734335" w:rsidRPr="00A93177" w:rsidRDefault="00734335" w:rsidP="00A93177">
      <w:pPr>
        <w:spacing w:after="0" w:line="276" w:lineRule="auto"/>
        <w:ind w:firstLine="709"/>
        <w:jc w:val="both"/>
        <w:rPr>
          <w:rFonts w:asciiTheme="majorBidi" w:hAnsiTheme="majorBidi" w:cstheme="majorBidi"/>
          <w:szCs w:val="24"/>
        </w:rPr>
      </w:pPr>
      <w:r w:rsidRPr="00A93177">
        <w:rPr>
          <w:rFonts w:asciiTheme="majorBidi" w:hAnsiTheme="majorBidi" w:cstheme="majorBidi"/>
          <w:szCs w:val="24"/>
        </w:rPr>
        <w:t xml:space="preserve">Senāts </w:t>
      </w:r>
      <w:r w:rsidR="005B6B51" w:rsidRPr="00A93177">
        <w:rPr>
          <w:rFonts w:asciiTheme="majorBidi" w:hAnsiTheme="majorBidi" w:cstheme="majorBidi"/>
          <w:szCs w:val="24"/>
        </w:rPr>
        <w:t>atzīst</w:t>
      </w:r>
      <w:r w:rsidRPr="00A93177">
        <w:rPr>
          <w:rFonts w:asciiTheme="majorBidi" w:hAnsiTheme="majorBidi" w:cstheme="majorBidi"/>
          <w:szCs w:val="24"/>
        </w:rPr>
        <w:t xml:space="preserve">, ka šajā gadījumā </w:t>
      </w:r>
      <w:r w:rsidR="005B6B51" w:rsidRPr="00A93177">
        <w:rPr>
          <w:rFonts w:asciiTheme="majorBidi" w:hAnsiTheme="majorBidi" w:cstheme="majorBidi"/>
          <w:szCs w:val="24"/>
        </w:rPr>
        <w:t>ir jāpiemēro tāds</w:t>
      </w:r>
      <w:r w:rsidRPr="00A93177">
        <w:rPr>
          <w:rFonts w:asciiTheme="majorBidi" w:hAnsiTheme="majorBidi" w:cstheme="majorBidi"/>
          <w:szCs w:val="24"/>
        </w:rPr>
        <w:t xml:space="preserve"> tiesību normu iztulkojum</w:t>
      </w:r>
      <w:r w:rsidR="005B6B51" w:rsidRPr="00A93177">
        <w:rPr>
          <w:rFonts w:asciiTheme="majorBidi" w:hAnsiTheme="majorBidi" w:cstheme="majorBidi"/>
          <w:szCs w:val="24"/>
        </w:rPr>
        <w:t>s</w:t>
      </w:r>
      <w:r w:rsidRPr="00A93177">
        <w:rPr>
          <w:rFonts w:asciiTheme="majorBidi" w:hAnsiTheme="majorBidi" w:cstheme="majorBidi"/>
          <w:szCs w:val="24"/>
        </w:rPr>
        <w:t xml:space="preserve">, kas ir saderīgs ar Eiropas Savienības tiesībām, saskaņā ar kuru, pieņemot OCTA likuma 19. panta ceturto daļu, likumdevējs nevis paplašināja cietušā tiesības vai arī noteica jaunu tiesību, bet vienīgi likumā </w:t>
      </w:r>
      <w:r w:rsidR="00616DD2" w:rsidRPr="00A93177">
        <w:rPr>
          <w:rFonts w:asciiTheme="majorBidi" w:hAnsiTheme="majorBidi" w:cstheme="majorBidi"/>
          <w:szCs w:val="24"/>
        </w:rPr>
        <w:t>nostiprināja</w:t>
      </w:r>
      <w:r w:rsidRPr="00A93177">
        <w:rPr>
          <w:rFonts w:asciiTheme="majorBidi" w:hAnsiTheme="majorBidi" w:cstheme="majorBidi"/>
          <w:szCs w:val="24"/>
        </w:rPr>
        <w:t xml:space="preserve"> jau pastāvošo tiesību prasīt atlīdzināt kaitējumu apmērā, kas pārsniedz Noteikumos Nr. 331 noteiktās likmes, bet nepārsniedz OCTA likuma 15. pantā pirmajā daļā noteikto apdrošinātāja atbildības limitu.</w:t>
      </w:r>
    </w:p>
    <w:p w14:paraId="16A05D55" w14:textId="19E84A25" w:rsidR="00734335" w:rsidRPr="00A93177" w:rsidRDefault="00734335" w:rsidP="00A93177">
      <w:pPr>
        <w:spacing w:after="0" w:line="276" w:lineRule="auto"/>
        <w:ind w:firstLine="709"/>
        <w:jc w:val="both"/>
        <w:rPr>
          <w:rFonts w:asciiTheme="majorBidi" w:hAnsiTheme="majorBidi" w:cstheme="majorBidi"/>
          <w:szCs w:val="24"/>
        </w:rPr>
      </w:pPr>
      <w:r w:rsidRPr="00A93177">
        <w:rPr>
          <w:rFonts w:asciiTheme="majorBidi" w:hAnsiTheme="majorBidi" w:cstheme="majorBidi"/>
          <w:szCs w:val="24"/>
        </w:rPr>
        <w:t>[</w:t>
      </w:r>
      <w:r w:rsidR="00C74DA8" w:rsidRPr="00A93177">
        <w:rPr>
          <w:rFonts w:asciiTheme="majorBidi" w:hAnsiTheme="majorBidi" w:cstheme="majorBidi"/>
          <w:szCs w:val="24"/>
        </w:rPr>
        <w:t>8</w:t>
      </w:r>
      <w:r w:rsidRPr="00A93177">
        <w:rPr>
          <w:rFonts w:asciiTheme="majorBidi" w:hAnsiTheme="majorBidi" w:cstheme="majorBidi"/>
          <w:szCs w:val="24"/>
        </w:rPr>
        <w:t xml:space="preserve">.3] Ievērojot iepriekš minēto, Noteikumos Nr. 331 iekļauto atlīdzības aprēķina formulu uzdevums ir noteikt prezumējamo minimālo kaitējuma apmēru, pret kura izmaksu, konstatējot attiecīgos apstākļus, apdrošinātājam nav tiesību iebilst. Ja cietušais uzskata, ka viņam nodarītā kaitējuma apmērs pārsniedz </w:t>
      </w:r>
      <w:r w:rsidR="00616DD2" w:rsidRPr="00A93177">
        <w:rPr>
          <w:rFonts w:asciiTheme="majorBidi" w:hAnsiTheme="majorBidi" w:cstheme="majorBidi"/>
          <w:szCs w:val="24"/>
        </w:rPr>
        <w:t>to</w:t>
      </w:r>
      <w:r w:rsidRPr="00A93177">
        <w:rPr>
          <w:rFonts w:asciiTheme="majorBidi" w:hAnsiTheme="majorBidi" w:cstheme="majorBidi"/>
          <w:szCs w:val="24"/>
        </w:rPr>
        <w:t>, kas aprēķināts saskaņā ar noteikumos minēto formulu, viņš var celt prasību un saskaņā vispārīgajiem noteikumiem pierādīt nodarītā kaitējuma apmēru.</w:t>
      </w:r>
    </w:p>
    <w:p w14:paraId="21294EDC" w14:textId="77777777" w:rsidR="00734335" w:rsidRPr="00A93177" w:rsidRDefault="00734335" w:rsidP="00A93177">
      <w:pPr>
        <w:spacing w:after="0" w:line="276" w:lineRule="auto"/>
        <w:ind w:firstLine="709"/>
        <w:jc w:val="both"/>
        <w:rPr>
          <w:rFonts w:asciiTheme="majorBidi" w:hAnsiTheme="majorBidi" w:cstheme="majorBidi"/>
          <w:szCs w:val="24"/>
        </w:rPr>
      </w:pPr>
      <w:r w:rsidRPr="00A93177">
        <w:rPr>
          <w:rFonts w:asciiTheme="majorBidi" w:hAnsiTheme="majorBidi" w:cstheme="majorBidi"/>
          <w:szCs w:val="24"/>
        </w:rPr>
        <w:t xml:space="preserve">Salīdzinoši, sniedzot atbildi uz prejudiciālo jautājumu par Vispārīgās datu aizsardzības regulas normu piemērošanu, Eiropas Savienības Tiesa norādījusi, ka personai, kas lūdz atlīdzinājumu par materiālo vai nemateriālo kaitējumu, kas tai nodarīts regulas pārkāpuma rezultātā, ir jāpierāda ne tikai šīs regulas normu pārkāpums, bet arī tas, ka šā pārkāpuma dēļ tai ir nodarīts materiāls vai nemateriāls kaitējums, proti, ka pārkāpuma sekas ir kvalificējamas kā nemateriālais kaitējums (sk. </w:t>
      </w:r>
      <w:r w:rsidRPr="00A93177">
        <w:rPr>
          <w:rFonts w:asciiTheme="majorBidi" w:hAnsiTheme="majorBidi" w:cstheme="majorBidi"/>
          <w:i/>
          <w:iCs/>
          <w:szCs w:val="24"/>
        </w:rPr>
        <w:t xml:space="preserve">Eiropas Savienības </w:t>
      </w:r>
      <w:r w:rsidRPr="00A93177">
        <w:rPr>
          <w:rFonts w:asciiTheme="majorBidi" w:hAnsiTheme="majorBidi" w:cstheme="majorBidi"/>
          <w:i/>
          <w:iCs/>
          <w:szCs w:val="24"/>
        </w:rPr>
        <w:lastRenderedPageBreak/>
        <w:t>Tiesas 2024. gada 25. janvāra sprieduma lietā „MediaMarktSaturn”, C</w:t>
      </w:r>
      <w:r w:rsidRPr="00A93177">
        <w:rPr>
          <w:rFonts w:asciiTheme="majorBidi" w:hAnsiTheme="majorBidi" w:cstheme="majorBidi"/>
          <w:i/>
          <w:iCs/>
          <w:szCs w:val="24"/>
        </w:rPr>
        <w:noBreakHyphen/>
        <w:t xml:space="preserve">687/21 , </w:t>
      </w:r>
      <w:hyperlink r:id="rId17" w:history="1">
        <w:r w:rsidRPr="00A93177">
          <w:rPr>
            <w:rStyle w:val="Hyperlink"/>
            <w:rFonts w:asciiTheme="majorBidi" w:hAnsiTheme="majorBidi" w:cstheme="majorBidi"/>
            <w:i/>
            <w:iCs/>
            <w:szCs w:val="24"/>
          </w:rPr>
          <w:t>ECLI:EU:C:2024:72</w:t>
        </w:r>
      </w:hyperlink>
      <w:r w:rsidRPr="00A93177">
        <w:rPr>
          <w:rFonts w:asciiTheme="majorBidi" w:hAnsiTheme="majorBidi" w:cstheme="majorBidi"/>
          <w:i/>
          <w:iCs/>
          <w:szCs w:val="24"/>
        </w:rPr>
        <w:t>, 60., 61. punktu</w:t>
      </w:r>
      <w:r w:rsidRPr="00A93177">
        <w:rPr>
          <w:rFonts w:asciiTheme="majorBidi" w:hAnsiTheme="majorBidi" w:cstheme="majorBidi"/>
          <w:szCs w:val="24"/>
        </w:rPr>
        <w:t>).</w:t>
      </w:r>
    </w:p>
    <w:p w14:paraId="48C3249D" w14:textId="5B10F12C" w:rsidR="00734335" w:rsidRPr="00A93177" w:rsidRDefault="00734335" w:rsidP="00A93177">
      <w:pPr>
        <w:spacing w:after="0" w:line="276" w:lineRule="auto"/>
        <w:ind w:firstLine="709"/>
        <w:jc w:val="both"/>
        <w:rPr>
          <w:rFonts w:asciiTheme="majorBidi" w:hAnsiTheme="majorBidi" w:cstheme="majorBidi"/>
          <w:szCs w:val="24"/>
        </w:rPr>
      </w:pPr>
      <w:r w:rsidRPr="00A93177">
        <w:rPr>
          <w:rFonts w:asciiTheme="majorBidi" w:hAnsiTheme="majorBidi" w:cstheme="majorBidi"/>
          <w:szCs w:val="24"/>
        </w:rPr>
        <w:t>Tādējādi atzīstams, ka personai, kas cietusi ceļu satiksmes negadījumā, ir no OCTA izrietošās tiesības prasīt no apdrošinātāja, kas apdrošinājis vainojamā transportlīdzekļa īpašnieka civiltiesisko atbildību, atlīdzinājumu, ja ir konstatējams, ka kaitējumu ir izraisījis apdrošinātais transportlīdzeklis un cietušais ir pierādījis kaitējuma apmēru. Savukārt Noteikumi Nr. 331 ir pieņemti, lai atvieglotu cietušās personas aizsardzību</w:t>
      </w:r>
      <w:r w:rsidR="005B6B51" w:rsidRPr="00A93177">
        <w:rPr>
          <w:rFonts w:asciiTheme="majorBidi" w:hAnsiTheme="majorBidi" w:cstheme="majorBidi"/>
          <w:szCs w:val="24"/>
        </w:rPr>
        <w:t>,</w:t>
      </w:r>
      <w:r w:rsidRPr="00A93177">
        <w:rPr>
          <w:rFonts w:asciiTheme="majorBidi" w:hAnsiTheme="majorBidi" w:cstheme="majorBidi"/>
          <w:szCs w:val="24"/>
        </w:rPr>
        <w:t xml:space="preserve"> nodrošinot iespējas saņemt tūlītēju atlīdzinājumu, ja ir konstatēti attiecīgi apstākļi, kas rada apdrošinātājam pienākumu izmaksāt atlīdzību saskaņā ar noteikumos ietvertajām formulām aprēķinātajā apmērā, proti, kaitējums šajā (minimālajā) apmērā tiek prezumēts. Tomēr cietušais var pierādīt, ka viņam nodarīts kaitējums lielākā apmērā.</w:t>
      </w:r>
    </w:p>
    <w:p w14:paraId="01607AF3" w14:textId="270F7CEA" w:rsidR="00734335" w:rsidRPr="00A93177" w:rsidRDefault="00734335" w:rsidP="00A93177">
      <w:pPr>
        <w:spacing w:after="0" w:line="276" w:lineRule="auto"/>
        <w:ind w:firstLine="709"/>
        <w:jc w:val="both"/>
        <w:rPr>
          <w:rFonts w:asciiTheme="majorBidi" w:hAnsiTheme="majorBidi" w:cstheme="majorBidi"/>
          <w:szCs w:val="24"/>
        </w:rPr>
      </w:pPr>
      <w:r w:rsidRPr="00A93177">
        <w:rPr>
          <w:rFonts w:asciiTheme="majorBidi" w:hAnsiTheme="majorBidi" w:cstheme="majorBidi"/>
          <w:szCs w:val="24"/>
        </w:rPr>
        <w:t>Lai arī līdzšinējā tiesu praksē</w:t>
      </w:r>
      <w:r w:rsidR="001B4D98" w:rsidRPr="00A93177">
        <w:rPr>
          <w:rFonts w:asciiTheme="majorBidi" w:hAnsiTheme="majorBidi" w:cstheme="majorBidi"/>
          <w:szCs w:val="24"/>
        </w:rPr>
        <w:t>,</w:t>
      </w:r>
      <w:r w:rsidRPr="00A93177">
        <w:rPr>
          <w:rFonts w:asciiTheme="majorBidi" w:hAnsiTheme="majorBidi" w:cstheme="majorBidi"/>
          <w:szCs w:val="24"/>
        </w:rPr>
        <w:t xml:space="preserve"> iespējam</w:t>
      </w:r>
      <w:r w:rsidR="00C167A7" w:rsidRPr="00A93177">
        <w:rPr>
          <w:rFonts w:asciiTheme="majorBidi" w:hAnsiTheme="majorBidi" w:cstheme="majorBidi"/>
          <w:szCs w:val="24"/>
        </w:rPr>
        <w:t>s</w:t>
      </w:r>
      <w:r w:rsidR="001B4D98" w:rsidRPr="00A93177">
        <w:rPr>
          <w:rFonts w:asciiTheme="majorBidi" w:hAnsiTheme="majorBidi" w:cstheme="majorBidi"/>
          <w:szCs w:val="24"/>
        </w:rPr>
        <w:t>,</w:t>
      </w:r>
      <w:r w:rsidR="00C167A7" w:rsidRPr="00A93177">
        <w:rPr>
          <w:rFonts w:asciiTheme="majorBidi" w:hAnsiTheme="majorBidi" w:cstheme="majorBidi"/>
          <w:szCs w:val="24"/>
        </w:rPr>
        <w:t xml:space="preserve"> ir bijuši</w:t>
      </w:r>
      <w:r w:rsidRPr="00A93177">
        <w:rPr>
          <w:rFonts w:asciiTheme="majorBidi" w:hAnsiTheme="majorBidi" w:cstheme="majorBidi"/>
          <w:szCs w:val="24"/>
        </w:rPr>
        <w:t xml:space="preserve"> gadījumi, kad atlīdzinājums šādā veidā nav noteikts, tomēr Senāts neuzskata, ka tam ir nozīme, jo nacionālajām tiesām ir pienākums neturpināt tādu nacionālo tiesību piemērošanas praksi, kas nav saderīga ar Eiropas Savienības tiesību pareizu piemērošanu (sk., piemēram, </w:t>
      </w:r>
      <w:r w:rsidRPr="00A93177">
        <w:rPr>
          <w:rFonts w:asciiTheme="majorBidi" w:hAnsiTheme="majorBidi" w:cstheme="majorBidi"/>
          <w:i/>
          <w:iCs/>
          <w:szCs w:val="24"/>
        </w:rPr>
        <w:t xml:space="preserve">Eiropas Savienības Tiesas 2011. gada 20. oktobra sprieduma lietā „Interedil”, C-369/09, </w:t>
      </w:r>
      <w:hyperlink r:id="rId18" w:history="1">
        <w:r w:rsidRPr="00A93177">
          <w:rPr>
            <w:rStyle w:val="Hyperlink"/>
            <w:rFonts w:asciiTheme="majorBidi" w:hAnsiTheme="majorBidi" w:cstheme="majorBidi"/>
            <w:i/>
            <w:iCs/>
            <w:szCs w:val="24"/>
          </w:rPr>
          <w:t>ECLI:EU:C:2011:671</w:t>
        </w:r>
      </w:hyperlink>
      <w:r w:rsidRPr="00A93177">
        <w:rPr>
          <w:rFonts w:asciiTheme="majorBidi" w:hAnsiTheme="majorBidi" w:cstheme="majorBidi"/>
          <w:i/>
          <w:iCs/>
          <w:szCs w:val="24"/>
        </w:rPr>
        <w:t>, 39. punktu</w:t>
      </w:r>
      <w:r w:rsidRPr="00A93177">
        <w:rPr>
          <w:rFonts w:asciiTheme="majorBidi" w:hAnsiTheme="majorBidi" w:cstheme="majorBidi"/>
          <w:szCs w:val="24"/>
        </w:rPr>
        <w:t>).</w:t>
      </w:r>
    </w:p>
    <w:p w14:paraId="6D595C92" w14:textId="127FCC9A" w:rsidR="00734335" w:rsidRPr="00A93177" w:rsidRDefault="00734335" w:rsidP="00A93177">
      <w:pPr>
        <w:spacing w:after="0" w:line="276" w:lineRule="auto"/>
        <w:ind w:firstLine="709"/>
        <w:jc w:val="both"/>
        <w:rPr>
          <w:rFonts w:asciiTheme="majorBidi" w:hAnsiTheme="majorBidi" w:cstheme="majorBidi"/>
          <w:szCs w:val="24"/>
        </w:rPr>
      </w:pPr>
      <w:r w:rsidRPr="00A93177">
        <w:rPr>
          <w:rFonts w:asciiTheme="majorBidi" w:hAnsiTheme="majorBidi" w:cstheme="majorBidi"/>
          <w:szCs w:val="24"/>
        </w:rPr>
        <w:t>Turklāt iepriekš minētie secinājumi ir saskanīgi ar apsvērumiem, ko Senāts norādījis 2019. gada 31. janvāra spriedumā lietā Nr. SKC</w:t>
      </w:r>
      <w:r w:rsidRPr="00A93177">
        <w:rPr>
          <w:rFonts w:asciiTheme="majorBidi" w:hAnsiTheme="majorBidi" w:cstheme="majorBidi"/>
          <w:szCs w:val="24"/>
        </w:rPr>
        <w:noBreakHyphen/>
        <w:t xml:space="preserve">23/2019, </w:t>
      </w:r>
      <w:hyperlink r:id="rId19" w:history="1">
        <w:r w:rsidRPr="00A93177">
          <w:rPr>
            <w:rStyle w:val="Hyperlink"/>
            <w:rFonts w:asciiTheme="majorBidi" w:hAnsiTheme="majorBidi" w:cstheme="majorBidi"/>
            <w:szCs w:val="24"/>
          </w:rPr>
          <w:t>ECLI:LV:AT:2019:0131.C30430715.1.S</w:t>
        </w:r>
      </w:hyperlink>
      <w:r w:rsidRPr="00A93177">
        <w:rPr>
          <w:rFonts w:asciiTheme="majorBidi" w:hAnsiTheme="majorBidi" w:cstheme="majorBidi"/>
          <w:szCs w:val="24"/>
        </w:rPr>
        <w:t>, uz kuru apelācijas instances tiesa atsaukusies pār</w:t>
      </w:r>
      <w:r w:rsidR="00616DD2" w:rsidRPr="00A93177">
        <w:rPr>
          <w:rFonts w:asciiTheme="majorBidi" w:hAnsiTheme="majorBidi" w:cstheme="majorBidi"/>
          <w:szCs w:val="24"/>
        </w:rPr>
        <w:t>baudāmajā</w:t>
      </w:r>
      <w:r w:rsidRPr="00A93177">
        <w:rPr>
          <w:rFonts w:asciiTheme="majorBidi" w:hAnsiTheme="majorBidi" w:cstheme="majorBidi"/>
          <w:szCs w:val="24"/>
        </w:rPr>
        <w:t xml:space="preserve"> spriedumā</w:t>
      </w:r>
      <w:r w:rsidR="00784F78" w:rsidRPr="00A93177">
        <w:rPr>
          <w:rFonts w:asciiTheme="majorBidi" w:hAnsiTheme="majorBidi" w:cstheme="majorBidi"/>
          <w:szCs w:val="24"/>
        </w:rPr>
        <w:t xml:space="preserve"> (sk. šī sprieduma 4.4. punktu)</w:t>
      </w:r>
      <w:r w:rsidRPr="00A93177">
        <w:rPr>
          <w:rFonts w:asciiTheme="majorBidi" w:hAnsiTheme="majorBidi" w:cstheme="majorBidi"/>
          <w:szCs w:val="24"/>
        </w:rPr>
        <w:t>. Līdzīgi kā izskatāmajā lietā</w:t>
      </w:r>
      <w:r w:rsidR="00616DD2" w:rsidRPr="00A93177">
        <w:rPr>
          <w:rFonts w:asciiTheme="majorBidi" w:hAnsiTheme="majorBidi" w:cstheme="majorBidi"/>
          <w:szCs w:val="24"/>
        </w:rPr>
        <w:t>,</w:t>
      </w:r>
      <w:r w:rsidRPr="00A93177">
        <w:rPr>
          <w:rFonts w:asciiTheme="majorBidi" w:hAnsiTheme="majorBidi" w:cstheme="majorBidi"/>
          <w:szCs w:val="24"/>
        </w:rPr>
        <w:t xml:space="preserve"> arī norādītajā lietā cietušais prasību saistībā ar ceļu satiksmes rezultātā nodarīto kaitējumu bija cēlis pret apdrošinātāju, un strīds bija par morālā kaitējuma apmēru, kas pierādāms saskaņā ar Civillikuma 1635. pantu. Metode, kas norādītajā lietā tika izmantota kaitējuma apmēra </w:t>
      </w:r>
      <w:r w:rsidR="00616DD2" w:rsidRPr="00A93177">
        <w:rPr>
          <w:rFonts w:asciiTheme="majorBidi" w:hAnsiTheme="majorBidi" w:cstheme="majorBidi"/>
          <w:szCs w:val="24"/>
        </w:rPr>
        <w:t>noteikšanai</w:t>
      </w:r>
      <w:r w:rsidRPr="00A93177">
        <w:rPr>
          <w:rFonts w:asciiTheme="majorBidi" w:hAnsiTheme="majorBidi" w:cstheme="majorBidi"/>
          <w:szCs w:val="24"/>
        </w:rPr>
        <w:t>, bija prasītāja prasījuma salīdzināšana ar tiesu praksē salīdzināmās lietās piešķirto kompensācij</w:t>
      </w:r>
      <w:r w:rsidR="00616DD2" w:rsidRPr="00A93177">
        <w:rPr>
          <w:rFonts w:asciiTheme="majorBidi" w:hAnsiTheme="majorBidi" w:cstheme="majorBidi"/>
          <w:szCs w:val="24"/>
        </w:rPr>
        <w:t>u</w:t>
      </w:r>
      <w:r w:rsidRPr="00A93177">
        <w:rPr>
          <w:rFonts w:asciiTheme="majorBidi" w:hAnsiTheme="majorBidi" w:cstheme="majorBidi"/>
          <w:szCs w:val="24"/>
        </w:rPr>
        <w:t xml:space="preserve"> apmēru.</w:t>
      </w:r>
    </w:p>
    <w:p w14:paraId="184131E5" w14:textId="169424AA" w:rsidR="00734335" w:rsidRPr="00A93177" w:rsidRDefault="00734335" w:rsidP="00A93177">
      <w:pPr>
        <w:spacing w:after="0" w:line="276" w:lineRule="auto"/>
        <w:ind w:firstLine="709"/>
        <w:jc w:val="both"/>
        <w:rPr>
          <w:rFonts w:asciiTheme="majorBidi" w:hAnsiTheme="majorBidi" w:cstheme="majorBidi"/>
          <w:szCs w:val="24"/>
        </w:rPr>
      </w:pPr>
      <w:r w:rsidRPr="00A93177">
        <w:rPr>
          <w:rFonts w:asciiTheme="majorBidi" w:hAnsiTheme="majorBidi" w:cstheme="majorBidi"/>
          <w:szCs w:val="24"/>
        </w:rPr>
        <w:t>[</w:t>
      </w:r>
      <w:r w:rsidR="00C74DA8" w:rsidRPr="00A93177">
        <w:rPr>
          <w:rFonts w:asciiTheme="majorBidi" w:hAnsiTheme="majorBidi" w:cstheme="majorBidi"/>
          <w:szCs w:val="24"/>
        </w:rPr>
        <w:t>8</w:t>
      </w:r>
      <w:r w:rsidRPr="00A93177">
        <w:rPr>
          <w:rFonts w:asciiTheme="majorBidi" w:hAnsiTheme="majorBidi" w:cstheme="majorBidi"/>
          <w:szCs w:val="24"/>
        </w:rPr>
        <w:t xml:space="preserve">.4] Konkrētajā gadījumā cietušajam nodarītā morālā kaitējuma smagumu tiesa jau ir vērtējusi krimināllietā, ar spriedumu atzīstot cietušā tiesības uz </w:t>
      </w:r>
      <w:r w:rsidR="00FD0127" w:rsidRPr="00A93177">
        <w:rPr>
          <w:rFonts w:asciiTheme="majorBidi" w:hAnsiTheme="majorBidi" w:cstheme="majorBidi"/>
          <w:szCs w:val="24"/>
        </w:rPr>
        <w:t>nemantiskā</w:t>
      </w:r>
      <w:r w:rsidRPr="00A93177">
        <w:rPr>
          <w:rFonts w:asciiTheme="majorBidi" w:hAnsiTheme="majorBidi" w:cstheme="majorBidi"/>
          <w:szCs w:val="24"/>
        </w:rPr>
        <w:t xml:space="preserve"> kaitējuma kompensāciju 1784,57 </w:t>
      </w:r>
      <w:r w:rsidRPr="00A93177">
        <w:rPr>
          <w:rFonts w:asciiTheme="majorBidi" w:hAnsiTheme="majorBidi" w:cstheme="majorBidi"/>
          <w:i/>
          <w:iCs/>
          <w:szCs w:val="24"/>
        </w:rPr>
        <w:t>euro</w:t>
      </w:r>
      <w:r w:rsidRPr="00A93177">
        <w:rPr>
          <w:rFonts w:asciiTheme="majorBidi" w:hAnsiTheme="majorBidi" w:cstheme="majorBidi"/>
          <w:szCs w:val="24"/>
        </w:rPr>
        <w:t xml:space="preserve"> apmērā. Uz šo aspektu norādīts arī kasācijas sūdzībā (sk. šī sprieduma </w:t>
      </w:r>
      <w:r w:rsidR="005B6B51" w:rsidRPr="00A93177">
        <w:rPr>
          <w:rFonts w:asciiTheme="majorBidi" w:hAnsiTheme="majorBidi" w:cstheme="majorBidi"/>
          <w:szCs w:val="24"/>
        </w:rPr>
        <w:t>5</w:t>
      </w:r>
      <w:r w:rsidRPr="00A93177">
        <w:rPr>
          <w:rFonts w:asciiTheme="majorBidi" w:hAnsiTheme="majorBidi" w:cstheme="majorBidi"/>
          <w:szCs w:val="24"/>
        </w:rPr>
        <w:t>.4. </w:t>
      </w:r>
      <w:r w:rsidR="005B6B51" w:rsidRPr="00A93177">
        <w:rPr>
          <w:rFonts w:asciiTheme="majorBidi" w:hAnsiTheme="majorBidi" w:cstheme="majorBidi"/>
          <w:szCs w:val="24"/>
        </w:rPr>
        <w:t>apakš</w:t>
      </w:r>
      <w:r w:rsidRPr="00A93177">
        <w:rPr>
          <w:rFonts w:asciiTheme="majorBidi" w:hAnsiTheme="majorBidi" w:cstheme="majorBidi"/>
          <w:szCs w:val="24"/>
        </w:rPr>
        <w:t>punktu).</w:t>
      </w:r>
    </w:p>
    <w:p w14:paraId="1823EFF1" w14:textId="62E1EB86" w:rsidR="00734335" w:rsidRPr="00A93177" w:rsidRDefault="00734335" w:rsidP="00A93177">
      <w:pPr>
        <w:spacing w:after="0" w:line="276" w:lineRule="auto"/>
        <w:ind w:firstLine="709"/>
        <w:jc w:val="both"/>
        <w:rPr>
          <w:rFonts w:asciiTheme="majorBidi" w:hAnsiTheme="majorBidi" w:cstheme="majorBidi"/>
          <w:szCs w:val="24"/>
        </w:rPr>
      </w:pPr>
      <w:r w:rsidRPr="00A93177">
        <w:rPr>
          <w:rFonts w:asciiTheme="majorBidi" w:hAnsiTheme="majorBidi" w:cstheme="majorBidi"/>
          <w:szCs w:val="24"/>
        </w:rPr>
        <w:t xml:space="preserve">Minētais spriedums krimināllietā pieņemts 2015. gadā, kad tiesu praksē tika atzīts, ka atsevišķos gadījumos cietušajam ir tiesības saņemt kaitējuma kompensāciju no vainīgā, nevēršoties pēc apdrošināšanas atlīdzības pie apdrošinātāja, un tiesām šajā gadījumā faktiski ir jāveic apdrošinātāja izmaksājamās apdrošināšanas atlīdzības aprēķins, kas jāņem vērā, nosakot no vainīgā piedzenamo kompensāciju par cietušajam nodarīto kaitējumu (sk. </w:t>
      </w:r>
      <w:r w:rsidRPr="00A93177">
        <w:rPr>
          <w:rFonts w:asciiTheme="majorBidi" w:hAnsiTheme="majorBidi" w:cstheme="majorBidi"/>
          <w:i/>
          <w:iCs/>
          <w:szCs w:val="24"/>
        </w:rPr>
        <w:t>Senāta Krimināllietu departamenta 2020. gada 21. janvāra sprieduma lietā Nr. SKK</w:t>
      </w:r>
      <w:r w:rsidRPr="00A93177">
        <w:rPr>
          <w:rFonts w:asciiTheme="majorBidi" w:hAnsiTheme="majorBidi" w:cstheme="majorBidi"/>
          <w:i/>
          <w:iCs/>
          <w:szCs w:val="24"/>
        </w:rPr>
        <w:noBreakHyphen/>
        <w:t xml:space="preserve">1/2020, </w:t>
      </w:r>
      <w:hyperlink r:id="rId20" w:history="1">
        <w:r w:rsidRPr="00A93177">
          <w:rPr>
            <w:rStyle w:val="Hyperlink"/>
            <w:rFonts w:asciiTheme="majorBidi" w:hAnsiTheme="majorBidi" w:cstheme="majorBidi"/>
            <w:i/>
            <w:iCs/>
            <w:szCs w:val="24"/>
          </w:rPr>
          <w:t>ECLI:LV:AT:2020:0121.11181142713.5.L</w:t>
        </w:r>
      </w:hyperlink>
      <w:r w:rsidRPr="00A93177">
        <w:rPr>
          <w:rFonts w:asciiTheme="majorBidi" w:hAnsiTheme="majorBidi" w:cstheme="majorBidi"/>
          <w:i/>
          <w:iCs/>
          <w:szCs w:val="24"/>
        </w:rPr>
        <w:t>, 11.6. punktu</w:t>
      </w:r>
      <w:r w:rsidRPr="00A93177">
        <w:rPr>
          <w:rFonts w:asciiTheme="majorBidi" w:hAnsiTheme="majorBidi" w:cstheme="majorBidi"/>
          <w:szCs w:val="24"/>
        </w:rPr>
        <w:t>). Senāts minēto tiesu praksi grozījis, atzīstot, ka kaitējuma kompensācijas saņemšanas kārtības regulējums cietušajiem šajās lietās būtiski atšķiras no vispārējās Kriminālprocesa likumā noteiktās kārtības, jo šajos gadījumos kaitējuma kompensācijas veidu, apmēru un saņemšanas kārtību regulē arī OCTA likums un saskaņā ar to izdoti</w:t>
      </w:r>
      <w:r w:rsidR="00256B51" w:rsidRPr="00A93177">
        <w:rPr>
          <w:rFonts w:asciiTheme="majorBidi" w:hAnsiTheme="majorBidi" w:cstheme="majorBidi"/>
          <w:szCs w:val="24"/>
        </w:rPr>
        <w:t>e</w:t>
      </w:r>
      <w:r w:rsidRPr="00A93177">
        <w:rPr>
          <w:rFonts w:asciiTheme="majorBidi" w:hAnsiTheme="majorBidi" w:cstheme="majorBidi"/>
          <w:szCs w:val="24"/>
        </w:rPr>
        <w:t xml:space="preserve"> Ministru kabineta noteikumi. Kriminālprocesā no vainīgā var tikt piedzīti tie zaudējumi, kuri netiek atlīdzināti saskaņā ar OCTA likumu, vai kuri pārsniedz OCTA likumā un saskaņā ar to izdotajos normatīvajos aktos noteikto apdrošinātāja atbildības limitu. Pārējos gadījumos kaitējuma kompensāciju kriminālprocesā nenoteic (sk. </w:t>
      </w:r>
      <w:r w:rsidRPr="00A93177">
        <w:rPr>
          <w:rFonts w:asciiTheme="majorBidi" w:hAnsiTheme="majorBidi" w:cstheme="majorBidi"/>
          <w:i/>
          <w:iCs/>
          <w:szCs w:val="24"/>
        </w:rPr>
        <w:t>turpat, 11.11. </w:t>
      </w:r>
      <w:r w:rsidR="005B6B51" w:rsidRPr="00A93177">
        <w:rPr>
          <w:rFonts w:asciiTheme="majorBidi" w:hAnsiTheme="majorBidi" w:cstheme="majorBidi"/>
          <w:i/>
          <w:iCs/>
          <w:szCs w:val="24"/>
        </w:rPr>
        <w:t>apakš</w:t>
      </w:r>
      <w:r w:rsidRPr="00A93177">
        <w:rPr>
          <w:rFonts w:asciiTheme="majorBidi" w:hAnsiTheme="majorBidi" w:cstheme="majorBidi"/>
          <w:i/>
          <w:iCs/>
          <w:szCs w:val="24"/>
        </w:rPr>
        <w:t>punktu</w:t>
      </w:r>
      <w:r w:rsidRPr="00A93177">
        <w:rPr>
          <w:rFonts w:asciiTheme="majorBidi" w:hAnsiTheme="majorBidi" w:cstheme="majorBidi"/>
          <w:szCs w:val="24"/>
        </w:rPr>
        <w:t>).</w:t>
      </w:r>
    </w:p>
    <w:p w14:paraId="35B8AA8C" w14:textId="0E17F8B6" w:rsidR="00734335" w:rsidRPr="00A93177" w:rsidRDefault="00734335" w:rsidP="00A93177">
      <w:pPr>
        <w:spacing w:after="0" w:line="276" w:lineRule="auto"/>
        <w:ind w:firstLine="709"/>
        <w:jc w:val="both"/>
        <w:rPr>
          <w:rFonts w:asciiTheme="majorBidi" w:hAnsiTheme="majorBidi" w:cstheme="majorBidi"/>
          <w:szCs w:val="24"/>
        </w:rPr>
      </w:pPr>
      <w:r w:rsidRPr="00A93177">
        <w:rPr>
          <w:rFonts w:asciiTheme="majorBidi" w:hAnsiTheme="majorBidi" w:cstheme="majorBidi"/>
          <w:szCs w:val="24"/>
        </w:rPr>
        <w:lastRenderedPageBreak/>
        <w:t xml:space="preserve">Senāts atzinis, ka cietušais civilprocesuālajā kārtībā </w:t>
      </w:r>
      <w:r w:rsidR="00616DD2" w:rsidRPr="00A93177">
        <w:rPr>
          <w:rFonts w:asciiTheme="majorBidi" w:hAnsiTheme="majorBidi" w:cstheme="majorBidi"/>
          <w:szCs w:val="24"/>
        </w:rPr>
        <w:t xml:space="preserve">var </w:t>
      </w:r>
      <w:r w:rsidRPr="00A93177">
        <w:rPr>
          <w:rFonts w:asciiTheme="majorBidi" w:hAnsiTheme="majorBidi" w:cstheme="majorBidi"/>
          <w:szCs w:val="24"/>
        </w:rPr>
        <w:t xml:space="preserve">celt prasību par nemantiskā kaitējuma atlīdzību no ceļu satiksmes negadījumu izraisījušās personas civiltiesiskās atbildības apdrošinātāja, ja kriminālprocesā noslēgts cietušā un nozieguma izdarītāja izlīgums, saskaņā ar kuru nozieguma izdarītājs atlīdzinājis mantisko kaitējumu, bet nav atlīdzinājis morālo kaitējumu. Cietušam nav iespēju kriminālprocesā iesniegt kaitējuma kompensācijas pieteikumu pret apdrošinātāju, jo noziedzīga nodarījuma izdarītāju civiltiesiskās atbildības apdrošinātāji nav kriminālprocesa dalībnieki. Līdz ar to cietušā un apdrošinātāja strīdus tiesiskās attiecības var tikt risinātas vienīgi civilprocesuālajā kārtībā (Sk. </w:t>
      </w:r>
      <w:r w:rsidRPr="00A93177">
        <w:rPr>
          <w:rFonts w:asciiTheme="majorBidi" w:hAnsiTheme="majorBidi" w:cstheme="majorBidi"/>
          <w:i/>
          <w:iCs/>
          <w:szCs w:val="24"/>
        </w:rPr>
        <w:t>Senāta 2020. gada 17. decembra sprieduma lietā Nr. SKC</w:t>
      </w:r>
      <w:r w:rsidRPr="00A93177">
        <w:rPr>
          <w:rFonts w:asciiTheme="majorBidi" w:hAnsiTheme="majorBidi" w:cstheme="majorBidi"/>
          <w:i/>
          <w:iCs/>
          <w:szCs w:val="24"/>
        </w:rPr>
        <w:noBreakHyphen/>
        <w:t xml:space="preserve">808/2020, </w:t>
      </w:r>
      <w:hyperlink r:id="rId21" w:history="1">
        <w:r w:rsidRPr="00A93177">
          <w:rPr>
            <w:rStyle w:val="Hyperlink"/>
            <w:rFonts w:asciiTheme="majorBidi" w:hAnsiTheme="majorBidi" w:cstheme="majorBidi"/>
            <w:i/>
            <w:iCs/>
            <w:szCs w:val="24"/>
          </w:rPr>
          <w:t>ECLI:LV:AT:2020:1217.C12114219.8.S</w:t>
        </w:r>
      </w:hyperlink>
      <w:r w:rsidRPr="00A93177">
        <w:rPr>
          <w:rFonts w:asciiTheme="majorBidi" w:hAnsiTheme="majorBidi" w:cstheme="majorBidi"/>
          <w:i/>
          <w:iCs/>
          <w:szCs w:val="24"/>
        </w:rPr>
        <w:t>, 8. punktu</w:t>
      </w:r>
      <w:r w:rsidRPr="00A93177">
        <w:rPr>
          <w:rFonts w:asciiTheme="majorBidi" w:hAnsiTheme="majorBidi" w:cstheme="majorBidi"/>
          <w:szCs w:val="24"/>
        </w:rPr>
        <w:t xml:space="preserve">). </w:t>
      </w:r>
    </w:p>
    <w:p w14:paraId="555346EE" w14:textId="28B00C22" w:rsidR="00256B51" w:rsidRPr="00A93177" w:rsidRDefault="00734335" w:rsidP="00A93177">
      <w:pPr>
        <w:spacing w:after="0" w:line="276" w:lineRule="auto"/>
        <w:ind w:firstLine="709"/>
        <w:jc w:val="both"/>
        <w:rPr>
          <w:rFonts w:asciiTheme="majorBidi" w:hAnsiTheme="majorBidi" w:cstheme="majorBidi"/>
          <w:szCs w:val="24"/>
        </w:rPr>
      </w:pPr>
      <w:r w:rsidRPr="00A93177">
        <w:rPr>
          <w:rFonts w:asciiTheme="majorBidi" w:hAnsiTheme="majorBidi" w:cstheme="majorBidi"/>
          <w:szCs w:val="24"/>
        </w:rPr>
        <w:t xml:space="preserve">Atšķirībā no iepriekš minētajām lietām šajā gadījumā krimināllietā cietušajam par labu ir piedzīta morālā kaitējuma kompensācija. </w:t>
      </w:r>
      <w:r w:rsidR="007E635C" w:rsidRPr="00A93177">
        <w:rPr>
          <w:rFonts w:asciiTheme="majorBidi" w:hAnsiTheme="majorBidi" w:cstheme="majorBidi"/>
          <w:color w:val="000000" w:themeColor="text1"/>
          <w:szCs w:val="24"/>
        </w:rPr>
        <w:t>K</w:t>
      </w:r>
      <w:r w:rsidRPr="00A93177">
        <w:rPr>
          <w:rFonts w:asciiTheme="majorBidi" w:hAnsiTheme="majorBidi" w:cstheme="majorBidi"/>
          <w:color w:val="000000" w:themeColor="text1"/>
          <w:szCs w:val="24"/>
        </w:rPr>
        <w:t xml:space="preserve">rimināllietā </w:t>
      </w:r>
      <w:r w:rsidR="007E635C" w:rsidRPr="00A93177">
        <w:rPr>
          <w:rFonts w:asciiTheme="majorBidi" w:hAnsiTheme="majorBidi" w:cstheme="majorBidi"/>
          <w:szCs w:val="24"/>
        </w:rPr>
        <w:t>p</w:t>
      </w:r>
      <w:r w:rsidR="007E635C" w:rsidRPr="00A93177">
        <w:rPr>
          <w:rFonts w:asciiTheme="majorBidi" w:hAnsiTheme="majorBidi" w:cstheme="majorBidi"/>
          <w:color w:val="000000" w:themeColor="text1"/>
          <w:szCs w:val="24"/>
        </w:rPr>
        <w:t xml:space="preserve">rasītājs </w:t>
      </w:r>
      <w:r w:rsidRPr="00A93177">
        <w:rPr>
          <w:rFonts w:asciiTheme="majorBidi" w:hAnsiTheme="majorBidi" w:cstheme="majorBidi"/>
          <w:color w:val="000000" w:themeColor="text1"/>
          <w:szCs w:val="24"/>
        </w:rPr>
        <w:t>cietušā statusā pieteica nemantiskā kaitējuma 12 000 </w:t>
      </w:r>
      <w:r w:rsidRPr="00A93177">
        <w:rPr>
          <w:rFonts w:asciiTheme="majorBidi" w:hAnsiTheme="majorBidi" w:cstheme="majorBidi"/>
          <w:i/>
          <w:iCs/>
          <w:color w:val="000000" w:themeColor="text1"/>
          <w:szCs w:val="24"/>
        </w:rPr>
        <w:t xml:space="preserve">euro </w:t>
      </w:r>
      <w:r w:rsidRPr="00A93177">
        <w:rPr>
          <w:rFonts w:asciiTheme="majorBidi" w:hAnsiTheme="majorBidi" w:cstheme="majorBidi"/>
          <w:color w:val="000000" w:themeColor="text1"/>
          <w:szCs w:val="24"/>
        </w:rPr>
        <w:t>atlīdzību.</w:t>
      </w:r>
      <w:r w:rsidRPr="00A93177">
        <w:rPr>
          <w:rFonts w:asciiTheme="majorBidi" w:hAnsiTheme="majorBidi" w:cstheme="majorBidi"/>
          <w:szCs w:val="24"/>
        </w:rPr>
        <w:t xml:space="preserve"> Tiesa ir novērtējusi cietušajam faktiski radušos morālā kaitējuma apmēru saistībā ar viņam nodarītajiem miesas bojājumiem, lemjot piedzīt no vainīgās personas starpību starp kopējo kaitējuma apmēru un summu, ko cietušais (prezumētā apmērā saskaņā ar Noteikumos Nr.</w:t>
      </w:r>
      <w:r w:rsidR="009B5900" w:rsidRPr="00A93177">
        <w:rPr>
          <w:rFonts w:asciiTheme="majorBidi" w:hAnsiTheme="majorBidi" w:cstheme="majorBidi"/>
          <w:szCs w:val="24"/>
        </w:rPr>
        <w:t> </w:t>
      </w:r>
      <w:r w:rsidRPr="00A93177">
        <w:rPr>
          <w:rFonts w:asciiTheme="majorBidi" w:hAnsiTheme="majorBidi" w:cstheme="majorBidi"/>
          <w:szCs w:val="24"/>
        </w:rPr>
        <w:t>331 minētajām likmēm) varētu saņemt no apdrošinātāja.</w:t>
      </w:r>
      <w:r w:rsidR="00256B51" w:rsidRPr="00A93177">
        <w:rPr>
          <w:rFonts w:asciiTheme="majorBidi" w:hAnsiTheme="majorBidi" w:cstheme="majorBidi"/>
          <w:szCs w:val="24"/>
        </w:rPr>
        <w:t xml:space="preserve"> </w:t>
      </w:r>
    </w:p>
    <w:p w14:paraId="72160F65" w14:textId="7E1D74D6" w:rsidR="004D145E" w:rsidRPr="00A93177" w:rsidRDefault="0020717D" w:rsidP="00A93177">
      <w:pPr>
        <w:spacing w:after="0" w:line="276" w:lineRule="auto"/>
        <w:ind w:firstLine="709"/>
        <w:jc w:val="both"/>
        <w:rPr>
          <w:rFonts w:asciiTheme="majorBidi" w:hAnsiTheme="majorBidi" w:cstheme="majorBidi"/>
          <w:szCs w:val="24"/>
        </w:rPr>
      </w:pPr>
      <w:r w:rsidRPr="00A93177">
        <w:rPr>
          <w:rFonts w:asciiTheme="majorBidi" w:hAnsiTheme="majorBidi" w:cstheme="majorBidi"/>
          <w:szCs w:val="24"/>
        </w:rPr>
        <w:t xml:space="preserve">Kaut arī spēkā </w:t>
      </w:r>
      <w:r w:rsidR="00E3010B" w:rsidRPr="00A93177">
        <w:rPr>
          <w:rFonts w:asciiTheme="majorBidi" w:hAnsiTheme="majorBidi" w:cstheme="majorBidi"/>
          <w:szCs w:val="24"/>
        </w:rPr>
        <w:t>esošam</w:t>
      </w:r>
      <w:r w:rsidRPr="00A93177">
        <w:rPr>
          <w:rFonts w:asciiTheme="majorBidi" w:hAnsiTheme="majorBidi" w:cstheme="majorBidi"/>
          <w:szCs w:val="24"/>
        </w:rPr>
        <w:t xml:space="preserve"> tiesas spriedumam krimināllietā varētu būt</w:t>
      </w:r>
      <w:r w:rsidR="00256B51" w:rsidRPr="00A93177">
        <w:rPr>
          <w:rFonts w:asciiTheme="majorBidi" w:hAnsiTheme="majorBidi" w:cstheme="majorBidi"/>
          <w:szCs w:val="24"/>
        </w:rPr>
        <w:t xml:space="preserve"> tiesisk</w:t>
      </w:r>
      <w:r w:rsidRPr="00A93177">
        <w:rPr>
          <w:rFonts w:asciiTheme="majorBidi" w:hAnsiTheme="majorBidi" w:cstheme="majorBidi"/>
          <w:szCs w:val="24"/>
        </w:rPr>
        <w:t>a</w:t>
      </w:r>
      <w:r w:rsidR="00256B51" w:rsidRPr="00A93177">
        <w:rPr>
          <w:rFonts w:asciiTheme="majorBidi" w:hAnsiTheme="majorBidi" w:cstheme="majorBidi"/>
          <w:szCs w:val="24"/>
        </w:rPr>
        <w:t xml:space="preserve"> nozīm</w:t>
      </w:r>
      <w:r w:rsidRPr="00A93177">
        <w:rPr>
          <w:rFonts w:asciiTheme="majorBidi" w:hAnsiTheme="majorBidi" w:cstheme="majorBidi"/>
          <w:szCs w:val="24"/>
        </w:rPr>
        <w:t xml:space="preserve">e izskatāmajā lietā, tiesa </w:t>
      </w:r>
      <w:r w:rsidR="004D145E" w:rsidRPr="00A93177">
        <w:rPr>
          <w:rFonts w:asciiTheme="majorBidi" w:hAnsiTheme="majorBidi" w:cstheme="majorBidi"/>
          <w:szCs w:val="24"/>
        </w:rPr>
        <w:t xml:space="preserve">tam nav sniegusi nekādu </w:t>
      </w:r>
      <w:r w:rsidR="00E3010B" w:rsidRPr="00A93177">
        <w:rPr>
          <w:rFonts w:asciiTheme="majorBidi" w:hAnsiTheme="majorBidi" w:cstheme="majorBidi"/>
          <w:szCs w:val="24"/>
        </w:rPr>
        <w:t>vērtējumu</w:t>
      </w:r>
      <w:r w:rsidR="00F53FF6" w:rsidRPr="00A93177">
        <w:rPr>
          <w:rFonts w:asciiTheme="majorBidi" w:hAnsiTheme="majorBidi" w:cstheme="majorBidi"/>
          <w:szCs w:val="24"/>
        </w:rPr>
        <w:t xml:space="preserve">. Tādējādi </w:t>
      </w:r>
      <w:r w:rsidRPr="00A93177">
        <w:rPr>
          <w:rFonts w:asciiTheme="majorBidi" w:hAnsiTheme="majorBidi" w:cstheme="majorBidi"/>
          <w:szCs w:val="24"/>
        </w:rPr>
        <w:t xml:space="preserve">jautājums </w:t>
      </w:r>
      <w:r w:rsidR="004D145E" w:rsidRPr="00A93177">
        <w:rPr>
          <w:rFonts w:asciiTheme="majorBidi" w:hAnsiTheme="majorBidi" w:cstheme="majorBidi"/>
          <w:szCs w:val="24"/>
        </w:rPr>
        <w:t xml:space="preserve">par prasītāja tiesību vērsties pret apdrošinātāju par </w:t>
      </w:r>
      <w:r w:rsidR="00F53FF6" w:rsidRPr="00A93177">
        <w:rPr>
          <w:rFonts w:asciiTheme="majorBidi" w:hAnsiTheme="majorBidi" w:cstheme="majorBidi"/>
          <w:szCs w:val="24"/>
        </w:rPr>
        <w:t xml:space="preserve">tādas </w:t>
      </w:r>
      <w:r w:rsidR="004D145E" w:rsidRPr="00A93177">
        <w:rPr>
          <w:rFonts w:asciiTheme="majorBidi" w:hAnsiTheme="majorBidi" w:cstheme="majorBidi"/>
          <w:szCs w:val="24"/>
        </w:rPr>
        <w:t>atlīdzības saņemšanu</w:t>
      </w:r>
      <w:r w:rsidR="00F53FF6" w:rsidRPr="00A93177">
        <w:rPr>
          <w:rFonts w:asciiTheme="majorBidi" w:hAnsiTheme="majorBidi" w:cstheme="majorBidi"/>
          <w:szCs w:val="24"/>
        </w:rPr>
        <w:t>, kas jau piedzīta no notiesātā,</w:t>
      </w:r>
      <w:r w:rsidR="004D145E" w:rsidRPr="00A93177">
        <w:rPr>
          <w:rFonts w:asciiTheme="majorBidi" w:hAnsiTheme="majorBidi" w:cstheme="majorBidi"/>
          <w:szCs w:val="24"/>
        </w:rPr>
        <w:t xml:space="preserve"> </w:t>
      </w:r>
      <w:r w:rsidRPr="00A93177">
        <w:rPr>
          <w:rFonts w:asciiTheme="majorBidi" w:hAnsiTheme="majorBidi" w:cstheme="majorBidi"/>
          <w:szCs w:val="24"/>
        </w:rPr>
        <w:t xml:space="preserve">nav analizēts nedz no aspekta, ka cietušajam nav tiesību gan civiltiesiskā, gan krimināltiesiskā kārtā saņemt divkāršu kompensāciju par vienu un to pašu kaitējumu, nedz arī vērtēts apdrošinātāja arguments par nepieciešamību respektēt </w:t>
      </w:r>
      <w:r w:rsidRPr="00A93177">
        <w:rPr>
          <w:rFonts w:asciiTheme="majorBidi" w:hAnsiTheme="majorBidi" w:cstheme="majorBidi"/>
          <w:i/>
          <w:iCs/>
          <w:szCs w:val="24"/>
        </w:rPr>
        <w:t xml:space="preserve">res judicata </w:t>
      </w:r>
      <w:r w:rsidRPr="00A93177">
        <w:rPr>
          <w:rFonts w:asciiTheme="majorBidi" w:hAnsiTheme="majorBidi" w:cstheme="majorBidi"/>
          <w:szCs w:val="24"/>
        </w:rPr>
        <w:t>principu.</w:t>
      </w:r>
    </w:p>
    <w:p w14:paraId="46649E8C" w14:textId="77777777" w:rsidR="00493274" w:rsidRPr="00A93177" w:rsidRDefault="00493274" w:rsidP="00A93177">
      <w:pPr>
        <w:spacing w:after="0" w:line="276" w:lineRule="auto"/>
        <w:jc w:val="both"/>
        <w:rPr>
          <w:rFonts w:asciiTheme="majorBidi" w:hAnsiTheme="majorBidi" w:cstheme="majorBidi"/>
          <w:szCs w:val="24"/>
        </w:rPr>
      </w:pPr>
    </w:p>
    <w:p w14:paraId="57E047D3" w14:textId="47BD731D" w:rsidR="00161559" w:rsidRPr="00A93177" w:rsidRDefault="00161559"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w:t>
      </w:r>
      <w:r w:rsidR="00C74DA8" w:rsidRPr="00A93177">
        <w:rPr>
          <w:rFonts w:asciiTheme="majorBidi" w:hAnsiTheme="majorBidi" w:cstheme="majorBidi"/>
          <w:szCs w:val="24"/>
        </w:rPr>
        <w:t>9</w:t>
      </w:r>
      <w:r w:rsidRPr="00A93177">
        <w:rPr>
          <w:rFonts w:asciiTheme="majorBidi" w:hAnsiTheme="majorBidi" w:cstheme="majorBidi"/>
          <w:szCs w:val="24"/>
        </w:rPr>
        <w:t>] </w:t>
      </w:r>
      <w:r w:rsidR="00D04C5C" w:rsidRPr="00A93177">
        <w:rPr>
          <w:rFonts w:asciiTheme="majorBidi" w:hAnsiTheme="majorBidi" w:cstheme="majorBidi"/>
          <w:szCs w:val="24"/>
        </w:rPr>
        <w:t xml:space="preserve">Noilgums nav šķērslis prasības pieteikuma iesniegšanai, tā pieņemšanai un tiesvedības ierosināšanai, bet, konstatējot noilguma iestāšanos, ja uz tā iestāšanos norāda kāds no lietas dalībniekiem, prasība ir noraidāma (sk. </w:t>
      </w:r>
      <w:r w:rsidR="00D04C5C" w:rsidRPr="00A93177">
        <w:rPr>
          <w:rFonts w:asciiTheme="majorBidi" w:hAnsiTheme="majorBidi" w:cstheme="majorBidi"/>
          <w:i/>
          <w:iCs/>
          <w:szCs w:val="24"/>
        </w:rPr>
        <w:t>Senāta 2017. gada 16. oktobra sprieduma lietā Nr. SKC-369/2017 (ECLI:LV:AT:2017:1016.C30425814.1.S) 7.3. apakšpunktu</w:t>
      </w:r>
      <w:r w:rsidR="00D04C5C" w:rsidRPr="00A93177">
        <w:rPr>
          <w:rFonts w:asciiTheme="majorBidi" w:hAnsiTheme="majorBidi" w:cstheme="majorBidi"/>
          <w:szCs w:val="24"/>
        </w:rPr>
        <w:t>).</w:t>
      </w:r>
    </w:p>
    <w:p w14:paraId="3213FA21" w14:textId="2D558F91" w:rsidR="00AF2078" w:rsidRPr="00A93177" w:rsidRDefault="00D04C5C"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Atbildētāja gan pirmās instances, gan apelācijas instances tiesā izteikusi ierunu par noilguma iestāšanos</w:t>
      </w:r>
      <w:r w:rsidR="00504144" w:rsidRPr="00A93177">
        <w:rPr>
          <w:rFonts w:asciiTheme="majorBidi" w:hAnsiTheme="majorBidi" w:cstheme="majorBidi"/>
          <w:szCs w:val="24"/>
        </w:rPr>
        <w:t xml:space="preserve">. </w:t>
      </w:r>
      <w:r w:rsidR="008B2A8C" w:rsidRPr="00A93177">
        <w:rPr>
          <w:rFonts w:asciiTheme="majorBidi" w:hAnsiTheme="majorBidi" w:cstheme="majorBidi"/>
          <w:szCs w:val="24"/>
        </w:rPr>
        <w:t>Šī iebilduma izvērtējumu</w:t>
      </w:r>
      <w:r w:rsidR="00504144" w:rsidRPr="00A93177">
        <w:rPr>
          <w:rFonts w:asciiTheme="majorBidi" w:hAnsiTheme="majorBidi" w:cstheme="majorBidi"/>
          <w:szCs w:val="24"/>
        </w:rPr>
        <w:t xml:space="preserve"> sniegusi tikai pirmās instances tiesa, kuras argumentācijai </w:t>
      </w:r>
      <w:r w:rsidR="008B2A8C" w:rsidRPr="00A93177">
        <w:rPr>
          <w:rFonts w:asciiTheme="majorBidi" w:hAnsiTheme="majorBidi" w:cstheme="majorBidi"/>
          <w:szCs w:val="24"/>
        </w:rPr>
        <w:t xml:space="preserve">savukārt </w:t>
      </w:r>
      <w:r w:rsidR="00504144" w:rsidRPr="00A93177">
        <w:rPr>
          <w:rFonts w:asciiTheme="majorBidi" w:hAnsiTheme="majorBidi" w:cstheme="majorBidi"/>
          <w:szCs w:val="24"/>
        </w:rPr>
        <w:t xml:space="preserve">apgabaltiesa nav pievienojusies. </w:t>
      </w:r>
    </w:p>
    <w:p w14:paraId="2221404F" w14:textId="78725895" w:rsidR="00D04C5C" w:rsidRPr="00A93177" w:rsidRDefault="008B2A8C"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Ievērojot minēto,</w:t>
      </w:r>
      <w:r w:rsidR="00504144" w:rsidRPr="00A93177">
        <w:rPr>
          <w:rFonts w:asciiTheme="majorBidi" w:hAnsiTheme="majorBidi" w:cstheme="majorBidi"/>
          <w:szCs w:val="24"/>
        </w:rPr>
        <w:t xml:space="preserve"> pārbaudāmajā spriedumā</w:t>
      </w:r>
      <w:r w:rsidR="00AF2078" w:rsidRPr="00A93177">
        <w:rPr>
          <w:rFonts w:asciiTheme="majorBidi" w:hAnsiTheme="majorBidi" w:cstheme="majorBidi"/>
          <w:szCs w:val="24"/>
        </w:rPr>
        <w:t xml:space="preserve"> atzīta cietušā tiesība saņemt apdrošināšanas atlīdzību</w:t>
      </w:r>
      <w:r w:rsidR="00B0275A" w:rsidRPr="00A93177">
        <w:rPr>
          <w:rFonts w:asciiTheme="majorBidi" w:hAnsiTheme="majorBidi" w:cstheme="majorBidi"/>
          <w:szCs w:val="24"/>
        </w:rPr>
        <w:t>,</w:t>
      </w:r>
      <w:r w:rsidR="00504144" w:rsidRPr="00A93177">
        <w:rPr>
          <w:rFonts w:asciiTheme="majorBidi" w:hAnsiTheme="majorBidi" w:cstheme="majorBidi"/>
          <w:szCs w:val="24"/>
        </w:rPr>
        <w:t xml:space="preserve"> </w:t>
      </w:r>
      <w:r w:rsidR="00AF2078" w:rsidRPr="00A93177">
        <w:rPr>
          <w:rFonts w:asciiTheme="majorBidi" w:hAnsiTheme="majorBidi" w:cstheme="majorBidi"/>
          <w:szCs w:val="24"/>
        </w:rPr>
        <w:t>taču vispār nav sniegts Civilprocesa likuma 193. panta piektās daļas prasībām atbilstošs vērtējums tiem pierādīšanas priekšmetā ietilpstošajiem apstākļiem, k</w:t>
      </w:r>
      <w:r w:rsidRPr="00A93177">
        <w:rPr>
          <w:rFonts w:asciiTheme="majorBidi" w:hAnsiTheme="majorBidi" w:cstheme="majorBidi"/>
          <w:szCs w:val="24"/>
        </w:rPr>
        <w:t>urus</w:t>
      </w:r>
      <w:r w:rsidR="00AF2078" w:rsidRPr="00A93177">
        <w:rPr>
          <w:rFonts w:asciiTheme="majorBidi" w:hAnsiTheme="majorBidi" w:cstheme="majorBidi"/>
          <w:szCs w:val="24"/>
        </w:rPr>
        <w:t xml:space="preserve"> veido atbildētājas iebildumu pamata fakti saistībā ar noilguma iestāšanos. </w:t>
      </w:r>
    </w:p>
    <w:p w14:paraId="6BB52B61" w14:textId="70B8ECF0" w:rsidR="00AF2078" w:rsidRPr="00A93177" w:rsidRDefault="008B2A8C"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Tādējādi</w:t>
      </w:r>
      <w:r w:rsidR="00AF2078" w:rsidRPr="00A93177">
        <w:rPr>
          <w:rFonts w:asciiTheme="majorBidi" w:hAnsiTheme="majorBidi" w:cstheme="majorBidi"/>
          <w:szCs w:val="24"/>
        </w:rPr>
        <w:t xml:space="preserve"> spriedums nevar tikt atzīts par atbilstošu Civilprocesa likuma </w:t>
      </w:r>
      <w:r w:rsidR="000B212F" w:rsidRPr="00A93177">
        <w:rPr>
          <w:rFonts w:asciiTheme="majorBidi" w:hAnsiTheme="majorBidi" w:cstheme="majorBidi"/>
          <w:szCs w:val="24"/>
        </w:rPr>
        <w:t>426.</w:t>
      </w:r>
      <w:r w:rsidR="00256B51" w:rsidRPr="00A93177">
        <w:rPr>
          <w:rFonts w:asciiTheme="majorBidi" w:hAnsiTheme="majorBidi" w:cstheme="majorBidi"/>
          <w:szCs w:val="24"/>
        </w:rPr>
        <w:t> </w:t>
      </w:r>
      <w:r w:rsidR="000B212F" w:rsidRPr="00A93177">
        <w:rPr>
          <w:rFonts w:asciiTheme="majorBidi" w:hAnsiTheme="majorBidi" w:cstheme="majorBidi"/>
          <w:szCs w:val="24"/>
        </w:rPr>
        <w:t>panta pirmās daļas prasībām, kas noteic lietas izskatīšanas robežas apelācijas instances tiesā.</w:t>
      </w:r>
      <w:r w:rsidRPr="00A93177">
        <w:rPr>
          <w:rFonts w:asciiTheme="majorBidi" w:hAnsiTheme="majorBidi" w:cstheme="majorBidi"/>
          <w:szCs w:val="24"/>
        </w:rPr>
        <w:t xml:space="preserve"> </w:t>
      </w:r>
    </w:p>
    <w:p w14:paraId="731FB85D" w14:textId="77777777" w:rsidR="00C164CD" w:rsidRPr="00A93177" w:rsidRDefault="00C164CD" w:rsidP="00A93177">
      <w:pPr>
        <w:spacing w:after="0" w:line="276" w:lineRule="auto"/>
        <w:ind w:firstLine="720"/>
        <w:jc w:val="both"/>
        <w:rPr>
          <w:rFonts w:asciiTheme="majorBidi" w:hAnsiTheme="majorBidi" w:cstheme="majorBidi"/>
          <w:szCs w:val="24"/>
        </w:rPr>
      </w:pPr>
    </w:p>
    <w:p w14:paraId="65C6D4FE" w14:textId="43466C92" w:rsidR="00FD0127" w:rsidRPr="00A93177" w:rsidRDefault="00FD0127"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w:t>
      </w:r>
      <w:r w:rsidR="00C74DA8" w:rsidRPr="00A93177">
        <w:rPr>
          <w:rFonts w:asciiTheme="majorBidi" w:hAnsiTheme="majorBidi" w:cstheme="majorBidi"/>
          <w:szCs w:val="24"/>
        </w:rPr>
        <w:t>10</w:t>
      </w:r>
      <w:r w:rsidRPr="00A93177">
        <w:rPr>
          <w:rFonts w:asciiTheme="majorBidi" w:hAnsiTheme="majorBidi" w:cstheme="majorBidi"/>
          <w:szCs w:val="24"/>
        </w:rPr>
        <w:t xml:space="preserve">] Atbildētāja pieteikusi lūgumu par prejudiciālā jautājuma uzdošanu Eiropas Savienības Tiesai, kas pēc būtības ir vērsts uz to, lai noskaidrotu, vai horizontālajās tiesiskajās attiecībās direktīvām piemīt tiešā iedarbība. Konkrētais piedāvātais jautājums balstīts uz premisu, ka lietā piemērojamās tiesību normas, kā arī uz </w:t>
      </w:r>
      <w:r w:rsidR="00E3010B" w:rsidRPr="00A93177">
        <w:rPr>
          <w:rFonts w:asciiTheme="majorBidi" w:hAnsiTheme="majorBidi" w:cstheme="majorBidi"/>
          <w:szCs w:val="24"/>
        </w:rPr>
        <w:t>tām</w:t>
      </w:r>
      <w:r w:rsidRPr="00A93177">
        <w:rPr>
          <w:rFonts w:asciiTheme="majorBidi" w:hAnsiTheme="majorBidi" w:cstheme="majorBidi"/>
          <w:szCs w:val="24"/>
        </w:rPr>
        <w:t xml:space="preserve"> balstītie </w:t>
      </w:r>
      <w:r w:rsidRPr="00A93177">
        <w:rPr>
          <w:rFonts w:asciiTheme="majorBidi" w:hAnsiTheme="majorBidi" w:cstheme="majorBidi"/>
          <w:szCs w:val="24"/>
        </w:rPr>
        <w:lastRenderedPageBreak/>
        <w:t>apdrošināšanas līguma noteikumi (ierobežojumi) ir pretrunā Eiropas Savienības direktīvas normai par obligātajiem civiltiesiskās apdrošināšanas limitiem.</w:t>
      </w:r>
    </w:p>
    <w:p w14:paraId="17E5FD53" w14:textId="7058A625" w:rsidR="00FD0127" w:rsidRPr="00A93177" w:rsidRDefault="00FD0127" w:rsidP="00A93177">
      <w:pPr>
        <w:spacing w:after="0" w:line="276" w:lineRule="auto"/>
        <w:ind w:firstLine="720"/>
        <w:jc w:val="both"/>
        <w:rPr>
          <w:rFonts w:asciiTheme="majorBidi" w:hAnsiTheme="majorBidi" w:cstheme="majorBidi"/>
          <w:szCs w:val="24"/>
        </w:rPr>
      </w:pPr>
      <w:bookmarkStart w:id="3" w:name="_Hlk150512796"/>
      <w:r w:rsidRPr="00A93177">
        <w:rPr>
          <w:rFonts w:asciiTheme="majorBidi" w:hAnsiTheme="majorBidi" w:cstheme="majorBidi"/>
          <w:szCs w:val="24"/>
        </w:rPr>
        <w:t>Atgādināms, ka saskaņā ar Eiropas Savienības Tiesas aktuālo judikatūru pēdējās instances valsts tiesām nav pienākuma lūgt Eiropas Savienības Tiesu sniegt prejudiciālu nolēmumu: 1) ja jautājumam nav nozīmes strīda atrisināšanā; 2) par attiecīgo Eiropas Savienības tiesību normu Eiropas Savienības Tiesa jau ir sniegusi interpretāciju; 3)</w:t>
      </w:r>
      <w:r w:rsidR="00256B51" w:rsidRPr="00A93177">
        <w:rPr>
          <w:rFonts w:asciiTheme="majorBidi" w:hAnsiTheme="majorBidi" w:cstheme="majorBidi"/>
          <w:szCs w:val="24"/>
        </w:rPr>
        <w:t> </w:t>
      </w:r>
      <w:r w:rsidRPr="00A93177">
        <w:rPr>
          <w:rFonts w:asciiTheme="majorBidi" w:hAnsiTheme="majorBidi" w:cstheme="majorBidi"/>
          <w:szCs w:val="24"/>
        </w:rPr>
        <w:t xml:space="preserve">Eiropas Savienības tiesību pareiza piemērošana ir tik acīmredzama, ka nerodas nekādas pamatotas šaubas (šajā jautājumā sk. </w:t>
      </w:r>
      <w:r w:rsidRPr="00A93177">
        <w:rPr>
          <w:rFonts w:asciiTheme="majorBidi" w:hAnsiTheme="majorBidi" w:cstheme="majorBidi"/>
          <w:i/>
          <w:iCs/>
          <w:szCs w:val="24"/>
        </w:rPr>
        <w:t xml:space="preserve">Eiropas Savienības Tiesas 2021. gada 6. oktobra sprieduma lietā „Consorzio Italian Management un Catania Multiservizi”, C-561/19, </w:t>
      </w:r>
      <w:hyperlink r:id="rId22" w:history="1">
        <w:r w:rsidRPr="00A93177">
          <w:rPr>
            <w:rStyle w:val="Hyperlink"/>
            <w:rFonts w:asciiTheme="majorBidi" w:hAnsiTheme="majorBidi" w:cstheme="majorBidi"/>
            <w:i/>
            <w:iCs/>
            <w:szCs w:val="24"/>
          </w:rPr>
          <w:t>ECLI:EU:C:2021:799</w:t>
        </w:r>
      </w:hyperlink>
      <w:r w:rsidRPr="00A93177">
        <w:rPr>
          <w:rFonts w:asciiTheme="majorBidi" w:hAnsiTheme="majorBidi" w:cstheme="majorBidi"/>
          <w:i/>
          <w:iCs/>
          <w:szCs w:val="24"/>
        </w:rPr>
        <w:t>, 33. punktu</w:t>
      </w:r>
      <w:r w:rsidRPr="00A93177">
        <w:rPr>
          <w:rFonts w:asciiTheme="majorBidi" w:hAnsiTheme="majorBidi" w:cstheme="majorBidi"/>
          <w:szCs w:val="24"/>
        </w:rPr>
        <w:t xml:space="preserve">). </w:t>
      </w:r>
      <w:bookmarkEnd w:id="3"/>
    </w:p>
    <w:p w14:paraId="6D3425F4" w14:textId="1421369F" w:rsidR="00FD0127" w:rsidRPr="00A93177" w:rsidRDefault="00FD0127"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 xml:space="preserve">Kasācijas sūdzības iesniedzēja ir pamatoti norādījusi uz Eiropas Savienības Tiesas spriedumu, kurā atzīts, ka nacionālajai tiesai, kas izskata lietu starp privātpersonām un kurai nav iespējams nacionālo tiesību normu interpretēt saderīgi ar direktīvas normu, nav pienākuma, pamatojoties tikai uz Eiropas Savienības tiesībām, nepiemērot valsts tiesību normas, kā arī klauzulu, kura atbilstoši šīm nacionālajām tiesību normām ir iekļauta apdrošināšanas līgumā (sk. </w:t>
      </w:r>
      <w:r w:rsidRPr="00A93177">
        <w:rPr>
          <w:rFonts w:asciiTheme="majorBidi" w:hAnsiTheme="majorBidi" w:cstheme="majorBidi"/>
          <w:i/>
          <w:iCs/>
          <w:szCs w:val="24"/>
        </w:rPr>
        <w:t>Eiropas Savienības Tiesas 2018. gada 7. augusta spriedumu lietā „Smith”, C-122/17,</w:t>
      </w:r>
      <w:r w:rsidRPr="00A93177">
        <w:rPr>
          <w:rFonts w:asciiTheme="majorBidi" w:hAnsiTheme="majorBidi" w:cstheme="majorBidi"/>
          <w:szCs w:val="24"/>
        </w:rPr>
        <w:t xml:space="preserve"> </w:t>
      </w:r>
      <w:hyperlink r:id="rId23" w:history="1">
        <w:r w:rsidRPr="00A93177">
          <w:rPr>
            <w:rStyle w:val="Hyperlink"/>
            <w:rFonts w:asciiTheme="majorBidi" w:hAnsiTheme="majorBidi" w:cstheme="majorBidi"/>
            <w:i/>
            <w:iCs/>
            <w:szCs w:val="24"/>
          </w:rPr>
          <w:t>ECLI:EU:C:2018:631</w:t>
        </w:r>
      </w:hyperlink>
      <w:r w:rsidRPr="00A93177">
        <w:rPr>
          <w:rFonts w:asciiTheme="majorBidi" w:hAnsiTheme="majorBidi" w:cstheme="majorBidi"/>
          <w:szCs w:val="24"/>
        </w:rPr>
        <w:t xml:space="preserve">). </w:t>
      </w:r>
      <w:r w:rsidRPr="00A93177">
        <w:rPr>
          <w:rFonts w:asciiTheme="majorBidi" w:hAnsiTheme="majorBidi" w:cstheme="majorBidi"/>
          <w:i/>
          <w:iCs/>
          <w:szCs w:val="24"/>
        </w:rPr>
        <w:t> </w:t>
      </w:r>
      <w:r w:rsidRPr="00A93177">
        <w:rPr>
          <w:rFonts w:asciiTheme="majorBidi" w:hAnsiTheme="majorBidi" w:cstheme="majorBidi"/>
          <w:szCs w:val="24"/>
        </w:rPr>
        <w:t xml:space="preserve">Tātad attiecībā uz piedāvāto jautājumu Eiropas Savienības Tiesa jau ir sniegusi interpretāciju. </w:t>
      </w:r>
    </w:p>
    <w:p w14:paraId="04A0E274" w14:textId="296632B0" w:rsidR="00FD0127" w:rsidRPr="00A93177" w:rsidRDefault="00FD0127"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Turklāt, ievērojot piedāvātā prejudiciālā jautājuma būtību, proti, ka šajā lietā tiesa, tieši piemērojot Eiropas Savienības direktīvas normu, radītu atbildētājam pienākumu izmaksāt apdrošināšanas atlīdzību, kas pārsniedz Ministru kabineta noteikumos noteikto bāzes atlīdzinājumu, atgādināms, ka vispārīgi ierobežojums atsaukties uz direktīvas normu privātpersonu starpā esošo attiecību jomā ir aktuāls tikai tad</w:t>
      </w:r>
      <w:r w:rsidR="00FF0E14" w:rsidRPr="00A93177">
        <w:rPr>
          <w:rFonts w:asciiTheme="majorBidi" w:hAnsiTheme="majorBidi" w:cstheme="majorBidi"/>
          <w:szCs w:val="24"/>
        </w:rPr>
        <w:t>, ja</w:t>
      </w:r>
      <w:r w:rsidRPr="00A93177">
        <w:rPr>
          <w:rFonts w:asciiTheme="majorBidi" w:hAnsiTheme="majorBidi" w:cstheme="majorBidi"/>
          <w:szCs w:val="24"/>
        </w:rPr>
        <w:t xml:space="preserve"> nav iespējams </w:t>
      </w:r>
      <w:r w:rsidR="00FF0E14" w:rsidRPr="00A93177">
        <w:rPr>
          <w:rFonts w:asciiTheme="majorBidi" w:hAnsiTheme="majorBidi" w:cstheme="majorBidi"/>
          <w:szCs w:val="24"/>
        </w:rPr>
        <w:t xml:space="preserve">nacionālo tiesību normu </w:t>
      </w:r>
      <w:r w:rsidRPr="00A93177">
        <w:rPr>
          <w:rFonts w:asciiTheme="majorBidi" w:hAnsiTheme="majorBidi" w:cstheme="majorBidi"/>
          <w:szCs w:val="24"/>
        </w:rPr>
        <w:t xml:space="preserve">interpretēt saderīgi ar direktīvas attiecīgo normu. Ņemot vērā šī sprieduma </w:t>
      </w:r>
      <w:r w:rsidR="00256B51" w:rsidRPr="00A93177">
        <w:rPr>
          <w:rFonts w:asciiTheme="majorBidi" w:hAnsiTheme="majorBidi" w:cstheme="majorBidi"/>
          <w:szCs w:val="24"/>
        </w:rPr>
        <w:t>8</w:t>
      </w:r>
      <w:r w:rsidRPr="00A93177">
        <w:rPr>
          <w:rFonts w:asciiTheme="majorBidi" w:hAnsiTheme="majorBidi" w:cstheme="majorBidi"/>
          <w:szCs w:val="24"/>
        </w:rPr>
        <w:t>.2.</w:t>
      </w:r>
      <w:r w:rsidR="00256B51" w:rsidRPr="00A93177">
        <w:rPr>
          <w:rFonts w:asciiTheme="majorBidi" w:hAnsiTheme="majorBidi" w:cstheme="majorBidi"/>
          <w:szCs w:val="24"/>
        </w:rPr>
        <w:t> apakš</w:t>
      </w:r>
      <w:r w:rsidRPr="00A93177">
        <w:rPr>
          <w:rFonts w:asciiTheme="majorBidi" w:hAnsiTheme="majorBidi" w:cstheme="majorBidi"/>
          <w:szCs w:val="24"/>
        </w:rPr>
        <w:t xml:space="preserve">punktā konstatēto, direktīvas mērķa sasniegšanai šajā gadījumā ir pietiekoši normatīvo regulējumu piemērot tiesību sistēmā un atbilstoši vispārējiem tiesību principiem. </w:t>
      </w:r>
    </w:p>
    <w:p w14:paraId="40C8A394" w14:textId="2B1C2354" w:rsidR="005941AF" w:rsidRPr="00A93177" w:rsidRDefault="00FD0127"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Tādējādi Senāts šajā lietas izskatīšanas stadijā nesaskata nepieciešamību uzdot precizējošus jautājumus par Eiropas Savienības tiesību normu, kurām ir nozīme šī strīda atrisināšanā, interpretāciju.</w:t>
      </w:r>
    </w:p>
    <w:p w14:paraId="7B219B38" w14:textId="77777777" w:rsidR="007F5480" w:rsidRPr="00A93177" w:rsidRDefault="007F5480" w:rsidP="00A93177">
      <w:pPr>
        <w:spacing w:after="0" w:line="276" w:lineRule="auto"/>
        <w:jc w:val="both"/>
        <w:rPr>
          <w:rFonts w:asciiTheme="majorBidi" w:hAnsiTheme="majorBidi" w:cstheme="majorBidi"/>
          <w:szCs w:val="24"/>
        </w:rPr>
      </w:pPr>
    </w:p>
    <w:p w14:paraId="5EB5C08E" w14:textId="4A8FCAA8" w:rsidR="003670D4" w:rsidRPr="00A93177" w:rsidRDefault="00B10CFE" w:rsidP="00A93177">
      <w:pPr>
        <w:spacing w:after="0" w:line="276" w:lineRule="auto"/>
        <w:ind w:firstLine="720"/>
        <w:jc w:val="both"/>
        <w:rPr>
          <w:rFonts w:asciiTheme="majorBidi" w:hAnsiTheme="majorBidi" w:cstheme="majorBidi"/>
          <w:szCs w:val="24"/>
        </w:rPr>
      </w:pPr>
      <w:r w:rsidRPr="00A93177">
        <w:rPr>
          <w:rFonts w:asciiTheme="majorBidi" w:hAnsiTheme="majorBidi" w:cstheme="majorBidi"/>
          <w:szCs w:val="24"/>
        </w:rPr>
        <w:t>[</w:t>
      </w:r>
      <w:r w:rsidR="0004733D" w:rsidRPr="00A93177">
        <w:rPr>
          <w:rFonts w:asciiTheme="majorBidi" w:hAnsiTheme="majorBidi" w:cstheme="majorBidi"/>
          <w:szCs w:val="24"/>
        </w:rPr>
        <w:t>11</w:t>
      </w:r>
      <w:r w:rsidR="005A64DF" w:rsidRPr="00A93177">
        <w:rPr>
          <w:rFonts w:asciiTheme="majorBidi" w:hAnsiTheme="majorBidi" w:cstheme="majorBidi"/>
          <w:szCs w:val="24"/>
        </w:rPr>
        <w:t>]</w:t>
      </w:r>
      <w:r w:rsidR="006F29CB" w:rsidRPr="00A93177">
        <w:rPr>
          <w:rFonts w:asciiTheme="majorBidi" w:hAnsiTheme="majorBidi" w:cstheme="majorBidi"/>
          <w:szCs w:val="24"/>
        </w:rPr>
        <w:t> </w:t>
      </w:r>
      <w:r w:rsidR="003670D4" w:rsidRPr="00A93177">
        <w:rPr>
          <w:rFonts w:asciiTheme="majorBidi" w:hAnsiTheme="majorBidi" w:cstheme="majorBidi"/>
          <w:szCs w:val="24"/>
        </w:rPr>
        <w:t>Saskaņā ar Civilprocesa likuma 458. panta otro daļu atbildētājai atmaksājama drošības nauda.</w:t>
      </w:r>
    </w:p>
    <w:p w14:paraId="24D7848D" w14:textId="77777777" w:rsidR="005A64DF" w:rsidRPr="00A93177" w:rsidRDefault="005A64DF" w:rsidP="00A93177">
      <w:pPr>
        <w:widowControl w:val="0"/>
        <w:kinsoku w:val="0"/>
        <w:overflowPunct w:val="0"/>
        <w:autoSpaceDE w:val="0"/>
        <w:autoSpaceDN w:val="0"/>
        <w:adjustRightInd w:val="0"/>
        <w:spacing w:after="0" w:line="276" w:lineRule="auto"/>
        <w:jc w:val="center"/>
        <w:rPr>
          <w:rFonts w:asciiTheme="majorBidi" w:eastAsiaTheme="minorEastAsia" w:hAnsiTheme="majorBidi" w:cstheme="majorBidi"/>
          <w:b/>
          <w:bCs/>
          <w:szCs w:val="24"/>
          <w:lang w:eastAsia="lv-LV"/>
        </w:rPr>
      </w:pPr>
      <w:r w:rsidRPr="00A93177">
        <w:rPr>
          <w:rFonts w:asciiTheme="majorBidi" w:eastAsiaTheme="minorEastAsia" w:hAnsiTheme="majorBidi" w:cstheme="majorBidi"/>
          <w:b/>
          <w:bCs/>
          <w:szCs w:val="24"/>
          <w:lang w:eastAsia="lv-LV"/>
        </w:rPr>
        <w:t>Rezolutīvā daļa</w:t>
      </w:r>
    </w:p>
    <w:p w14:paraId="7B04CF83" w14:textId="77777777" w:rsidR="005A64DF" w:rsidRPr="00A93177" w:rsidRDefault="005A64DF" w:rsidP="00A93177">
      <w:pPr>
        <w:widowControl w:val="0"/>
        <w:kinsoku w:val="0"/>
        <w:overflowPunct w:val="0"/>
        <w:autoSpaceDE w:val="0"/>
        <w:autoSpaceDN w:val="0"/>
        <w:adjustRightInd w:val="0"/>
        <w:spacing w:after="0" w:line="276" w:lineRule="auto"/>
        <w:ind w:firstLine="567"/>
        <w:jc w:val="both"/>
        <w:rPr>
          <w:rFonts w:asciiTheme="majorBidi" w:eastAsiaTheme="minorEastAsia" w:hAnsiTheme="majorBidi" w:cstheme="majorBidi"/>
          <w:b/>
          <w:bCs/>
          <w:spacing w:val="-1"/>
          <w:szCs w:val="24"/>
          <w:lang w:eastAsia="lv-LV"/>
        </w:rPr>
      </w:pPr>
    </w:p>
    <w:p w14:paraId="0299E0EF" w14:textId="7D6C522E" w:rsidR="005A64DF" w:rsidRPr="00A93177" w:rsidRDefault="005A64DF" w:rsidP="00A93177">
      <w:pPr>
        <w:widowControl w:val="0"/>
        <w:kinsoku w:val="0"/>
        <w:overflowPunct w:val="0"/>
        <w:autoSpaceDE w:val="0"/>
        <w:autoSpaceDN w:val="0"/>
        <w:adjustRightInd w:val="0"/>
        <w:spacing w:after="0" w:line="276" w:lineRule="auto"/>
        <w:ind w:firstLine="567"/>
        <w:jc w:val="both"/>
        <w:rPr>
          <w:rFonts w:asciiTheme="majorBidi" w:eastAsiaTheme="minorEastAsia" w:hAnsiTheme="majorBidi" w:cstheme="majorBidi"/>
          <w:spacing w:val="-1"/>
          <w:szCs w:val="24"/>
          <w:lang w:eastAsia="lv-LV"/>
        </w:rPr>
      </w:pPr>
      <w:r w:rsidRPr="00A93177">
        <w:rPr>
          <w:rFonts w:asciiTheme="majorBidi" w:eastAsiaTheme="minorEastAsia" w:hAnsiTheme="majorBidi" w:cstheme="majorBidi"/>
          <w:spacing w:val="-1"/>
          <w:szCs w:val="24"/>
          <w:lang w:eastAsia="lv-LV"/>
        </w:rPr>
        <w:t>Pamatojoties uz Civ</w:t>
      </w:r>
      <w:r w:rsidR="0016722C" w:rsidRPr="00A93177">
        <w:rPr>
          <w:rFonts w:asciiTheme="majorBidi" w:eastAsiaTheme="minorEastAsia" w:hAnsiTheme="majorBidi" w:cstheme="majorBidi"/>
          <w:spacing w:val="-1"/>
          <w:szCs w:val="24"/>
          <w:lang w:eastAsia="lv-LV"/>
        </w:rPr>
        <w:t>ilprocesa likuma 474.</w:t>
      </w:r>
      <w:r w:rsidR="00B84A6E" w:rsidRPr="00A93177">
        <w:rPr>
          <w:rFonts w:asciiTheme="majorBidi" w:eastAsiaTheme="minorEastAsia" w:hAnsiTheme="majorBidi" w:cstheme="majorBidi"/>
          <w:spacing w:val="-1"/>
          <w:szCs w:val="24"/>
          <w:lang w:eastAsia="lv-LV"/>
        </w:rPr>
        <w:t> </w:t>
      </w:r>
      <w:r w:rsidRPr="00A93177">
        <w:rPr>
          <w:rFonts w:asciiTheme="majorBidi" w:eastAsiaTheme="minorEastAsia" w:hAnsiTheme="majorBidi" w:cstheme="majorBidi"/>
          <w:spacing w:val="-1"/>
          <w:szCs w:val="24"/>
          <w:lang w:eastAsia="lv-LV"/>
        </w:rPr>
        <w:t xml:space="preserve">panta </w:t>
      </w:r>
      <w:r w:rsidR="003670D4" w:rsidRPr="00A93177">
        <w:rPr>
          <w:rFonts w:asciiTheme="majorBidi" w:eastAsiaTheme="minorEastAsia" w:hAnsiTheme="majorBidi" w:cstheme="majorBidi"/>
          <w:spacing w:val="-1"/>
          <w:szCs w:val="24"/>
          <w:lang w:eastAsia="lv-LV"/>
        </w:rPr>
        <w:t>2</w:t>
      </w:r>
      <w:r w:rsidR="0016722C" w:rsidRPr="00A93177">
        <w:rPr>
          <w:rFonts w:asciiTheme="majorBidi" w:eastAsiaTheme="minorEastAsia" w:hAnsiTheme="majorBidi" w:cstheme="majorBidi"/>
          <w:spacing w:val="-1"/>
          <w:szCs w:val="24"/>
          <w:lang w:eastAsia="lv-LV"/>
        </w:rPr>
        <w:t>.</w:t>
      </w:r>
      <w:r w:rsidR="00B84A6E" w:rsidRPr="00A93177">
        <w:rPr>
          <w:rFonts w:asciiTheme="majorBidi" w:eastAsiaTheme="minorEastAsia" w:hAnsiTheme="majorBidi" w:cstheme="majorBidi"/>
          <w:spacing w:val="-1"/>
          <w:szCs w:val="24"/>
          <w:lang w:eastAsia="lv-LV"/>
        </w:rPr>
        <w:t> </w:t>
      </w:r>
      <w:r w:rsidRPr="00A93177">
        <w:rPr>
          <w:rFonts w:asciiTheme="majorBidi" w:eastAsiaTheme="minorEastAsia" w:hAnsiTheme="majorBidi" w:cstheme="majorBidi"/>
          <w:spacing w:val="-1"/>
          <w:szCs w:val="24"/>
          <w:lang w:eastAsia="lv-LV"/>
        </w:rPr>
        <w:t>punktu, Senāts</w:t>
      </w:r>
    </w:p>
    <w:p w14:paraId="6456EC8A" w14:textId="77777777" w:rsidR="005A64DF" w:rsidRPr="00A93177" w:rsidRDefault="005A64DF" w:rsidP="00A93177">
      <w:pPr>
        <w:widowControl w:val="0"/>
        <w:kinsoku w:val="0"/>
        <w:overflowPunct w:val="0"/>
        <w:autoSpaceDE w:val="0"/>
        <w:autoSpaceDN w:val="0"/>
        <w:adjustRightInd w:val="0"/>
        <w:spacing w:after="0" w:line="276" w:lineRule="auto"/>
        <w:jc w:val="both"/>
        <w:rPr>
          <w:rFonts w:asciiTheme="majorBidi" w:eastAsiaTheme="minorEastAsia" w:hAnsiTheme="majorBidi" w:cstheme="majorBidi"/>
          <w:spacing w:val="-1"/>
          <w:szCs w:val="24"/>
          <w:lang w:eastAsia="lv-LV"/>
        </w:rPr>
      </w:pPr>
    </w:p>
    <w:p w14:paraId="75BD616B" w14:textId="77777777" w:rsidR="005A64DF" w:rsidRPr="00A93177" w:rsidRDefault="005A64DF" w:rsidP="00A93177">
      <w:pPr>
        <w:widowControl w:val="0"/>
        <w:kinsoku w:val="0"/>
        <w:overflowPunct w:val="0"/>
        <w:autoSpaceDE w:val="0"/>
        <w:autoSpaceDN w:val="0"/>
        <w:adjustRightInd w:val="0"/>
        <w:spacing w:after="0" w:line="276" w:lineRule="auto"/>
        <w:jc w:val="center"/>
        <w:rPr>
          <w:rFonts w:asciiTheme="majorBidi" w:eastAsiaTheme="minorEastAsia" w:hAnsiTheme="majorBidi" w:cstheme="majorBidi"/>
          <w:b/>
          <w:bCs/>
          <w:spacing w:val="-1"/>
          <w:szCs w:val="24"/>
          <w:lang w:eastAsia="lv-LV"/>
        </w:rPr>
      </w:pPr>
      <w:r w:rsidRPr="00A93177">
        <w:rPr>
          <w:rFonts w:asciiTheme="majorBidi" w:eastAsiaTheme="minorEastAsia" w:hAnsiTheme="majorBidi" w:cstheme="majorBidi"/>
          <w:b/>
          <w:bCs/>
          <w:spacing w:val="-1"/>
          <w:szCs w:val="24"/>
          <w:lang w:eastAsia="lv-LV"/>
        </w:rPr>
        <w:t>nosprieda</w:t>
      </w:r>
    </w:p>
    <w:p w14:paraId="7D4F3D4E" w14:textId="77777777" w:rsidR="005A64DF" w:rsidRPr="00A93177" w:rsidRDefault="005A64DF" w:rsidP="00A93177">
      <w:pPr>
        <w:widowControl w:val="0"/>
        <w:kinsoku w:val="0"/>
        <w:overflowPunct w:val="0"/>
        <w:autoSpaceDE w:val="0"/>
        <w:autoSpaceDN w:val="0"/>
        <w:adjustRightInd w:val="0"/>
        <w:spacing w:after="0" w:line="276" w:lineRule="auto"/>
        <w:ind w:firstLine="567"/>
        <w:jc w:val="both"/>
        <w:rPr>
          <w:rFonts w:asciiTheme="majorBidi" w:eastAsiaTheme="minorEastAsia" w:hAnsiTheme="majorBidi" w:cstheme="majorBidi"/>
          <w:b/>
          <w:bCs/>
          <w:spacing w:val="-1"/>
          <w:szCs w:val="24"/>
          <w:lang w:eastAsia="lv-LV"/>
        </w:rPr>
      </w:pPr>
    </w:p>
    <w:p w14:paraId="647DDB65" w14:textId="23536315" w:rsidR="003670D4" w:rsidRPr="00A93177" w:rsidRDefault="003670D4" w:rsidP="00A93177">
      <w:pPr>
        <w:widowControl w:val="0"/>
        <w:kinsoku w:val="0"/>
        <w:overflowPunct w:val="0"/>
        <w:autoSpaceDE w:val="0"/>
        <w:autoSpaceDN w:val="0"/>
        <w:adjustRightInd w:val="0"/>
        <w:spacing w:after="0" w:line="276" w:lineRule="auto"/>
        <w:ind w:firstLine="567"/>
        <w:jc w:val="both"/>
        <w:rPr>
          <w:rFonts w:asciiTheme="majorBidi" w:hAnsiTheme="majorBidi" w:cstheme="majorBidi"/>
          <w:szCs w:val="24"/>
        </w:rPr>
      </w:pPr>
      <w:r w:rsidRPr="00A93177">
        <w:rPr>
          <w:rFonts w:asciiTheme="majorBidi" w:hAnsiTheme="majorBidi" w:cstheme="majorBidi"/>
          <w:szCs w:val="24"/>
        </w:rPr>
        <w:t>Rīgas apgabaltiesas 2021. gada 10. marta spriedumu atcelt un lietu nodot jaunai izskatīšanai Rīgas apgabaltiesā;</w:t>
      </w:r>
    </w:p>
    <w:p w14:paraId="4B569A84" w14:textId="54C472D8" w:rsidR="003670D4" w:rsidRPr="00A93177" w:rsidRDefault="003670D4" w:rsidP="00A93177">
      <w:pPr>
        <w:widowControl w:val="0"/>
        <w:kinsoku w:val="0"/>
        <w:overflowPunct w:val="0"/>
        <w:autoSpaceDE w:val="0"/>
        <w:autoSpaceDN w:val="0"/>
        <w:adjustRightInd w:val="0"/>
        <w:spacing w:after="0" w:line="276" w:lineRule="auto"/>
        <w:ind w:firstLine="567"/>
        <w:jc w:val="both"/>
        <w:rPr>
          <w:rFonts w:asciiTheme="majorBidi" w:hAnsiTheme="majorBidi" w:cstheme="majorBidi"/>
          <w:szCs w:val="24"/>
        </w:rPr>
      </w:pPr>
      <w:r w:rsidRPr="00A93177">
        <w:rPr>
          <w:rFonts w:asciiTheme="majorBidi" w:hAnsiTheme="majorBidi" w:cstheme="majorBidi"/>
          <w:szCs w:val="24"/>
        </w:rPr>
        <w:t xml:space="preserve">atmaksāt AAS „BTA Baltic Insurance Company” drošības naudu 300 </w:t>
      </w:r>
      <w:r w:rsidRPr="00A93177">
        <w:rPr>
          <w:rFonts w:asciiTheme="majorBidi" w:hAnsiTheme="majorBidi" w:cstheme="majorBidi"/>
          <w:i/>
          <w:szCs w:val="24"/>
        </w:rPr>
        <w:t>euro</w:t>
      </w:r>
      <w:r w:rsidRPr="00A93177">
        <w:rPr>
          <w:rFonts w:asciiTheme="majorBidi" w:hAnsiTheme="majorBidi" w:cstheme="majorBidi"/>
          <w:szCs w:val="24"/>
        </w:rPr>
        <w:t>.</w:t>
      </w:r>
    </w:p>
    <w:p w14:paraId="4F021629" w14:textId="77777777" w:rsidR="00E81804" w:rsidRPr="00A93177" w:rsidRDefault="00E81804" w:rsidP="00A93177">
      <w:pPr>
        <w:widowControl w:val="0"/>
        <w:kinsoku w:val="0"/>
        <w:overflowPunct w:val="0"/>
        <w:autoSpaceDE w:val="0"/>
        <w:autoSpaceDN w:val="0"/>
        <w:adjustRightInd w:val="0"/>
        <w:spacing w:after="0" w:line="276" w:lineRule="auto"/>
        <w:ind w:firstLine="567"/>
        <w:jc w:val="both"/>
        <w:rPr>
          <w:rFonts w:asciiTheme="majorBidi" w:hAnsiTheme="majorBidi" w:cstheme="majorBidi"/>
          <w:szCs w:val="24"/>
        </w:rPr>
      </w:pPr>
    </w:p>
    <w:p w14:paraId="29D84C48" w14:textId="613085B2" w:rsidR="006E5E6F" w:rsidRPr="00A93177" w:rsidRDefault="006E5E6F" w:rsidP="00A93177">
      <w:pPr>
        <w:widowControl w:val="0"/>
        <w:kinsoku w:val="0"/>
        <w:overflowPunct w:val="0"/>
        <w:autoSpaceDE w:val="0"/>
        <w:autoSpaceDN w:val="0"/>
        <w:adjustRightInd w:val="0"/>
        <w:spacing w:after="0" w:line="276" w:lineRule="auto"/>
        <w:ind w:firstLine="567"/>
        <w:jc w:val="both"/>
        <w:rPr>
          <w:rFonts w:asciiTheme="majorBidi" w:hAnsiTheme="majorBidi" w:cstheme="majorBidi"/>
          <w:szCs w:val="24"/>
        </w:rPr>
      </w:pPr>
      <w:r w:rsidRPr="00A93177">
        <w:rPr>
          <w:rFonts w:asciiTheme="majorBidi" w:hAnsiTheme="majorBidi" w:cstheme="majorBidi"/>
          <w:szCs w:val="24"/>
        </w:rPr>
        <w:t>Spriedums nav pārsūdzams.</w:t>
      </w:r>
    </w:p>
    <w:sectPr w:rsidR="006E5E6F" w:rsidRPr="00A93177" w:rsidSect="0004003C">
      <w:footerReference w:type="default" r:id="rId24"/>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321E1" w14:textId="77777777" w:rsidR="0004003C" w:rsidRDefault="0004003C">
      <w:pPr>
        <w:spacing w:after="0" w:line="240" w:lineRule="auto"/>
      </w:pPr>
      <w:r>
        <w:separator/>
      </w:r>
    </w:p>
  </w:endnote>
  <w:endnote w:type="continuationSeparator" w:id="0">
    <w:p w14:paraId="0E5E394E" w14:textId="77777777" w:rsidR="0004003C" w:rsidRDefault="00040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B7EDA" w14:textId="77777777" w:rsidR="0078408E" w:rsidRDefault="00A93177" w:rsidP="0078408E">
    <w:pPr>
      <w:pStyle w:val="Footer"/>
      <w:jc w:val="center"/>
    </w:pPr>
    <w:sdt>
      <w:sdtPr>
        <w:id w:val="1728636285"/>
        <w:docPartObj>
          <w:docPartGallery w:val="Page Numbers (Top of Page)"/>
          <w:docPartUnique/>
        </w:docPartObj>
      </w:sdtPr>
      <w:sdtEndPr/>
      <w:sdtContent>
        <w:r w:rsidR="0078408E" w:rsidRPr="002D4CBC">
          <w:rPr>
            <w:szCs w:val="24"/>
          </w:rPr>
          <w:fldChar w:fldCharType="begin"/>
        </w:r>
        <w:r w:rsidR="0078408E" w:rsidRPr="002D4CBC">
          <w:instrText xml:space="preserve"> PAGE </w:instrText>
        </w:r>
        <w:r w:rsidR="0078408E" w:rsidRPr="002D4CBC">
          <w:rPr>
            <w:szCs w:val="24"/>
          </w:rPr>
          <w:fldChar w:fldCharType="separate"/>
        </w:r>
        <w:r w:rsidR="0078408E">
          <w:rPr>
            <w:szCs w:val="24"/>
          </w:rPr>
          <w:t>9</w:t>
        </w:r>
        <w:r w:rsidR="0078408E" w:rsidRPr="002D4CBC">
          <w:rPr>
            <w:szCs w:val="24"/>
          </w:rPr>
          <w:fldChar w:fldCharType="end"/>
        </w:r>
        <w:r w:rsidR="0078408E" w:rsidRPr="002D4CBC">
          <w:t xml:space="preserve"> no </w:t>
        </w:r>
        <w:r w:rsidR="0078408E">
          <w:fldChar w:fldCharType="begin"/>
        </w:r>
        <w:r w:rsidR="0078408E">
          <w:instrText xml:space="preserve"> NUMPAGES  </w:instrText>
        </w:r>
        <w:r w:rsidR="0078408E">
          <w:fldChar w:fldCharType="separate"/>
        </w:r>
        <w:r w:rsidR="0078408E">
          <w:t>10</w:t>
        </w:r>
        <w:r w:rsidR="0078408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67CA5" w14:textId="77777777" w:rsidR="0004003C" w:rsidRDefault="0004003C">
      <w:pPr>
        <w:spacing w:after="0" w:line="240" w:lineRule="auto"/>
      </w:pPr>
      <w:r>
        <w:separator/>
      </w:r>
    </w:p>
  </w:footnote>
  <w:footnote w:type="continuationSeparator" w:id="0">
    <w:p w14:paraId="0355F3D4" w14:textId="77777777" w:rsidR="0004003C" w:rsidRDefault="00040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FD2741"/>
    <w:multiLevelType w:val="hybridMultilevel"/>
    <w:tmpl w:val="60F070D4"/>
    <w:lvl w:ilvl="0" w:tplc="E160D18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E2EA76">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186890">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B00358">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A8324A">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F65508">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0EBBC8">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842F64">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2C49C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2081128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78C"/>
    <w:rsid w:val="00002649"/>
    <w:rsid w:val="00003434"/>
    <w:rsid w:val="00006BEA"/>
    <w:rsid w:val="000070F1"/>
    <w:rsid w:val="0001034B"/>
    <w:rsid w:val="00010AC2"/>
    <w:rsid w:val="000126A6"/>
    <w:rsid w:val="00012BD2"/>
    <w:rsid w:val="00013337"/>
    <w:rsid w:val="00016C5D"/>
    <w:rsid w:val="00026DE8"/>
    <w:rsid w:val="0004003C"/>
    <w:rsid w:val="0004010B"/>
    <w:rsid w:val="0004733D"/>
    <w:rsid w:val="00050D5C"/>
    <w:rsid w:val="000517F8"/>
    <w:rsid w:val="0005207B"/>
    <w:rsid w:val="000558A8"/>
    <w:rsid w:val="00057DED"/>
    <w:rsid w:val="000647FA"/>
    <w:rsid w:val="00074138"/>
    <w:rsid w:val="00075C79"/>
    <w:rsid w:val="0008589E"/>
    <w:rsid w:val="00086C12"/>
    <w:rsid w:val="00092786"/>
    <w:rsid w:val="00095596"/>
    <w:rsid w:val="000A5DB8"/>
    <w:rsid w:val="000B054E"/>
    <w:rsid w:val="000B212F"/>
    <w:rsid w:val="000B267B"/>
    <w:rsid w:val="000B413C"/>
    <w:rsid w:val="000B61EE"/>
    <w:rsid w:val="000B7444"/>
    <w:rsid w:val="000C0845"/>
    <w:rsid w:val="000C1DA4"/>
    <w:rsid w:val="000C22E8"/>
    <w:rsid w:val="000C2D5F"/>
    <w:rsid w:val="000D1AED"/>
    <w:rsid w:val="000D1DC6"/>
    <w:rsid w:val="000D2374"/>
    <w:rsid w:val="000E2BFA"/>
    <w:rsid w:val="000E32F6"/>
    <w:rsid w:val="000F0342"/>
    <w:rsid w:val="000F14A8"/>
    <w:rsid w:val="000F5980"/>
    <w:rsid w:val="000F688E"/>
    <w:rsid w:val="000F7A4F"/>
    <w:rsid w:val="00100462"/>
    <w:rsid w:val="00106ED7"/>
    <w:rsid w:val="00110B44"/>
    <w:rsid w:val="0011386C"/>
    <w:rsid w:val="00115FC4"/>
    <w:rsid w:val="00124164"/>
    <w:rsid w:val="00124DB6"/>
    <w:rsid w:val="001272B1"/>
    <w:rsid w:val="00130241"/>
    <w:rsid w:val="0013109B"/>
    <w:rsid w:val="00132807"/>
    <w:rsid w:val="00132CB7"/>
    <w:rsid w:val="00133905"/>
    <w:rsid w:val="00135012"/>
    <w:rsid w:val="00137A27"/>
    <w:rsid w:val="00137E5A"/>
    <w:rsid w:val="001405A5"/>
    <w:rsid w:val="001436AC"/>
    <w:rsid w:val="00146539"/>
    <w:rsid w:val="00151CE3"/>
    <w:rsid w:val="00153BD8"/>
    <w:rsid w:val="00160308"/>
    <w:rsid w:val="00160B01"/>
    <w:rsid w:val="00161559"/>
    <w:rsid w:val="0016266C"/>
    <w:rsid w:val="00162732"/>
    <w:rsid w:val="00166DD3"/>
    <w:rsid w:val="0016722C"/>
    <w:rsid w:val="0016765E"/>
    <w:rsid w:val="00170E39"/>
    <w:rsid w:val="001715B7"/>
    <w:rsid w:val="0017236F"/>
    <w:rsid w:val="00176B1C"/>
    <w:rsid w:val="00183E66"/>
    <w:rsid w:val="00184C94"/>
    <w:rsid w:val="00185214"/>
    <w:rsid w:val="001879EF"/>
    <w:rsid w:val="00187EE2"/>
    <w:rsid w:val="001951B3"/>
    <w:rsid w:val="00195C33"/>
    <w:rsid w:val="001A0296"/>
    <w:rsid w:val="001A3703"/>
    <w:rsid w:val="001A3A64"/>
    <w:rsid w:val="001A4F70"/>
    <w:rsid w:val="001A51E6"/>
    <w:rsid w:val="001A5470"/>
    <w:rsid w:val="001B0485"/>
    <w:rsid w:val="001B4D98"/>
    <w:rsid w:val="001B4EB0"/>
    <w:rsid w:val="001B5180"/>
    <w:rsid w:val="001B588A"/>
    <w:rsid w:val="001B616A"/>
    <w:rsid w:val="001B7A09"/>
    <w:rsid w:val="001C3987"/>
    <w:rsid w:val="001C4FF2"/>
    <w:rsid w:val="001D1998"/>
    <w:rsid w:val="001D35CA"/>
    <w:rsid w:val="001D5FAE"/>
    <w:rsid w:val="001D7E12"/>
    <w:rsid w:val="001E267F"/>
    <w:rsid w:val="001E666D"/>
    <w:rsid w:val="001E72E7"/>
    <w:rsid w:val="001F378C"/>
    <w:rsid w:val="001F6463"/>
    <w:rsid w:val="001F69E4"/>
    <w:rsid w:val="00200EEE"/>
    <w:rsid w:val="002052AF"/>
    <w:rsid w:val="00206676"/>
    <w:rsid w:val="002069A9"/>
    <w:rsid w:val="0020717D"/>
    <w:rsid w:val="002074EA"/>
    <w:rsid w:val="00211C2A"/>
    <w:rsid w:val="00212CBA"/>
    <w:rsid w:val="00213B15"/>
    <w:rsid w:val="00215A37"/>
    <w:rsid w:val="002170F8"/>
    <w:rsid w:val="00221F02"/>
    <w:rsid w:val="0022207F"/>
    <w:rsid w:val="002302FB"/>
    <w:rsid w:val="00243B9C"/>
    <w:rsid w:val="00254B11"/>
    <w:rsid w:val="00255278"/>
    <w:rsid w:val="00256B51"/>
    <w:rsid w:val="00261465"/>
    <w:rsid w:val="00264D69"/>
    <w:rsid w:val="0026599F"/>
    <w:rsid w:val="002664CB"/>
    <w:rsid w:val="0026662E"/>
    <w:rsid w:val="00266D06"/>
    <w:rsid w:val="002700BD"/>
    <w:rsid w:val="002704BD"/>
    <w:rsid w:val="00272FF0"/>
    <w:rsid w:val="0028168F"/>
    <w:rsid w:val="00286E77"/>
    <w:rsid w:val="002910DF"/>
    <w:rsid w:val="0029257F"/>
    <w:rsid w:val="00294CE4"/>
    <w:rsid w:val="00296024"/>
    <w:rsid w:val="00297A0F"/>
    <w:rsid w:val="002A2E02"/>
    <w:rsid w:val="002A4436"/>
    <w:rsid w:val="002B4F72"/>
    <w:rsid w:val="002B62A2"/>
    <w:rsid w:val="002B71AB"/>
    <w:rsid w:val="002B7A37"/>
    <w:rsid w:val="002C7093"/>
    <w:rsid w:val="002D3A56"/>
    <w:rsid w:val="002D3C6C"/>
    <w:rsid w:val="002D4CBC"/>
    <w:rsid w:val="002E20EE"/>
    <w:rsid w:val="002E31F1"/>
    <w:rsid w:val="002F2794"/>
    <w:rsid w:val="002F4656"/>
    <w:rsid w:val="002F6635"/>
    <w:rsid w:val="0030174F"/>
    <w:rsid w:val="00301A7B"/>
    <w:rsid w:val="00303F40"/>
    <w:rsid w:val="00303F5A"/>
    <w:rsid w:val="00305172"/>
    <w:rsid w:val="00306F93"/>
    <w:rsid w:val="003129D4"/>
    <w:rsid w:val="00320A46"/>
    <w:rsid w:val="00321D13"/>
    <w:rsid w:val="00331F9C"/>
    <w:rsid w:val="00334038"/>
    <w:rsid w:val="003433B4"/>
    <w:rsid w:val="00343BEB"/>
    <w:rsid w:val="00345735"/>
    <w:rsid w:val="00345DE0"/>
    <w:rsid w:val="00347F91"/>
    <w:rsid w:val="00351F80"/>
    <w:rsid w:val="003576EE"/>
    <w:rsid w:val="00360E22"/>
    <w:rsid w:val="0036114B"/>
    <w:rsid w:val="00363CC5"/>
    <w:rsid w:val="0036496B"/>
    <w:rsid w:val="003670D4"/>
    <w:rsid w:val="00374800"/>
    <w:rsid w:val="00376E7D"/>
    <w:rsid w:val="00377AFA"/>
    <w:rsid w:val="00382AA0"/>
    <w:rsid w:val="00383739"/>
    <w:rsid w:val="0039189F"/>
    <w:rsid w:val="00392CAA"/>
    <w:rsid w:val="00395D30"/>
    <w:rsid w:val="003B0F3A"/>
    <w:rsid w:val="003B6E14"/>
    <w:rsid w:val="003C324B"/>
    <w:rsid w:val="003C7E96"/>
    <w:rsid w:val="003D16B9"/>
    <w:rsid w:val="003D3894"/>
    <w:rsid w:val="003E0574"/>
    <w:rsid w:val="003F0C82"/>
    <w:rsid w:val="003F2C4F"/>
    <w:rsid w:val="003F337F"/>
    <w:rsid w:val="003F4E78"/>
    <w:rsid w:val="003F5198"/>
    <w:rsid w:val="003F58D7"/>
    <w:rsid w:val="00402A20"/>
    <w:rsid w:val="00402EA6"/>
    <w:rsid w:val="004078F5"/>
    <w:rsid w:val="004133F8"/>
    <w:rsid w:val="004169B7"/>
    <w:rsid w:val="0041738F"/>
    <w:rsid w:val="00420665"/>
    <w:rsid w:val="00423E5E"/>
    <w:rsid w:val="00424F27"/>
    <w:rsid w:val="0042737C"/>
    <w:rsid w:val="0043043F"/>
    <w:rsid w:val="004312A4"/>
    <w:rsid w:val="00435863"/>
    <w:rsid w:val="0043618A"/>
    <w:rsid w:val="0044212D"/>
    <w:rsid w:val="00443520"/>
    <w:rsid w:val="0044355D"/>
    <w:rsid w:val="00446144"/>
    <w:rsid w:val="0045701A"/>
    <w:rsid w:val="00457C04"/>
    <w:rsid w:val="004619A0"/>
    <w:rsid w:val="00466CCB"/>
    <w:rsid w:val="00471324"/>
    <w:rsid w:val="0047382F"/>
    <w:rsid w:val="00473BD3"/>
    <w:rsid w:val="00474E92"/>
    <w:rsid w:val="00477645"/>
    <w:rsid w:val="00480271"/>
    <w:rsid w:val="00485152"/>
    <w:rsid w:val="00493274"/>
    <w:rsid w:val="004936D9"/>
    <w:rsid w:val="004A042F"/>
    <w:rsid w:val="004A2E68"/>
    <w:rsid w:val="004A4BF7"/>
    <w:rsid w:val="004A5F0A"/>
    <w:rsid w:val="004A66B6"/>
    <w:rsid w:val="004B0360"/>
    <w:rsid w:val="004B7967"/>
    <w:rsid w:val="004C026A"/>
    <w:rsid w:val="004C1A95"/>
    <w:rsid w:val="004D0F90"/>
    <w:rsid w:val="004D145E"/>
    <w:rsid w:val="004D551C"/>
    <w:rsid w:val="004D6522"/>
    <w:rsid w:val="004E0584"/>
    <w:rsid w:val="004E41BB"/>
    <w:rsid w:val="004E429D"/>
    <w:rsid w:val="004E60EB"/>
    <w:rsid w:val="005011FA"/>
    <w:rsid w:val="0050156C"/>
    <w:rsid w:val="00503834"/>
    <w:rsid w:val="00504144"/>
    <w:rsid w:val="00505E81"/>
    <w:rsid w:val="0051229E"/>
    <w:rsid w:val="00514225"/>
    <w:rsid w:val="0051567B"/>
    <w:rsid w:val="00515E6A"/>
    <w:rsid w:val="00521ECA"/>
    <w:rsid w:val="00522F0F"/>
    <w:rsid w:val="00523EC8"/>
    <w:rsid w:val="00524B90"/>
    <w:rsid w:val="00530EC3"/>
    <w:rsid w:val="005311EE"/>
    <w:rsid w:val="005324D5"/>
    <w:rsid w:val="0053265C"/>
    <w:rsid w:val="00535C18"/>
    <w:rsid w:val="00536023"/>
    <w:rsid w:val="00536060"/>
    <w:rsid w:val="005371AF"/>
    <w:rsid w:val="0053725F"/>
    <w:rsid w:val="00541CF2"/>
    <w:rsid w:val="00542027"/>
    <w:rsid w:val="00544865"/>
    <w:rsid w:val="00550B7B"/>
    <w:rsid w:val="00551C90"/>
    <w:rsid w:val="00551D5C"/>
    <w:rsid w:val="0055221B"/>
    <w:rsid w:val="00552B59"/>
    <w:rsid w:val="005535A9"/>
    <w:rsid w:val="0055417B"/>
    <w:rsid w:val="00554448"/>
    <w:rsid w:val="00556901"/>
    <w:rsid w:val="005609AF"/>
    <w:rsid w:val="0056153F"/>
    <w:rsid w:val="00563040"/>
    <w:rsid w:val="005743EC"/>
    <w:rsid w:val="00576766"/>
    <w:rsid w:val="00577579"/>
    <w:rsid w:val="00581134"/>
    <w:rsid w:val="005816F7"/>
    <w:rsid w:val="00583EDE"/>
    <w:rsid w:val="0058411A"/>
    <w:rsid w:val="005850E6"/>
    <w:rsid w:val="00593C35"/>
    <w:rsid w:val="005941AF"/>
    <w:rsid w:val="005950A5"/>
    <w:rsid w:val="005A025D"/>
    <w:rsid w:val="005A2E14"/>
    <w:rsid w:val="005A3F0F"/>
    <w:rsid w:val="005A64DF"/>
    <w:rsid w:val="005B14F9"/>
    <w:rsid w:val="005B1B0B"/>
    <w:rsid w:val="005B3355"/>
    <w:rsid w:val="005B3E7D"/>
    <w:rsid w:val="005B6407"/>
    <w:rsid w:val="005B6B51"/>
    <w:rsid w:val="005B73CD"/>
    <w:rsid w:val="005C2472"/>
    <w:rsid w:val="005C5497"/>
    <w:rsid w:val="005D21D5"/>
    <w:rsid w:val="005D5978"/>
    <w:rsid w:val="005D5D3E"/>
    <w:rsid w:val="005D610A"/>
    <w:rsid w:val="005D6B35"/>
    <w:rsid w:val="005D6B67"/>
    <w:rsid w:val="005E02E0"/>
    <w:rsid w:val="005F6652"/>
    <w:rsid w:val="00600584"/>
    <w:rsid w:val="0060218A"/>
    <w:rsid w:val="00603713"/>
    <w:rsid w:val="00613041"/>
    <w:rsid w:val="00616DD2"/>
    <w:rsid w:val="0061726E"/>
    <w:rsid w:val="00617B65"/>
    <w:rsid w:val="00621071"/>
    <w:rsid w:val="0062273C"/>
    <w:rsid w:val="00627294"/>
    <w:rsid w:val="00630943"/>
    <w:rsid w:val="00631846"/>
    <w:rsid w:val="006328E3"/>
    <w:rsid w:val="00635B31"/>
    <w:rsid w:val="0063690C"/>
    <w:rsid w:val="00636E2A"/>
    <w:rsid w:val="00640F76"/>
    <w:rsid w:val="00643368"/>
    <w:rsid w:val="00650F7B"/>
    <w:rsid w:val="006528C6"/>
    <w:rsid w:val="006561AE"/>
    <w:rsid w:val="00657A29"/>
    <w:rsid w:val="00660471"/>
    <w:rsid w:val="006705AE"/>
    <w:rsid w:val="00672B2C"/>
    <w:rsid w:val="00676658"/>
    <w:rsid w:val="00676D03"/>
    <w:rsid w:val="00677E1D"/>
    <w:rsid w:val="006820BE"/>
    <w:rsid w:val="00691E92"/>
    <w:rsid w:val="006A4392"/>
    <w:rsid w:val="006A50F0"/>
    <w:rsid w:val="006B1113"/>
    <w:rsid w:val="006C4CCC"/>
    <w:rsid w:val="006C5137"/>
    <w:rsid w:val="006C66CC"/>
    <w:rsid w:val="006D494C"/>
    <w:rsid w:val="006D6C8C"/>
    <w:rsid w:val="006E49EF"/>
    <w:rsid w:val="006E5E6F"/>
    <w:rsid w:val="006F29CB"/>
    <w:rsid w:val="006F53F4"/>
    <w:rsid w:val="00701CCA"/>
    <w:rsid w:val="007028F0"/>
    <w:rsid w:val="00702D05"/>
    <w:rsid w:val="00704702"/>
    <w:rsid w:val="00704F36"/>
    <w:rsid w:val="007062D6"/>
    <w:rsid w:val="00710E47"/>
    <w:rsid w:val="00710FA0"/>
    <w:rsid w:val="0071445B"/>
    <w:rsid w:val="00717834"/>
    <w:rsid w:val="00717D12"/>
    <w:rsid w:val="00720CFD"/>
    <w:rsid w:val="00722BF2"/>
    <w:rsid w:val="007237AD"/>
    <w:rsid w:val="007248B8"/>
    <w:rsid w:val="007275C2"/>
    <w:rsid w:val="00734335"/>
    <w:rsid w:val="00735BEC"/>
    <w:rsid w:val="00737237"/>
    <w:rsid w:val="00740F53"/>
    <w:rsid w:val="007411AC"/>
    <w:rsid w:val="00744820"/>
    <w:rsid w:val="0074486B"/>
    <w:rsid w:val="00745942"/>
    <w:rsid w:val="007479C8"/>
    <w:rsid w:val="00752C40"/>
    <w:rsid w:val="007646EB"/>
    <w:rsid w:val="00765212"/>
    <w:rsid w:val="007658B5"/>
    <w:rsid w:val="007673D2"/>
    <w:rsid w:val="0077024A"/>
    <w:rsid w:val="00770E90"/>
    <w:rsid w:val="00771117"/>
    <w:rsid w:val="00777211"/>
    <w:rsid w:val="007820F9"/>
    <w:rsid w:val="00783DC5"/>
    <w:rsid w:val="0078408E"/>
    <w:rsid w:val="00784E40"/>
    <w:rsid w:val="00784F78"/>
    <w:rsid w:val="0078515D"/>
    <w:rsid w:val="007858E6"/>
    <w:rsid w:val="00795445"/>
    <w:rsid w:val="007A410E"/>
    <w:rsid w:val="007A790C"/>
    <w:rsid w:val="007B3787"/>
    <w:rsid w:val="007B3A92"/>
    <w:rsid w:val="007B40DD"/>
    <w:rsid w:val="007B548F"/>
    <w:rsid w:val="007B5576"/>
    <w:rsid w:val="007B7DC0"/>
    <w:rsid w:val="007C06C0"/>
    <w:rsid w:val="007C41C1"/>
    <w:rsid w:val="007C49C7"/>
    <w:rsid w:val="007C6262"/>
    <w:rsid w:val="007D2099"/>
    <w:rsid w:val="007D2C6B"/>
    <w:rsid w:val="007D4C5E"/>
    <w:rsid w:val="007D72EB"/>
    <w:rsid w:val="007E0F84"/>
    <w:rsid w:val="007E1F5A"/>
    <w:rsid w:val="007E635C"/>
    <w:rsid w:val="007E63D8"/>
    <w:rsid w:val="007F5480"/>
    <w:rsid w:val="007F550A"/>
    <w:rsid w:val="007F5C86"/>
    <w:rsid w:val="007F7259"/>
    <w:rsid w:val="008023AF"/>
    <w:rsid w:val="008051A7"/>
    <w:rsid w:val="00807A2A"/>
    <w:rsid w:val="00810953"/>
    <w:rsid w:val="0081247E"/>
    <w:rsid w:val="00815C0E"/>
    <w:rsid w:val="00822F39"/>
    <w:rsid w:val="0083110A"/>
    <w:rsid w:val="0083412B"/>
    <w:rsid w:val="00836F2C"/>
    <w:rsid w:val="00837325"/>
    <w:rsid w:val="0084078B"/>
    <w:rsid w:val="008408B1"/>
    <w:rsid w:val="00840CA2"/>
    <w:rsid w:val="00841B5D"/>
    <w:rsid w:val="00844079"/>
    <w:rsid w:val="008450F8"/>
    <w:rsid w:val="00845293"/>
    <w:rsid w:val="00850495"/>
    <w:rsid w:val="0085362C"/>
    <w:rsid w:val="00853712"/>
    <w:rsid w:val="008542E8"/>
    <w:rsid w:val="0085504A"/>
    <w:rsid w:val="00856564"/>
    <w:rsid w:val="008572D5"/>
    <w:rsid w:val="008616C7"/>
    <w:rsid w:val="0087358B"/>
    <w:rsid w:val="00874309"/>
    <w:rsid w:val="008757B2"/>
    <w:rsid w:val="00875BF7"/>
    <w:rsid w:val="00875F0F"/>
    <w:rsid w:val="00881936"/>
    <w:rsid w:val="00882B34"/>
    <w:rsid w:val="008832BC"/>
    <w:rsid w:val="00883C4F"/>
    <w:rsid w:val="00884181"/>
    <w:rsid w:val="008920C7"/>
    <w:rsid w:val="00892C42"/>
    <w:rsid w:val="00895AE6"/>
    <w:rsid w:val="00896FAE"/>
    <w:rsid w:val="00897C20"/>
    <w:rsid w:val="008A0F37"/>
    <w:rsid w:val="008A241A"/>
    <w:rsid w:val="008A453D"/>
    <w:rsid w:val="008A6392"/>
    <w:rsid w:val="008B108B"/>
    <w:rsid w:val="008B281F"/>
    <w:rsid w:val="008B2A8C"/>
    <w:rsid w:val="008B51F3"/>
    <w:rsid w:val="008C03A7"/>
    <w:rsid w:val="008C511B"/>
    <w:rsid w:val="008D0C93"/>
    <w:rsid w:val="008D1C66"/>
    <w:rsid w:val="008E0BFF"/>
    <w:rsid w:val="008E25C0"/>
    <w:rsid w:val="008E4C4C"/>
    <w:rsid w:val="008F273D"/>
    <w:rsid w:val="00901885"/>
    <w:rsid w:val="0091071F"/>
    <w:rsid w:val="00912D55"/>
    <w:rsid w:val="00917D8B"/>
    <w:rsid w:val="00923824"/>
    <w:rsid w:val="00923FD9"/>
    <w:rsid w:val="00926621"/>
    <w:rsid w:val="009301E2"/>
    <w:rsid w:val="00930362"/>
    <w:rsid w:val="00931909"/>
    <w:rsid w:val="009345F6"/>
    <w:rsid w:val="00942278"/>
    <w:rsid w:val="0095632D"/>
    <w:rsid w:val="00960416"/>
    <w:rsid w:val="00971B6A"/>
    <w:rsid w:val="00972E7B"/>
    <w:rsid w:val="00980DE4"/>
    <w:rsid w:val="00981F33"/>
    <w:rsid w:val="00982CA7"/>
    <w:rsid w:val="00982E6A"/>
    <w:rsid w:val="00983839"/>
    <w:rsid w:val="00983C8A"/>
    <w:rsid w:val="00984F71"/>
    <w:rsid w:val="00992225"/>
    <w:rsid w:val="00993166"/>
    <w:rsid w:val="009A06D5"/>
    <w:rsid w:val="009A1B00"/>
    <w:rsid w:val="009A2F29"/>
    <w:rsid w:val="009A6424"/>
    <w:rsid w:val="009B15F5"/>
    <w:rsid w:val="009B3194"/>
    <w:rsid w:val="009B5900"/>
    <w:rsid w:val="009C147A"/>
    <w:rsid w:val="009C16F9"/>
    <w:rsid w:val="009D1640"/>
    <w:rsid w:val="009D7395"/>
    <w:rsid w:val="009E05AC"/>
    <w:rsid w:val="009E1D2E"/>
    <w:rsid w:val="009E5A89"/>
    <w:rsid w:val="009F2477"/>
    <w:rsid w:val="00A022BD"/>
    <w:rsid w:val="00A05BA0"/>
    <w:rsid w:val="00A07AC8"/>
    <w:rsid w:val="00A11B16"/>
    <w:rsid w:val="00A2351C"/>
    <w:rsid w:val="00A2449F"/>
    <w:rsid w:val="00A25716"/>
    <w:rsid w:val="00A25F6B"/>
    <w:rsid w:val="00A30484"/>
    <w:rsid w:val="00A3311F"/>
    <w:rsid w:val="00A33939"/>
    <w:rsid w:val="00A3473F"/>
    <w:rsid w:val="00A36E22"/>
    <w:rsid w:val="00A45849"/>
    <w:rsid w:val="00A46308"/>
    <w:rsid w:val="00A60801"/>
    <w:rsid w:val="00A62640"/>
    <w:rsid w:val="00A62A76"/>
    <w:rsid w:val="00A776E1"/>
    <w:rsid w:val="00A77BEF"/>
    <w:rsid w:val="00A80547"/>
    <w:rsid w:val="00A81553"/>
    <w:rsid w:val="00A81B43"/>
    <w:rsid w:val="00A91FB5"/>
    <w:rsid w:val="00A930E9"/>
    <w:rsid w:val="00A93177"/>
    <w:rsid w:val="00A93A36"/>
    <w:rsid w:val="00A964B0"/>
    <w:rsid w:val="00A974E0"/>
    <w:rsid w:val="00AA1420"/>
    <w:rsid w:val="00AA2C6C"/>
    <w:rsid w:val="00AA2EBA"/>
    <w:rsid w:val="00AA4B7A"/>
    <w:rsid w:val="00AA561D"/>
    <w:rsid w:val="00AA6B87"/>
    <w:rsid w:val="00AB05F8"/>
    <w:rsid w:val="00AB28DE"/>
    <w:rsid w:val="00AB353F"/>
    <w:rsid w:val="00AB4917"/>
    <w:rsid w:val="00AC0933"/>
    <w:rsid w:val="00AC3C22"/>
    <w:rsid w:val="00AE2FBC"/>
    <w:rsid w:val="00AE362A"/>
    <w:rsid w:val="00AE3A82"/>
    <w:rsid w:val="00AE3E19"/>
    <w:rsid w:val="00AE7E5A"/>
    <w:rsid w:val="00AF2078"/>
    <w:rsid w:val="00AF3194"/>
    <w:rsid w:val="00AF4BBA"/>
    <w:rsid w:val="00B0275A"/>
    <w:rsid w:val="00B10575"/>
    <w:rsid w:val="00B10CFE"/>
    <w:rsid w:val="00B1187F"/>
    <w:rsid w:val="00B12265"/>
    <w:rsid w:val="00B20A06"/>
    <w:rsid w:val="00B31DA8"/>
    <w:rsid w:val="00B33C26"/>
    <w:rsid w:val="00B36A1B"/>
    <w:rsid w:val="00B42394"/>
    <w:rsid w:val="00B46691"/>
    <w:rsid w:val="00B47F5F"/>
    <w:rsid w:val="00B52254"/>
    <w:rsid w:val="00B53FAA"/>
    <w:rsid w:val="00B54360"/>
    <w:rsid w:val="00B55B7F"/>
    <w:rsid w:val="00B57E52"/>
    <w:rsid w:val="00B66511"/>
    <w:rsid w:val="00B67414"/>
    <w:rsid w:val="00B70B1F"/>
    <w:rsid w:val="00B72641"/>
    <w:rsid w:val="00B753A9"/>
    <w:rsid w:val="00B76ECC"/>
    <w:rsid w:val="00B822E4"/>
    <w:rsid w:val="00B83C7A"/>
    <w:rsid w:val="00B84357"/>
    <w:rsid w:val="00B84A6E"/>
    <w:rsid w:val="00B84BAF"/>
    <w:rsid w:val="00B87D07"/>
    <w:rsid w:val="00B90F24"/>
    <w:rsid w:val="00B933C6"/>
    <w:rsid w:val="00B94151"/>
    <w:rsid w:val="00B976B4"/>
    <w:rsid w:val="00BA3D14"/>
    <w:rsid w:val="00BA7F42"/>
    <w:rsid w:val="00BB7B7E"/>
    <w:rsid w:val="00BC1A90"/>
    <w:rsid w:val="00BC3419"/>
    <w:rsid w:val="00BC36F9"/>
    <w:rsid w:val="00BC4C26"/>
    <w:rsid w:val="00BD090D"/>
    <w:rsid w:val="00BD2D18"/>
    <w:rsid w:val="00BD46CB"/>
    <w:rsid w:val="00BE01FA"/>
    <w:rsid w:val="00BE071A"/>
    <w:rsid w:val="00BE113A"/>
    <w:rsid w:val="00BE1FB1"/>
    <w:rsid w:val="00BF0729"/>
    <w:rsid w:val="00BF2CE9"/>
    <w:rsid w:val="00BF6427"/>
    <w:rsid w:val="00C015AD"/>
    <w:rsid w:val="00C06FD2"/>
    <w:rsid w:val="00C164CD"/>
    <w:rsid w:val="00C167A7"/>
    <w:rsid w:val="00C1798E"/>
    <w:rsid w:val="00C20861"/>
    <w:rsid w:val="00C2521F"/>
    <w:rsid w:val="00C34717"/>
    <w:rsid w:val="00C36535"/>
    <w:rsid w:val="00C36C4D"/>
    <w:rsid w:val="00C36C5F"/>
    <w:rsid w:val="00C422E3"/>
    <w:rsid w:val="00C47621"/>
    <w:rsid w:val="00C50EC3"/>
    <w:rsid w:val="00C52DEA"/>
    <w:rsid w:val="00C53D3C"/>
    <w:rsid w:val="00C628FD"/>
    <w:rsid w:val="00C664F7"/>
    <w:rsid w:val="00C7021B"/>
    <w:rsid w:val="00C73E08"/>
    <w:rsid w:val="00C7471E"/>
    <w:rsid w:val="00C74DA8"/>
    <w:rsid w:val="00C80B13"/>
    <w:rsid w:val="00C83558"/>
    <w:rsid w:val="00C86B84"/>
    <w:rsid w:val="00C911DC"/>
    <w:rsid w:val="00C91D68"/>
    <w:rsid w:val="00C9499B"/>
    <w:rsid w:val="00C972AC"/>
    <w:rsid w:val="00C97B1B"/>
    <w:rsid w:val="00CA12FB"/>
    <w:rsid w:val="00CA61D1"/>
    <w:rsid w:val="00CB0F44"/>
    <w:rsid w:val="00CB163E"/>
    <w:rsid w:val="00CB5051"/>
    <w:rsid w:val="00CB5BFB"/>
    <w:rsid w:val="00CD371A"/>
    <w:rsid w:val="00CD3917"/>
    <w:rsid w:val="00CD39C0"/>
    <w:rsid w:val="00CD3C75"/>
    <w:rsid w:val="00CE0335"/>
    <w:rsid w:val="00CE092A"/>
    <w:rsid w:val="00CE14D5"/>
    <w:rsid w:val="00CE2960"/>
    <w:rsid w:val="00CE3287"/>
    <w:rsid w:val="00CE45CD"/>
    <w:rsid w:val="00CF07D2"/>
    <w:rsid w:val="00CF2063"/>
    <w:rsid w:val="00CF3EA0"/>
    <w:rsid w:val="00D039BD"/>
    <w:rsid w:val="00D04C5C"/>
    <w:rsid w:val="00D07915"/>
    <w:rsid w:val="00D155C7"/>
    <w:rsid w:val="00D16FF7"/>
    <w:rsid w:val="00D215CB"/>
    <w:rsid w:val="00D21BA5"/>
    <w:rsid w:val="00D2256A"/>
    <w:rsid w:val="00D23E64"/>
    <w:rsid w:val="00D24117"/>
    <w:rsid w:val="00D24BF3"/>
    <w:rsid w:val="00D2530C"/>
    <w:rsid w:val="00D268E1"/>
    <w:rsid w:val="00D33656"/>
    <w:rsid w:val="00D34E7D"/>
    <w:rsid w:val="00D354BF"/>
    <w:rsid w:val="00D35EF0"/>
    <w:rsid w:val="00D42D67"/>
    <w:rsid w:val="00D4614A"/>
    <w:rsid w:val="00D46DE2"/>
    <w:rsid w:val="00D474B4"/>
    <w:rsid w:val="00D47CA0"/>
    <w:rsid w:val="00D52758"/>
    <w:rsid w:val="00D54091"/>
    <w:rsid w:val="00D54882"/>
    <w:rsid w:val="00D560D9"/>
    <w:rsid w:val="00D56E29"/>
    <w:rsid w:val="00D63583"/>
    <w:rsid w:val="00D6564A"/>
    <w:rsid w:val="00D662D7"/>
    <w:rsid w:val="00D73F2E"/>
    <w:rsid w:val="00D74E72"/>
    <w:rsid w:val="00D822B8"/>
    <w:rsid w:val="00D835E2"/>
    <w:rsid w:val="00D858FF"/>
    <w:rsid w:val="00D875EE"/>
    <w:rsid w:val="00D90EC8"/>
    <w:rsid w:val="00D919EB"/>
    <w:rsid w:val="00D95094"/>
    <w:rsid w:val="00DA01E4"/>
    <w:rsid w:val="00DA2F4D"/>
    <w:rsid w:val="00DA47AF"/>
    <w:rsid w:val="00DA7AEC"/>
    <w:rsid w:val="00DB28CE"/>
    <w:rsid w:val="00DB3DC0"/>
    <w:rsid w:val="00DB71ED"/>
    <w:rsid w:val="00DC05BC"/>
    <w:rsid w:val="00DC0AF2"/>
    <w:rsid w:val="00DC506D"/>
    <w:rsid w:val="00DD2FB8"/>
    <w:rsid w:val="00DD399E"/>
    <w:rsid w:val="00DD3A6A"/>
    <w:rsid w:val="00DD6048"/>
    <w:rsid w:val="00DD7F9E"/>
    <w:rsid w:val="00DE71AE"/>
    <w:rsid w:val="00DF1DE5"/>
    <w:rsid w:val="00DF452B"/>
    <w:rsid w:val="00DF4AA6"/>
    <w:rsid w:val="00E01F3B"/>
    <w:rsid w:val="00E03E3F"/>
    <w:rsid w:val="00E04023"/>
    <w:rsid w:val="00E06417"/>
    <w:rsid w:val="00E114D2"/>
    <w:rsid w:val="00E11C45"/>
    <w:rsid w:val="00E157D9"/>
    <w:rsid w:val="00E20358"/>
    <w:rsid w:val="00E21C58"/>
    <w:rsid w:val="00E23AEA"/>
    <w:rsid w:val="00E27C11"/>
    <w:rsid w:val="00E3010B"/>
    <w:rsid w:val="00E30207"/>
    <w:rsid w:val="00E326AA"/>
    <w:rsid w:val="00E328C5"/>
    <w:rsid w:val="00E35DF7"/>
    <w:rsid w:val="00E46B4A"/>
    <w:rsid w:val="00E50620"/>
    <w:rsid w:val="00E55B9A"/>
    <w:rsid w:val="00E56567"/>
    <w:rsid w:val="00E57690"/>
    <w:rsid w:val="00E65933"/>
    <w:rsid w:val="00E73D23"/>
    <w:rsid w:val="00E77C5A"/>
    <w:rsid w:val="00E81804"/>
    <w:rsid w:val="00E87A02"/>
    <w:rsid w:val="00E926BB"/>
    <w:rsid w:val="00E97A3F"/>
    <w:rsid w:val="00EA1C5C"/>
    <w:rsid w:val="00EA3908"/>
    <w:rsid w:val="00EA56B0"/>
    <w:rsid w:val="00EA5C4C"/>
    <w:rsid w:val="00EB07E9"/>
    <w:rsid w:val="00EB41CC"/>
    <w:rsid w:val="00EB4F4D"/>
    <w:rsid w:val="00EB57C4"/>
    <w:rsid w:val="00EC0ABF"/>
    <w:rsid w:val="00EC191F"/>
    <w:rsid w:val="00EC2028"/>
    <w:rsid w:val="00EC4DCD"/>
    <w:rsid w:val="00ED02E8"/>
    <w:rsid w:val="00ED0A4C"/>
    <w:rsid w:val="00ED22A1"/>
    <w:rsid w:val="00ED4DA4"/>
    <w:rsid w:val="00ED782B"/>
    <w:rsid w:val="00EE096B"/>
    <w:rsid w:val="00EE0FF6"/>
    <w:rsid w:val="00EF000F"/>
    <w:rsid w:val="00EF0695"/>
    <w:rsid w:val="00EF46DC"/>
    <w:rsid w:val="00EF5299"/>
    <w:rsid w:val="00EF5C94"/>
    <w:rsid w:val="00F03464"/>
    <w:rsid w:val="00F04148"/>
    <w:rsid w:val="00F04A65"/>
    <w:rsid w:val="00F05F5C"/>
    <w:rsid w:val="00F12AEC"/>
    <w:rsid w:val="00F20AEE"/>
    <w:rsid w:val="00F21764"/>
    <w:rsid w:val="00F220DF"/>
    <w:rsid w:val="00F24424"/>
    <w:rsid w:val="00F263BE"/>
    <w:rsid w:val="00F26D59"/>
    <w:rsid w:val="00F26DBF"/>
    <w:rsid w:val="00F308F0"/>
    <w:rsid w:val="00F31D30"/>
    <w:rsid w:val="00F3432D"/>
    <w:rsid w:val="00F34449"/>
    <w:rsid w:val="00F34C22"/>
    <w:rsid w:val="00F37F50"/>
    <w:rsid w:val="00F40842"/>
    <w:rsid w:val="00F42219"/>
    <w:rsid w:val="00F435E9"/>
    <w:rsid w:val="00F45644"/>
    <w:rsid w:val="00F510F3"/>
    <w:rsid w:val="00F51CAA"/>
    <w:rsid w:val="00F5290E"/>
    <w:rsid w:val="00F53FF6"/>
    <w:rsid w:val="00F67D8F"/>
    <w:rsid w:val="00F7183B"/>
    <w:rsid w:val="00F72029"/>
    <w:rsid w:val="00F769B6"/>
    <w:rsid w:val="00F76C99"/>
    <w:rsid w:val="00F86016"/>
    <w:rsid w:val="00F90C36"/>
    <w:rsid w:val="00F92709"/>
    <w:rsid w:val="00F929C3"/>
    <w:rsid w:val="00F94966"/>
    <w:rsid w:val="00F94E30"/>
    <w:rsid w:val="00F96407"/>
    <w:rsid w:val="00F97648"/>
    <w:rsid w:val="00F9794A"/>
    <w:rsid w:val="00FA2C96"/>
    <w:rsid w:val="00FA300E"/>
    <w:rsid w:val="00FA450B"/>
    <w:rsid w:val="00FB6637"/>
    <w:rsid w:val="00FC28CA"/>
    <w:rsid w:val="00FC2FD8"/>
    <w:rsid w:val="00FC3391"/>
    <w:rsid w:val="00FC3E6C"/>
    <w:rsid w:val="00FC4C75"/>
    <w:rsid w:val="00FD0127"/>
    <w:rsid w:val="00FD29E3"/>
    <w:rsid w:val="00FD37CC"/>
    <w:rsid w:val="00FD6502"/>
    <w:rsid w:val="00FD69F6"/>
    <w:rsid w:val="00FD707F"/>
    <w:rsid w:val="00FE415E"/>
    <w:rsid w:val="00FE4850"/>
    <w:rsid w:val="00FE4AF7"/>
    <w:rsid w:val="00FF05D1"/>
    <w:rsid w:val="00FF0E14"/>
    <w:rsid w:val="00FF28EA"/>
    <w:rsid w:val="00FF5D44"/>
    <w:rsid w:val="00FF7E87"/>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AA2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378C"/>
    <w:pPr>
      <w:tabs>
        <w:tab w:val="center" w:pos="4153"/>
        <w:tab w:val="right" w:pos="8306"/>
      </w:tabs>
      <w:spacing w:after="0" w:line="240" w:lineRule="auto"/>
    </w:pPr>
  </w:style>
  <w:style w:type="character" w:customStyle="1" w:styleId="FooterChar">
    <w:name w:val="Footer Char"/>
    <w:basedOn w:val="DefaultParagraphFont"/>
    <w:link w:val="Footer"/>
    <w:uiPriority w:val="99"/>
    <w:rsid w:val="001F378C"/>
  </w:style>
  <w:style w:type="paragraph" w:styleId="Header">
    <w:name w:val="header"/>
    <w:basedOn w:val="Normal"/>
    <w:link w:val="HeaderChar"/>
    <w:uiPriority w:val="99"/>
    <w:unhideWhenUsed/>
    <w:rsid w:val="00012BD2"/>
    <w:pPr>
      <w:tabs>
        <w:tab w:val="center" w:pos="4320"/>
        <w:tab w:val="right" w:pos="8640"/>
      </w:tabs>
      <w:spacing w:after="0" w:line="240" w:lineRule="auto"/>
    </w:pPr>
  </w:style>
  <w:style w:type="character" w:customStyle="1" w:styleId="HeaderChar">
    <w:name w:val="Header Char"/>
    <w:basedOn w:val="DefaultParagraphFont"/>
    <w:link w:val="Header"/>
    <w:uiPriority w:val="99"/>
    <w:rsid w:val="00012BD2"/>
  </w:style>
  <w:style w:type="paragraph" w:styleId="BalloonText">
    <w:name w:val="Balloon Text"/>
    <w:basedOn w:val="Normal"/>
    <w:link w:val="BalloonTextChar"/>
    <w:uiPriority w:val="99"/>
    <w:semiHidden/>
    <w:unhideWhenUsed/>
    <w:rsid w:val="00930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1E2"/>
    <w:rPr>
      <w:rFonts w:ascii="Segoe UI" w:hAnsi="Segoe UI" w:cs="Segoe UI"/>
      <w:sz w:val="18"/>
      <w:szCs w:val="18"/>
    </w:rPr>
  </w:style>
  <w:style w:type="paragraph" w:customStyle="1" w:styleId="tv213">
    <w:name w:val="tv213"/>
    <w:basedOn w:val="Normal"/>
    <w:rsid w:val="00B31DA8"/>
    <w:pPr>
      <w:spacing w:before="100" w:beforeAutospacing="1" w:after="100" w:afterAutospacing="1" w:line="240" w:lineRule="auto"/>
    </w:pPr>
    <w:rPr>
      <w:rFonts w:eastAsia="Times New Roman" w:cs="Times New Roman"/>
      <w:szCs w:val="24"/>
      <w:lang w:eastAsia="lv-LV"/>
    </w:rPr>
  </w:style>
  <w:style w:type="paragraph" w:styleId="Revision">
    <w:name w:val="Revision"/>
    <w:hidden/>
    <w:uiPriority w:val="99"/>
    <w:semiHidden/>
    <w:rsid w:val="004B7967"/>
    <w:pPr>
      <w:spacing w:after="0" w:line="240" w:lineRule="auto"/>
    </w:pPr>
  </w:style>
  <w:style w:type="character" w:styleId="CommentReference">
    <w:name w:val="annotation reference"/>
    <w:basedOn w:val="DefaultParagraphFont"/>
    <w:uiPriority w:val="99"/>
    <w:semiHidden/>
    <w:unhideWhenUsed/>
    <w:rsid w:val="00E57690"/>
    <w:rPr>
      <w:sz w:val="16"/>
      <w:szCs w:val="16"/>
    </w:rPr>
  </w:style>
  <w:style w:type="paragraph" w:styleId="CommentText">
    <w:name w:val="annotation text"/>
    <w:basedOn w:val="Normal"/>
    <w:link w:val="CommentTextChar"/>
    <w:uiPriority w:val="99"/>
    <w:semiHidden/>
    <w:unhideWhenUsed/>
    <w:rsid w:val="00E57690"/>
    <w:pPr>
      <w:spacing w:line="240" w:lineRule="auto"/>
    </w:pPr>
    <w:rPr>
      <w:sz w:val="20"/>
      <w:szCs w:val="20"/>
    </w:rPr>
  </w:style>
  <w:style w:type="character" w:customStyle="1" w:styleId="CommentTextChar">
    <w:name w:val="Comment Text Char"/>
    <w:basedOn w:val="DefaultParagraphFont"/>
    <w:link w:val="CommentText"/>
    <w:uiPriority w:val="99"/>
    <w:semiHidden/>
    <w:rsid w:val="00E57690"/>
    <w:rPr>
      <w:sz w:val="20"/>
      <w:szCs w:val="20"/>
    </w:rPr>
  </w:style>
  <w:style w:type="paragraph" w:styleId="CommentSubject">
    <w:name w:val="annotation subject"/>
    <w:basedOn w:val="CommentText"/>
    <w:next w:val="CommentText"/>
    <w:link w:val="CommentSubjectChar"/>
    <w:uiPriority w:val="99"/>
    <w:semiHidden/>
    <w:unhideWhenUsed/>
    <w:rsid w:val="00E57690"/>
    <w:rPr>
      <w:b/>
      <w:bCs/>
    </w:rPr>
  </w:style>
  <w:style w:type="character" w:customStyle="1" w:styleId="CommentSubjectChar">
    <w:name w:val="Comment Subject Char"/>
    <w:basedOn w:val="CommentTextChar"/>
    <w:link w:val="CommentSubject"/>
    <w:uiPriority w:val="99"/>
    <w:semiHidden/>
    <w:rsid w:val="00E57690"/>
    <w:rPr>
      <w:b/>
      <w:bCs/>
      <w:sz w:val="20"/>
      <w:szCs w:val="20"/>
    </w:rPr>
  </w:style>
  <w:style w:type="character" w:styleId="Hyperlink">
    <w:name w:val="Hyperlink"/>
    <w:basedOn w:val="DefaultParagraphFont"/>
    <w:uiPriority w:val="99"/>
    <w:unhideWhenUsed/>
    <w:rsid w:val="00734335"/>
    <w:rPr>
      <w:color w:val="0563C1" w:themeColor="hyperlink"/>
      <w:u w:val="single"/>
    </w:rPr>
  </w:style>
  <w:style w:type="character" w:styleId="UnresolvedMention">
    <w:name w:val="Unresolved Mention"/>
    <w:basedOn w:val="DefaultParagraphFont"/>
    <w:uiPriority w:val="99"/>
    <w:semiHidden/>
    <w:unhideWhenUsed/>
    <w:rsid w:val="00C16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06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8007.pdf" TargetMode="External"/><Relationship Id="rId13" Type="http://schemas.openxmlformats.org/officeDocument/2006/relationships/hyperlink" Target="https://curia.europa.eu/juris/document/document.jsf?text=&amp;docid=142821&amp;pageIndex=0&amp;doclang=lv&amp;mode=lst&amp;dir=&amp;occ=first&amp;part=1&amp;cid=2690996" TargetMode="External"/><Relationship Id="rId18" Type="http://schemas.openxmlformats.org/officeDocument/2006/relationships/hyperlink" Target="https://curia.europa.eu/juris/document/document.jsf?mode=lst&amp;pageIndex=0&amp;docid=111587&amp;part=1&amp;doclang=LV&amp;text=&amp;dir=&amp;occ=first&amp;cid=274077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t.gov.lv/downloadlawfile/6982" TargetMode="External"/><Relationship Id="rId7" Type="http://schemas.openxmlformats.org/officeDocument/2006/relationships/endnotes" Target="endnotes.xml"/><Relationship Id="rId12" Type="http://schemas.openxmlformats.org/officeDocument/2006/relationships/hyperlink" Target="https://curia.europa.eu/juris/document/document.jsf;jsessionid=33B5C5700F02AFD9E18B1303F04ED703?text=&amp;docid=243244&amp;pageIndex=0&amp;doclang=LV&amp;mode=lst&amp;dir=&amp;occ=first&amp;part=1&amp;cid=3089480" TargetMode="External"/><Relationship Id="rId17" Type="http://schemas.openxmlformats.org/officeDocument/2006/relationships/hyperlink" Target="https://curia.europa.eu/juris/document/document.jsf?text=&amp;docid=282062&amp;pageIndex=0&amp;doclang=lv&amp;mode=lst&amp;dir=&amp;occ=first&amp;part=1&amp;cid=106566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uria.europa.eu/juris/document/document.jsf?text=&amp;docid=201148&amp;pageIndex=0&amp;doclang=LV&amp;mode=lst&amp;dir=&amp;occ=first&amp;part=1&amp;cid=2857819" TargetMode="External"/><Relationship Id="rId20" Type="http://schemas.openxmlformats.org/officeDocument/2006/relationships/hyperlink" Target="https://www.at.gov.lv/downloadlawfile/61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7103"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uria.europa.eu/juris/document/document.jsf;jsessionid=E5ADF0B903B0039060F10E6155362891?text=&amp;docid=204743&amp;pageIndex=0&amp;doclang=LV&amp;mode=lst&amp;dir=&amp;occ=first&amp;part=1&amp;cid=1349254" TargetMode="External"/><Relationship Id="rId23" Type="http://schemas.openxmlformats.org/officeDocument/2006/relationships/hyperlink" Target="https://curia.europa.eu/juris/document/document.jsf;jsessionid=E5ADF0B903B0039060F10E6155362891?text=&amp;docid=204743&amp;pageIndex=0&amp;doclang=LV&amp;mode=lst&amp;dir=&amp;occ=first&amp;part=1&amp;cid=1349254" TargetMode="External"/><Relationship Id="rId10" Type="http://schemas.openxmlformats.org/officeDocument/2006/relationships/hyperlink" Target="https://curia.europa.eu/juris/document/document.jsf;jsessionid=E5ADF0B903B0039060F10E6155362891?text=&amp;docid=204743&amp;pageIndex=0&amp;doclang=LV&amp;mode=lst&amp;dir=&amp;occ=first&amp;part=1&amp;cid=1349254" TargetMode="External"/><Relationship Id="rId19" Type="http://schemas.openxmlformats.org/officeDocument/2006/relationships/hyperlink" Target="https://www.at.gov.lv/downloadlawfile/5727" TargetMode="External"/><Relationship Id="rId4" Type="http://schemas.openxmlformats.org/officeDocument/2006/relationships/settings" Target="settings.xml"/><Relationship Id="rId9" Type="http://schemas.openxmlformats.org/officeDocument/2006/relationships/hyperlink" Target="https://www.at.gov.lv/downloadlawfile/5727" TargetMode="External"/><Relationship Id="rId14" Type="http://schemas.openxmlformats.org/officeDocument/2006/relationships/hyperlink" Target="https://curia.europa.eu/juris/document/document.jsf?text=&amp;docid=142821&amp;pageIndex=0&amp;doclang=lv&amp;mode=lst&amp;dir=&amp;occ=first&amp;part=1&amp;cid=2690996" TargetMode="External"/><Relationship Id="rId22" Type="http://schemas.openxmlformats.org/officeDocument/2006/relationships/hyperlink" Target="https://curia.europa.eu/juris/document/document.jsf?mode=DOC&amp;pageIndex=0&amp;docid=247052&amp;part=1&amp;doclang=LV&amp;text=&amp;dir=&amp;occ=first&amp;cid=26074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B3810-2D23-46BF-B4E1-7FDE2BA00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22096</Words>
  <Characters>12595</Characters>
  <Application>Microsoft Office Word</Application>
  <DocSecurity>0</DocSecurity>
  <Lines>104</Lines>
  <Paragraphs>69</Paragraphs>
  <ScaleCrop>false</ScaleCrop>
  <Company/>
  <LinksUpToDate>false</LinksUpToDate>
  <CharactersWithSpaces>34622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2024-03-25T11:06:00Z</dcterms:created>
  <dcterms:modified xsi:type="dcterms:W3CDTF">2024-04-10T08:23:00Z</dcterms:modified>
</cp:coreProperties>
</file>