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EA433" w14:textId="7B934E3E" w:rsidR="000A4351" w:rsidRDefault="0037773F" w:rsidP="0037773F">
      <w:pPr>
        <w:widowControl w:val="0"/>
        <w:spacing w:line="276" w:lineRule="auto"/>
        <w:jc w:val="both"/>
        <w:rPr>
          <w:b/>
          <w:bCs/>
          <w:color w:val="000000"/>
          <w:shd w:val="clear" w:color="auto" w:fill="FFFFFF"/>
        </w:rPr>
      </w:pPr>
      <w:r>
        <w:rPr>
          <w:b/>
          <w:bCs/>
          <w:color w:val="000000"/>
          <w:shd w:val="clear" w:color="auto" w:fill="FFFFFF"/>
        </w:rPr>
        <w:t>Krimināllikuma 55. panta</w:t>
      </w:r>
      <w:r>
        <w:rPr>
          <w:color w:val="000000"/>
          <w:shd w:val="clear" w:color="auto" w:fill="FFFFFF"/>
        </w:rPr>
        <w:t xml:space="preserve"> </w:t>
      </w:r>
      <w:r>
        <w:rPr>
          <w:b/>
          <w:bCs/>
          <w:color w:val="000000"/>
          <w:shd w:val="clear" w:color="auto" w:fill="FFFFFF"/>
        </w:rPr>
        <w:t>nosacījumu piemērošana, ja nepilngadīgais nosacīti notiesātais pārbaudes laikā izdarījis jaunu noziedzīgu nodarījumu</w:t>
      </w:r>
    </w:p>
    <w:p w14:paraId="38A002D0" w14:textId="77777777" w:rsidR="0037773F" w:rsidRDefault="0037773F" w:rsidP="0037773F">
      <w:pPr>
        <w:spacing w:line="276" w:lineRule="auto"/>
        <w:jc w:val="both"/>
      </w:pPr>
      <w:r>
        <w:t>Krimināllikuma 55. panta desmitā daļa imperatīvi noteic sekas, kādas iestājas, ja nosacīti notiesātais tiesas noteiktajā pārbaudes laikā tīši izdara jaunu noziedzīgu nodarījumu, proti, iepriekš nosacīti noteiktais brīvības atņemšanas sods tiek izpildīts. Iepriekš nosacīti noteiktā brīvības atņemšanas soda izpildi izraisa fakts, ka apsūdzētais tiesas noteiktajā pārbaudes laikā izdarījis jaunu noziedzīgu nodarījumu, nevis tas, kāds sods apsūdzētajam noteikts par jauno noziedzīgo nodarījumu. Krimināllikuma 55. panta nosacījumi ievērojami, arī nosakot sodu nepilngadīgajam.</w:t>
      </w:r>
    </w:p>
    <w:p w14:paraId="3F35EEF3" w14:textId="6D98C060" w:rsidR="0037773F" w:rsidRDefault="0037773F" w:rsidP="0037773F">
      <w:pPr>
        <w:widowControl w:val="0"/>
        <w:spacing w:line="276" w:lineRule="auto"/>
        <w:jc w:val="both"/>
      </w:pPr>
      <w:r>
        <w:t>Ne Krimināllikuma 64. panta trešajā daļā, ne 66.</w:t>
      </w:r>
      <w:r>
        <w:rPr>
          <w:vertAlign w:val="superscript"/>
        </w:rPr>
        <w:t>1</w:t>
      </w:r>
      <w:r>
        <w:t> </w:t>
      </w:r>
      <w:r w:rsidRPr="00D13420">
        <w:t>panta</w:t>
      </w:r>
      <w:r>
        <w:t xml:space="preserve"> trešajā daļā sniegtais regulējums neparedz iespēju piemērot nosacītu notiesāšanu plašāk, nekā tas noteikts Krimināllikuma 55. pantā.</w:t>
      </w:r>
    </w:p>
    <w:p w14:paraId="2D654C3D" w14:textId="77777777" w:rsidR="0037773F" w:rsidRDefault="0037773F" w:rsidP="0037773F">
      <w:pPr>
        <w:widowControl w:val="0"/>
        <w:spacing w:line="276" w:lineRule="auto"/>
        <w:jc w:val="both"/>
      </w:pPr>
    </w:p>
    <w:p w14:paraId="56F2A8B7" w14:textId="363F5524" w:rsidR="0037773F" w:rsidRDefault="0037773F" w:rsidP="0037773F">
      <w:pPr>
        <w:widowControl w:val="0"/>
        <w:spacing w:line="276" w:lineRule="auto"/>
        <w:jc w:val="both"/>
        <w:rPr>
          <w:rFonts w:asciiTheme="majorBidi" w:hAnsiTheme="majorBidi" w:cstheme="majorBidi"/>
          <w:lang w:eastAsia="lv-LV"/>
        </w:rPr>
      </w:pPr>
      <w:r>
        <w:rPr>
          <w:rStyle w:val="Strong"/>
          <w:color w:val="000000"/>
          <w:bdr w:val="none" w:sz="0" w:space="0" w:color="auto" w:frame="1"/>
        </w:rPr>
        <w:t>Papildsoda – probācijas uzraudzības – piemērošana par noziedzīgu nodarījumu, kas izdarīts līdz 2021. gada 31. decembrim</w:t>
      </w:r>
    </w:p>
    <w:p w14:paraId="61141893" w14:textId="641FE0E9" w:rsidR="005F17F5" w:rsidRPr="00B11D36" w:rsidRDefault="005F17F5" w:rsidP="0037773F">
      <w:pPr>
        <w:widowControl w:val="0"/>
        <w:spacing w:line="276" w:lineRule="auto"/>
        <w:rPr>
          <w:rFonts w:asciiTheme="majorBidi" w:hAnsiTheme="majorBidi" w:cstheme="majorBidi"/>
          <w:lang w:eastAsia="lv-LV"/>
        </w:rPr>
      </w:pPr>
    </w:p>
    <w:p w14:paraId="7A68EDD5" w14:textId="77777777" w:rsidR="0037773F" w:rsidRPr="0037773F" w:rsidRDefault="005F17F5" w:rsidP="0037773F">
      <w:pPr>
        <w:widowControl w:val="0"/>
        <w:spacing w:line="276" w:lineRule="auto"/>
        <w:jc w:val="center"/>
        <w:rPr>
          <w:rFonts w:asciiTheme="majorBidi" w:hAnsiTheme="majorBidi" w:cstheme="majorBidi"/>
          <w:b/>
          <w:lang w:eastAsia="lv-LV"/>
        </w:rPr>
      </w:pPr>
      <w:r w:rsidRPr="0037773F">
        <w:rPr>
          <w:rFonts w:asciiTheme="majorBidi" w:hAnsiTheme="majorBidi" w:cstheme="majorBidi"/>
          <w:b/>
        </w:rPr>
        <w:t>Latvijas Republikas Senāt</w:t>
      </w:r>
      <w:r w:rsidR="0037773F" w:rsidRPr="0037773F">
        <w:rPr>
          <w:rFonts w:asciiTheme="majorBidi" w:hAnsiTheme="majorBidi" w:cstheme="majorBidi"/>
          <w:b/>
        </w:rPr>
        <w:t>a</w:t>
      </w:r>
      <w:r w:rsidR="0037773F" w:rsidRPr="0037773F">
        <w:rPr>
          <w:rFonts w:asciiTheme="majorBidi" w:hAnsiTheme="majorBidi" w:cstheme="majorBidi"/>
          <w:b/>
          <w:lang w:eastAsia="lv-LV"/>
        </w:rPr>
        <w:t xml:space="preserve"> </w:t>
      </w:r>
    </w:p>
    <w:p w14:paraId="1C60BBA3" w14:textId="77777777" w:rsidR="0037773F" w:rsidRPr="0037773F" w:rsidRDefault="0037773F" w:rsidP="0037773F">
      <w:pPr>
        <w:widowControl w:val="0"/>
        <w:spacing w:line="276" w:lineRule="auto"/>
        <w:jc w:val="center"/>
        <w:rPr>
          <w:rFonts w:asciiTheme="majorBidi" w:hAnsiTheme="majorBidi" w:cstheme="majorBidi"/>
          <w:b/>
          <w:lang w:eastAsia="lv-LV"/>
        </w:rPr>
      </w:pPr>
      <w:r w:rsidRPr="0037773F">
        <w:rPr>
          <w:rFonts w:asciiTheme="majorBidi" w:hAnsiTheme="majorBidi" w:cstheme="majorBidi"/>
          <w:b/>
          <w:lang w:eastAsia="lv-LV"/>
        </w:rPr>
        <w:t>Krimināllietu departamenta</w:t>
      </w:r>
    </w:p>
    <w:p w14:paraId="5AFF98A4" w14:textId="2C6C33EB" w:rsidR="005F17F5" w:rsidRPr="0037773F" w:rsidRDefault="0037773F" w:rsidP="0037773F">
      <w:pPr>
        <w:widowControl w:val="0"/>
        <w:spacing w:line="276" w:lineRule="auto"/>
        <w:jc w:val="center"/>
        <w:rPr>
          <w:rFonts w:asciiTheme="majorBidi" w:hAnsiTheme="majorBidi" w:cstheme="majorBidi"/>
          <w:b/>
        </w:rPr>
      </w:pPr>
      <w:r w:rsidRPr="0037773F">
        <w:rPr>
          <w:rFonts w:asciiTheme="majorBidi" w:hAnsiTheme="majorBidi" w:cstheme="majorBidi"/>
          <w:b/>
        </w:rPr>
        <w:t xml:space="preserve">2023. gada </w:t>
      </w:r>
      <w:r>
        <w:rPr>
          <w:rFonts w:asciiTheme="majorBidi" w:hAnsiTheme="majorBidi" w:cstheme="majorBidi"/>
          <w:b/>
        </w:rPr>
        <w:t>[..]</w:t>
      </w:r>
    </w:p>
    <w:p w14:paraId="1A8FB23C" w14:textId="21C60578" w:rsidR="005F17F5" w:rsidRPr="0037773F" w:rsidRDefault="005F17F5" w:rsidP="0037773F">
      <w:pPr>
        <w:widowControl w:val="0"/>
        <w:spacing w:line="276" w:lineRule="auto"/>
        <w:jc w:val="center"/>
        <w:rPr>
          <w:rFonts w:asciiTheme="majorBidi" w:hAnsiTheme="majorBidi" w:cstheme="majorBidi"/>
          <w:b/>
        </w:rPr>
      </w:pPr>
      <w:r w:rsidRPr="0037773F">
        <w:rPr>
          <w:rFonts w:asciiTheme="majorBidi" w:hAnsiTheme="majorBidi" w:cstheme="majorBidi"/>
          <w:b/>
        </w:rPr>
        <w:t>LĒMUMS</w:t>
      </w:r>
      <w:r w:rsidR="0037773F" w:rsidRPr="0037773F">
        <w:rPr>
          <w:rStyle w:val="FootnoteReference"/>
          <w:rFonts w:asciiTheme="majorBidi" w:hAnsiTheme="majorBidi" w:cstheme="majorBidi"/>
          <w:b/>
        </w:rPr>
        <w:footnoteReference w:id="1"/>
      </w:r>
    </w:p>
    <w:p w14:paraId="15B5556E" w14:textId="5A92DD37" w:rsidR="005F17F5" w:rsidRPr="0037773F" w:rsidRDefault="0037773F" w:rsidP="0037773F">
      <w:pPr>
        <w:widowControl w:val="0"/>
        <w:spacing w:line="276" w:lineRule="auto"/>
        <w:jc w:val="center"/>
        <w:rPr>
          <w:rFonts w:asciiTheme="majorBidi" w:hAnsiTheme="majorBidi" w:cstheme="majorBidi"/>
          <w:b/>
          <w:lang w:eastAsia="lv-LV"/>
        </w:rPr>
      </w:pPr>
      <w:r w:rsidRPr="0037773F">
        <w:rPr>
          <w:rFonts w:asciiTheme="majorBidi" w:hAnsiTheme="majorBidi" w:cstheme="majorBidi"/>
          <w:b/>
          <w:lang w:eastAsia="lv-LV"/>
        </w:rPr>
        <w:t>Lieta Nr. </w:t>
      </w:r>
      <w:r>
        <w:rPr>
          <w:rFonts w:asciiTheme="majorBidi" w:hAnsiTheme="majorBidi" w:cstheme="majorBidi"/>
          <w:b/>
          <w:lang w:eastAsia="lv-LV"/>
        </w:rPr>
        <w:t>[..]</w:t>
      </w:r>
      <w:r w:rsidRPr="0037773F">
        <w:rPr>
          <w:rFonts w:asciiTheme="majorBidi" w:hAnsiTheme="majorBidi" w:cstheme="majorBidi"/>
          <w:b/>
          <w:lang w:eastAsia="lv-LV"/>
        </w:rPr>
        <w:t>, SKK</w:t>
      </w:r>
      <w:r w:rsidRPr="0037773F">
        <w:rPr>
          <w:rFonts w:asciiTheme="majorBidi" w:hAnsiTheme="majorBidi" w:cstheme="majorBidi"/>
          <w:b/>
          <w:lang w:eastAsia="lv-LV"/>
        </w:rPr>
        <w:noBreakHyphen/>
      </w:r>
      <w:r>
        <w:rPr>
          <w:rFonts w:asciiTheme="majorBidi" w:hAnsiTheme="majorBidi" w:cstheme="majorBidi"/>
          <w:b/>
          <w:lang w:eastAsia="lv-LV"/>
        </w:rPr>
        <w:t>[R]</w:t>
      </w:r>
      <w:r w:rsidRPr="0037773F">
        <w:rPr>
          <w:rFonts w:asciiTheme="majorBidi" w:hAnsiTheme="majorBidi" w:cstheme="majorBidi"/>
          <w:b/>
          <w:lang w:eastAsia="lv-LV"/>
        </w:rPr>
        <w:t>/2023</w:t>
      </w:r>
    </w:p>
    <w:p w14:paraId="3372625F" w14:textId="7ED08E6B" w:rsidR="0037773F" w:rsidRPr="0037773F" w:rsidRDefault="0037773F" w:rsidP="0037773F">
      <w:pPr>
        <w:widowControl w:val="0"/>
        <w:spacing w:line="276" w:lineRule="auto"/>
        <w:jc w:val="center"/>
        <w:rPr>
          <w:rFonts w:asciiTheme="majorBidi" w:hAnsiTheme="majorBidi" w:cstheme="majorBidi"/>
        </w:rPr>
      </w:pPr>
      <w:r w:rsidRPr="0037773F">
        <w:rPr>
          <w:rFonts w:asciiTheme="majorBidi" w:hAnsiTheme="majorBidi" w:cstheme="majorBidi"/>
          <w:color w:val="000000"/>
          <w:shd w:val="clear" w:color="auto" w:fill="FFFFFF"/>
        </w:rPr>
        <w:t>ECLI:LV:AT:2023:</w:t>
      </w:r>
      <w:r>
        <w:rPr>
          <w:rFonts w:asciiTheme="majorBidi" w:hAnsiTheme="majorBidi" w:cstheme="majorBidi"/>
          <w:color w:val="000000"/>
          <w:shd w:val="clear" w:color="auto" w:fill="FFFFFF"/>
        </w:rPr>
        <w:t>[..]</w:t>
      </w:r>
    </w:p>
    <w:p w14:paraId="689B2830" w14:textId="77777777" w:rsidR="005F17F5" w:rsidRPr="00B11D36" w:rsidRDefault="005F17F5" w:rsidP="00602BDD">
      <w:pPr>
        <w:widowControl w:val="0"/>
        <w:spacing w:line="276" w:lineRule="auto"/>
        <w:ind w:firstLine="720"/>
        <w:jc w:val="both"/>
        <w:rPr>
          <w:rFonts w:asciiTheme="majorBidi" w:hAnsiTheme="majorBidi" w:cstheme="majorBidi"/>
        </w:rPr>
      </w:pPr>
    </w:p>
    <w:p w14:paraId="2361A15D" w14:textId="1196E129" w:rsidR="005F17F5" w:rsidRPr="00B11D36" w:rsidRDefault="005F17F5" w:rsidP="00602BDD">
      <w:pPr>
        <w:widowControl w:val="0"/>
        <w:spacing w:line="276" w:lineRule="auto"/>
        <w:ind w:firstLine="720"/>
        <w:jc w:val="both"/>
        <w:rPr>
          <w:rFonts w:asciiTheme="majorBidi" w:hAnsiTheme="majorBidi" w:cstheme="majorBidi"/>
        </w:rPr>
      </w:pPr>
      <w:r w:rsidRPr="00B11D36">
        <w:rPr>
          <w:rFonts w:asciiTheme="majorBidi" w:hAnsiTheme="majorBidi" w:cstheme="majorBidi"/>
        </w:rPr>
        <w:t>Senāts šādā sastāvā: senator</w:t>
      </w:r>
      <w:r>
        <w:rPr>
          <w:rFonts w:asciiTheme="majorBidi" w:hAnsiTheme="majorBidi" w:cstheme="majorBidi"/>
        </w:rPr>
        <w:t>e referente</w:t>
      </w:r>
      <w:r w:rsidRPr="00B11D36">
        <w:rPr>
          <w:rFonts w:asciiTheme="majorBidi" w:hAnsiTheme="majorBidi" w:cstheme="majorBidi"/>
        </w:rPr>
        <w:t xml:space="preserve"> </w:t>
      </w:r>
      <w:r>
        <w:rPr>
          <w:rFonts w:asciiTheme="majorBidi" w:hAnsiTheme="majorBidi" w:cstheme="majorBidi"/>
        </w:rPr>
        <w:t>Inguna Radzeviča, senator</w:t>
      </w:r>
      <w:r w:rsidR="00ED4A8A">
        <w:rPr>
          <w:rFonts w:asciiTheme="majorBidi" w:hAnsiTheme="majorBidi" w:cstheme="majorBidi"/>
        </w:rPr>
        <w:t>i</w:t>
      </w:r>
      <w:r>
        <w:rPr>
          <w:rFonts w:asciiTheme="majorBidi" w:hAnsiTheme="majorBidi" w:cstheme="majorBidi"/>
        </w:rPr>
        <w:t xml:space="preserve"> </w:t>
      </w:r>
      <w:r w:rsidR="000A4351">
        <w:rPr>
          <w:rFonts w:asciiTheme="majorBidi" w:hAnsiTheme="majorBidi" w:cstheme="majorBidi"/>
        </w:rPr>
        <w:t>Ivars Bičkovičs</w:t>
      </w:r>
      <w:r>
        <w:rPr>
          <w:rFonts w:asciiTheme="majorBidi" w:hAnsiTheme="majorBidi" w:cstheme="majorBidi"/>
        </w:rPr>
        <w:t xml:space="preserve"> un </w:t>
      </w:r>
      <w:r w:rsidR="000A4351">
        <w:rPr>
          <w:rFonts w:asciiTheme="majorBidi" w:hAnsiTheme="majorBidi" w:cstheme="majorBidi"/>
        </w:rPr>
        <w:t>Artūrs Freibergs</w:t>
      </w:r>
    </w:p>
    <w:p w14:paraId="73784426" w14:textId="77777777" w:rsidR="005F17F5" w:rsidRPr="00B11D36" w:rsidRDefault="005F17F5" w:rsidP="00602BDD">
      <w:pPr>
        <w:widowControl w:val="0"/>
        <w:spacing w:line="276" w:lineRule="auto"/>
        <w:ind w:firstLine="720"/>
        <w:jc w:val="both"/>
        <w:rPr>
          <w:rFonts w:asciiTheme="majorBidi" w:hAnsiTheme="majorBidi" w:cstheme="majorBidi"/>
          <w:lang w:eastAsia="lv-LV"/>
        </w:rPr>
      </w:pPr>
    </w:p>
    <w:p w14:paraId="67DB5E10" w14:textId="2788DF85" w:rsidR="005F17F5" w:rsidRPr="00B11D36" w:rsidRDefault="005F17F5" w:rsidP="00602BDD">
      <w:pPr>
        <w:widowControl w:val="0"/>
        <w:spacing w:line="276" w:lineRule="auto"/>
        <w:ind w:firstLine="720"/>
        <w:jc w:val="both"/>
        <w:rPr>
          <w:rFonts w:asciiTheme="majorBidi" w:hAnsiTheme="majorBidi" w:cstheme="majorBidi"/>
          <w:bCs/>
          <w:lang w:eastAsia="lv-LV"/>
        </w:rPr>
      </w:pPr>
      <w:bookmarkStart w:id="0" w:name="_Hlk124157010"/>
      <w:r w:rsidRPr="005F15D7">
        <w:rPr>
          <w:rFonts w:asciiTheme="majorBidi" w:hAnsiTheme="majorBidi" w:cstheme="majorBidi"/>
          <w:bCs/>
          <w:lang w:eastAsia="lv-LV"/>
        </w:rPr>
        <w:t xml:space="preserve">izskatīja rakstveida procesā krimināllietu sakarā ar </w:t>
      </w:r>
      <w:r w:rsidR="0037773F">
        <w:rPr>
          <w:rFonts w:asciiTheme="majorBidi" w:hAnsiTheme="majorBidi" w:cstheme="majorBidi"/>
          <w:bCs/>
          <w:lang w:eastAsia="lv-LV"/>
        </w:rPr>
        <w:t>[..]</w:t>
      </w:r>
      <w:r w:rsidR="000A4351">
        <w:rPr>
          <w:rFonts w:asciiTheme="majorBidi" w:hAnsiTheme="majorBidi" w:cstheme="majorBidi"/>
          <w:bCs/>
          <w:lang w:eastAsia="lv-LV"/>
        </w:rPr>
        <w:t xml:space="preserve"> prokuratūras prokurora </w:t>
      </w:r>
      <w:r w:rsidR="009E0FD5">
        <w:rPr>
          <w:rFonts w:asciiTheme="majorBidi" w:hAnsiTheme="majorBidi" w:cstheme="majorBidi"/>
          <w:bCs/>
          <w:lang w:eastAsia="lv-LV"/>
        </w:rPr>
        <w:t>Jāņa Baloža kasācijas protestu</w:t>
      </w:r>
      <w:r w:rsidRPr="005F15D7">
        <w:rPr>
          <w:rFonts w:asciiTheme="majorBidi" w:hAnsiTheme="majorBidi" w:cstheme="majorBidi"/>
          <w:bCs/>
          <w:lang w:eastAsia="lv-LV"/>
        </w:rPr>
        <w:t xml:space="preserve"> par</w:t>
      </w:r>
      <w:r w:rsidR="00ED4A8A">
        <w:rPr>
          <w:rFonts w:asciiTheme="majorBidi" w:hAnsiTheme="majorBidi" w:cstheme="majorBidi"/>
          <w:bCs/>
          <w:lang w:eastAsia="lv-LV"/>
        </w:rPr>
        <w:t xml:space="preserve"> </w:t>
      </w:r>
      <w:r w:rsidR="0037773F">
        <w:rPr>
          <w:rFonts w:asciiTheme="majorBidi" w:hAnsiTheme="majorBidi" w:cstheme="majorBidi"/>
          <w:bCs/>
          <w:lang w:eastAsia="lv-LV"/>
        </w:rPr>
        <w:t>[..]</w:t>
      </w:r>
      <w:r w:rsidRPr="005F15D7">
        <w:rPr>
          <w:rFonts w:asciiTheme="majorBidi" w:hAnsiTheme="majorBidi" w:cstheme="majorBidi"/>
          <w:bCs/>
          <w:lang w:eastAsia="lv-LV"/>
        </w:rPr>
        <w:t xml:space="preserve"> apgabaltiesas 202</w:t>
      </w:r>
      <w:r>
        <w:rPr>
          <w:rFonts w:asciiTheme="majorBidi" w:hAnsiTheme="majorBidi" w:cstheme="majorBidi"/>
          <w:bCs/>
          <w:lang w:eastAsia="lv-LV"/>
        </w:rPr>
        <w:t>2</w:t>
      </w:r>
      <w:r w:rsidRPr="005F15D7">
        <w:rPr>
          <w:rFonts w:asciiTheme="majorBidi" w:hAnsiTheme="majorBidi" w:cstheme="majorBidi"/>
          <w:bCs/>
          <w:lang w:eastAsia="lv-LV"/>
        </w:rPr>
        <w:t>.</w:t>
      </w:r>
      <w:r w:rsidRPr="00B11D36">
        <w:rPr>
          <w:rFonts w:asciiTheme="majorBidi" w:hAnsiTheme="majorBidi" w:cstheme="majorBidi"/>
          <w:bCs/>
          <w:lang w:eastAsia="lv-LV"/>
        </w:rPr>
        <w:t> </w:t>
      </w:r>
      <w:r w:rsidRPr="005F15D7">
        <w:rPr>
          <w:rFonts w:asciiTheme="majorBidi" w:hAnsiTheme="majorBidi" w:cstheme="majorBidi"/>
          <w:bCs/>
          <w:lang w:eastAsia="lv-LV"/>
        </w:rPr>
        <w:t xml:space="preserve">gada </w:t>
      </w:r>
      <w:r w:rsidR="0037773F">
        <w:rPr>
          <w:rFonts w:asciiTheme="majorBidi" w:hAnsiTheme="majorBidi" w:cstheme="majorBidi"/>
          <w:bCs/>
          <w:lang w:eastAsia="lv-LV"/>
        </w:rPr>
        <w:t>[..]</w:t>
      </w:r>
      <w:r w:rsidRPr="005F15D7">
        <w:rPr>
          <w:rFonts w:asciiTheme="majorBidi" w:hAnsiTheme="majorBidi" w:cstheme="majorBidi"/>
          <w:bCs/>
          <w:lang w:eastAsia="lv-LV"/>
        </w:rPr>
        <w:t xml:space="preserve"> </w:t>
      </w:r>
      <w:r w:rsidR="009E0FD5">
        <w:rPr>
          <w:rFonts w:asciiTheme="majorBidi" w:hAnsiTheme="majorBidi" w:cstheme="majorBidi"/>
          <w:bCs/>
          <w:lang w:eastAsia="lv-LV"/>
        </w:rPr>
        <w:t>spriedumu</w:t>
      </w:r>
      <w:r w:rsidRPr="005F15D7">
        <w:rPr>
          <w:rFonts w:asciiTheme="majorBidi" w:hAnsiTheme="majorBidi" w:cstheme="majorBidi"/>
          <w:bCs/>
          <w:lang w:eastAsia="lv-LV"/>
        </w:rPr>
        <w:t>.</w:t>
      </w:r>
    </w:p>
    <w:bookmarkEnd w:id="0"/>
    <w:p w14:paraId="65B47A2E" w14:textId="77777777" w:rsidR="005F17F5" w:rsidRPr="00B11D36" w:rsidRDefault="005F17F5" w:rsidP="00602BDD">
      <w:pPr>
        <w:widowControl w:val="0"/>
        <w:spacing w:line="276" w:lineRule="auto"/>
        <w:ind w:firstLine="720"/>
        <w:jc w:val="both"/>
        <w:rPr>
          <w:rFonts w:asciiTheme="majorBidi" w:hAnsiTheme="majorBidi" w:cstheme="majorBidi"/>
          <w:bCs/>
          <w:lang w:eastAsia="lv-LV"/>
        </w:rPr>
      </w:pPr>
    </w:p>
    <w:p w14:paraId="57C025E7" w14:textId="77777777" w:rsidR="005F17F5" w:rsidRPr="00B11D36" w:rsidRDefault="005F17F5" w:rsidP="00602BDD">
      <w:pPr>
        <w:widowControl w:val="0"/>
        <w:spacing w:line="276" w:lineRule="auto"/>
        <w:jc w:val="center"/>
        <w:rPr>
          <w:rFonts w:asciiTheme="majorBidi" w:hAnsiTheme="majorBidi" w:cstheme="majorBidi"/>
          <w:shd w:val="clear" w:color="auto" w:fill="FFFFFF"/>
        </w:rPr>
      </w:pPr>
      <w:r w:rsidRPr="00B11D36">
        <w:rPr>
          <w:rFonts w:asciiTheme="majorBidi" w:hAnsiTheme="majorBidi" w:cstheme="majorBidi"/>
          <w:b/>
          <w:shd w:val="clear" w:color="auto" w:fill="FFFFFF"/>
        </w:rPr>
        <w:t>Aprakstošā daļa</w:t>
      </w:r>
    </w:p>
    <w:p w14:paraId="017AFE0A" w14:textId="77777777" w:rsidR="005F17F5" w:rsidRPr="00B11D36" w:rsidRDefault="005F17F5"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670876B" w14:textId="2B545C8B" w:rsidR="005F17F5" w:rsidRDefault="005F17F5"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11D36">
        <w:rPr>
          <w:rFonts w:asciiTheme="majorBidi" w:hAnsiTheme="majorBidi" w:cstheme="majorBidi"/>
          <w:shd w:val="clear" w:color="auto" w:fill="FFFFFF"/>
        </w:rPr>
        <w:t>[1]</w:t>
      </w:r>
      <w:r>
        <w:rPr>
          <w:rFonts w:asciiTheme="majorBidi" w:hAnsiTheme="majorBidi" w:cstheme="majorBidi"/>
          <w:shd w:val="clear" w:color="auto" w:fill="FFFFFF"/>
        </w:rPr>
        <w:t> </w:t>
      </w:r>
      <w:r w:rsidRPr="00B11D36">
        <w:rPr>
          <w:rFonts w:asciiTheme="majorBidi" w:hAnsiTheme="majorBidi" w:cstheme="majorBidi"/>
          <w:shd w:val="clear" w:color="auto" w:fill="FFFFFF"/>
        </w:rPr>
        <w:t xml:space="preserve">Ar </w:t>
      </w:r>
      <w:r w:rsidR="0037773F">
        <w:rPr>
          <w:rFonts w:asciiTheme="majorBidi" w:hAnsiTheme="majorBidi" w:cstheme="majorBidi"/>
          <w:shd w:val="clear" w:color="auto" w:fill="FFFFFF"/>
        </w:rPr>
        <w:t>[rajona (pilsētas)]</w:t>
      </w:r>
      <w:r w:rsidR="00ED4A8A">
        <w:rPr>
          <w:rFonts w:asciiTheme="majorBidi" w:hAnsiTheme="majorBidi" w:cstheme="majorBidi"/>
          <w:shd w:val="clear" w:color="auto" w:fill="FFFFFF"/>
        </w:rPr>
        <w:t xml:space="preserve"> </w:t>
      </w:r>
      <w:r w:rsidRPr="00B11D36">
        <w:rPr>
          <w:rFonts w:asciiTheme="majorBidi" w:hAnsiTheme="majorBidi" w:cstheme="majorBidi"/>
          <w:shd w:val="clear" w:color="auto" w:fill="FFFFFF"/>
        </w:rPr>
        <w:t>tiesas 20</w:t>
      </w:r>
      <w:r w:rsidR="009E0FD5">
        <w:rPr>
          <w:rFonts w:asciiTheme="majorBidi" w:hAnsiTheme="majorBidi" w:cstheme="majorBidi"/>
          <w:shd w:val="clear" w:color="auto" w:fill="FFFFFF"/>
        </w:rPr>
        <w:t>20</w:t>
      </w:r>
      <w:r w:rsidRPr="00B11D36">
        <w:rPr>
          <w:rFonts w:asciiTheme="majorBidi" w:hAnsiTheme="majorBidi" w:cstheme="majorBidi"/>
          <w:shd w:val="clear" w:color="auto" w:fill="FFFFFF"/>
        </w:rPr>
        <w:t xml:space="preserve">. gada </w:t>
      </w:r>
      <w:r w:rsidR="0037773F">
        <w:rPr>
          <w:rFonts w:asciiTheme="majorBidi" w:hAnsiTheme="majorBidi" w:cstheme="majorBidi"/>
          <w:shd w:val="clear" w:color="auto" w:fill="FFFFFF"/>
        </w:rPr>
        <w:t>[..]</w:t>
      </w:r>
      <w:r w:rsidRPr="00B11D36">
        <w:rPr>
          <w:rFonts w:asciiTheme="majorBidi" w:hAnsiTheme="majorBidi" w:cstheme="majorBidi"/>
          <w:shd w:val="clear" w:color="auto" w:fill="FFFFFF"/>
        </w:rPr>
        <w:t xml:space="preserve"> spriedumu</w:t>
      </w:r>
    </w:p>
    <w:p w14:paraId="0715DA10" w14:textId="6899C5D8" w:rsidR="00EF36E3" w:rsidRDefault="0037773F" w:rsidP="0037773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[pers. </w:t>
      </w:r>
      <w:r>
        <w:t>A]</w:t>
      </w:r>
      <w:r w:rsidR="0050446E">
        <w:rPr>
          <w:rFonts w:asciiTheme="majorBidi" w:hAnsiTheme="majorBidi" w:cstheme="majorBidi"/>
          <w:shd w:val="clear" w:color="auto" w:fill="FFFFFF"/>
        </w:rPr>
        <w:t xml:space="preserve">, personas kods </w:t>
      </w:r>
      <w:r>
        <w:rPr>
          <w:rFonts w:asciiTheme="majorBidi" w:hAnsiTheme="majorBidi" w:cstheme="majorBidi"/>
          <w:shd w:val="clear" w:color="auto" w:fill="FFFFFF"/>
        </w:rPr>
        <w:t>[..]</w:t>
      </w:r>
      <w:r w:rsidR="0050446E">
        <w:rPr>
          <w:rFonts w:asciiTheme="majorBidi" w:hAnsiTheme="majorBidi" w:cstheme="majorBidi"/>
          <w:shd w:val="clear" w:color="auto" w:fill="FFFFFF"/>
        </w:rPr>
        <w:t>,</w:t>
      </w:r>
    </w:p>
    <w:p w14:paraId="04DC38FE" w14:textId="3E00ECC2" w:rsidR="00EF36E3" w:rsidRDefault="00634DAF"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w:t>
      </w:r>
      <w:r w:rsidR="005F0058">
        <w:rPr>
          <w:rFonts w:asciiTheme="majorBidi" w:hAnsiTheme="majorBidi" w:cstheme="majorBidi"/>
          <w:shd w:val="clear" w:color="auto" w:fill="FFFFFF"/>
        </w:rPr>
        <w:t>s</w:t>
      </w:r>
      <w:r>
        <w:rPr>
          <w:rFonts w:asciiTheme="majorBidi" w:hAnsiTheme="majorBidi" w:cstheme="majorBidi"/>
          <w:shd w:val="clear" w:color="auto" w:fill="FFFFFF"/>
        </w:rPr>
        <w:t xml:space="preserve"> par vainīg</w:t>
      </w:r>
      <w:r w:rsidR="005F0058">
        <w:rPr>
          <w:rFonts w:asciiTheme="majorBidi" w:hAnsiTheme="majorBidi" w:cstheme="majorBidi"/>
          <w:shd w:val="clear" w:color="auto" w:fill="FFFFFF"/>
        </w:rPr>
        <w:t xml:space="preserve">u Krimināllikuma </w:t>
      </w:r>
      <w:r w:rsidR="000132B9">
        <w:rPr>
          <w:rFonts w:asciiTheme="majorBidi" w:hAnsiTheme="majorBidi" w:cstheme="majorBidi"/>
          <w:shd w:val="clear" w:color="auto" w:fill="FFFFFF"/>
        </w:rPr>
        <w:t>253</w:t>
      </w:r>
      <w:r w:rsidR="005F0058">
        <w:rPr>
          <w:rFonts w:asciiTheme="majorBidi" w:hAnsiTheme="majorBidi" w:cstheme="majorBidi"/>
          <w:shd w:val="clear" w:color="auto" w:fill="FFFFFF"/>
        </w:rPr>
        <w:t xml:space="preserve">. panta pirmajā daļā paredzētajā noziedzīgajā nodarījumā un sodīts ar </w:t>
      </w:r>
      <w:r w:rsidR="000132B9">
        <w:rPr>
          <w:rFonts w:asciiTheme="majorBidi" w:hAnsiTheme="majorBidi" w:cstheme="majorBidi"/>
          <w:shd w:val="clear" w:color="auto" w:fill="FFFFFF"/>
        </w:rPr>
        <w:t>sabiedrisko darbu</w:t>
      </w:r>
      <w:r w:rsidR="005F0058">
        <w:rPr>
          <w:rFonts w:asciiTheme="majorBidi" w:hAnsiTheme="majorBidi" w:cstheme="majorBidi"/>
          <w:shd w:val="clear" w:color="auto" w:fill="FFFFFF"/>
        </w:rPr>
        <w:t xml:space="preserve"> uz </w:t>
      </w:r>
      <w:r w:rsidR="000132B9">
        <w:rPr>
          <w:rFonts w:asciiTheme="majorBidi" w:hAnsiTheme="majorBidi" w:cstheme="majorBidi"/>
          <w:shd w:val="clear" w:color="auto" w:fill="FFFFFF"/>
        </w:rPr>
        <w:t>160 stundām</w:t>
      </w:r>
      <w:r w:rsidR="005F0058">
        <w:rPr>
          <w:rFonts w:asciiTheme="majorBidi" w:hAnsiTheme="majorBidi" w:cstheme="majorBidi"/>
          <w:shd w:val="clear" w:color="auto" w:fill="FFFFFF"/>
        </w:rPr>
        <w:t xml:space="preserve"> un probācijas uzraudzību uz </w:t>
      </w:r>
      <w:r w:rsidR="000132B9">
        <w:rPr>
          <w:rFonts w:asciiTheme="majorBidi" w:hAnsiTheme="majorBidi" w:cstheme="majorBidi"/>
          <w:shd w:val="clear" w:color="auto" w:fill="FFFFFF"/>
        </w:rPr>
        <w:t>1</w:t>
      </w:r>
      <w:r w:rsidR="005F0058">
        <w:rPr>
          <w:rFonts w:asciiTheme="majorBidi" w:hAnsiTheme="majorBidi" w:cstheme="majorBidi"/>
          <w:shd w:val="clear" w:color="auto" w:fill="FFFFFF"/>
        </w:rPr>
        <w:t xml:space="preserve"> gad</w:t>
      </w:r>
      <w:r w:rsidR="000132B9">
        <w:rPr>
          <w:rFonts w:asciiTheme="majorBidi" w:hAnsiTheme="majorBidi" w:cstheme="majorBidi"/>
          <w:shd w:val="clear" w:color="auto" w:fill="FFFFFF"/>
        </w:rPr>
        <w:t>u</w:t>
      </w:r>
      <w:r w:rsidR="005F0058">
        <w:rPr>
          <w:rFonts w:asciiTheme="majorBidi" w:hAnsiTheme="majorBidi" w:cstheme="majorBidi"/>
          <w:shd w:val="clear" w:color="auto" w:fill="FFFFFF"/>
        </w:rPr>
        <w:t>.</w:t>
      </w:r>
    </w:p>
    <w:p w14:paraId="6DA3B29E" w14:textId="07CF20EF" w:rsidR="00CB3649" w:rsidRPr="00CB3649" w:rsidRDefault="00CB3649" w:rsidP="0037773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Saskaņā ar Krimināllikuma 51. panta pirmo daļu</w:t>
      </w:r>
      <w:r w:rsidR="009F7E57">
        <w:rPr>
          <w:rFonts w:asciiTheme="majorBidi" w:hAnsiTheme="majorBidi" w:cstheme="majorBidi"/>
          <w:shd w:val="clear" w:color="auto" w:fill="FFFFFF"/>
        </w:rPr>
        <w:t>,</w:t>
      </w:r>
      <w:r>
        <w:rPr>
          <w:rFonts w:asciiTheme="majorBidi" w:hAnsiTheme="majorBidi" w:cstheme="majorBidi"/>
          <w:shd w:val="clear" w:color="auto" w:fill="FFFFFF"/>
        </w:rPr>
        <w:t xml:space="preserve"> noteiktajam sodam </w:t>
      </w:r>
      <w:r w:rsidR="00F45851">
        <w:rPr>
          <w:rFonts w:asciiTheme="majorBidi" w:hAnsiTheme="majorBidi" w:cstheme="majorBidi"/>
          <w:shd w:val="clear" w:color="auto" w:fill="FFFFFF"/>
        </w:rPr>
        <w:t>daļēji pievienojot</w:t>
      </w:r>
      <w:r>
        <w:rPr>
          <w:rFonts w:asciiTheme="majorBidi" w:hAnsiTheme="majorBidi" w:cstheme="majorBidi"/>
          <w:shd w:val="clear" w:color="auto" w:fill="FFFFFF"/>
        </w:rPr>
        <w:t xml:space="preserve"> neizciest</w:t>
      </w:r>
      <w:r w:rsidR="00F45851">
        <w:rPr>
          <w:rFonts w:asciiTheme="majorBidi" w:hAnsiTheme="majorBidi" w:cstheme="majorBidi"/>
          <w:shd w:val="clear" w:color="auto" w:fill="FFFFFF"/>
        </w:rPr>
        <w:t>o</w:t>
      </w:r>
      <w:r>
        <w:rPr>
          <w:rFonts w:asciiTheme="majorBidi" w:hAnsiTheme="majorBidi" w:cstheme="majorBidi"/>
          <w:shd w:val="clear" w:color="auto" w:fill="FFFFFF"/>
        </w:rPr>
        <w:t xml:space="preserve"> sod</w:t>
      </w:r>
      <w:r w:rsidR="00F45851">
        <w:rPr>
          <w:rFonts w:asciiTheme="majorBidi" w:hAnsiTheme="majorBidi" w:cstheme="majorBidi"/>
          <w:shd w:val="clear" w:color="auto" w:fill="FFFFFF"/>
        </w:rPr>
        <w:t>u</w:t>
      </w:r>
      <w:r>
        <w:rPr>
          <w:rFonts w:asciiTheme="majorBidi" w:hAnsiTheme="majorBidi" w:cstheme="majorBidi"/>
          <w:shd w:val="clear" w:color="auto" w:fill="FFFFFF"/>
        </w:rPr>
        <w:t xml:space="preserve"> pēc </w:t>
      </w:r>
      <w:r w:rsidR="0037773F">
        <w:rPr>
          <w:rFonts w:asciiTheme="majorBidi" w:hAnsiTheme="majorBidi" w:cstheme="majorBidi"/>
          <w:shd w:val="clear" w:color="auto" w:fill="FFFFFF"/>
        </w:rPr>
        <w:t>[rajona (pilsētas)]</w:t>
      </w:r>
      <w:r w:rsidRPr="00CB3649">
        <w:rPr>
          <w:rFonts w:asciiTheme="majorBidi" w:hAnsiTheme="majorBidi" w:cstheme="majorBidi"/>
          <w:shd w:val="clear" w:color="auto" w:fill="FFFFFF"/>
        </w:rPr>
        <w:t xml:space="preserve"> tiesas 2020. gada </w:t>
      </w:r>
      <w:r w:rsidR="0037773F">
        <w:rPr>
          <w:rFonts w:asciiTheme="majorBidi" w:hAnsiTheme="majorBidi" w:cstheme="majorBidi"/>
          <w:shd w:val="clear" w:color="auto" w:fill="FFFFFF"/>
        </w:rPr>
        <w:t>[..]</w:t>
      </w:r>
      <w:r w:rsidRPr="00CB3649">
        <w:rPr>
          <w:rFonts w:asciiTheme="majorBidi" w:hAnsiTheme="majorBidi" w:cstheme="majorBidi"/>
          <w:shd w:val="clear" w:color="auto" w:fill="FFFFFF"/>
        </w:rPr>
        <w:t xml:space="preserve"> lēmuma</w:t>
      </w:r>
      <w:r w:rsidR="00F45851">
        <w:rPr>
          <w:rFonts w:asciiTheme="majorBidi" w:hAnsiTheme="majorBidi" w:cstheme="majorBidi"/>
          <w:shd w:val="clear" w:color="auto" w:fill="FFFFFF"/>
        </w:rPr>
        <w:t>,</w:t>
      </w:r>
      <w:r w:rsidRPr="00CB3649">
        <w:rPr>
          <w:rFonts w:asciiTheme="majorBidi" w:hAnsiTheme="majorBidi" w:cstheme="majorBidi"/>
          <w:shd w:val="clear" w:color="auto" w:fill="FFFFFF"/>
        </w:rPr>
        <w:t xml:space="preserve"> galīg</w:t>
      </w:r>
      <w:r>
        <w:rPr>
          <w:rFonts w:asciiTheme="majorBidi" w:hAnsiTheme="majorBidi" w:cstheme="majorBidi"/>
          <w:shd w:val="clear" w:color="auto" w:fill="FFFFFF"/>
        </w:rPr>
        <w:t>ais</w:t>
      </w:r>
      <w:r w:rsidRPr="00CB3649">
        <w:rPr>
          <w:rFonts w:asciiTheme="majorBidi" w:hAnsiTheme="majorBidi" w:cstheme="majorBidi"/>
          <w:shd w:val="clear" w:color="auto" w:fill="FFFFFF"/>
        </w:rPr>
        <w:t xml:space="preserve"> sod</w:t>
      </w:r>
      <w:r>
        <w:rPr>
          <w:rFonts w:asciiTheme="majorBidi" w:hAnsiTheme="majorBidi" w:cstheme="majorBidi"/>
          <w:shd w:val="clear" w:color="auto" w:fill="FFFFFF"/>
        </w:rPr>
        <w:t>s</w:t>
      </w:r>
      <w:r w:rsidRPr="00CB3649">
        <w:rPr>
          <w:rFonts w:asciiTheme="majorBidi" w:hAnsiTheme="majorBidi" w:cstheme="majorBidi"/>
          <w:shd w:val="clear" w:color="auto" w:fill="FFFFFF"/>
        </w:rPr>
        <w:t xml:space="preserve"> </w:t>
      </w:r>
      <w:r w:rsidR="0037773F">
        <w:rPr>
          <w:rFonts w:asciiTheme="majorBidi" w:hAnsiTheme="majorBidi" w:cstheme="majorBidi"/>
          <w:shd w:val="clear" w:color="auto" w:fill="FFFFFF"/>
        </w:rPr>
        <w:t>[pers. </w:t>
      </w:r>
      <w:r w:rsidR="0037773F">
        <w:t>A]</w:t>
      </w:r>
      <w:r w:rsidRPr="00CB3649">
        <w:rPr>
          <w:rFonts w:asciiTheme="majorBidi" w:hAnsiTheme="majorBidi" w:cstheme="majorBidi"/>
          <w:shd w:val="clear" w:color="auto" w:fill="FFFFFF"/>
        </w:rPr>
        <w:t xml:space="preserve"> noteikt</w:t>
      </w:r>
      <w:r>
        <w:rPr>
          <w:rFonts w:asciiTheme="majorBidi" w:hAnsiTheme="majorBidi" w:cstheme="majorBidi"/>
          <w:shd w:val="clear" w:color="auto" w:fill="FFFFFF"/>
        </w:rPr>
        <w:t>s brīvības atņemšana u</w:t>
      </w:r>
      <w:r w:rsidRPr="00CB3649">
        <w:rPr>
          <w:rFonts w:asciiTheme="majorBidi" w:hAnsiTheme="majorBidi" w:cstheme="majorBidi"/>
          <w:shd w:val="clear" w:color="auto" w:fill="FFFFFF"/>
        </w:rPr>
        <w:t>z 3 gadiem 3 mēnešiem</w:t>
      </w:r>
      <w:r w:rsidR="00737B28">
        <w:rPr>
          <w:rFonts w:asciiTheme="majorBidi" w:hAnsiTheme="majorBidi" w:cstheme="majorBidi"/>
          <w:shd w:val="clear" w:color="auto" w:fill="FFFFFF"/>
        </w:rPr>
        <w:t xml:space="preserve"> un</w:t>
      </w:r>
      <w:r w:rsidR="009E4911">
        <w:rPr>
          <w:rFonts w:asciiTheme="majorBidi" w:hAnsiTheme="majorBidi" w:cstheme="majorBidi"/>
          <w:shd w:val="clear" w:color="auto" w:fill="FFFFFF"/>
        </w:rPr>
        <w:t xml:space="preserve"> </w:t>
      </w:r>
      <w:r w:rsidRPr="00CB3649">
        <w:rPr>
          <w:rFonts w:asciiTheme="majorBidi" w:hAnsiTheme="majorBidi" w:cstheme="majorBidi"/>
          <w:shd w:val="clear" w:color="auto" w:fill="FFFFFF"/>
        </w:rPr>
        <w:t>probācijas uzraudzīb</w:t>
      </w:r>
      <w:r w:rsidR="00737B28">
        <w:rPr>
          <w:rFonts w:asciiTheme="majorBidi" w:hAnsiTheme="majorBidi" w:cstheme="majorBidi"/>
          <w:shd w:val="clear" w:color="auto" w:fill="FFFFFF"/>
        </w:rPr>
        <w:t>a</w:t>
      </w:r>
      <w:r w:rsidRPr="00CB3649">
        <w:rPr>
          <w:rFonts w:asciiTheme="majorBidi" w:hAnsiTheme="majorBidi" w:cstheme="majorBidi"/>
          <w:shd w:val="clear" w:color="auto" w:fill="FFFFFF"/>
        </w:rPr>
        <w:t xml:space="preserve"> uz 1 gadu 6</w:t>
      </w:r>
      <w:r>
        <w:rPr>
          <w:rFonts w:asciiTheme="majorBidi" w:hAnsiTheme="majorBidi" w:cstheme="majorBidi"/>
          <w:shd w:val="clear" w:color="auto" w:fill="FFFFFF"/>
        </w:rPr>
        <w:t xml:space="preserve"> m</w:t>
      </w:r>
      <w:r w:rsidRPr="00CB3649">
        <w:rPr>
          <w:rFonts w:asciiTheme="majorBidi" w:hAnsiTheme="majorBidi" w:cstheme="majorBidi"/>
          <w:shd w:val="clear" w:color="auto" w:fill="FFFFFF"/>
        </w:rPr>
        <w:t>ēnešiem.</w:t>
      </w:r>
    </w:p>
    <w:p w14:paraId="06714163" w14:textId="5AC4CECC" w:rsidR="005F0058" w:rsidRDefault="0037773F" w:rsidP="0037773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w:t>
      </w:r>
      <w:r>
        <w:t>A]</w:t>
      </w:r>
      <w:r w:rsidR="005F0058">
        <w:rPr>
          <w:rFonts w:asciiTheme="majorBidi" w:hAnsiTheme="majorBidi" w:cstheme="majorBidi"/>
          <w:shd w:val="clear" w:color="auto" w:fill="FFFFFF"/>
        </w:rPr>
        <w:t xml:space="preserve"> piemērot</w:t>
      </w:r>
      <w:r w:rsidR="000132B9">
        <w:rPr>
          <w:rFonts w:asciiTheme="majorBidi" w:hAnsiTheme="majorBidi" w:cstheme="majorBidi"/>
          <w:shd w:val="clear" w:color="auto" w:fill="FFFFFF"/>
        </w:rPr>
        <w:t>ie</w:t>
      </w:r>
      <w:r w:rsidR="005F0058">
        <w:rPr>
          <w:rFonts w:asciiTheme="majorBidi" w:hAnsiTheme="majorBidi" w:cstheme="majorBidi"/>
          <w:shd w:val="clear" w:color="auto" w:fill="FFFFFF"/>
        </w:rPr>
        <w:t xml:space="preserve"> drošības līdzek</w:t>
      </w:r>
      <w:r w:rsidR="000132B9">
        <w:rPr>
          <w:rFonts w:asciiTheme="majorBidi" w:hAnsiTheme="majorBidi" w:cstheme="majorBidi"/>
          <w:shd w:val="clear" w:color="auto" w:fill="FFFFFF"/>
        </w:rPr>
        <w:t>ļi</w:t>
      </w:r>
      <w:r w:rsidR="005F0058">
        <w:rPr>
          <w:rFonts w:asciiTheme="majorBidi" w:hAnsiTheme="majorBidi" w:cstheme="majorBidi"/>
          <w:shd w:val="clear" w:color="auto" w:fill="FFFFFF"/>
        </w:rPr>
        <w:t xml:space="preserve"> – </w:t>
      </w:r>
      <w:r w:rsidR="000132B9">
        <w:rPr>
          <w:rFonts w:asciiTheme="majorBidi" w:hAnsiTheme="majorBidi" w:cstheme="majorBidi"/>
          <w:shd w:val="clear" w:color="auto" w:fill="FFFFFF"/>
        </w:rPr>
        <w:t>nodošana policijas uzraudzībā un aizliegums izbraukt no valsts</w:t>
      </w:r>
      <w:r w:rsidR="005F0058">
        <w:rPr>
          <w:rFonts w:asciiTheme="majorBidi" w:hAnsiTheme="majorBidi" w:cstheme="majorBidi"/>
          <w:shd w:val="clear" w:color="auto" w:fill="FFFFFF"/>
        </w:rPr>
        <w:t xml:space="preserve"> – atstāt</w:t>
      </w:r>
      <w:r w:rsidR="000132B9">
        <w:rPr>
          <w:rFonts w:asciiTheme="majorBidi" w:hAnsiTheme="majorBidi" w:cstheme="majorBidi"/>
          <w:shd w:val="clear" w:color="auto" w:fill="FFFFFF"/>
        </w:rPr>
        <w:t>i</w:t>
      </w:r>
      <w:r w:rsidR="005F0058">
        <w:rPr>
          <w:rFonts w:asciiTheme="majorBidi" w:hAnsiTheme="majorBidi" w:cstheme="majorBidi"/>
          <w:shd w:val="clear" w:color="auto" w:fill="FFFFFF"/>
        </w:rPr>
        <w:t xml:space="preserve"> negrozīt</w:t>
      </w:r>
      <w:r w:rsidR="000132B9">
        <w:rPr>
          <w:rFonts w:asciiTheme="majorBidi" w:hAnsiTheme="majorBidi" w:cstheme="majorBidi"/>
          <w:shd w:val="clear" w:color="auto" w:fill="FFFFFF"/>
        </w:rPr>
        <w:t>i</w:t>
      </w:r>
      <w:r w:rsidR="005F0058">
        <w:rPr>
          <w:rFonts w:asciiTheme="majorBidi" w:hAnsiTheme="majorBidi" w:cstheme="majorBidi"/>
          <w:shd w:val="clear" w:color="auto" w:fill="FFFFFF"/>
        </w:rPr>
        <w:t>, līdz spriedums stāsies spēkā.</w:t>
      </w:r>
    </w:p>
    <w:p w14:paraId="2327FEEF" w14:textId="77777777" w:rsidR="00EF36E3" w:rsidRDefault="00EF36E3"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CFBB183" w14:textId="361D008E" w:rsidR="00AC715E" w:rsidRPr="00190373" w:rsidRDefault="00EF36E3" w:rsidP="0037773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b/>
          <w:bCs/>
        </w:rPr>
      </w:pPr>
      <w:r>
        <w:rPr>
          <w:rFonts w:asciiTheme="majorBidi" w:hAnsiTheme="majorBidi" w:cstheme="majorBidi"/>
          <w:shd w:val="clear" w:color="auto" w:fill="FFFFFF"/>
        </w:rPr>
        <w:t>[</w:t>
      </w:r>
      <w:r w:rsidR="009F7E57">
        <w:rPr>
          <w:rFonts w:asciiTheme="majorBidi" w:hAnsiTheme="majorBidi" w:cstheme="majorBidi"/>
          <w:shd w:val="clear" w:color="auto" w:fill="FFFFFF"/>
        </w:rPr>
        <w:t>2</w:t>
      </w:r>
      <w:r>
        <w:rPr>
          <w:rFonts w:asciiTheme="majorBidi" w:hAnsiTheme="majorBidi" w:cstheme="majorBidi"/>
          <w:shd w:val="clear" w:color="auto" w:fill="FFFFFF"/>
        </w:rPr>
        <w:t>]</w:t>
      </w:r>
      <w:r w:rsidR="00BF0B3E">
        <w:rPr>
          <w:rFonts w:asciiTheme="majorBidi" w:hAnsiTheme="majorBidi" w:cstheme="majorBidi"/>
          <w:shd w:val="clear" w:color="auto" w:fill="FFFFFF"/>
        </w:rPr>
        <w:t> </w:t>
      </w:r>
      <w:r w:rsidRPr="00B11D36">
        <w:rPr>
          <w:rFonts w:asciiTheme="majorBidi" w:hAnsiTheme="majorBidi" w:cstheme="majorBidi"/>
        </w:rPr>
        <w:t xml:space="preserve">Ar </w:t>
      </w:r>
      <w:r w:rsidR="0037773F">
        <w:rPr>
          <w:rFonts w:asciiTheme="majorBidi" w:hAnsiTheme="majorBidi" w:cstheme="majorBidi"/>
        </w:rPr>
        <w:t>[..]</w:t>
      </w:r>
      <w:r w:rsidRPr="00B11D36">
        <w:rPr>
          <w:rFonts w:asciiTheme="majorBidi" w:hAnsiTheme="majorBidi" w:cstheme="majorBidi"/>
        </w:rPr>
        <w:t xml:space="preserve"> apgabaltiesas 202</w:t>
      </w:r>
      <w:r w:rsidR="005A0A05">
        <w:rPr>
          <w:rFonts w:asciiTheme="majorBidi" w:hAnsiTheme="majorBidi" w:cstheme="majorBidi"/>
        </w:rPr>
        <w:t>0</w:t>
      </w:r>
      <w:r w:rsidRPr="00B11D36">
        <w:rPr>
          <w:rFonts w:asciiTheme="majorBidi" w:hAnsiTheme="majorBidi" w:cstheme="majorBidi"/>
        </w:rPr>
        <w:t xml:space="preserve">. gada </w:t>
      </w:r>
      <w:r w:rsidR="0037773F">
        <w:rPr>
          <w:rFonts w:asciiTheme="majorBidi" w:hAnsiTheme="majorBidi" w:cstheme="majorBidi"/>
        </w:rPr>
        <w:t>[..]</w:t>
      </w:r>
      <w:r w:rsidR="005F0058">
        <w:rPr>
          <w:rFonts w:asciiTheme="majorBidi" w:hAnsiTheme="majorBidi" w:cstheme="majorBidi"/>
        </w:rPr>
        <w:t xml:space="preserve"> lēmumu</w:t>
      </w:r>
      <w:r w:rsidRPr="00B11D36">
        <w:rPr>
          <w:rFonts w:asciiTheme="majorBidi" w:hAnsiTheme="majorBidi" w:cstheme="majorBidi"/>
        </w:rPr>
        <w:t>, iztiesājot</w:t>
      </w:r>
      <w:r>
        <w:rPr>
          <w:rFonts w:asciiTheme="majorBidi" w:hAnsiTheme="majorBidi" w:cstheme="majorBidi"/>
        </w:rPr>
        <w:t xml:space="preserve"> </w:t>
      </w:r>
      <w:r w:rsidRPr="00B11D36">
        <w:rPr>
          <w:rFonts w:asciiTheme="majorBidi" w:hAnsiTheme="majorBidi" w:cstheme="majorBidi"/>
        </w:rPr>
        <w:t xml:space="preserve">lietu </w:t>
      </w:r>
      <w:r>
        <w:rPr>
          <w:rFonts w:asciiTheme="majorBidi" w:hAnsiTheme="majorBidi" w:cstheme="majorBidi"/>
        </w:rPr>
        <w:t xml:space="preserve">apelācijas kārtībā </w:t>
      </w:r>
      <w:r w:rsidRPr="00B11D36">
        <w:rPr>
          <w:rFonts w:asciiTheme="majorBidi" w:hAnsiTheme="majorBidi" w:cstheme="majorBidi"/>
        </w:rPr>
        <w:t>sakarā ar</w:t>
      </w:r>
      <w:r w:rsidR="00190373">
        <w:rPr>
          <w:rFonts w:asciiTheme="majorBidi" w:hAnsiTheme="majorBidi" w:cstheme="majorBidi"/>
        </w:rPr>
        <w:t xml:space="preserve"> </w:t>
      </w:r>
      <w:r w:rsidR="0037773F">
        <w:rPr>
          <w:rFonts w:asciiTheme="majorBidi" w:hAnsiTheme="majorBidi" w:cstheme="majorBidi"/>
        </w:rPr>
        <w:t>[..]</w:t>
      </w:r>
      <w:r w:rsidR="005A0A05">
        <w:rPr>
          <w:rFonts w:asciiTheme="majorBidi" w:hAnsiTheme="majorBidi" w:cstheme="majorBidi"/>
        </w:rPr>
        <w:t xml:space="preserve"> prokuratūras virsprokurores Indras </w:t>
      </w:r>
      <w:proofErr w:type="spellStart"/>
      <w:r w:rsidR="005A0A05">
        <w:rPr>
          <w:rFonts w:asciiTheme="majorBidi" w:hAnsiTheme="majorBidi" w:cstheme="majorBidi"/>
        </w:rPr>
        <w:t>Stutiņas</w:t>
      </w:r>
      <w:proofErr w:type="spellEnd"/>
      <w:r w:rsidR="005A0A05">
        <w:rPr>
          <w:rFonts w:asciiTheme="majorBidi" w:hAnsiTheme="majorBidi" w:cstheme="majorBidi"/>
        </w:rPr>
        <w:t xml:space="preserve"> apelācijas protestu un </w:t>
      </w:r>
      <w:r w:rsidR="00190373">
        <w:rPr>
          <w:rFonts w:asciiTheme="majorBidi" w:hAnsiTheme="majorBidi" w:cstheme="majorBidi"/>
        </w:rPr>
        <w:t xml:space="preserve">apsūdzētā </w:t>
      </w:r>
      <w:r w:rsidR="0037773F">
        <w:rPr>
          <w:rFonts w:asciiTheme="majorBidi" w:hAnsiTheme="majorBidi" w:cstheme="majorBidi"/>
        </w:rPr>
        <w:lastRenderedPageBreak/>
        <w:t>[pers. </w:t>
      </w:r>
      <w:r w:rsidR="0037773F">
        <w:t>A]</w:t>
      </w:r>
      <w:r w:rsidR="00190373">
        <w:rPr>
          <w:rFonts w:asciiTheme="majorBidi" w:hAnsiTheme="majorBidi" w:cstheme="majorBidi"/>
        </w:rPr>
        <w:t xml:space="preserve"> aizstāves</w:t>
      </w:r>
      <w:r w:rsidR="00360D41">
        <w:rPr>
          <w:rFonts w:asciiTheme="majorBidi" w:hAnsiTheme="majorBidi" w:cstheme="majorBidi"/>
        </w:rPr>
        <w:t xml:space="preserve"> zvērinātas advokātes</w:t>
      </w:r>
      <w:r w:rsidR="00190373">
        <w:rPr>
          <w:rFonts w:asciiTheme="majorBidi" w:hAnsiTheme="majorBidi" w:cstheme="majorBidi"/>
        </w:rPr>
        <w:t xml:space="preserve"> </w:t>
      </w:r>
      <w:r w:rsidR="005A0A05">
        <w:rPr>
          <w:rFonts w:asciiTheme="majorBidi" w:hAnsiTheme="majorBidi" w:cstheme="majorBidi"/>
        </w:rPr>
        <w:t>Andras Ločmeles</w:t>
      </w:r>
      <w:r w:rsidR="00190373">
        <w:rPr>
          <w:rFonts w:asciiTheme="majorBidi" w:hAnsiTheme="majorBidi" w:cstheme="majorBidi"/>
        </w:rPr>
        <w:t xml:space="preserve"> apelācijas sūdzīb</w:t>
      </w:r>
      <w:r w:rsidR="005A0A05">
        <w:rPr>
          <w:rFonts w:asciiTheme="majorBidi" w:hAnsiTheme="majorBidi" w:cstheme="majorBidi"/>
        </w:rPr>
        <w:t>u</w:t>
      </w:r>
      <w:r w:rsidR="00190373">
        <w:rPr>
          <w:rFonts w:asciiTheme="majorBidi" w:hAnsiTheme="majorBidi" w:cstheme="majorBidi"/>
        </w:rPr>
        <w:t xml:space="preserve">, </w:t>
      </w:r>
      <w:r w:rsidR="0037773F">
        <w:rPr>
          <w:rFonts w:asciiTheme="majorBidi" w:hAnsiTheme="majorBidi" w:cstheme="majorBidi"/>
        </w:rPr>
        <w:t>[rajona</w:t>
      </w:r>
      <w:r w:rsidR="00053DCC">
        <w:rPr>
          <w:rFonts w:asciiTheme="majorBidi" w:hAnsiTheme="majorBidi" w:cstheme="majorBidi"/>
        </w:rPr>
        <w:t> </w:t>
      </w:r>
      <w:r w:rsidR="0037773F">
        <w:rPr>
          <w:rFonts w:asciiTheme="majorBidi" w:hAnsiTheme="majorBidi" w:cstheme="majorBidi"/>
        </w:rPr>
        <w:t>(pilsētas)</w:t>
      </w:r>
      <w:r w:rsidR="00053DCC">
        <w:rPr>
          <w:rFonts w:asciiTheme="majorBidi" w:hAnsiTheme="majorBidi" w:cstheme="majorBidi"/>
        </w:rPr>
        <w:t>]</w:t>
      </w:r>
      <w:r w:rsidR="00190373">
        <w:rPr>
          <w:rFonts w:asciiTheme="majorBidi" w:hAnsiTheme="majorBidi" w:cstheme="majorBidi"/>
        </w:rPr>
        <w:t xml:space="preserve"> tiesas 202</w:t>
      </w:r>
      <w:r w:rsidR="005A0A05">
        <w:rPr>
          <w:rFonts w:asciiTheme="majorBidi" w:hAnsiTheme="majorBidi" w:cstheme="majorBidi"/>
        </w:rPr>
        <w:t>0</w:t>
      </w:r>
      <w:r w:rsidR="00190373">
        <w:rPr>
          <w:rFonts w:asciiTheme="majorBidi" w:hAnsiTheme="majorBidi" w:cstheme="majorBidi"/>
        </w:rPr>
        <w:t xml:space="preserve">. gada </w:t>
      </w:r>
      <w:r w:rsidR="0037773F">
        <w:rPr>
          <w:rFonts w:asciiTheme="majorBidi" w:hAnsiTheme="majorBidi" w:cstheme="majorBidi"/>
        </w:rPr>
        <w:t>[..]</w:t>
      </w:r>
      <w:r w:rsidR="00190373">
        <w:rPr>
          <w:rFonts w:asciiTheme="majorBidi" w:hAnsiTheme="majorBidi" w:cstheme="majorBidi"/>
        </w:rPr>
        <w:t xml:space="preserve"> spriedums </w:t>
      </w:r>
      <w:r w:rsidR="00431150">
        <w:rPr>
          <w:rFonts w:asciiTheme="majorBidi" w:hAnsiTheme="majorBidi" w:cstheme="majorBidi"/>
        </w:rPr>
        <w:t>atcelts pilnībā un lieta nosūtīta jaunai izskatīšanai pirmās instances ties</w:t>
      </w:r>
      <w:r w:rsidR="00737B28">
        <w:rPr>
          <w:rFonts w:asciiTheme="majorBidi" w:hAnsiTheme="majorBidi" w:cstheme="majorBidi"/>
        </w:rPr>
        <w:t>ā</w:t>
      </w:r>
      <w:r w:rsidR="00190373">
        <w:rPr>
          <w:rFonts w:asciiTheme="majorBidi" w:hAnsiTheme="majorBidi" w:cstheme="majorBidi"/>
        </w:rPr>
        <w:t>.</w:t>
      </w:r>
    </w:p>
    <w:p w14:paraId="18D064D4" w14:textId="0DB8E539" w:rsidR="00071CDD" w:rsidRDefault="00071CDD"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bCs/>
        </w:rPr>
      </w:pPr>
    </w:p>
    <w:p w14:paraId="16D8E0CB" w14:textId="478B015B" w:rsidR="006E1753" w:rsidRDefault="00071CDD"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bCs/>
        </w:rPr>
        <w:t>[</w:t>
      </w:r>
      <w:r w:rsidR="009F7E57">
        <w:rPr>
          <w:rFonts w:asciiTheme="majorBidi" w:hAnsiTheme="majorBidi" w:cstheme="majorBidi"/>
          <w:bCs/>
        </w:rPr>
        <w:t>3</w:t>
      </w:r>
      <w:r>
        <w:rPr>
          <w:rFonts w:asciiTheme="majorBidi" w:hAnsiTheme="majorBidi" w:cstheme="majorBidi"/>
          <w:bCs/>
        </w:rPr>
        <w:t>]</w:t>
      </w:r>
      <w:r w:rsidR="00BF0B3E">
        <w:rPr>
          <w:rFonts w:asciiTheme="majorBidi" w:hAnsiTheme="majorBidi" w:cstheme="majorBidi"/>
          <w:bCs/>
        </w:rPr>
        <w:t> </w:t>
      </w:r>
      <w:r w:rsidR="006E1753">
        <w:rPr>
          <w:rFonts w:asciiTheme="majorBidi" w:hAnsiTheme="majorBidi" w:cstheme="majorBidi"/>
          <w:bCs/>
        </w:rPr>
        <w:t xml:space="preserve">Ar </w:t>
      </w:r>
      <w:r w:rsidR="0037773F">
        <w:rPr>
          <w:rFonts w:asciiTheme="majorBidi" w:hAnsiTheme="majorBidi" w:cstheme="majorBidi"/>
          <w:bCs/>
        </w:rPr>
        <w:t>[rajona (pilsētas)]</w:t>
      </w:r>
      <w:r w:rsidR="006E1753">
        <w:rPr>
          <w:rFonts w:asciiTheme="majorBidi" w:hAnsiTheme="majorBidi" w:cstheme="majorBidi"/>
          <w:bCs/>
        </w:rPr>
        <w:t xml:space="preserve"> tiesas 2021. gada </w:t>
      </w:r>
      <w:r w:rsidR="0037773F">
        <w:rPr>
          <w:rFonts w:asciiTheme="majorBidi" w:hAnsiTheme="majorBidi" w:cstheme="majorBidi"/>
          <w:bCs/>
        </w:rPr>
        <w:t>[..]</w:t>
      </w:r>
      <w:r w:rsidR="006E1753">
        <w:rPr>
          <w:rFonts w:asciiTheme="majorBidi" w:hAnsiTheme="majorBidi" w:cstheme="majorBidi"/>
          <w:bCs/>
        </w:rPr>
        <w:t xml:space="preserve"> spriedumu</w:t>
      </w:r>
      <w:r w:rsidR="00E87F9C">
        <w:rPr>
          <w:rFonts w:asciiTheme="majorBidi" w:hAnsiTheme="majorBidi" w:cstheme="majorBidi"/>
        </w:rPr>
        <w:t>, iztiesājot lietu no jauna pirmās instances tiesā,</w:t>
      </w:r>
      <w:r w:rsidR="006E1753">
        <w:rPr>
          <w:rFonts w:asciiTheme="majorBidi" w:hAnsiTheme="majorBidi" w:cstheme="majorBidi"/>
          <w:bCs/>
        </w:rPr>
        <w:t xml:space="preserve"> </w:t>
      </w:r>
      <w:r w:rsidR="0037773F">
        <w:rPr>
          <w:rFonts w:asciiTheme="majorBidi" w:hAnsiTheme="majorBidi" w:cstheme="majorBidi"/>
          <w:bCs/>
        </w:rPr>
        <w:t>[pers. A]</w:t>
      </w:r>
      <w:r w:rsidR="006E1753">
        <w:rPr>
          <w:rFonts w:asciiTheme="majorBidi" w:hAnsiTheme="majorBidi" w:cstheme="majorBidi"/>
          <w:bCs/>
        </w:rPr>
        <w:t xml:space="preserve"> atzīts par vainīgu </w:t>
      </w:r>
      <w:r w:rsidR="006E1753">
        <w:rPr>
          <w:rFonts w:asciiTheme="majorBidi" w:hAnsiTheme="majorBidi" w:cstheme="majorBidi"/>
          <w:shd w:val="clear" w:color="auto" w:fill="FFFFFF"/>
        </w:rPr>
        <w:t>Krimināllikuma 253. panta pirmajā daļā paredzētajā noziedzīgajā nodarījumā un sodīts ar sabiedrisko darbu uz 160 stundām un probācijas uzraudzību uz 1 gadu.</w:t>
      </w:r>
    </w:p>
    <w:p w14:paraId="23863901" w14:textId="5D5F774E" w:rsidR="006E1753" w:rsidRDefault="006E1753"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Saskaņā ar Krimināllikuma 51. panta pirmo daļu</w:t>
      </w:r>
      <w:r w:rsidR="00737B28">
        <w:rPr>
          <w:rFonts w:asciiTheme="majorBidi" w:hAnsiTheme="majorBidi" w:cstheme="majorBidi"/>
          <w:shd w:val="clear" w:color="auto" w:fill="FFFFFF"/>
        </w:rPr>
        <w:t>,</w:t>
      </w:r>
      <w:r>
        <w:rPr>
          <w:rFonts w:asciiTheme="majorBidi" w:hAnsiTheme="majorBidi" w:cstheme="majorBidi"/>
          <w:shd w:val="clear" w:color="auto" w:fill="FFFFFF"/>
        </w:rPr>
        <w:t xml:space="preserve"> noteiktajam sodam daļēji pievieno</w:t>
      </w:r>
      <w:r w:rsidR="00737B28">
        <w:rPr>
          <w:rFonts w:asciiTheme="majorBidi" w:hAnsiTheme="majorBidi" w:cstheme="majorBidi"/>
          <w:shd w:val="clear" w:color="auto" w:fill="FFFFFF"/>
        </w:rPr>
        <w:t>jot neizciesto sodu</w:t>
      </w:r>
      <w:r>
        <w:rPr>
          <w:rFonts w:asciiTheme="majorBidi" w:hAnsiTheme="majorBidi" w:cstheme="majorBidi"/>
          <w:shd w:val="clear" w:color="auto" w:fill="FFFFFF"/>
        </w:rPr>
        <w:t xml:space="preserve"> </w:t>
      </w:r>
      <w:r w:rsidRPr="006E1753">
        <w:rPr>
          <w:rFonts w:asciiTheme="majorBidi" w:hAnsiTheme="majorBidi" w:cstheme="majorBidi"/>
          <w:shd w:val="clear" w:color="auto" w:fill="FFFFFF"/>
        </w:rPr>
        <w:t xml:space="preserve">pēc </w:t>
      </w:r>
      <w:r w:rsidR="001C0B00">
        <w:rPr>
          <w:rFonts w:asciiTheme="majorBidi" w:hAnsiTheme="majorBidi" w:cstheme="majorBidi"/>
          <w:shd w:val="clear" w:color="auto" w:fill="FFFFFF"/>
        </w:rPr>
        <w:t>[rajona (pilsētas)</w:t>
      </w:r>
      <w:r w:rsidRPr="006E1753">
        <w:rPr>
          <w:rFonts w:asciiTheme="majorBidi" w:hAnsiTheme="majorBidi" w:cstheme="majorBidi"/>
          <w:shd w:val="clear" w:color="auto" w:fill="FFFFFF"/>
        </w:rPr>
        <w:t xml:space="preserve"> tiesas 2020.</w:t>
      </w:r>
      <w:r>
        <w:rPr>
          <w:rFonts w:asciiTheme="majorBidi" w:hAnsiTheme="majorBidi" w:cstheme="majorBidi"/>
          <w:shd w:val="clear" w:color="auto" w:fill="FFFFFF"/>
        </w:rPr>
        <w:t> </w:t>
      </w:r>
      <w:r w:rsidRPr="006E1753">
        <w:rPr>
          <w:rFonts w:asciiTheme="majorBidi" w:hAnsiTheme="majorBidi" w:cstheme="majorBidi"/>
          <w:shd w:val="clear" w:color="auto" w:fill="FFFFFF"/>
        </w:rPr>
        <w:t xml:space="preserve">gada </w:t>
      </w:r>
      <w:r w:rsidR="001C0B00">
        <w:rPr>
          <w:rFonts w:asciiTheme="majorBidi" w:hAnsiTheme="majorBidi" w:cstheme="majorBidi"/>
          <w:shd w:val="clear" w:color="auto" w:fill="FFFFFF"/>
        </w:rPr>
        <w:t>[..]</w:t>
      </w:r>
      <w:r w:rsidRPr="006E1753">
        <w:rPr>
          <w:rFonts w:asciiTheme="majorBidi" w:hAnsiTheme="majorBidi" w:cstheme="majorBidi"/>
          <w:shd w:val="clear" w:color="auto" w:fill="FFFFFF"/>
        </w:rPr>
        <w:t xml:space="preserve"> lēmuma</w:t>
      </w:r>
      <w:r w:rsidR="00737B28">
        <w:rPr>
          <w:rFonts w:asciiTheme="majorBidi" w:hAnsiTheme="majorBidi" w:cstheme="majorBidi"/>
          <w:shd w:val="clear" w:color="auto" w:fill="FFFFFF"/>
        </w:rPr>
        <w:t>,</w:t>
      </w:r>
      <w:r w:rsidRPr="006E1753">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galīgais sods </w:t>
      </w:r>
      <w:r w:rsidR="0037773F">
        <w:rPr>
          <w:rFonts w:asciiTheme="majorBidi" w:hAnsiTheme="majorBidi" w:cstheme="majorBidi"/>
          <w:shd w:val="clear" w:color="auto" w:fill="FFFFFF"/>
        </w:rPr>
        <w:t>[pers. A]</w:t>
      </w:r>
      <w:r>
        <w:rPr>
          <w:rFonts w:asciiTheme="majorBidi" w:hAnsiTheme="majorBidi" w:cstheme="majorBidi"/>
          <w:shd w:val="clear" w:color="auto" w:fill="FFFFFF"/>
        </w:rPr>
        <w:t xml:space="preserve"> noteikts brīvības atņemšana uz 3 gadiem 4 mēnešiem un probācijas uzraudzība uz 1 gadu 6 mēnešiem.</w:t>
      </w:r>
    </w:p>
    <w:p w14:paraId="4D5B7014" w14:textId="0B7FED5F" w:rsidR="009F4EE8" w:rsidRDefault="0037773F"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9F4EE8">
        <w:rPr>
          <w:rFonts w:asciiTheme="majorBidi" w:hAnsiTheme="majorBidi" w:cstheme="majorBidi"/>
          <w:shd w:val="clear" w:color="auto" w:fill="FFFFFF"/>
        </w:rPr>
        <w:t xml:space="preserve"> piemērotie drošības līdzekļi – nodošana policijas uzraudzībā un aizliegums izbraukt no valsts – atstāti negrozīti, līdz spriedums stāsies spēkā.</w:t>
      </w:r>
    </w:p>
    <w:p w14:paraId="294DADF2" w14:textId="77777777" w:rsidR="00CB3649" w:rsidRDefault="00CB3649"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C0A2EBD" w14:textId="4BB02DE2" w:rsidR="009F7E57" w:rsidRDefault="009F7E57" w:rsidP="0037773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w:t>
      </w:r>
      <w:r w:rsidR="00E120BB">
        <w:rPr>
          <w:rFonts w:asciiTheme="majorBidi" w:hAnsiTheme="majorBidi" w:cstheme="majorBidi"/>
          <w:shd w:val="clear" w:color="auto" w:fill="FFFFFF"/>
        </w:rPr>
        <w:t>4</w:t>
      </w:r>
      <w:r>
        <w:rPr>
          <w:rFonts w:asciiTheme="majorBidi" w:hAnsiTheme="majorBidi" w:cstheme="majorBidi"/>
          <w:shd w:val="clear" w:color="auto" w:fill="FFFFFF"/>
        </w:rPr>
        <w:t xml:space="preserve">] Ar pirmās instances tiesas spriedumu </w:t>
      </w:r>
      <w:r w:rsidR="0037773F">
        <w:rPr>
          <w:rFonts w:asciiTheme="majorBidi" w:hAnsiTheme="majorBidi" w:cstheme="majorBidi"/>
          <w:shd w:val="clear" w:color="auto" w:fill="FFFFFF"/>
        </w:rPr>
        <w:t>[pers. </w:t>
      </w:r>
      <w:r w:rsidR="0037773F">
        <w:t>A]</w:t>
      </w:r>
      <w:r>
        <w:rPr>
          <w:rFonts w:asciiTheme="majorBidi" w:hAnsiTheme="majorBidi" w:cstheme="majorBidi"/>
          <w:shd w:val="clear" w:color="auto" w:fill="FFFFFF"/>
        </w:rPr>
        <w:t xml:space="preserve"> atzīts par vainīgu un sodīts pēc Krimināllikuma 253. panta pirmās daļas par narkotisko vielu </w:t>
      </w:r>
      <w:r w:rsidR="00BF78A1">
        <w:rPr>
          <w:rFonts w:asciiTheme="majorBidi" w:hAnsiTheme="majorBidi" w:cstheme="majorBidi"/>
          <w:shd w:val="clear" w:color="auto" w:fill="FFFFFF"/>
        </w:rPr>
        <w:t xml:space="preserve">neatļautu </w:t>
      </w:r>
      <w:r>
        <w:rPr>
          <w:rFonts w:asciiTheme="majorBidi" w:hAnsiTheme="majorBidi" w:cstheme="majorBidi"/>
          <w:shd w:val="clear" w:color="auto" w:fill="FFFFFF"/>
        </w:rPr>
        <w:t>iegādāšanos un glabāšanu bez nolūka tās realizēt.</w:t>
      </w:r>
    </w:p>
    <w:p w14:paraId="715BDBBF" w14:textId="77777777" w:rsidR="009F7E57" w:rsidRDefault="009F7E57"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67893C0" w14:textId="0E5F026D" w:rsidR="00E120BB" w:rsidRDefault="00CB3649"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shd w:val="clear" w:color="auto" w:fill="FFFFFF"/>
        </w:rPr>
        <w:t>[5] </w:t>
      </w:r>
      <w:r w:rsidR="00D923EF" w:rsidRPr="00B11D36">
        <w:rPr>
          <w:rFonts w:asciiTheme="majorBidi" w:hAnsiTheme="majorBidi" w:cstheme="majorBidi"/>
        </w:rPr>
        <w:t xml:space="preserve">Ar </w:t>
      </w:r>
      <w:r w:rsidR="0037773F">
        <w:rPr>
          <w:rFonts w:asciiTheme="majorBidi" w:hAnsiTheme="majorBidi" w:cstheme="majorBidi"/>
        </w:rPr>
        <w:t>[..]</w:t>
      </w:r>
      <w:r w:rsidR="00D923EF" w:rsidRPr="00B11D36">
        <w:rPr>
          <w:rFonts w:asciiTheme="majorBidi" w:hAnsiTheme="majorBidi" w:cstheme="majorBidi"/>
        </w:rPr>
        <w:t xml:space="preserve"> apgabaltiesas 202</w:t>
      </w:r>
      <w:r w:rsidR="00D923EF">
        <w:rPr>
          <w:rFonts w:asciiTheme="majorBidi" w:hAnsiTheme="majorBidi" w:cstheme="majorBidi"/>
        </w:rPr>
        <w:t>2</w:t>
      </w:r>
      <w:r w:rsidR="00D923EF" w:rsidRPr="00B11D36">
        <w:rPr>
          <w:rFonts w:asciiTheme="majorBidi" w:hAnsiTheme="majorBidi" w:cstheme="majorBidi"/>
        </w:rPr>
        <w:t xml:space="preserve">. gada </w:t>
      </w:r>
      <w:r w:rsidR="0037773F">
        <w:rPr>
          <w:rFonts w:asciiTheme="majorBidi" w:hAnsiTheme="majorBidi" w:cstheme="majorBidi"/>
        </w:rPr>
        <w:t>[..]</w:t>
      </w:r>
      <w:r w:rsidR="00D923EF">
        <w:rPr>
          <w:rFonts w:asciiTheme="majorBidi" w:hAnsiTheme="majorBidi" w:cstheme="majorBidi"/>
        </w:rPr>
        <w:t xml:space="preserve"> </w:t>
      </w:r>
      <w:r w:rsidR="00CA63CD">
        <w:rPr>
          <w:rFonts w:asciiTheme="majorBidi" w:hAnsiTheme="majorBidi" w:cstheme="majorBidi"/>
        </w:rPr>
        <w:t>spriedumu</w:t>
      </w:r>
      <w:r w:rsidR="00D923EF" w:rsidRPr="00B11D36">
        <w:rPr>
          <w:rFonts w:asciiTheme="majorBidi" w:hAnsiTheme="majorBidi" w:cstheme="majorBidi"/>
        </w:rPr>
        <w:t>, iztiesājot</w:t>
      </w:r>
      <w:r w:rsidR="00D923EF">
        <w:rPr>
          <w:rFonts w:asciiTheme="majorBidi" w:hAnsiTheme="majorBidi" w:cstheme="majorBidi"/>
        </w:rPr>
        <w:t xml:space="preserve"> </w:t>
      </w:r>
      <w:r w:rsidR="00D923EF" w:rsidRPr="00B11D36">
        <w:rPr>
          <w:rFonts w:asciiTheme="majorBidi" w:hAnsiTheme="majorBidi" w:cstheme="majorBidi"/>
        </w:rPr>
        <w:t xml:space="preserve">lietu </w:t>
      </w:r>
      <w:r w:rsidR="00D923EF">
        <w:rPr>
          <w:rFonts w:asciiTheme="majorBidi" w:hAnsiTheme="majorBidi" w:cstheme="majorBidi"/>
        </w:rPr>
        <w:t xml:space="preserve">apelācijas kārtībā </w:t>
      </w:r>
      <w:r w:rsidR="00D923EF" w:rsidRPr="00B11D36">
        <w:rPr>
          <w:rFonts w:asciiTheme="majorBidi" w:hAnsiTheme="majorBidi" w:cstheme="majorBidi"/>
        </w:rPr>
        <w:t>sakarā ar</w:t>
      </w:r>
      <w:r w:rsidR="00D923EF">
        <w:rPr>
          <w:rFonts w:asciiTheme="majorBidi" w:hAnsiTheme="majorBidi" w:cstheme="majorBidi"/>
        </w:rPr>
        <w:t xml:space="preserve"> apsūdzētā </w:t>
      </w:r>
      <w:r w:rsidR="0037773F">
        <w:rPr>
          <w:rFonts w:asciiTheme="majorBidi" w:hAnsiTheme="majorBidi" w:cstheme="majorBidi"/>
        </w:rPr>
        <w:t>[pers. A]</w:t>
      </w:r>
      <w:r w:rsidR="00D923EF">
        <w:rPr>
          <w:rFonts w:asciiTheme="majorBidi" w:hAnsiTheme="majorBidi" w:cstheme="majorBidi"/>
        </w:rPr>
        <w:t xml:space="preserve"> aizstāves A. Ločmeles apelācijas sūdzību, </w:t>
      </w:r>
      <w:r w:rsidR="0037773F">
        <w:rPr>
          <w:rFonts w:asciiTheme="majorBidi" w:hAnsiTheme="majorBidi" w:cstheme="majorBidi"/>
        </w:rPr>
        <w:t>[rajona</w:t>
      </w:r>
      <w:r w:rsidR="00EB74EA">
        <w:rPr>
          <w:rFonts w:asciiTheme="majorBidi" w:hAnsiTheme="majorBidi" w:cstheme="majorBidi"/>
        </w:rPr>
        <w:t> </w:t>
      </w:r>
      <w:r w:rsidR="0037773F">
        <w:rPr>
          <w:rFonts w:asciiTheme="majorBidi" w:hAnsiTheme="majorBidi" w:cstheme="majorBidi"/>
        </w:rPr>
        <w:t>(pilsētas)]</w:t>
      </w:r>
      <w:r w:rsidR="00D923EF">
        <w:rPr>
          <w:rFonts w:asciiTheme="majorBidi" w:hAnsiTheme="majorBidi" w:cstheme="majorBidi"/>
        </w:rPr>
        <w:t xml:space="preserve"> 2021. gada </w:t>
      </w:r>
      <w:r w:rsidR="0037773F">
        <w:rPr>
          <w:rFonts w:asciiTheme="majorBidi" w:hAnsiTheme="majorBidi" w:cstheme="majorBidi"/>
        </w:rPr>
        <w:t>[..]</w:t>
      </w:r>
      <w:r w:rsidR="00D923EF">
        <w:rPr>
          <w:rFonts w:asciiTheme="majorBidi" w:hAnsiTheme="majorBidi" w:cstheme="majorBidi"/>
        </w:rPr>
        <w:t xml:space="preserve"> spriedums atcelts daļā par apsūdzētajam noteikto galīgo sodu</w:t>
      </w:r>
      <w:r w:rsidR="00816314">
        <w:rPr>
          <w:rFonts w:asciiTheme="majorBidi" w:hAnsiTheme="majorBidi" w:cstheme="majorBidi"/>
        </w:rPr>
        <w:t xml:space="preserve"> s</w:t>
      </w:r>
      <w:r w:rsidR="00F752E8">
        <w:rPr>
          <w:rFonts w:asciiTheme="majorBidi" w:hAnsiTheme="majorBidi" w:cstheme="majorBidi"/>
        </w:rPr>
        <w:t>askaņā ar Krimināllikuma 51. pantu</w:t>
      </w:r>
      <w:r w:rsidR="00E120BB">
        <w:rPr>
          <w:rFonts w:asciiTheme="majorBidi" w:hAnsiTheme="majorBidi" w:cstheme="majorBidi"/>
        </w:rPr>
        <w:t>.</w:t>
      </w:r>
    </w:p>
    <w:p w14:paraId="10BAC874" w14:textId="78DA2F0F" w:rsidR="00F752E8" w:rsidRDefault="00E120BB" w:rsidP="00602BDD">
      <w:pPr>
        <w:pStyle w:val="NormalWeb"/>
        <w:widowControl w:val="0"/>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heme="majorBidi" w:hAnsiTheme="majorBidi" w:cstheme="majorBidi"/>
        </w:rPr>
        <w:t xml:space="preserve">Atbilstoši Krimināllikuma 51. pantam, </w:t>
      </w:r>
      <w:r w:rsidR="00BF78A1">
        <w:rPr>
          <w:rFonts w:asciiTheme="majorBidi" w:hAnsiTheme="majorBidi" w:cstheme="majorBidi"/>
        </w:rPr>
        <w:t xml:space="preserve">noteiktajam sodam </w:t>
      </w:r>
      <w:r>
        <w:rPr>
          <w:rFonts w:asciiTheme="majorBidi" w:hAnsiTheme="majorBidi" w:cstheme="majorBidi"/>
        </w:rPr>
        <w:t>d</w:t>
      </w:r>
      <w:r w:rsidR="00F752E8">
        <w:rPr>
          <w:rFonts w:asciiTheme="majorBidi" w:hAnsiTheme="majorBidi" w:cstheme="majorBidi"/>
        </w:rPr>
        <w:t xml:space="preserve">aļēji pievienojot </w:t>
      </w:r>
      <w:r w:rsidR="00BF78A1">
        <w:rPr>
          <w:rFonts w:asciiTheme="majorBidi" w:hAnsiTheme="majorBidi" w:cstheme="majorBidi"/>
        </w:rPr>
        <w:t xml:space="preserve">neizciesto sodu </w:t>
      </w:r>
      <w:r w:rsidR="00F752E8" w:rsidRPr="00F752E8">
        <w:rPr>
          <w:rFonts w:ascii="TimesNewRomanPSMT" w:eastAsiaTheme="minorHAnsi" w:hAnsi="TimesNewRomanPSMT" w:cs="TimesNewRomanPSMT"/>
          <w:lang w:eastAsia="en-US"/>
        </w:rPr>
        <w:t xml:space="preserve">pēc </w:t>
      </w:r>
      <w:r w:rsidR="0037773F">
        <w:rPr>
          <w:rFonts w:ascii="TimesNewRomanPSMT" w:eastAsiaTheme="minorHAnsi" w:hAnsi="TimesNewRomanPSMT" w:cs="TimesNewRomanPSMT"/>
          <w:lang w:eastAsia="en-US"/>
        </w:rPr>
        <w:t>[rajona (pilsētas)]</w:t>
      </w:r>
      <w:r w:rsidR="00F752E8" w:rsidRPr="00F752E8">
        <w:rPr>
          <w:rFonts w:ascii="TimesNewRomanPSMT" w:eastAsiaTheme="minorHAnsi" w:hAnsi="TimesNewRomanPSMT" w:cs="TimesNewRomanPSMT"/>
          <w:lang w:eastAsia="en-US"/>
        </w:rPr>
        <w:t xml:space="preserve"> tiesas 2020.</w:t>
      </w:r>
      <w:r w:rsidR="00F752E8">
        <w:rPr>
          <w:rFonts w:ascii="TimesNewRomanPSMT" w:eastAsiaTheme="minorHAnsi" w:hAnsi="TimesNewRomanPSMT" w:cs="TimesNewRomanPSMT"/>
          <w:lang w:eastAsia="en-US"/>
        </w:rPr>
        <w:t> </w:t>
      </w:r>
      <w:r w:rsidR="00F752E8" w:rsidRPr="00F752E8">
        <w:rPr>
          <w:rFonts w:ascii="TimesNewRomanPSMT" w:eastAsiaTheme="minorHAnsi" w:hAnsi="TimesNewRomanPSMT" w:cs="TimesNewRomanPSMT"/>
          <w:lang w:eastAsia="en-US"/>
        </w:rPr>
        <w:t xml:space="preserve">gada </w:t>
      </w:r>
      <w:r w:rsidR="0037773F">
        <w:rPr>
          <w:rFonts w:ascii="TimesNewRomanPSMT" w:eastAsiaTheme="minorHAnsi" w:hAnsi="TimesNewRomanPSMT" w:cs="TimesNewRomanPSMT"/>
          <w:lang w:eastAsia="en-US"/>
        </w:rPr>
        <w:t>[..]</w:t>
      </w:r>
      <w:r w:rsidR="00F752E8" w:rsidRPr="00F752E8">
        <w:rPr>
          <w:rFonts w:ascii="TimesNewRomanPSMT" w:eastAsiaTheme="minorHAnsi" w:hAnsi="TimesNewRomanPSMT" w:cs="TimesNewRomanPSMT"/>
          <w:lang w:eastAsia="en-US"/>
        </w:rPr>
        <w:t xml:space="preserve"> lēmuma</w:t>
      </w:r>
      <w:r w:rsidR="00F752E8">
        <w:rPr>
          <w:rFonts w:ascii="TimesNewRomanPSMT" w:eastAsiaTheme="minorHAnsi" w:hAnsi="TimesNewRomanPSMT" w:cs="TimesNewRomanPSMT"/>
          <w:lang w:eastAsia="en-US"/>
        </w:rPr>
        <w:t xml:space="preserve">, galīgais sods </w:t>
      </w:r>
      <w:r w:rsidR="0037773F">
        <w:rPr>
          <w:rFonts w:asciiTheme="majorBidi" w:hAnsiTheme="majorBidi" w:cstheme="majorBidi"/>
        </w:rPr>
        <w:t>[pers. A]</w:t>
      </w:r>
      <w:r w:rsidR="00F752E8">
        <w:rPr>
          <w:rFonts w:asciiTheme="majorBidi" w:hAnsiTheme="majorBidi" w:cstheme="majorBidi"/>
        </w:rPr>
        <w:t xml:space="preserve"> noteikts </w:t>
      </w:r>
      <w:r w:rsidR="00F752E8" w:rsidRPr="00F752E8">
        <w:rPr>
          <w:rFonts w:ascii="TimesNewRomanPSMT" w:eastAsiaTheme="minorHAnsi" w:hAnsi="TimesNewRomanPSMT" w:cs="TimesNewRomanPSMT"/>
          <w:lang w:eastAsia="en-US"/>
        </w:rPr>
        <w:t>brīvības atņemšan</w:t>
      </w:r>
      <w:r w:rsidR="00F752E8">
        <w:rPr>
          <w:rFonts w:ascii="TimesNewRomanPSMT" w:eastAsiaTheme="minorHAnsi" w:hAnsi="TimesNewRomanPSMT" w:cs="TimesNewRomanPSMT"/>
          <w:lang w:eastAsia="en-US"/>
        </w:rPr>
        <w:t>a</w:t>
      </w:r>
      <w:r w:rsidR="00F752E8" w:rsidRPr="00F752E8">
        <w:rPr>
          <w:rFonts w:ascii="TimesNewRomanPSMT" w:eastAsiaTheme="minorHAnsi" w:hAnsi="TimesNewRomanPSMT" w:cs="TimesNewRomanPSMT"/>
          <w:lang w:eastAsia="en-US"/>
        </w:rPr>
        <w:t xml:space="preserve"> uz 3 gadiem 4 mēnešiem </w:t>
      </w:r>
      <w:r w:rsidR="00BF78A1">
        <w:rPr>
          <w:rFonts w:ascii="TimesNewRomanPSMT" w:eastAsiaTheme="minorHAnsi" w:hAnsi="TimesNewRomanPSMT" w:cs="TimesNewRomanPSMT"/>
          <w:lang w:eastAsia="en-US"/>
        </w:rPr>
        <w:t>un</w:t>
      </w:r>
      <w:r w:rsidR="00F752E8" w:rsidRPr="00F752E8">
        <w:rPr>
          <w:rFonts w:ascii="TimesNewRomanPSMT" w:eastAsiaTheme="minorHAnsi" w:hAnsi="TimesNewRomanPSMT" w:cs="TimesNewRomanPSMT"/>
          <w:lang w:eastAsia="en-US"/>
        </w:rPr>
        <w:t xml:space="preserve"> probācijas uzraudzību uz 1</w:t>
      </w:r>
      <w:r w:rsidR="00F752E8">
        <w:rPr>
          <w:rFonts w:ascii="TimesNewRomanPSMT" w:eastAsiaTheme="minorHAnsi" w:hAnsi="TimesNewRomanPSMT" w:cs="TimesNewRomanPSMT"/>
          <w:lang w:eastAsia="en-US"/>
        </w:rPr>
        <w:t xml:space="preserve"> </w:t>
      </w:r>
      <w:r w:rsidR="00F752E8" w:rsidRPr="00F752E8">
        <w:rPr>
          <w:rFonts w:ascii="TimesNewRomanPSMT" w:eastAsiaTheme="minorHAnsi" w:hAnsi="TimesNewRomanPSMT" w:cs="TimesNewRomanPSMT"/>
          <w:lang w:eastAsia="en-US"/>
        </w:rPr>
        <w:t>gadu 6</w:t>
      </w:r>
      <w:r w:rsidR="00F752E8">
        <w:rPr>
          <w:rFonts w:ascii="TimesNewRomanPSMT" w:eastAsiaTheme="minorHAnsi" w:hAnsi="TimesNewRomanPSMT" w:cs="TimesNewRomanPSMT"/>
          <w:lang w:eastAsia="en-US"/>
        </w:rPr>
        <w:t xml:space="preserve"> </w:t>
      </w:r>
      <w:r w:rsidR="00F752E8" w:rsidRPr="00F752E8">
        <w:rPr>
          <w:rFonts w:ascii="TimesNewRomanPSMT" w:eastAsiaTheme="minorHAnsi" w:hAnsi="TimesNewRomanPSMT" w:cs="TimesNewRomanPSMT"/>
          <w:lang w:eastAsia="en-US"/>
        </w:rPr>
        <w:t>mēnešiem.</w:t>
      </w:r>
    </w:p>
    <w:p w14:paraId="3CE4D086" w14:textId="6FC74F8A" w:rsidR="00F752E8" w:rsidRDefault="00F752E8" w:rsidP="00602BDD">
      <w:pPr>
        <w:pStyle w:val="NormalWeb"/>
        <w:widowControl w:val="0"/>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752E8">
        <w:rPr>
          <w:rFonts w:ascii="TimesNewRomanPSMT" w:eastAsiaTheme="minorHAnsi" w:hAnsi="TimesNewRomanPSMT" w:cs="TimesNewRomanPSMT"/>
          <w:lang w:eastAsia="en-US"/>
        </w:rPr>
        <w:t>Saskaņā ar Krimināllikuma 55.</w:t>
      </w:r>
      <w:r w:rsidR="00D5532B">
        <w:rPr>
          <w:rFonts w:ascii="TimesNewRomanPSMT" w:eastAsiaTheme="minorHAnsi" w:hAnsi="TimesNewRomanPSMT" w:cs="TimesNewRomanPSMT"/>
          <w:lang w:eastAsia="en-US"/>
        </w:rPr>
        <w:t> </w:t>
      </w:r>
      <w:r w:rsidRPr="00F752E8">
        <w:rPr>
          <w:rFonts w:ascii="TimesNewRomanPSMT" w:eastAsiaTheme="minorHAnsi" w:hAnsi="TimesNewRomanPSMT" w:cs="TimesNewRomanPSMT"/>
          <w:lang w:eastAsia="en-US"/>
        </w:rPr>
        <w:t xml:space="preserve">pantu </w:t>
      </w:r>
      <w:r w:rsidR="00BF78A1">
        <w:rPr>
          <w:rFonts w:ascii="TimesNewRomanPSMT" w:eastAsiaTheme="minorHAnsi" w:hAnsi="TimesNewRomanPSMT" w:cs="TimesNewRomanPSMT"/>
          <w:lang w:eastAsia="en-US"/>
        </w:rPr>
        <w:t xml:space="preserve">ar </w:t>
      </w:r>
      <w:r w:rsidRPr="00F752E8">
        <w:rPr>
          <w:rFonts w:ascii="TimesNewRomanPSMT" w:eastAsiaTheme="minorHAnsi" w:hAnsi="TimesNewRomanPSMT" w:cs="TimesNewRomanPSMT"/>
          <w:lang w:eastAsia="en-US"/>
        </w:rPr>
        <w:t>brīvības atņemšanas sod</w:t>
      </w:r>
      <w:r w:rsidR="00BF78A1">
        <w:rPr>
          <w:rFonts w:ascii="TimesNewRomanPSMT" w:eastAsiaTheme="minorHAnsi" w:hAnsi="TimesNewRomanPSMT" w:cs="TimesNewRomanPSMT"/>
          <w:lang w:eastAsia="en-US"/>
        </w:rPr>
        <w:t xml:space="preserve">u </w:t>
      </w:r>
      <w:r w:rsidR="0037773F">
        <w:rPr>
          <w:rFonts w:ascii="TimesNewRomanPSMT" w:eastAsiaTheme="minorHAnsi" w:hAnsi="TimesNewRomanPSMT" w:cs="TimesNewRomanPSMT"/>
          <w:lang w:eastAsia="en-US"/>
        </w:rPr>
        <w:t>[pers. A]</w:t>
      </w:r>
      <w:r>
        <w:rPr>
          <w:rFonts w:ascii="TimesNewRomanPSMT" w:eastAsiaTheme="minorHAnsi" w:hAnsi="TimesNewRomanPSMT" w:cs="TimesNewRomanPSMT"/>
          <w:lang w:eastAsia="en-US"/>
        </w:rPr>
        <w:t xml:space="preserve"> not</w:t>
      </w:r>
      <w:r w:rsidR="00BF78A1">
        <w:rPr>
          <w:rFonts w:ascii="TimesNewRomanPSMT" w:eastAsiaTheme="minorHAnsi" w:hAnsi="TimesNewRomanPSMT" w:cs="TimesNewRomanPSMT"/>
          <w:lang w:eastAsia="en-US"/>
        </w:rPr>
        <w:t>iesāts</w:t>
      </w:r>
      <w:r>
        <w:rPr>
          <w:rFonts w:ascii="TimesNewRomanPSMT" w:eastAsiaTheme="minorHAnsi" w:hAnsi="TimesNewRomanPSMT" w:cs="TimesNewRomanPSMT"/>
          <w:lang w:eastAsia="en-US"/>
        </w:rPr>
        <w:t xml:space="preserve"> nosacīti </w:t>
      </w:r>
      <w:r w:rsidRPr="00F752E8">
        <w:rPr>
          <w:rFonts w:ascii="TimesNewRomanPSMT" w:eastAsiaTheme="minorHAnsi" w:hAnsi="TimesNewRomanPSMT" w:cs="TimesNewRomanPSMT"/>
          <w:lang w:eastAsia="en-US"/>
        </w:rPr>
        <w:t>ar pārbaudes</w:t>
      </w:r>
      <w:r>
        <w:rPr>
          <w:rFonts w:ascii="TimesNewRomanPSMT" w:eastAsiaTheme="minorHAnsi" w:hAnsi="TimesNewRomanPSMT" w:cs="TimesNewRomanPSMT"/>
          <w:lang w:eastAsia="en-US"/>
        </w:rPr>
        <w:t xml:space="preserve"> </w:t>
      </w:r>
      <w:r w:rsidRPr="00F752E8">
        <w:rPr>
          <w:rFonts w:ascii="TimesNewRomanPSMT" w:eastAsiaTheme="minorHAnsi" w:hAnsi="TimesNewRomanPSMT" w:cs="TimesNewRomanPSMT"/>
          <w:lang w:eastAsia="en-US"/>
        </w:rPr>
        <w:t>laiku uz 3 gadiem 6 mēnešiem.</w:t>
      </w:r>
    </w:p>
    <w:p w14:paraId="4141B029" w14:textId="100FE78B" w:rsidR="00E120BB" w:rsidRDefault="00E120BB" w:rsidP="00602BDD">
      <w:pPr>
        <w:pStyle w:val="NormalWeb"/>
        <w:widowControl w:val="0"/>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heme="majorBidi" w:hAnsiTheme="majorBidi" w:cstheme="majorBidi"/>
          <w:shd w:val="clear" w:color="auto" w:fill="FFFFFF"/>
        </w:rPr>
        <w:t>Pārējā daļā pirmās instances tiesas spriedums atstāts negrozīts.</w:t>
      </w:r>
    </w:p>
    <w:p w14:paraId="687F29A9" w14:textId="77777777" w:rsidR="00CA63CD" w:rsidRDefault="00CA63CD" w:rsidP="00602BDD">
      <w:pPr>
        <w:pStyle w:val="NormalWeb"/>
        <w:widowControl w:val="0"/>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p>
    <w:p w14:paraId="5F2F4AB6" w14:textId="0441DF98" w:rsidR="005F17F5" w:rsidRPr="00071CDD" w:rsidRDefault="00CA63CD"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imesNewRomanPSMT" w:eastAsiaTheme="minorHAnsi" w:hAnsi="TimesNewRomanPSMT" w:cs="TimesNewRomanPSMT"/>
          <w:lang w:eastAsia="en-US"/>
        </w:rPr>
        <w:t>[6] </w:t>
      </w:r>
      <w:r w:rsidR="005F17F5" w:rsidRPr="00B11D36">
        <w:rPr>
          <w:rFonts w:asciiTheme="majorBidi" w:hAnsiTheme="majorBidi" w:cstheme="majorBidi"/>
          <w:shd w:val="clear" w:color="auto" w:fill="FFFFFF"/>
        </w:rPr>
        <w:t>Par</w:t>
      </w:r>
      <w:r w:rsidR="000460D0">
        <w:rPr>
          <w:rFonts w:asciiTheme="majorBidi" w:hAnsiTheme="majorBidi" w:cstheme="majorBidi"/>
          <w:shd w:val="clear" w:color="auto" w:fill="FFFFFF"/>
        </w:rPr>
        <w:t xml:space="preserve"> </w:t>
      </w:r>
      <w:r w:rsidR="0037773F">
        <w:rPr>
          <w:rFonts w:asciiTheme="majorBidi" w:hAnsiTheme="majorBidi" w:cstheme="majorBidi"/>
          <w:shd w:val="clear" w:color="auto" w:fill="FFFFFF"/>
        </w:rPr>
        <w:t>[..]</w:t>
      </w:r>
      <w:r w:rsidR="000460D0">
        <w:rPr>
          <w:rFonts w:asciiTheme="majorBidi" w:hAnsiTheme="majorBidi" w:cstheme="majorBidi"/>
          <w:shd w:val="clear" w:color="auto" w:fill="FFFFFF"/>
        </w:rPr>
        <w:t xml:space="preserve"> </w:t>
      </w:r>
      <w:r w:rsidR="005F17F5" w:rsidRPr="00B11D36">
        <w:rPr>
          <w:rFonts w:asciiTheme="majorBidi" w:hAnsiTheme="majorBidi" w:cstheme="majorBidi"/>
          <w:shd w:val="clear" w:color="auto" w:fill="FFFFFF"/>
        </w:rPr>
        <w:t>apgabaltiesas 202</w:t>
      </w:r>
      <w:r w:rsidR="005F17F5">
        <w:rPr>
          <w:rFonts w:asciiTheme="majorBidi" w:hAnsiTheme="majorBidi" w:cstheme="majorBidi"/>
          <w:shd w:val="clear" w:color="auto" w:fill="FFFFFF"/>
        </w:rPr>
        <w:t>2</w:t>
      </w:r>
      <w:r w:rsidR="005F17F5" w:rsidRPr="00B11D36">
        <w:rPr>
          <w:rFonts w:asciiTheme="majorBidi" w:hAnsiTheme="majorBidi" w:cstheme="majorBidi"/>
          <w:shd w:val="clear" w:color="auto" w:fill="FFFFFF"/>
        </w:rPr>
        <w:t>. gada</w:t>
      </w:r>
      <w:r w:rsidR="000460D0">
        <w:rPr>
          <w:rFonts w:asciiTheme="majorBidi" w:hAnsiTheme="majorBidi" w:cstheme="majorBidi"/>
          <w:shd w:val="clear" w:color="auto" w:fill="FFFFFF"/>
        </w:rPr>
        <w:t xml:space="preserve"> </w:t>
      </w:r>
      <w:r w:rsidR="0037773F">
        <w:rPr>
          <w:rFonts w:asciiTheme="majorBidi" w:hAnsiTheme="majorBidi" w:cstheme="majorBidi"/>
          <w:shd w:val="clear" w:color="auto" w:fill="FFFFFF"/>
        </w:rPr>
        <w:t>[..]</w:t>
      </w:r>
      <w:r w:rsidR="000460D0">
        <w:rPr>
          <w:rFonts w:asciiTheme="majorBidi" w:hAnsiTheme="majorBidi" w:cstheme="majorBidi"/>
          <w:shd w:val="clear" w:color="auto" w:fill="FFFFFF"/>
        </w:rPr>
        <w:t xml:space="preserve"> </w:t>
      </w:r>
      <w:r w:rsidR="000D36C6">
        <w:rPr>
          <w:rFonts w:asciiTheme="majorBidi" w:hAnsiTheme="majorBidi" w:cstheme="majorBidi"/>
          <w:shd w:val="clear" w:color="auto" w:fill="FFFFFF"/>
        </w:rPr>
        <w:t>spriedumu</w:t>
      </w:r>
      <w:r w:rsidR="005F17F5" w:rsidRPr="00B11D36">
        <w:rPr>
          <w:rFonts w:asciiTheme="majorBidi" w:hAnsiTheme="majorBidi" w:cstheme="majorBidi"/>
          <w:shd w:val="clear" w:color="auto" w:fill="FFFFFF"/>
        </w:rPr>
        <w:t xml:space="preserve"> </w:t>
      </w:r>
      <w:r w:rsidR="0037773F">
        <w:rPr>
          <w:rFonts w:asciiTheme="majorBidi" w:hAnsiTheme="majorBidi" w:cstheme="majorBidi"/>
          <w:shd w:val="clear" w:color="auto" w:fill="FFFFFF"/>
        </w:rPr>
        <w:t>[..]</w:t>
      </w:r>
      <w:r w:rsidR="000D36C6">
        <w:rPr>
          <w:rFonts w:asciiTheme="majorBidi" w:hAnsiTheme="majorBidi" w:cstheme="majorBidi"/>
          <w:shd w:val="clear" w:color="auto" w:fill="FFFFFF"/>
        </w:rPr>
        <w:t xml:space="preserve"> prokuratūras </w:t>
      </w:r>
      <w:r w:rsidR="000D36C6">
        <w:t xml:space="preserve">prokurors J. Balodis iesniedzis kasācijas protestu, kurā lūdz atcelt apelācijas instances tiesas spriedumu daļā par </w:t>
      </w:r>
      <w:r w:rsidR="00B142E4">
        <w:t xml:space="preserve">apsūdzētajam </w:t>
      </w:r>
      <w:r w:rsidR="0037773F">
        <w:t>[pers. A]</w:t>
      </w:r>
      <w:r w:rsidR="00B142E4">
        <w:t xml:space="preserve"> saskaņā ar Krimināllikuma 51. pantu noteikto </w:t>
      </w:r>
      <w:r w:rsidR="000D36C6">
        <w:t>galīg</w:t>
      </w:r>
      <w:r w:rsidR="00B142E4">
        <w:t>o</w:t>
      </w:r>
      <w:r w:rsidR="000D36C6">
        <w:t xml:space="preserve"> sod</w:t>
      </w:r>
      <w:r w:rsidR="00B142E4">
        <w:t>u</w:t>
      </w:r>
      <w:r w:rsidR="000D36C6">
        <w:t xml:space="preserve"> un nosūtīt lietu jaunai izskatīšanai apelācijas instances tiesā</w:t>
      </w:r>
      <w:r w:rsidR="000460D0">
        <w:t>.</w:t>
      </w:r>
    </w:p>
    <w:p w14:paraId="3452087A" w14:textId="68CC6541" w:rsidR="003A1F55" w:rsidRDefault="00B142E4" w:rsidP="00602BDD">
      <w:pPr>
        <w:pStyle w:val="NormalWeb"/>
        <w:widowControl w:val="0"/>
        <w:shd w:val="clear" w:color="auto" w:fill="FFFFFF"/>
        <w:spacing w:before="0" w:beforeAutospacing="0" w:after="0" w:afterAutospacing="0" w:line="276" w:lineRule="auto"/>
        <w:ind w:firstLine="720"/>
        <w:jc w:val="both"/>
      </w:pPr>
      <w:r>
        <w:t>Pamatojot savu lūgumu, prokurors norādījis, ka apelācijas instances tiesa</w:t>
      </w:r>
      <w:r w:rsidR="00647737">
        <w:t xml:space="preserve">, nosakot apsūdzētajam </w:t>
      </w:r>
      <w:r w:rsidR="0037773F">
        <w:t>[pers. A]</w:t>
      </w:r>
      <w:r w:rsidR="00647737">
        <w:t xml:space="preserve"> galīgo sodu saskaņā ar Krimināllikuma 51. pant</w:t>
      </w:r>
      <w:r w:rsidR="00BF78A1">
        <w:t>u</w:t>
      </w:r>
      <w:r w:rsidR="00647737">
        <w:t xml:space="preserve">, </w:t>
      </w:r>
      <w:r>
        <w:t xml:space="preserve">nepamatoti piemērojusi Krimināllikuma 55. panta nosacījumus, jo izskatāmajā lietā apsūdzētais </w:t>
      </w:r>
      <w:r w:rsidR="0037773F">
        <w:t>[pers. A]</w:t>
      </w:r>
      <w:r>
        <w:t xml:space="preserve"> viņam inkriminēto noziedzīgo nodarījumu izdarījis</w:t>
      </w:r>
      <w:r w:rsidR="00EA7B9A">
        <w:t xml:space="preserve"> </w:t>
      </w:r>
      <w:r w:rsidR="005B0E91">
        <w:t xml:space="preserve">ar </w:t>
      </w:r>
      <w:r w:rsidR="0037773F">
        <w:t>[rajona (pilsētas)]</w:t>
      </w:r>
      <w:r w:rsidR="005B0E91">
        <w:t xml:space="preserve"> tiesas 2019. gada </w:t>
      </w:r>
      <w:r w:rsidR="0037773F">
        <w:t>[..]</w:t>
      </w:r>
      <w:r w:rsidR="005B0E91">
        <w:t xml:space="preserve"> un </w:t>
      </w:r>
      <w:r w:rsidR="0037773F">
        <w:t>[..]</w:t>
      </w:r>
      <w:r w:rsidR="005B0E91">
        <w:t xml:space="preserve"> spriedumiem noteiktajā </w:t>
      </w:r>
      <w:r w:rsidR="00EA7B9A">
        <w:t>pārbaudes laikā</w:t>
      </w:r>
      <w:r w:rsidR="005B0E91">
        <w:t>, savukārt atbilstoši Krimināllikuma 55. panta desmitajai daļai</w:t>
      </w:r>
      <w:r w:rsidR="00BF78A1">
        <w:t xml:space="preserve"> gadījumā,</w:t>
      </w:r>
      <w:r w:rsidR="005B0E91">
        <w:t xml:space="preserve"> j</w:t>
      </w:r>
      <w:r w:rsidR="005B0E91" w:rsidRPr="005B0E91">
        <w:t>a nosacīti notiesātais pārbaudes laikā izdara jaunu noziedzīgu nodarījumu, viņam piespriestais sods ir izpildāms un tiesa nosaka sodu saskaņā ar šā likuma</w:t>
      </w:r>
      <w:r w:rsidR="005B0E91">
        <w:t xml:space="preserve"> </w:t>
      </w:r>
      <w:hyperlink r:id="rId7" w:anchor="p51" w:history="1">
        <w:r w:rsidR="005B0E91" w:rsidRPr="005B0E91">
          <w:t>51</w:t>
        </w:r>
      </w:hyperlink>
      <w:r w:rsidR="005B0E91">
        <w:t xml:space="preserve">. </w:t>
      </w:r>
      <w:r w:rsidR="005B0E91" w:rsidRPr="005B0E91">
        <w:t>un</w:t>
      </w:r>
      <w:r w:rsidR="005B0E91">
        <w:t xml:space="preserve"> </w:t>
      </w:r>
      <w:hyperlink r:id="rId8" w:anchor="p52" w:history="1">
        <w:r w:rsidR="005B0E91" w:rsidRPr="005B0E91">
          <w:t>52.</w:t>
        </w:r>
        <w:r w:rsidR="005B0E91">
          <w:t> </w:t>
        </w:r>
        <w:r w:rsidR="005B0E91" w:rsidRPr="005B0E91">
          <w:t>pantā</w:t>
        </w:r>
      </w:hyperlink>
      <w:r w:rsidR="005B0E91" w:rsidRPr="005B0E91">
        <w:t> paredzētajiem noteikumiem.</w:t>
      </w:r>
    </w:p>
    <w:p w14:paraId="0D863BC7" w14:textId="1C58C746" w:rsidR="00D312EB" w:rsidRPr="00AB235B" w:rsidRDefault="00D312EB" w:rsidP="00602BDD">
      <w:pPr>
        <w:pStyle w:val="NormalWeb"/>
        <w:widowControl w:val="0"/>
        <w:shd w:val="clear" w:color="auto" w:fill="FFFFFF"/>
        <w:spacing w:before="0" w:beforeAutospacing="0" w:after="0" w:afterAutospacing="0" w:line="276" w:lineRule="auto"/>
        <w:ind w:firstLine="720"/>
        <w:jc w:val="both"/>
      </w:pPr>
      <w:r w:rsidRPr="00AB235B">
        <w:t xml:space="preserve">Turklāt </w:t>
      </w:r>
      <w:r w:rsidR="00B270E1" w:rsidRPr="00AB235B">
        <w:t>apelācijas instances tiesa</w:t>
      </w:r>
      <w:r w:rsidR="00BF7A6A" w:rsidRPr="00AB235B">
        <w:t xml:space="preserve">, pamatojot savu lēmumu par </w:t>
      </w:r>
      <w:r w:rsidR="00AB235B">
        <w:t>Krimināllikuma 55. panta no</w:t>
      </w:r>
      <w:r w:rsidR="00DB0A2C">
        <w:t>sacījumu piemērošanu</w:t>
      </w:r>
      <w:r w:rsidR="00BF7A6A" w:rsidRPr="00AB235B">
        <w:t>,</w:t>
      </w:r>
      <w:r w:rsidR="00B270E1" w:rsidRPr="00AB235B">
        <w:t xml:space="preserve"> nepamatoti </w:t>
      </w:r>
      <w:r w:rsidR="0039662A" w:rsidRPr="00AB235B">
        <w:t>atsaukusies uz</w:t>
      </w:r>
      <w:r w:rsidR="00B270E1" w:rsidRPr="00AB235B">
        <w:t xml:space="preserve"> </w:t>
      </w:r>
      <w:r w:rsidRPr="00AB235B">
        <w:t>Krimināllikuma 64. panta trešo daļu, kas no</w:t>
      </w:r>
      <w:r w:rsidR="00BF78A1">
        <w:t>teic</w:t>
      </w:r>
      <w:r w:rsidRPr="00AB235B">
        <w:t xml:space="preserve">, ka, ievērojot Krimināllikuma 35. panta otrajā daļā noteikto soda </w:t>
      </w:r>
      <w:r w:rsidRPr="00AB235B">
        <w:lastRenderedPageBreak/>
        <w:t>mērķi, attiecībā uz nepilngadīg</w:t>
      </w:r>
      <w:r w:rsidR="00B663F2">
        <w:t>o</w:t>
      </w:r>
      <w:r w:rsidRPr="00AB235B">
        <w:t xml:space="preserve"> primāra ir viņa resocializācija, un Krimināllikuma 66.</w:t>
      </w:r>
      <w:r w:rsidRPr="00AB235B">
        <w:rPr>
          <w:vertAlign w:val="superscript"/>
        </w:rPr>
        <w:t>1</w:t>
      </w:r>
      <w:r w:rsidRPr="00AB235B">
        <w:t xml:space="preserve"> panta trešo daļu, </w:t>
      </w:r>
      <w:r w:rsidR="00B663F2">
        <w:t xml:space="preserve">kas noteic, ka </w:t>
      </w:r>
      <w:r w:rsidRPr="00AB235B">
        <w:t xml:space="preserve"> nepilngadīgām personām par kriminālpārkāpumiem un mazāk smagiem noziegumiem brīvības atņemšanu nepiemēro</w:t>
      </w:r>
      <w:r w:rsidR="00BF7A6A" w:rsidRPr="00AB235B">
        <w:t>, jo šīs normas stājušās spēkā 2022. gada 1. janvārī</w:t>
      </w:r>
      <w:r w:rsidR="00306876">
        <w:t>, tas ir</w:t>
      </w:r>
      <w:r w:rsidR="00B663F2">
        <w:t>,</w:t>
      </w:r>
      <w:r w:rsidR="00306876">
        <w:t xml:space="preserve"> pēc inkriminētā noziedzīgā nodarījuma izdarīšanas</w:t>
      </w:r>
      <w:r w:rsidR="00891659" w:rsidRPr="00AB235B">
        <w:t>.</w:t>
      </w:r>
    </w:p>
    <w:p w14:paraId="765D193C" w14:textId="77777777" w:rsidR="0001142C" w:rsidRPr="00AB235B" w:rsidRDefault="0001142C" w:rsidP="00602BDD">
      <w:pPr>
        <w:pStyle w:val="NormalWeb"/>
        <w:widowControl w:val="0"/>
        <w:shd w:val="clear" w:color="auto" w:fill="FFFFFF"/>
        <w:spacing w:before="0" w:beforeAutospacing="0" w:after="0" w:afterAutospacing="0" w:line="276" w:lineRule="auto"/>
        <w:ind w:firstLine="720"/>
        <w:jc w:val="both"/>
      </w:pPr>
    </w:p>
    <w:p w14:paraId="06AABFFE" w14:textId="18D788E7" w:rsidR="0001142C" w:rsidRDefault="007D6BD4" w:rsidP="00602BDD">
      <w:pPr>
        <w:pStyle w:val="NormalWeb"/>
        <w:widowControl w:val="0"/>
        <w:shd w:val="clear" w:color="auto" w:fill="FFFFFF"/>
        <w:spacing w:before="0" w:beforeAutospacing="0" w:after="0" w:afterAutospacing="0" w:line="276" w:lineRule="auto"/>
        <w:jc w:val="center"/>
        <w:rPr>
          <w:b/>
          <w:bCs/>
        </w:rPr>
      </w:pPr>
      <w:r w:rsidRPr="007D6BD4">
        <w:rPr>
          <w:b/>
          <w:bCs/>
        </w:rPr>
        <w:t>Motīvu daļa</w:t>
      </w:r>
    </w:p>
    <w:p w14:paraId="105C587E" w14:textId="77777777" w:rsidR="007D6BD4" w:rsidRDefault="007D6BD4" w:rsidP="00602BDD">
      <w:pPr>
        <w:pStyle w:val="NormalWeb"/>
        <w:widowControl w:val="0"/>
        <w:shd w:val="clear" w:color="auto" w:fill="FFFFFF"/>
        <w:spacing w:before="0" w:beforeAutospacing="0" w:after="0" w:afterAutospacing="0" w:line="276" w:lineRule="auto"/>
        <w:ind w:firstLine="720"/>
        <w:jc w:val="both"/>
      </w:pPr>
    </w:p>
    <w:p w14:paraId="5A6DE291" w14:textId="398F345C" w:rsidR="007D6BD4" w:rsidRDefault="007D6BD4"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t xml:space="preserve">[7] Senāts atzīst, ka </w:t>
      </w:r>
      <w:r w:rsidR="0037773F">
        <w:rPr>
          <w:rFonts w:asciiTheme="majorBidi" w:hAnsiTheme="majorBidi" w:cstheme="majorBidi"/>
          <w:shd w:val="clear" w:color="auto" w:fill="FFFFFF"/>
        </w:rPr>
        <w:t>[..]</w:t>
      </w:r>
      <w:r>
        <w:rPr>
          <w:rFonts w:asciiTheme="majorBidi" w:hAnsiTheme="majorBidi" w:cstheme="majorBidi"/>
          <w:shd w:val="clear" w:color="auto" w:fill="FFFFFF"/>
        </w:rPr>
        <w:t xml:space="preserve"> </w:t>
      </w:r>
      <w:r w:rsidRPr="00B11D36">
        <w:rPr>
          <w:rFonts w:asciiTheme="majorBidi" w:hAnsiTheme="majorBidi" w:cstheme="majorBidi"/>
          <w:shd w:val="clear" w:color="auto" w:fill="FFFFFF"/>
        </w:rPr>
        <w:t>apgabaltiesas 202</w:t>
      </w:r>
      <w:r>
        <w:rPr>
          <w:rFonts w:asciiTheme="majorBidi" w:hAnsiTheme="majorBidi" w:cstheme="majorBidi"/>
          <w:shd w:val="clear" w:color="auto" w:fill="FFFFFF"/>
        </w:rPr>
        <w:t>2</w:t>
      </w:r>
      <w:r w:rsidRPr="00B11D36">
        <w:rPr>
          <w:rFonts w:asciiTheme="majorBidi" w:hAnsiTheme="majorBidi" w:cstheme="majorBidi"/>
          <w:shd w:val="clear" w:color="auto" w:fill="FFFFFF"/>
        </w:rPr>
        <w:t>. gada</w:t>
      </w:r>
      <w:r>
        <w:rPr>
          <w:rFonts w:asciiTheme="majorBidi" w:hAnsiTheme="majorBidi" w:cstheme="majorBidi"/>
          <w:shd w:val="clear" w:color="auto" w:fill="FFFFFF"/>
        </w:rPr>
        <w:t xml:space="preserve"> </w:t>
      </w:r>
      <w:r w:rsidR="0037773F">
        <w:rPr>
          <w:rFonts w:asciiTheme="majorBidi" w:hAnsiTheme="majorBidi" w:cstheme="majorBidi"/>
          <w:shd w:val="clear" w:color="auto" w:fill="FFFFFF"/>
        </w:rPr>
        <w:t>[..]</w:t>
      </w:r>
      <w:r>
        <w:rPr>
          <w:rFonts w:asciiTheme="majorBidi" w:hAnsiTheme="majorBidi" w:cstheme="majorBidi"/>
          <w:shd w:val="clear" w:color="auto" w:fill="FFFFFF"/>
        </w:rPr>
        <w:t xml:space="preserve"> spriedums atceļams daļā par apsūdzētajam </w:t>
      </w:r>
      <w:r w:rsidR="0037773F">
        <w:rPr>
          <w:rFonts w:asciiTheme="majorBidi" w:hAnsiTheme="majorBidi" w:cstheme="majorBidi"/>
          <w:shd w:val="clear" w:color="auto" w:fill="FFFFFF"/>
        </w:rPr>
        <w:t>[pers. A]</w:t>
      </w:r>
      <w:r>
        <w:rPr>
          <w:rFonts w:asciiTheme="majorBidi" w:hAnsiTheme="majorBidi" w:cstheme="majorBidi"/>
          <w:shd w:val="clear" w:color="auto" w:fill="FFFFFF"/>
        </w:rPr>
        <w:t xml:space="preserve"> noteikto sodu</w:t>
      </w:r>
      <w:r w:rsidR="005748D0">
        <w:rPr>
          <w:rFonts w:asciiTheme="majorBidi" w:hAnsiTheme="majorBidi" w:cstheme="majorBidi"/>
          <w:shd w:val="clear" w:color="auto" w:fill="FFFFFF"/>
        </w:rPr>
        <w:t xml:space="preserve">. </w:t>
      </w:r>
      <w:r w:rsidR="005748D0" w:rsidRPr="003A746C">
        <w:rPr>
          <w:bCs/>
        </w:rPr>
        <w:t>Atceltajā daļā lieta nosūtāma jaunai izskatīšanai apelācijas instances tiesā, bet pārējā daļā apelācijas instances tiesas spriedums atstājams negrozīts</w:t>
      </w:r>
      <w:r>
        <w:rPr>
          <w:rFonts w:asciiTheme="majorBidi" w:hAnsiTheme="majorBidi" w:cstheme="majorBidi"/>
          <w:shd w:val="clear" w:color="auto" w:fill="FFFFFF"/>
        </w:rPr>
        <w:t>.</w:t>
      </w:r>
    </w:p>
    <w:p w14:paraId="311034C5" w14:textId="77777777" w:rsidR="00D35965" w:rsidRDefault="00F7192C"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bCs/>
        </w:rPr>
      </w:pPr>
      <w:r>
        <w:rPr>
          <w:rFonts w:asciiTheme="majorBidi" w:hAnsiTheme="majorBidi" w:cstheme="majorBidi"/>
          <w:shd w:val="clear" w:color="auto" w:fill="FFFFFF"/>
        </w:rPr>
        <w:t>[7.1]</w:t>
      </w:r>
      <w:r w:rsidR="00F707BE">
        <w:rPr>
          <w:rFonts w:asciiTheme="majorBidi" w:hAnsiTheme="majorBidi" w:cstheme="majorBidi"/>
          <w:shd w:val="clear" w:color="auto" w:fill="FFFFFF"/>
        </w:rPr>
        <w:t> </w:t>
      </w:r>
      <w:r w:rsidR="005748D0">
        <w:rPr>
          <w:rFonts w:asciiTheme="majorBidi" w:hAnsiTheme="majorBidi" w:cstheme="majorBidi"/>
          <w:shd w:val="clear" w:color="auto" w:fill="FFFFFF"/>
        </w:rPr>
        <w:t>Senāts, p</w:t>
      </w:r>
      <w:r w:rsidR="00D033D7" w:rsidRPr="004E32C8">
        <w:rPr>
          <w:rFonts w:asciiTheme="majorBidi" w:hAnsiTheme="majorBidi" w:cstheme="majorBidi"/>
        </w:rPr>
        <w:t xml:space="preserve">amatojoties </w:t>
      </w:r>
      <w:r w:rsidR="00D033D7" w:rsidRPr="004E32C8">
        <w:rPr>
          <w:rFonts w:asciiTheme="majorBidi" w:hAnsiTheme="majorBidi" w:cstheme="majorBidi"/>
          <w:bCs/>
        </w:rPr>
        <w:t xml:space="preserve">uz Kriminālprocesa likuma 584. panta otro daļu, atzīst par nepieciešamu pārsniegt </w:t>
      </w:r>
      <w:r w:rsidR="005748D0">
        <w:rPr>
          <w:rFonts w:asciiTheme="majorBidi" w:hAnsiTheme="majorBidi" w:cstheme="majorBidi"/>
          <w:bCs/>
        </w:rPr>
        <w:t>prokurora kasācijas protestā</w:t>
      </w:r>
      <w:r w:rsidR="00D033D7" w:rsidRPr="004E32C8">
        <w:rPr>
          <w:rFonts w:asciiTheme="majorBidi" w:hAnsiTheme="majorBidi" w:cstheme="majorBidi"/>
          <w:bCs/>
        </w:rPr>
        <w:t xml:space="preserve"> izteikto prasību apjomu, jo konstatē, ka apelācijas instances tiesa, iztiesājot lietu, pieļāvusi tādu </w:t>
      </w:r>
      <w:r w:rsidR="005748D0">
        <w:rPr>
          <w:rFonts w:asciiTheme="majorBidi" w:hAnsiTheme="majorBidi" w:cstheme="majorBidi"/>
          <w:bCs/>
        </w:rPr>
        <w:t>Krimināllikuma</w:t>
      </w:r>
      <w:r w:rsidR="00D033D7" w:rsidRPr="004E32C8">
        <w:rPr>
          <w:rFonts w:asciiTheme="majorBidi" w:hAnsiTheme="majorBidi" w:cstheme="majorBidi"/>
          <w:bCs/>
        </w:rPr>
        <w:t xml:space="preserve"> pārkāpumu, kas nav norādīt</w:t>
      </w:r>
      <w:r w:rsidR="00D033D7">
        <w:rPr>
          <w:rFonts w:asciiTheme="majorBidi" w:hAnsiTheme="majorBidi" w:cstheme="majorBidi"/>
          <w:bCs/>
        </w:rPr>
        <w:t>s</w:t>
      </w:r>
      <w:r w:rsidR="00D033D7" w:rsidRPr="004E32C8">
        <w:rPr>
          <w:rFonts w:asciiTheme="majorBidi" w:hAnsiTheme="majorBidi" w:cstheme="majorBidi"/>
          <w:bCs/>
        </w:rPr>
        <w:t xml:space="preserve"> kasācijas </w:t>
      </w:r>
      <w:r w:rsidR="005748D0">
        <w:rPr>
          <w:rFonts w:asciiTheme="majorBidi" w:hAnsiTheme="majorBidi" w:cstheme="majorBidi"/>
          <w:bCs/>
        </w:rPr>
        <w:t>protestā</w:t>
      </w:r>
      <w:r w:rsidR="00D033D7" w:rsidRPr="004E32C8">
        <w:rPr>
          <w:rFonts w:asciiTheme="majorBidi" w:hAnsiTheme="majorBidi" w:cstheme="majorBidi"/>
          <w:bCs/>
        </w:rPr>
        <w:t>.</w:t>
      </w:r>
    </w:p>
    <w:p w14:paraId="61990437" w14:textId="59BD5239" w:rsidR="006B3F99" w:rsidRDefault="00200A75" w:rsidP="00602BDD">
      <w:pPr>
        <w:pStyle w:val="NormalWeb"/>
        <w:widowControl w:val="0"/>
        <w:shd w:val="clear" w:color="auto" w:fill="FFFFFF"/>
        <w:spacing w:before="0" w:beforeAutospacing="0" w:after="0" w:afterAutospacing="0" w:line="276" w:lineRule="auto"/>
        <w:ind w:firstLine="720"/>
        <w:jc w:val="both"/>
      </w:pPr>
      <w:r>
        <w:t xml:space="preserve">Krimināllikuma </w:t>
      </w:r>
      <w:r w:rsidR="005748D0">
        <w:t>253</w:t>
      </w:r>
      <w:r>
        <w:t>.</w:t>
      </w:r>
      <w:r w:rsidR="005748D0">
        <w:t> </w:t>
      </w:r>
      <w:r>
        <w:t xml:space="preserve">panta </w:t>
      </w:r>
      <w:r w:rsidR="005748D0">
        <w:t>pirmās</w:t>
      </w:r>
      <w:r>
        <w:t xml:space="preserve"> daļas sankcijā likuma redakcijā, kas bija spēkā inkriminētā noziedzīgā nodarījuma izdarīšanas laikā – 2020.</w:t>
      </w:r>
      <w:r w:rsidR="005748D0">
        <w:t> </w:t>
      </w:r>
      <w:r>
        <w:t xml:space="preserve">gada </w:t>
      </w:r>
      <w:r w:rsidR="004279D7">
        <w:t>[..]</w:t>
      </w:r>
      <w:r>
        <w:t xml:space="preserve"> – bija noteikts, ka par šajā panta daļā paredzēto noziedzīgo nodarījumu </w:t>
      </w:r>
      <w:r w:rsidR="006B3F99" w:rsidRPr="006B3F99">
        <w:t>soda ar brīvības atņemšanu uz laiku līdz trim gadiem vai ar īslaicīgu brīvības atņemšanu, vai ar piespiedu darbu, vai ar naudas sodu un ar probācijas uzraudzību uz laiku līdz trim gadiem.</w:t>
      </w:r>
    </w:p>
    <w:p w14:paraId="58F5006A" w14:textId="5DFFA2FA" w:rsidR="00D45AFD" w:rsidRDefault="00B663F2" w:rsidP="00602BDD">
      <w:pPr>
        <w:widowControl w:val="0"/>
        <w:tabs>
          <w:tab w:val="left" w:pos="1134"/>
        </w:tabs>
        <w:spacing w:line="276" w:lineRule="auto"/>
        <w:ind w:firstLine="720"/>
        <w:jc w:val="both"/>
      </w:pPr>
      <w:r>
        <w:t xml:space="preserve">Ar </w:t>
      </w:r>
      <w:r w:rsidR="00CB45CD">
        <w:t>2020. gada 17. decembra likumu „Grozījumi Krimināllikumā”, kas stājās spēkā 2022. gada 1. janvārī</w:t>
      </w:r>
      <w:r w:rsidR="004B4CF0">
        <w:t xml:space="preserve"> (turpmāk – Grozījumi)</w:t>
      </w:r>
      <w:r w:rsidR="00CB45CD">
        <w:t>, Krimināllikuma 253. panta pirmās daļas sankcija tika izteikta jaunā redakcijā,</w:t>
      </w:r>
      <w:r w:rsidR="00042533">
        <w:t xml:space="preserve"> </w:t>
      </w:r>
      <w:r w:rsidR="002101A4">
        <w:t xml:space="preserve">nosakot, ka </w:t>
      </w:r>
      <w:r w:rsidR="00042533">
        <w:t>par šajā panta daļā paredzēto noziedzīgo nodarījumu</w:t>
      </w:r>
      <w:r w:rsidR="002101A4">
        <w:t xml:space="preserve"> </w:t>
      </w:r>
      <w:r w:rsidR="002101A4" w:rsidRPr="002101A4">
        <w:t>soda ar brīvības atņemšanu uz laiku līdz trim gadiem vai ar īslaicīgu brīvības atņemšanu, vai ar probācijas uzraudzību, vai ar sabiedrisko darbu, vai ar naudas sodu</w:t>
      </w:r>
      <w:r w:rsidR="00D45AFD">
        <w:t>.</w:t>
      </w:r>
    </w:p>
    <w:p w14:paraId="053F3266" w14:textId="4DDF03D2" w:rsidR="00D45AFD" w:rsidRDefault="00D45AFD" w:rsidP="00602BDD">
      <w:pPr>
        <w:widowControl w:val="0"/>
        <w:tabs>
          <w:tab w:val="left" w:pos="1134"/>
        </w:tabs>
        <w:spacing w:line="276" w:lineRule="auto"/>
        <w:ind w:firstLine="720"/>
        <w:jc w:val="both"/>
      </w:pPr>
      <w:r>
        <w:t>Krimināllikuma 5. panta otrā daļa noteic, ka likumam,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p>
    <w:p w14:paraId="784EC255" w14:textId="64F1FAB6" w:rsidR="0068138B" w:rsidRDefault="0068138B" w:rsidP="00602BDD">
      <w:pPr>
        <w:widowControl w:val="0"/>
        <w:tabs>
          <w:tab w:val="left" w:pos="1134"/>
        </w:tabs>
        <w:spacing w:line="276" w:lineRule="auto"/>
        <w:ind w:firstLine="720"/>
        <w:jc w:val="both"/>
      </w:pPr>
      <w:r>
        <w:t xml:space="preserve">Tiesību doktrīnā ir atzīts, ka Krimināllikuma 5. panta otrajā daļā ietvertais </w:t>
      </w:r>
      <w:r w:rsidR="00443879">
        <w:t xml:space="preserve">likuma </w:t>
      </w:r>
      <w:proofErr w:type="spellStart"/>
      <w:r>
        <w:t>retroaktivitātes</w:t>
      </w:r>
      <w:proofErr w:type="spellEnd"/>
      <w:r>
        <w:t xml:space="preserve"> –</w:t>
      </w:r>
      <w:r w:rsidR="00443879">
        <w:t xml:space="preserve"> </w:t>
      </w:r>
      <w:r>
        <w:t>atpakaļejošā spēka – princips izpaužas arī gadījumos, kad jaunu, mīkstāku krimināllikumu attiecina uz tiem noziedzīgajiem nodarījumiem, kuri vēl nav iztiesāti tiesā vai arī spriedumi vēl nav stājušies likumīgā spēkā</w:t>
      </w:r>
      <w:r w:rsidR="00AA7738">
        <w:t xml:space="preserve"> (sk. </w:t>
      </w:r>
      <w:r w:rsidR="00AA7738" w:rsidRPr="002A735E">
        <w:rPr>
          <w:i/>
          <w:iCs/>
        </w:rPr>
        <w:t>Krastiņš</w:t>
      </w:r>
      <w:r w:rsidR="00983DE9">
        <w:rPr>
          <w:i/>
          <w:iCs/>
        </w:rPr>
        <w:t> </w:t>
      </w:r>
      <w:r w:rsidR="00AA7738" w:rsidRPr="002A735E">
        <w:rPr>
          <w:i/>
          <w:iCs/>
        </w:rPr>
        <w:t xml:space="preserve">U., </w:t>
      </w:r>
      <w:proofErr w:type="spellStart"/>
      <w:r w:rsidR="00AA7738" w:rsidRPr="002A735E">
        <w:rPr>
          <w:i/>
          <w:iCs/>
        </w:rPr>
        <w:t>Liholaja</w:t>
      </w:r>
      <w:proofErr w:type="spellEnd"/>
      <w:r w:rsidR="00983DE9">
        <w:rPr>
          <w:i/>
          <w:iCs/>
        </w:rPr>
        <w:t> </w:t>
      </w:r>
      <w:r w:rsidR="00AA7738" w:rsidRPr="002A735E">
        <w:rPr>
          <w:i/>
          <w:iCs/>
        </w:rPr>
        <w:t>V., Krimināllikuma komentāri, Pirmā daļa (I-VIII.</w:t>
      </w:r>
      <w:r w:rsidR="00AA7738" w:rsidRPr="002A735E">
        <w:rPr>
          <w:i/>
          <w:iCs/>
          <w:vertAlign w:val="superscript"/>
        </w:rPr>
        <w:t>1</w:t>
      </w:r>
      <w:r w:rsidR="009F7E57">
        <w:rPr>
          <w:i/>
          <w:iCs/>
        </w:rPr>
        <w:t> </w:t>
      </w:r>
      <w:r w:rsidR="00AA7738" w:rsidRPr="002A735E">
        <w:rPr>
          <w:i/>
          <w:iCs/>
        </w:rPr>
        <w:t xml:space="preserve">nodaļa). Rīga: Tiesu namu aģentūra, 2015, </w:t>
      </w:r>
      <w:r w:rsidR="00AA7738">
        <w:rPr>
          <w:i/>
          <w:iCs/>
        </w:rPr>
        <w:t>33</w:t>
      </w:r>
      <w:r w:rsidR="00AA7738" w:rsidRPr="002A735E">
        <w:rPr>
          <w:i/>
          <w:iCs/>
        </w:rPr>
        <w:t>.</w:t>
      </w:r>
      <w:r w:rsidR="00AA7738">
        <w:rPr>
          <w:i/>
          <w:iCs/>
        </w:rPr>
        <w:t> </w:t>
      </w:r>
      <w:r w:rsidR="00AA7738" w:rsidRPr="002A735E">
        <w:rPr>
          <w:i/>
          <w:iCs/>
        </w:rPr>
        <w:t>lpp.</w:t>
      </w:r>
      <w:r w:rsidR="00AA7738" w:rsidRPr="00820FEE">
        <w:t>)</w:t>
      </w:r>
      <w:r>
        <w:t>.</w:t>
      </w:r>
    </w:p>
    <w:p w14:paraId="0FA17C30" w14:textId="1D5BE134" w:rsidR="00D45AFD" w:rsidRDefault="00D45AFD" w:rsidP="00602BDD">
      <w:pPr>
        <w:widowControl w:val="0"/>
        <w:tabs>
          <w:tab w:val="left" w:pos="1134"/>
        </w:tabs>
        <w:spacing w:line="276" w:lineRule="auto"/>
        <w:ind w:firstLine="720"/>
        <w:jc w:val="both"/>
      </w:pPr>
      <w:r>
        <w:rPr>
          <w:color w:val="000000"/>
        </w:rPr>
        <w:t>Senāts jau iepriekš norādījis, ka pēc 2022. gada 1. janvāra par noziedzīgu nodarījumu, kas izdarīts līdz 2021. gada 31. decembrim, papildsodu – probācijas uzraudzību – var piemērot tikai kopā ar pamatsodu – brīvības atņemšanu –, jo  Krimināllikuma 38.</w:t>
      </w:r>
      <w:r>
        <w:rPr>
          <w:color w:val="000000"/>
          <w:vertAlign w:val="superscript"/>
        </w:rPr>
        <w:t>1 </w:t>
      </w:r>
      <w:r>
        <w:rPr>
          <w:color w:val="000000"/>
        </w:rPr>
        <w:t xml:space="preserve">panta trešā daļa, kas stājās </w:t>
      </w:r>
      <w:r w:rsidR="0075362D">
        <w:rPr>
          <w:color w:val="000000"/>
        </w:rPr>
        <w:t>spēkā ar Grozījumiem</w:t>
      </w:r>
      <w:r>
        <w:rPr>
          <w:color w:val="000000"/>
        </w:rPr>
        <w:t xml:space="preserve"> un noteic papildsoda</w:t>
      </w:r>
      <w:r w:rsidR="0075362D">
        <w:rPr>
          <w:color w:val="000000"/>
        </w:rPr>
        <w:t> </w:t>
      </w:r>
      <w:r>
        <w:rPr>
          <w:color w:val="000000"/>
        </w:rPr>
        <w:t>– probācijas uzraudzības – piemērošanas kārtību,  salīdzinājumā ar i</w:t>
      </w:r>
      <w:r>
        <w:t>epriekšējo regulējumu, kas paredzēja iespēju probācijas uzraudzību kā papildsodu noteikt kopā ar jebkuru pamatsodu, ir personai labvēlīgāka (</w:t>
      </w:r>
      <w:r w:rsidR="00BB58AC">
        <w:t>sk. </w:t>
      </w:r>
      <w:r>
        <w:rPr>
          <w:i/>
          <w:iCs/>
        </w:rPr>
        <w:t xml:space="preserve">Senāta </w:t>
      </w:r>
      <w:r w:rsidRPr="00957207">
        <w:rPr>
          <w:bCs/>
          <w:i/>
          <w:iCs/>
        </w:rPr>
        <w:t>2022.</w:t>
      </w:r>
      <w:r>
        <w:rPr>
          <w:bCs/>
          <w:i/>
          <w:iCs/>
        </w:rPr>
        <w:t> </w:t>
      </w:r>
      <w:r w:rsidRPr="00957207">
        <w:rPr>
          <w:bCs/>
          <w:i/>
          <w:iCs/>
        </w:rPr>
        <w:t>gada 28.</w:t>
      </w:r>
      <w:r>
        <w:rPr>
          <w:bCs/>
          <w:i/>
          <w:iCs/>
        </w:rPr>
        <w:t> </w:t>
      </w:r>
      <w:r w:rsidRPr="00957207">
        <w:rPr>
          <w:bCs/>
          <w:i/>
          <w:iCs/>
        </w:rPr>
        <w:t>aprīļa lēmuma lietā Nr.</w:t>
      </w:r>
      <w:r>
        <w:rPr>
          <w:bCs/>
          <w:i/>
          <w:iCs/>
        </w:rPr>
        <w:t> </w:t>
      </w:r>
      <w:r w:rsidRPr="00957207">
        <w:rPr>
          <w:bCs/>
          <w:i/>
          <w:iCs/>
        </w:rPr>
        <w:t xml:space="preserve">SKK-J-368/2022, </w:t>
      </w:r>
      <w:hyperlink r:id="rId9" w:history="1">
        <w:r w:rsidRPr="00957207">
          <w:rPr>
            <w:rStyle w:val="Hyperlink"/>
            <w:i/>
            <w:iCs/>
            <w:shd w:val="clear" w:color="auto" w:fill="FFFFFF"/>
          </w:rPr>
          <w:t>ECLI:LV:AT:2022:0428.11280029420.3.L</w:t>
        </w:r>
      </w:hyperlink>
      <w:r w:rsidRPr="00957207">
        <w:rPr>
          <w:i/>
          <w:iCs/>
        </w:rPr>
        <w:t>, 4. punkt</w:t>
      </w:r>
      <w:r>
        <w:rPr>
          <w:i/>
          <w:iCs/>
        </w:rPr>
        <w:t>s</w:t>
      </w:r>
      <w:r>
        <w:t>).</w:t>
      </w:r>
    </w:p>
    <w:p w14:paraId="5EBF5FBE" w14:textId="43687082" w:rsidR="003F53A3" w:rsidRDefault="00D45AFD" w:rsidP="00602BDD">
      <w:pPr>
        <w:widowControl w:val="0"/>
        <w:tabs>
          <w:tab w:val="left" w:pos="1134"/>
        </w:tabs>
        <w:spacing w:line="276" w:lineRule="auto"/>
        <w:ind w:firstLine="720"/>
        <w:jc w:val="both"/>
      </w:pPr>
      <w:r>
        <w:lastRenderedPageBreak/>
        <w:t>Tādējādi apelācijas instances tiesa</w:t>
      </w:r>
      <w:r w:rsidR="007E7ACF">
        <w:t xml:space="preserve">, atstājot negrozītu </w:t>
      </w:r>
      <w:r w:rsidR="00C05037">
        <w:rPr>
          <w:rFonts w:asciiTheme="majorBidi" w:hAnsiTheme="majorBidi" w:cstheme="majorBidi"/>
          <w:bCs/>
        </w:rPr>
        <w:t>[rajona (pilsētas)]</w:t>
      </w:r>
      <w:r>
        <w:rPr>
          <w:rFonts w:asciiTheme="majorBidi" w:hAnsiTheme="majorBidi" w:cstheme="majorBidi"/>
          <w:bCs/>
        </w:rPr>
        <w:t xml:space="preserve"> tiesas 2021. gada </w:t>
      </w:r>
      <w:r w:rsidR="00C05037">
        <w:rPr>
          <w:rFonts w:asciiTheme="majorBidi" w:hAnsiTheme="majorBidi" w:cstheme="majorBidi"/>
          <w:bCs/>
        </w:rPr>
        <w:t>[..]</w:t>
      </w:r>
      <w:r>
        <w:rPr>
          <w:rFonts w:asciiTheme="majorBidi" w:hAnsiTheme="majorBidi" w:cstheme="majorBidi"/>
          <w:bCs/>
        </w:rPr>
        <w:t xml:space="preserve"> spriedumu </w:t>
      </w:r>
      <w:r w:rsidR="007E7ACF">
        <w:rPr>
          <w:rFonts w:asciiTheme="majorBidi" w:hAnsiTheme="majorBidi" w:cstheme="majorBidi"/>
          <w:bCs/>
        </w:rPr>
        <w:t>daļā par apsūdzēt</w:t>
      </w:r>
      <w:r w:rsidR="00951A4C">
        <w:rPr>
          <w:rFonts w:asciiTheme="majorBidi" w:hAnsiTheme="majorBidi" w:cstheme="majorBidi"/>
          <w:bCs/>
        </w:rPr>
        <w:t>ajam</w:t>
      </w:r>
      <w:r w:rsidR="007E7ACF">
        <w:rPr>
          <w:rFonts w:asciiTheme="majorBidi" w:hAnsiTheme="majorBidi" w:cstheme="majorBidi"/>
          <w:bCs/>
        </w:rPr>
        <w:t xml:space="preserve"> </w:t>
      </w:r>
      <w:r w:rsidR="00C05037">
        <w:rPr>
          <w:rFonts w:asciiTheme="majorBidi" w:hAnsiTheme="majorBidi" w:cstheme="majorBidi"/>
          <w:bCs/>
        </w:rPr>
        <w:t>[pers. A]</w:t>
      </w:r>
      <w:r w:rsidR="00E05821">
        <w:rPr>
          <w:rFonts w:asciiTheme="majorBidi" w:hAnsiTheme="majorBidi" w:cstheme="majorBidi"/>
          <w:bCs/>
        </w:rPr>
        <w:t xml:space="preserve"> noteikto sodu</w:t>
      </w:r>
      <w:r w:rsidR="007E7ACF">
        <w:rPr>
          <w:rFonts w:asciiTheme="majorBidi" w:hAnsiTheme="majorBidi" w:cstheme="majorBidi"/>
          <w:bCs/>
        </w:rPr>
        <w:t xml:space="preserve"> pēc </w:t>
      </w:r>
      <w:r>
        <w:rPr>
          <w:rFonts w:asciiTheme="majorBidi" w:hAnsiTheme="majorBidi" w:cstheme="majorBidi"/>
          <w:shd w:val="clear" w:color="auto" w:fill="FFFFFF"/>
        </w:rPr>
        <w:t>Krimināllikuma 253. panta pirmā</w:t>
      </w:r>
      <w:r w:rsidR="007E7ACF">
        <w:rPr>
          <w:rFonts w:asciiTheme="majorBidi" w:hAnsiTheme="majorBidi" w:cstheme="majorBidi"/>
          <w:shd w:val="clear" w:color="auto" w:fill="FFFFFF"/>
        </w:rPr>
        <w:t>s</w:t>
      </w:r>
      <w:r>
        <w:rPr>
          <w:rFonts w:asciiTheme="majorBidi" w:hAnsiTheme="majorBidi" w:cstheme="majorBidi"/>
          <w:shd w:val="clear" w:color="auto" w:fill="FFFFFF"/>
        </w:rPr>
        <w:t xml:space="preserve"> daļ</w:t>
      </w:r>
      <w:r w:rsidR="007E7ACF">
        <w:rPr>
          <w:rFonts w:asciiTheme="majorBidi" w:hAnsiTheme="majorBidi" w:cstheme="majorBidi"/>
          <w:shd w:val="clear" w:color="auto" w:fill="FFFFFF"/>
        </w:rPr>
        <w:t>as</w:t>
      </w:r>
      <w:r w:rsidR="00E05821">
        <w:rPr>
          <w:rFonts w:asciiTheme="majorBidi" w:hAnsiTheme="majorBidi" w:cstheme="majorBidi"/>
          <w:shd w:val="clear" w:color="auto" w:fill="FFFFFF"/>
        </w:rPr>
        <w:t xml:space="preserve"> – </w:t>
      </w:r>
      <w:r>
        <w:rPr>
          <w:rFonts w:asciiTheme="majorBidi" w:hAnsiTheme="majorBidi" w:cstheme="majorBidi"/>
          <w:shd w:val="clear" w:color="auto" w:fill="FFFFFF"/>
        </w:rPr>
        <w:t>sabiedrisko darbu un probācijas uzraudzību</w:t>
      </w:r>
      <w:r w:rsidR="007E7ACF">
        <w:t xml:space="preserve"> –, pieļāvusi Krimināllikuma 5.</w:t>
      </w:r>
      <w:r w:rsidR="00E16451">
        <w:t> </w:t>
      </w:r>
      <w:r w:rsidR="007E7ACF">
        <w:t xml:space="preserve">panta otrās daļas pārkāpumu un līdz ar to noteikusi apsūdzētajam tādu sodu, kāds sprieduma taisīšanas laikā </w:t>
      </w:r>
      <w:r w:rsidR="00060235">
        <w:t xml:space="preserve">2022. gada </w:t>
      </w:r>
      <w:r w:rsidR="00C05037">
        <w:t>[..]</w:t>
      </w:r>
      <w:r w:rsidR="00060235">
        <w:t xml:space="preserve"> </w:t>
      </w:r>
      <w:r w:rsidR="007E7ACF">
        <w:t>nebija paredzēts attiecīgajā Krimināllikuma panta daļā, tādējādi nepamatoti pasliktinot apsūdzētā stāvokli lietā.</w:t>
      </w:r>
    </w:p>
    <w:p w14:paraId="77164553" w14:textId="77777777" w:rsidR="00E54F52" w:rsidRDefault="00E54F52" w:rsidP="00602BDD">
      <w:pPr>
        <w:widowControl w:val="0"/>
        <w:tabs>
          <w:tab w:val="left" w:pos="1134"/>
        </w:tabs>
        <w:spacing w:line="276" w:lineRule="auto"/>
        <w:ind w:firstLine="720"/>
        <w:jc w:val="both"/>
      </w:pPr>
    </w:p>
    <w:p w14:paraId="30F8D725" w14:textId="6E8B0548" w:rsidR="00E54F52" w:rsidRDefault="00BA376E" w:rsidP="00602BDD">
      <w:pPr>
        <w:widowControl w:val="0"/>
        <w:tabs>
          <w:tab w:val="left" w:pos="1134"/>
        </w:tabs>
        <w:spacing w:line="276" w:lineRule="auto"/>
        <w:ind w:firstLine="720"/>
        <w:jc w:val="both"/>
      </w:pPr>
      <w:r>
        <w:t>[</w:t>
      </w:r>
      <w:r w:rsidR="00555C11">
        <w:t>8</w:t>
      </w:r>
      <w:r>
        <w:t>] </w:t>
      </w:r>
      <w:r w:rsidR="00555C11">
        <w:t xml:space="preserve">Senāts atzīst par pamatotu prokurora kasācijas protestā norādīto, ka apelācijas instances tiesa </w:t>
      </w:r>
      <w:r w:rsidR="00492CA0">
        <w:t>nepareizi</w:t>
      </w:r>
      <w:r w:rsidR="00E54F52">
        <w:t xml:space="preserve"> piemērojusi Krimināllikuma 55. panta </w:t>
      </w:r>
      <w:r w:rsidR="0039662A">
        <w:t>nosacījumus</w:t>
      </w:r>
      <w:r w:rsidR="00A12365" w:rsidRPr="00DB11AB">
        <w:t>.</w:t>
      </w:r>
    </w:p>
    <w:p w14:paraId="1A338029" w14:textId="3760B905" w:rsidR="00BD6B21" w:rsidRDefault="00A12365" w:rsidP="00C05037">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[8.1] </w:t>
      </w:r>
      <w:r w:rsidR="00BD6B21">
        <w:rPr>
          <w:rFonts w:asciiTheme="majorBidi" w:hAnsiTheme="majorBidi" w:cstheme="majorBidi"/>
          <w:shd w:val="clear" w:color="auto" w:fill="FFFFFF"/>
        </w:rPr>
        <w:t xml:space="preserve">No lietas materiāliem izriet, ka inkriminēto noziedzīgo nodarījumu apsūdzētais </w:t>
      </w:r>
      <w:r w:rsidR="00C05037">
        <w:rPr>
          <w:rFonts w:asciiTheme="majorBidi" w:hAnsiTheme="majorBidi" w:cstheme="majorBidi"/>
          <w:shd w:val="clear" w:color="auto" w:fill="FFFFFF"/>
        </w:rPr>
        <w:t>[pers. </w:t>
      </w:r>
      <w:r w:rsidR="00C05037">
        <w:t>A]</w:t>
      </w:r>
      <w:r w:rsidR="00BD6B21">
        <w:rPr>
          <w:rFonts w:asciiTheme="majorBidi" w:hAnsiTheme="majorBidi" w:cstheme="majorBidi"/>
          <w:shd w:val="clear" w:color="auto" w:fill="FFFFFF"/>
        </w:rPr>
        <w:t xml:space="preserve"> izdarījis </w:t>
      </w:r>
      <w:r w:rsidR="00BD6B21" w:rsidRPr="00BD6B21">
        <w:rPr>
          <w:rFonts w:asciiTheme="majorBidi" w:hAnsiTheme="majorBidi" w:cstheme="majorBidi"/>
          <w:shd w:val="clear" w:color="auto" w:fill="FFFFFF"/>
        </w:rPr>
        <w:t xml:space="preserve">tiesas noteiktajā pārbaudes laikā, būdams nosacīti notiesāts ar </w:t>
      </w:r>
      <w:r w:rsidR="00C05037">
        <w:rPr>
          <w:rFonts w:asciiTheme="majorBidi" w:hAnsiTheme="majorBidi" w:cstheme="majorBidi"/>
          <w:shd w:val="clear" w:color="auto" w:fill="FFFFFF"/>
        </w:rPr>
        <w:t>[rajona (pilsētas)]</w:t>
      </w:r>
      <w:r w:rsidR="00BD6B21" w:rsidRPr="00BD6B21">
        <w:rPr>
          <w:rFonts w:asciiTheme="majorBidi" w:hAnsiTheme="majorBidi" w:cstheme="majorBidi"/>
          <w:shd w:val="clear" w:color="auto" w:fill="FFFFFF"/>
        </w:rPr>
        <w:t xml:space="preserve"> tiesas 2019. gada </w:t>
      </w:r>
      <w:r w:rsidR="00C05037">
        <w:rPr>
          <w:rFonts w:asciiTheme="majorBidi" w:hAnsiTheme="majorBidi" w:cstheme="majorBidi"/>
          <w:shd w:val="clear" w:color="auto" w:fill="FFFFFF"/>
        </w:rPr>
        <w:t>[..]</w:t>
      </w:r>
      <w:r w:rsidR="00BD6B21" w:rsidRPr="00BD6B21">
        <w:rPr>
          <w:rFonts w:asciiTheme="majorBidi" w:hAnsiTheme="majorBidi" w:cstheme="majorBidi"/>
          <w:shd w:val="clear" w:color="auto" w:fill="FFFFFF"/>
        </w:rPr>
        <w:t xml:space="preserve"> spriedumu un </w:t>
      </w:r>
      <w:r w:rsidR="00C05037">
        <w:rPr>
          <w:rFonts w:asciiTheme="majorBidi" w:hAnsiTheme="majorBidi" w:cstheme="majorBidi"/>
          <w:shd w:val="clear" w:color="auto" w:fill="FFFFFF"/>
        </w:rPr>
        <w:t>[rajona (pilsētas)</w:t>
      </w:r>
      <w:r w:rsidR="0064489B">
        <w:rPr>
          <w:rFonts w:asciiTheme="majorBidi" w:hAnsiTheme="majorBidi" w:cstheme="majorBidi"/>
          <w:shd w:val="clear" w:color="auto" w:fill="FFFFFF"/>
        </w:rPr>
        <w:t>]</w:t>
      </w:r>
      <w:r w:rsidR="00BD6B21" w:rsidRPr="00BD6B21">
        <w:rPr>
          <w:rFonts w:asciiTheme="majorBidi" w:hAnsiTheme="majorBidi" w:cstheme="majorBidi"/>
          <w:shd w:val="clear" w:color="auto" w:fill="FFFFFF"/>
        </w:rPr>
        <w:t xml:space="preserve"> tiesas 2019. gada </w:t>
      </w:r>
      <w:r w:rsidR="00C05037">
        <w:rPr>
          <w:rFonts w:asciiTheme="majorBidi" w:hAnsiTheme="majorBidi" w:cstheme="majorBidi"/>
          <w:shd w:val="clear" w:color="auto" w:fill="FFFFFF"/>
        </w:rPr>
        <w:t>[..]</w:t>
      </w:r>
      <w:r w:rsidR="00BD6B21" w:rsidRPr="00BD6B21">
        <w:rPr>
          <w:rFonts w:asciiTheme="majorBidi" w:hAnsiTheme="majorBidi" w:cstheme="majorBidi"/>
          <w:shd w:val="clear" w:color="auto" w:fill="FFFFFF"/>
        </w:rPr>
        <w:t xml:space="preserve"> spriedumu, </w:t>
      </w:r>
      <w:r w:rsidR="001B3389">
        <w:rPr>
          <w:rFonts w:asciiTheme="majorBidi" w:hAnsiTheme="majorBidi" w:cstheme="majorBidi"/>
          <w:shd w:val="clear" w:color="auto" w:fill="FFFFFF"/>
        </w:rPr>
        <w:t>pēc</w:t>
      </w:r>
      <w:r w:rsidR="00BD6B21" w:rsidRPr="00BD6B21">
        <w:rPr>
          <w:rFonts w:asciiTheme="majorBidi" w:hAnsiTheme="majorBidi" w:cstheme="majorBidi"/>
          <w:shd w:val="clear" w:color="auto" w:fill="FFFFFF"/>
        </w:rPr>
        <w:t xml:space="preserve"> kuriem Kriminālprocesa likuma 649. panta kārtībā ar </w:t>
      </w:r>
      <w:r w:rsidR="00C05037">
        <w:rPr>
          <w:rFonts w:asciiTheme="majorBidi" w:hAnsiTheme="majorBidi" w:cstheme="majorBidi"/>
          <w:shd w:val="clear" w:color="auto" w:fill="FFFFFF"/>
        </w:rPr>
        <w:t>[rajona (pilsētas)</w:t>
      </w:r>
      <w:r w:rsidR="00346418">
        <w:rPr>
          <w:rFonts w:asciiTheme="majorBidi" w:hAnsiTheme="majorBidi" w:cstheme="majorBidi"/>
          <w:shd w:val="clear" w:color="auto" w:fill="FFFFFF"/>
        </w:rPr>
        <w:t>]</w:t>
      </w:r>
      <w:r w:rsidR="00BD6B21" w:rsidRPr="00BD6B21">
        <w:rPr>
          <w:rFonts w:asciiTheme="majorBidi" w:hAnsiTheme="majorBidi" w:cstheme="majorBidi"/>
          <w:shd w:val="clear" w:color="auto" w:fill="FFFFFF"/>
        </w:rPr>
        <w:t xml:space="preserve"> tiesas 2020. gada </w:t>
      </w:r>
      <w:r w:rsidR="00C05037">
        <w:rPr>
          <w:rFonts w:asciiTheme="majorBidi" w:hAnsiTheme="majorBidi" w:cstheme="majorBidi"/>
          <w:shd w:val="clear" w:color="auto" w:fill="FFFFFF"/>
        </w:rPr>
        <w:t>[..]</w:t>
      </w:r>
      <w:r w:rsidR="00BD6B21" w:rsidRPr="00BD6B21">
        <w:rPr>
          <w:rFonts w:asciiTheme="majorBidi" w:hAnsiTheme="majorBidi" w:cstheme="majorBidi"/>
          <w:shd w:val="clear" w:color="auto" w:fill="FFFFFF"/>
        </w:rPr>
        <w:t xml:space="preserve"> lēmumu apsūdzētajam </w:t>
      </w:r>
      <w:r w:rsidR="00C05037">
        <w:rPr>
          <w:rFonts w:asciiTheme="majorBidi" w:hAnsiTheme="majorBidi" w:cstheme="majorBidi"/>
          <w:shd w:val="clear" w:color="auto" w:fill="FFFFFF"/>
        </w:rPr>
        <w:t>[pers. </w:t>
      </w:r>
      <w:r w:rsidR="00C05037">
        <w:t>A]</w:t>
      </w:r>
      <w:r w:rsidR="00BD6B21" w:rsidRPr="00BD6B21">
        <w:rPr>
          <w:rFonts w:asciiTheme="majorBidi" w:hAnsiTheme="majorBidi" w:cstheme="majorBidi"/>
          <w:shd w:val="clear" w:color="auto" w:fill="FFFFFF"/>
        </w:rPr>
        <w:t xml:space="preserve"> noteikts galīgais sods</w:t>
      </w:r>
      <w:r w:rsidR="00813C87">
        <w:rPr>
          <w:rFonts w:asciiTheme="majorBidi" w:hAnsiTheme="majorBidi" w:cstheme="majorBidi"/>
          <w:shd w:val="clear" w:color="auto" w:fill="FFFFFF"/>
        </w:rPr>
        <w:t xml:space="preserve"> – </w:t>
      </w:r>
      <w:r w:rsidR="00813C87">
        <w:t xml:space="preserve">brīvības atņemšana uz 3 gadiem 6 mēnešiem un probācijas uzraudzība uz 1 gadu, </w:t>
      </w:r>
      <w:r w:rsidR="00246CE3">
        <w:t xml:space="preserve">ar </w:t>
      </w:r>
      <w:r w:rsidR="00813C87">
        <w:t>brīvības atņemšan</w:t>
      </w:r>
      <w:r w:rsidR="00246CE3">
        <w:t xml:space="preserve">u notiesājot </w:t>
      </w:r>
      <w:r w:rsidR="00C05037">
        <w:t>[pers. A]</w:t>
      </w:r>
      <w:r w:rsidR="00813C87">
        <w:t xml:space="preserve"> nosacīti ar pārbaudes laiku uz 3 gadiem 6 mēnešiem</w:t>
      </w:r>
      <w:r w:rsidR="00BD6B21">
        <w:rPr>
          <w:rFonts w:asciiTheme="majorBidi" w:hAnsiTheme="majorBidi" w:cstheme="majorBidi"/>
          <w:shd w:val="clear" w:color="auto" w:fill="FFFFFF"/>
        </w:rPr>
        <w:t>.</w:t>
      </w:r>
    </w:p>
    <w:p w14:paraId="1B26043E" w14:textId="35296B0E" w:rsidR="00514DC4" w:rsidRDefault="00514DC4" w:rsidP="00602BDD">
      <w:pPr>
        <w:pStyle w:val="NormalWeb"/>
        <w:widowControl w:val="0"/>
        <w:shd w:val="clear" w:color="auto" w:fill="FFFFFF"/>
        <w:spacing w:before="0" w:beforeAutospacing="0" w:after="0" w:afterAutospacing="0" w:line="276" w:lineRule="auto"/>
        <w:ind w:firstLine="720"/>
        <w:jc w:val="both"/>
      </w:pPr>
      <w:r>
        <w:t xml:space="preserve">Apelācijas instances tiesa konstatējusi, ka </w:t>
      </w:r>
      <w:r>
        <w:rPr>
          <w:rFonts w:asciiTheme="majorBidi" w:hAnsiTheme="majorBidi" w:cstheme="majorBidi"/>
          <w:shd w:val="clear" w:color="auto" w:fill="FFFFFF"/>
        </w:rPr>
        <w:t xml:space="preserve">inkriminēto noziedzīgo nodarījumu apsūdzētais </w:t>
      </w:r>
      <w:r w:rsidR="00C05037">
        <w:rPr>
          <w:rFonts w:asciiTheme="majorBidi" w:hAnsiTheme="majorBidi" w:cstheme="majorBidi"/>
          <w:shd w:val="clear" w:color="auto" w:fill="FFFFFF"/>
        </w:rPr>
        <w:t>[pers. A]</w:t>
      </w:r>
      <w:r>
        <w:rPr>
          <w:rFonts w:asciiTheme="majorBidi" w:hAnsiTheme="majorBidi" w:cstheme="majorBidi"/>
          <w:shd w:val="clear" w:color="auto" w:fill="FFFFFF"/>
        </w:rPr>
        <w:t xml:space="preserve"> izdarījis, </w:t>
      </w:r>
      <w:r>
        <w:t xml:space="preserve">būdams nepilngadīgs, savukārt atbilstoši Krimināllikuma </w:t>
      </w:r>
      <w:r w:rsidRPr="007778C7">
        <w:rPr>
          <w:rFonts w:asciiTheme="majorBidi" w:hAnsiTheme="majorBidi" w:cstheme="majorBidi"/>
          <w:shd w:val="clear" w:color="auto" w:fill="FFFFFF"/>
        </w:rPr>
        <w:t>66.</w:t>
      </w:r>
      <w:r w:rsidRPr="007778C7">
        <w:rPr>
          <w:rFonts w:asciiTheme="majorBidi" w:hAnsiTheme="majorBidi" w:cstheme="majorBidi"/>
          <w:shd w:val="clear" w:color="auto" w:fill="FFFFFF"/>
          <w:vertAlign w:val="superscript"/>
        </w:rPr>
        <w:t>1</w:t>
      </w:r>
      <w:r w:rsidRPr="007778C7">
        <w:rPr>
          <w:rFonts w:asciiTheme="majorBidi" w:hAnsiTheme="majorBidi" w:cstheme="majorBidi"/>
          <w:shd w:val="clear" w:color="auto" w:fill="FFFFFF"/>
        </w:rPr>
        <w:t> panta treš</w:t>
      </w:r>
      <w:r>
        <w:rPr>
          <w:rFonts w:asciiTheme="majorBidi" w:hAnsiTheme="majorBidi" w:cstheme="majorBidi"/>
          <w:shd w:val="clear" w:color="auto" w:fill="FFFFFF"/>
        </w:rPr>
        <w:t xml:space="preserve">ajai </w:t>
      </w:r>
      <w:r w:rsidRPr="007778C7">
        <w:rPr>
          <w:rFonts w:asciiTheme="majorBidi" w:hAnsiTheme="majorBidi" w:cstheme="majorBidi"/>
          <w:shd w:val="clear" w:color="auto" w:fill="FFFFFF"/>
        </w:rPr>
        <w:t>daļa</w:t>
      </w:r>
      <w:r>
        <w:rPr>
          <w:rFonts w:asciiTheme="majorBidi" w:hAnsiTheme="majorBidi" w:cstheme="majorBidi"/>
          <w:shd w:val="clear" w:color="auto" w:fill="FFFFFF"/>
        </w:rPr>
        <w:t>i, kas stājās spēkā 2022. gada 1. janvārī,</w:t>
      </w:r>
      <w:r w:rsidRPr="007778C7">
        <w:rPr>
          <w:rFonts w:asciiTheme="majorBidi" w:hAnsiTheme="majorBidi" w:cstheme="majorBidi"/>
          <w:shd w:val="clear" w:color="auto" w:fill="FFFFFF"/>
        </w:rPr>
        <w:t xml:space="preserve"> nepilngadīgām personām par kriminālpārkāpumiem un mazāk smagiem noziegumiem brīvības atņemšanu nepiemēro</w:t>
      </w:r>
      <w:r>
        <w:rPr>
          <w:rFonts w:asciiTheme="majorBidi" w:hAnsiTheme="majorBidi" w:cstheme="majorBidi"/>
          <w:shd w:val="clear" w:color="auto" w:fill="FFFFFF"/>
        </w:rPr>
        <w:t xml:space="preserve">. </w:t>
      </w:r>
      <w:r w:rsidR="008E340E">
        <w:t xml:space="preserve">Ievērojot minēto, kā arī ņemot vērā </w:t>
      </w:r>
      <w:r>
        <w:rPr>
          <w:rFonts w:asciiTheme="majorBidi" w:hAnsiTheme="majorBidi" w:cstheme="majorBidi"/>
          <w:shd w:val="clear" w:color="auto" w:fill="FFFFFF"/>
        </w:rPr>
        <w:t>Krimināllikuma VII</w:t>
      </w:r>
      <w:r w:rsidR="00F22BB1">
        <w:rPr>
          <w:rFonts w:asciiTheme="majorBidi" w:hAnsiTheme="majorBidi" w:cstheme="majorBidi"/>
          <w:shd w:val="clear" w:color="auto" w:fill="FFFFFF"/>
        </w:rPr>
        <w:t> </w:t>
      </w:r>
      <w:r>
        <w:rPr>
          <w:rFonts w:asciiTheme="majorBidi" w:hAnsiTheme="majorBidi" w:cstheme="majorBidi"/>
          <w:shd w:val="clear" w:color="auto" w:fill="FFFFFF"/>
        </w:rPr>
        <w:t xml:space="preserve">nodaļas „Nepilngadīgā kriminālatbildības īpatnības” </w:t>
      </w:r>
      <w:r w:rsidR="008E340E">
        <w:rPr>
          <w:rFonts w:asciiTheme="majorBidi" w:hAnsiTheme="majorBidi" w:cstheme="majorBidi"/>
          <w:shd w:val="clear" w:color="auto" w:fill="FFFFFF"/>
        </w:rPr>
        <w:t xml:space="preserve">jauno regulējumu, kas stājās spēkā 2022. gada 1. janvārī, un </w:t>
      </w:r>
      <w:r>
        <w:t>secinot, ka tas</w:t>
      </w:r>
      <w:r>
        <w:rPr>
          <w:rFonts w:asciiTheme="majorBidi" w:hAnsiTheme="majorBidi" w:cstheme="majorBidi"/>
          <w:shd w:val="clear" w:color="auto" w:fill="FFFFFF"/>
        </w:rPr>
        <w:t xml:space="preserve"> ir labvēlīgāks apsūdzētajam</w:t>
      </w:r>
      <w:r w:rsidR="008E340E">
        <w:rPr>
          <w:rFonts w:asciiTheme="majorBidi" w:hAnsiTheme="majorBidi" w:cstheme="majorBidi"/>
          <w:shd w:val="clear" w:color="auto" w:fill="FFFFFF"/>
        </w:rPr>
        <w:t xml:space="preserve">, jo </w:t>
      </w:r>
      <w:r w:rsidR="00DB0D69">
        <w:rPr>
          <w:rFonts w:asciiTheme="majorBidi" w:hAnsiTheme="majorBidi" w:cstheme="majorBidi"/>
          <w:shd w:val="clear" w:color="auto" w:fill="FFFFFF"/>
        </w:rPr>
        <w:t>vērsts uz nepilngadīgo personu resocializāciju</w:t>
      </w:r>
      <w:r>
        <w:rPr>
          <w:rFonts w:asciiTheme="majorBidi" w:hAnsiTheme="majorBidi" w:cstheme="majorBidi"/>
          <w:shd w:val="clear" w:color="auto" w:fill="FFFFFF"/>
        </w:rPr>
        <w:t xml:space="preserve">, apelācijas instances tiesa atzinusi, ka apsūdzētajam </w:t>
      </w:r>
      <w:r w:rsidR="00C05037">
        <w:rPr>
          <w:rFonts w:asciiTheme="majorBidi" w:hAnsiTheme="majorBidi" w:cstheme="majorBidi"/>
          <w:shd w:val="clear" w:color="auto" w:fill="FFFFFF"/>
        </w:rPr>
        <w:t>[pers. A]</w:t>
      </w:r>
      <w:r>
        <w:rPr>
          <w:rFonts w:asciiTheme="majorBidi" w:hAnsiTheme="majorBidi" w:cstheme="majorBidi"/>
          <w:shd w:val="clear" w:color="auto" w:fill="FFFFFF"/>
        </w:rPr>
        <w:t xml:space="preserve"> izskatāmajā lietā par </w:t>
      </w:r>
      <w:r w:rsidR="00E16E7C">
        <w:t xml:space="preserve">mazāk smaga nozieguma </w:t>
      </w:r>
      <w:r w:rsidR="00E16E7C" w:rsidRPr="005E4582">
        <w:t>izdarīšanu</w:t>
      </w:r>
      <w:r w:rsidR="00E16E7C">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noteiktais </w:t>
      </w:r>
      <w:r w:rsidRPr="005E4582">
        <w:t>ar brīvības atņemšanu nesaistīt</w:t>
      </w:r>
      <w:r>
        <w:t>ai</w:t>
      </w:r>
      <w:r w:rsidRPr="005E4582">
        <w:t>s</w:t>
      </w:r>
      <w:r>
        <w:t xml:space="preserve"> </w:t>
      </w:r>
      <w:r w:rsidRPr="005E4582">
        <w:t>sods nevar izraisīt sekas brīvības atņemšanas veidā</w:t>
      </w:r>
      <w:r>
        <w:t>.</w:t>
      </w:r>
    </w:p>
    <w:p w14:paraId="02A3E2BF" w14:textId="5656EF4B" w:rsidR="00444DF5" w:rsidRDefault="007605A8"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[8.2] </w:t>
      </w:r>
      <w:r w:rsidR="002A1634">
        <w:rPr>
          <w:rFonts w:asciiTheme="majorBidi" w:hAnsiTheme="majorBidi" w:cstheme="majorBidi"/>
          <w:shd w:val="clear" w:color="auto" w:fill="FFFFFF"/>
        </w:rPr>
        <w:t>Krimināllikuma 55. panta pirmā daļa noteic: j</w:t>
      </w:r>
      <w:r w:rsidR="002A1634" w:rsidRPr="0052569D">
        <w:rPr>
          <w:rFonts w:asciiTheme="majorBidi" w:hAnsiTheme="majorBidi" w:cstheme="majorBidi"/>
          <w:shd w:val="clear" w:color="auto" w:fill="FFFFFF"/>
        </w:rPr>
        <w:t>a, nosakot sodu</w:t>
      </w:r>
      <w:r w:rsidR="002A1634">
        <w:rPr>
          <w:rFonts w:asciiTheme="majorBidi" w:hAnsiTheme="majorBidi" w:cstheme="majorBidi"/>
          <w:shd w:val="clear" w:color="auto" w:fill="FFFFFF"/>
        </w:rPr>
        <w:t xml:space="preserve"> – </w:t>
      </w:r>
      <w:r w:rsidR="002A1634" w:rsidRPr="0052569D">
        <w:rPr>
          <w:rFonts w:asciiTheme="majorBidi" w:hAnsiTheme="majorBidi" w:cstheme="majorBidi"/>
          <w:shd w:val="clear" w:color="auto" w:fill="FFFFFF"/>
        </w:rPr>
        <w:t xml:space="preserve">brīvības atņemšana </w:t>
      </w:r>
      <w:r w:rsidR="002A1634">
        <w:rPr>
          <w:rFonts w:asciiTheme="majorBidi" w:hAnsiTheme="majorBidi" w:cstheme="majorBidi"/>
          <w:shd w:val="clear" w:color="auto" w:fill="FFFFFF"/>
        </w:rPr>
        <w:t>–</w:t>
      </w:r>
      <w:r w:rsidR="002A1634" w:rsidRPr="0052569D">
        <w:rPr>
          <w:rFonts w:asciiTheme="majorBidi" w:hAnsiTheme="majorBidi" w:cstheme="majorBidi"/>
          <w:shd w:val="clear" w:color="auto" w:fill="FFFFFF"/>
        </w:rPr>
        <w:t xml:space="preserve"> ilgāku par trim mēnešiem, bet ne ilgāku par pieciem gadiem, vai ne ilgāku par trim gadiem, ja izdarīts sevišķi smags noziegums, tiesa, ņemot vērā izdarītā noziedzīgā nodarījuma raksturu un radīto kaitējumu, vainīgā personību un citus lietas apstākļus, iegūst pārliecību, ka vainīgais, sodu neizciešot, turpmāk neizdarīs likumpārkāpumus, tā vainīgo var notiesāt nosacīti.</w:t>
      </w:r>
      <w:r w:rsidR="00950170">
        <w:rPr>
          <w:rFonts w:asciiTheme="majorBidi" w:hAnsiTheme="majorBidi" w:cstheme="majorBidi"/>
          <w:shd w:val="clear" w:color="auto" w:fill="FFFFFF"/>
        </w:rPr>
        <w:t xml:space="preserve"> Savukārt šā panta desmitā daļa paredz</w:t>
      </w:r>
      <w:r w:rsidR="00681667">
        <w:rPr>
          <w:rFonts w:asciiTheme="majorBidi" w:hAnsiTheme="majorBidi" w:cstheme="majorBidi"/>
          <w:shd w:val="clear" w:color="auto" w:fill="FFFFFF"/>
        </w:rPr>
        <w:t>:</w:t>
      </w:r>
      <w:r w:rsidR="00444DF5">
        <w:rPr>
          <w:rFonts w:asciiTheme="majorBidi" w:hAnsiTheme="majorBidi" w:cstheme="majorBidi"/>
          <w:shd w:val="clear" w:color="auto" w:fill="FFFFFF"/>
        </w:rPr>
        <w:t xml:space="preserve"> j</w:t>
      </w:r>
      <w:r w:rsidR="00444DF5" w:rsidRPr="004F272F">
        <w:rPr>
          <w:rFonts w:asciiTheme="majorBidi" w:hAnsiTheme="majorBidi" w:cstheme="majorBidi"/>
          <w:shd w:val="clear" w:color="auto" w:fill="FFFFFF"/>
        </w:rPr>
        <w:t>a nosacīti notiesātais pārbaudes laikā izdara jaunu noziedzīgu nodarījumu, viņam piespriestais sods ir izpildāms un tiesa nosaka sodu saskaņā ar šā likuma 51. un 52.</w:t>
      </w:r>
      <w:r w:rsidR="00444DF5">
        <w:rPr>
          <w:rFonts w:asciiTheme="majorBidi" w:hAnsiTheme="majorBidi" w:cstheme="majorBidi"/>
          <w:shd w:val="clear" w:color="auto" w:fill="FFFFFF"/>
        </w:rPr>
        <w:t> </w:t>
      </w:r>
      <w:r w:rsidR="00444DF5" w:rsidRPr="004F272F">
        <w:rPr>
          <w:rFonts w:asciiTheme="majorBidi" w:hAnsiTheme="majorBidi" w:cstheme="majorBidi"/>
          <w:shd w:val="clear" w:color="auto" w:fill="FFFFFF"/>
        </w:rPr>
        <w:t>pantā paredzētajiem noteikumiem.</w:t>
      </w:r>
    </w:p>
    <w:p w14:paraId="4FE1A181" w14:textId="69300CCF" w:rsidR="00444DF5" w:rsidRDefault="001E2B23" w:rsidP="00602BDD">
      <w:pPr>
        <w:pStyle w:val="NormalWeb"/>
        <w:widowControl w:val="0"/>
        <w:shd w:val="clear" w:color="auto" w:fill="FFFFFF"/>
        <w:spacing w:before="0" w:beforeAutospacing="0" w:after="0" w:afterAutospacing="0" w:line="276" w:lineRule="auto"/>
        <w:ind w:firstLine="720"/>
        <w:jc w:val="both"/>
      </w:pPr>
      <w:r>
        <w:rPr>
          <w:rFonts w:asciiTheme="majorBidi" w:hAnsiTheme="majorBidi" w:cstheme="majorBidi"/>
          <w:shd w:val="clear" w:color="auto" w:fill="FFFFFF"/>
        </w:rPr>
        <w:t>Tādējādi</w:t>
      </w:r>
      <w:r w:rsidR="00514DC4">
        <w:rPr>
          <w:rFonts w:asciiTheme="majorBidi" w:hAnsiTheme="majorBidi" w:cstheme="majorBidi"/>
          <w:shd w:val="clear" w:color="auto" w:fill="FFFFFF"/>
        </w:rPr>
        <w:t xml:space="preserve"> </w:t>
      </w:r>
      <w:r w:rsidR="00514DC4">
        <w:t xml:space="preserve">Krimināllikuma 55. panta </w:t>
      </w:r>
      <w:r w:rsidR="00514DC4">
        <w:rPr>
          <w:rFonts w:asciiTheme="majorBidi" w:hAnsiTheme="majorBidi" w:cstheme="majorBidi"/>
          <w:shd w:val="clear" w:color="auto" w:fill="FFFFFF"/>
        </w:rPr>
        <w:t>desmitā daļa imperatīvi noteic sekas</w:t>
      </w:r>
      <w:r w:rsidR="0002272D">
        <w:rPr>
          <w:rFonts w:asciiTheme="majorBidi" w:hAnsiTheme="majorBidi" w:cstheme="majorBidi"/>
          <w:shd w:val="clear" w:color="auto" w:fill="FFFFFF"/>
        </w:rPr>
        <w:t>,</w:t>
      </w:r>
      <w:r w:rsidR="00950170">
        <w:rPr>
          <w:rFonts w:asciiTheme="majorBidi" w:hAnsiTheme="majorBidi" w:cstheme="majorBidi"/>
          <w:shd w:val="clear" w:color="auto" w:fill="FFFFFF"/>
        </w:rPr>
        <w:t xml:space="preserve"> </w:t>
      </w:r>
      <w:r w:rsidR="00514DC4">
        <w:rPr>
          <w:rFonts w:asciiTheme="majorBidi" w:hAnsiTheme="majorBidi" w:cstheme="majorBidi"/>
          <w:shd w:val="clear" w:color="auto" w:fill="FFFFFF"/>
        </w:rPr>
        <w:t xml:space="preserve">kādas iestājas, ja nosacīti notiesātais tiesas noteiktajā pārbaudes laikā tīši izdara jaunu noziedzīgu nodarījumu, </w:t>
      </w:r>
      <w:r w:rsidR="0002272D">
        <w:t>proti, iepriekš nosacīti noteiktais brīvības atņemšanas sods tiek izpildīts. Prokurors kasācijas protestā pamatoti norādījis, ka iepriekš nosacīti noteiktā brīvības atņemšanas soda izpildi izraisa fakts, ka apsūdzētais tiesas noteiktajā pārbaudes laikā izdarījis jaunu noziedzīgu nodarījumu, nevis tas, kāds sods apsūdzētajam noteikts par jauno noziedzīgo nodarījumu.</w:t>
      </w:r>
    </w:p>
    <w:p w14:paraId="76A418D5" w14:textId="377B9F3C" w:rsidR="00367ED2" w:rsidRPr="00367ED2" w:rsidRDefault="00367ED2" w:rsidP="00602BDD">
      <w:pPr>
        <w:pStyle w:val="NormalWeb"/>
        <w:widowControl w:val="0"/>
        <w:shd w:val="clear" w:color="auto" w:fill="FFFFFF"/>
        <w:spacing w:before="0" w:beforeAutospacing="0" w:after="0" w:afterAutospacing="0" w:line="276" w:lineRule="auto"/>
        <w:ind w:firstLine="720"/>
        <w:jc w:val="both"/>
      </w:pPr>
      <w:r>
        <w:t>Vienīgais izņēmums no šī principa</w:t>
      </w:r>
      <w:r w:rsidR="00BF26AA">
        <w:t xml:space="preserve"> attiecībā uz nepilngadīgo</w:t>
      </w:r>
      <w:r>
        <w:t xml:space="preserve"> bija paredzēts Krimināllikuma 55. panta 10.</w:t>
      </w:r>
      <w:r>
        <w:rPr>
          <w:vertAlign w:val="superscript"/>
        </w:rPr>
        <w:t>1</w:t>
      </w:r>
      <w:r>
        <w:t xml:space="preserve"> daļā (likuma redakcijā, kas bija spēkā </w:t>
      </w:r>
      <w:r w:rsidR="00434C7E">
        <w:t>līdz 202</w:t>
      </w:r>
      <w:r w:rsidR="00F22BB1">
        <w:t>1</w:t>
      </w:r>
      <w:r w:rsidR="00434C7E">
        <w:t xml:space="preserve">. gada </w:t>
      </w:r>
      <w:r w:rsidR="00434C7E">
        <w:lastRenderedPageBreak/>
        <w:t xml:space="preserve">31. decembrim, proti, arī </w:t>
      </w:r>
      <w:r>
        <w:t>noziedzīgā nodarījuma izdarīšanas laikā), kas noteica: ja nosacīti notiesātais jaunu noziedzīgu nodarījumu izdarījis aiz neuzmanības vai ir nepilngadīgs</w:t>
      </w:r>
      <w:r w:rsidR="00434C7E">
        <w:t xml:space="preserve"> un ja par jauno noziedzīgo nodarījumu viņš ir atbrīvots no kriminālatbildības atbilstoši šā likuma 58. pantam vai atbrīvots no soda atbilstoši šā likuma 59. pantam, vai par jauno noziedzīgo nodarījumu viņam kā pamatsods noteikts naudas sods vai piespiedu darbs, tiesa var pieņemt lēmumu par pārbaudes laika pagarināšanu līdz vienam gadam.</w:t>
      </w:r>
    </w:p>
    <w:p w14:paraId="73C6C923" w14:textId="5D0D4E83" w:rsidR="00171704" w:rsidRPr="00171704" w:rsidRDefault="00171704"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Senāts norāda, ka ne Krimināllikuma 64. panta trešajā daļā, ne 66.</w:t>
      </w:r>
      <w:r>
        <w:rPr>
          <w:rFonts w:asciiTheme="majorBidi" w:hAnsiTheme="majorBidi" w:cstheme="majorBidi"/>
          <w:shd w:val="clear" w:color="auto" w:fill="FFFFFF"/>
          <w:vertAlign w:val="superscript"/>
        </w:rPr>
        <w:t>1</w:t>
      </w:r>
      <w:r w:rsidR="004B3DE7">
        <w:rPr>
          <w:rFonts w:asciiTheme="majorBidi" w:hAnsiTheme="majorBidi" w:cstheme="majorBidi"/>
          <w:shd w:val="clear" w:color="auto" w:fill="FFFFFF"/>
          <w:vertAlign w:val="superscript"/>
        </w:rPr>
        <w:t> </w:t>
      </w:r>
      <w:r>
        <w:rPr>
          <w:rFonts w:asciiTheme="majorBidi" w:hAnsiTheme="majorBidi" w:cstheme="majorBidi"/>
          <w:shd w:val="clear" w:color="auto" w:fill="FFFFFF"/>
        </w:rPr>
        <w:t xml:space="preserve">panta trešajā daļā sniegtais regulējums, uz kuru atsaukusies apelācijas instances tiesa, atkārtoti notiesājot apsūdzēto </w:t>
      </w:r>
      <w:r w:rsidR="00C05037">
        <w:rPr>
          <w:rFonts w:asciiTheme="majorBidi" w:hAnsiTheme="majorBidi" w:cstheme="majorBidi"/>
          <w:shd w:val="clear" w:color="auto" w:fill="FFFFFF"/>
        </w:rPr>
        <w:t>[pers. A]</w:t>
      </w:r>
      <w:r>
        <w:rPr>
          <w:rFonts w:asciiTheme="majorBidi" w:hAnsiTheme="majorBidi" w:cstheme="majorBidi"/>
          <w:shd w:val="clear" w:color="auto" w:fill="FFFFFF"/>
        </w:rPr>
        <w:t xml:space="preserve"> nosacīti,</w:t>
      </w:r>
      <w:r w:rsidR="004B3DE7">
        <w:rPr>
          <w:rFonts w:asciiTheme="majorBidi" w:hAnsiTheme="majorBidi" w:cstheme="majorBidi"/>
          <w:shd w:val="clear" w:color="auto" w:fill="FFFFFF"/>
        </w:rPr>
        <w:t xml:space="preserve"> neparedz iespēju</w:t>
      </w:r>
      <w:r w:rsidR="00BF26AA">
        <w:rPr>
          <w:rFonts w:asciiTheme="majorBidi" w:hAnsiTheme="majorBidi" w:cstheme="majorBidi"/>
          <w:shd w:val="clear" w:color="auto" w:fill="FFFFFF"/>
        </w:rPr>
        <w:t xml:space="preserve"> piemērot nosacītu notiesāšanu</w:t>
      </w:r>
      <w:r w:rsidR="004B3DE7">
        <w:rPr>
          <w:rFonts w:asciiTheme="majorBidi" w:hAnsiTheme="majorBidi" w:cstheme="majorBidi"/>
          <w:shd w:val="clear" w:color="auto" w:fill="FFFFFF"/>
        </w:rPr>
        <w:t xml:space="preserve"> plašāk, nekā tas noteikts Krimināllikuma 55. pantā</w:t>
      </w:r>
      <w:r w:rsidR="00BF26AA">
        <w:rPr>
          <w:rFonts w:asciiTheme="majorBidi" w:hAnsiTheme="majorBidi" w:cstheme="majorBidi"/>
          <w:shd w:val="clear" w:color="auto" w:fill="FFFFFF"/>
        </w:rPr>
        <w:t>.</w:t>
      </w:r>
    </w:p>
    <w:p w14:paraId="65E59675" w14:textId="77777777" w:rsidR="00612531" w:rsidRDefault="00612531" w:rsidP="00602BDD">
      <w:pPr>
        <w:widowControl w:val="0"/>
        <w:tabs>
          <w:tab w:val="left" w:pos="6096"/>
        </w:tabs>
        <w:spacing w:line="276" w:lineRule="auto"/>
        <w:ind w:firstLine="720"/>
        <w:jc w:val="both"/>
        <w:rPr>
          <w:rFonts w:asciiTheme="majorBidi" w:hAnsiTheme="majorBidi" w:cstheme="majorBidi"/>
        </w:rPr>
      </w:pPr>
    </w:p>
    <w:p w14:paraId="757DF649" w14:textId="2FC08A3A" w:rsidR="00242D66" w:rsidRDefault="00612531"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[9]</w:t>
      </w:r>
      <w:r w:rsidR="00455FA4">
        <w:rPr>
          <w:rFonts w:asciiTheme="majorBidi" w:hAnsiTheme="majorBidi" w:cstheme="majorBidi"/>
        </w:rPr>
        <w:t> </w:t>
      </w:r>
      <w:r w:rsidR="00242D66">
        <w:rPr>
          <w:rFonts w:asciiTheme="majorBidi" w:hAnsiTheme="majorBidi" w:cstheme="majorBidi"/>
        </w:rPr>
        <w:t>Kriminālprocesa likuma 588. panta 3.</w:t>
      </w:r>
      <w:r w:rsidR="00242D66">
        <w:rPr>
          <w:vertAlign w:val="superscript"/>
        </w:rPr>
        <w:t>1 </w:t>
      </w:r>
      <w:r w:rsidR="00242D66" w:rsidRPr="00242D66">
        <w:t>daļa</w:t>
      </w:r>
      <w:r w:rsidR="00242D66">
        <w:rPr>
          <w:rFonts w:asciiTheme="majorBidi" w:hAnsiTheme="majorBidi" w:cstheme="majorBidi"/>
        </w:rPr>
        <w:t xml:space="preserve"> noteic: ja kasācijas instances tiesa pieņem šā likuma 587. panta pirmās daļas 2. punktā paredzēto lēmumu, tā izlemj jautājumu arī par drošības līdzekli.</w:t>
      </w:r>
    </w:p>
    <w:p w14:paraId="7A6E7774" w14:textId="274D678D" w:rsidR="008F571B" w:rsidRPr="00B64B4C" w:rsidRDefault="008F571B" w:rsidP="00C05037">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 xml:space="preserve">Ar pirmās instances tiesas spriedumu apsūdzētajam </w:t>
      </w:r>
      <w:r w:rsidR="00C05037">
        <w:rPr>
          <w:rFonts w:asciiTheme="majorBidi" w:hAnsiTheme="majorBidi" w:cstheme="majorBidi"/>
        </w:rPr>
        <w:t>[pers. </w:t>
      </w:r>
      <w:r w:rsidR="00C05037">
        <w:t>A]</w:t>
      </w:r>
      <w:r w:rsidRPr="00B64B4C">
        <w:rPr>
          <w:rFonts w:asciiTheme="majorBidi" w:hAnsiTheme="majorBidi" w:cstheme="majorBidi"/>
        </w:rPr>
        <w:t xml:space="preserve"> piemērotie drošības līdzekļi – </w:t>
      </w:r>
      <w:r>
        <w:rPr>
          <w:rFonts w:asciiTheme="majorBidi" w:hAnsiTheme="majorBidi" w:cstheme="majorBidi"/>
        </w:rPr>
        <w:t xml:space="preserve">nodošana policijas uzraudzībā un </w:t>
      </w:r>
      <w:r w:rsidRPr="00B64B4C">
        <w:rPr>
          <w:rFonts w:asciiTheme="majorBidi" w:hAnsiTheme="majorBidi" w:cstheme="majorBidi"/>
        </w:rPr>
        <w:t>aizliegums izbraukt no valsts – atstāti negrozīti, līdz spriedums stāsies spēkā.</w:t>
      </w:r>
    </w:p>
    <w:p w14:paraId="7AE999AB" w14:textId="77777777" w:rsidR="008F571B" w:rsidRPr="00B64B4C" w:rsidRDefault="008F571B" w:rsidP="00602BDD">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Apelācijas instances tiesa pirmās instances tiesas spriedumu šajā daļā atstājusi negrozītu.</w:t>
      </w:r>
    </w:p>
    <w:p w14:paraId="6E23E7AA" w14:textId="0A511587" w:rsidR="00E316F7" w:rsidRDefault="008F571B"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Senāts atzīst, ka</w:t>
      </w:r>
      <w:r>
        <w:rPr>
          <w:rFonts w:asciiTheme="majorBidi" w:hAnsiTheme="majorBidi" w:cstheme="majorBidi"/>
        </w:rPr>
        <w:t xml:space="preserve"> apsūdzētajam </w:t>
      </w:r>
      <w:r w:rsidR="00C05037">
        <w:rPr>
          <w:rFonts w:asciiTheme="majorBidi" w:hAnsiTheme="majorBidi" w:cstheme="majorBidi"/>
        </w:rPr>
        <w:t>[pers. A]</w:t>
      </w:r>
      <w:r w:rsidR="003A7690">
        <w:rPr>
          <w:rFonts w:asciiTheme="majorBidi" w:hAnsiTheme="majorBidi" w:cstheme="majorBidi"/>
        </w:rPr>
        <w:t xml:space="preserve"> </w:t>
      </w:r>
      <w:r>
        <w:rPr>
          <w:rFonts w:asciiTheme="majorBidi" w:hAnsiTheme="majorBidi" w:cstheme="majorBidi"/>
        </w:rPr>
        <w:t xml:space="preserve">turpināma </w:t>
      </w:r>
      <w:r w:rsidRPr="00B64B4C">
        <w:rPr>
          <w:rFonts w:asciiTheme="majorBidi" w:hAnsiTheme="majorBidi" w:cstheme="majorBidi"/>
        </w:rPr>
        <w:t>noteikto drošības līdzekļu piemērošana.</w:t>
      </w:r>
    </w:p>
    <w:p w14:paraId="1A8672C5" w14:textId="77777777" w:rsidR="00B14E4F" w:rsidRDefault="00B14E4F" w:rsidP="00602BD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5A84F6AD" w14:textId="5F7AE316" w:rsidR="009450B2" w:rsidRPr="00B11D36" w:rsidRDefault="009450B2" w:rsidP="00602BDD">
      <w:pPr>
        <w:widowControl w:val="0"/>
        <w:shd w:val="clear" w:color="auto" w:fill="FFFFFF"/>
        <w:spacing w:line="276" w:lineRule="auto"/>
        <w:jc w:val="center"/>
        <w:rPr>
          <w:rFonts w:asciiTheme="majorBidi" w:hAnsiTheme="majorBidi" w:cstheme="majorBidi"/>
          <w:b/>
        </w:rPr>
      </w:pPr>
      <w:r w:rsidRPr="00B11D36">
        <w:rPr>
          <w:rFonts w:asciiTheme="majorBidi" w:hAnsiTheme="majorBidi" w:cstheme="majorBidi"/>
          <w:b/>
        </w:rPr>
        <w:t>Rezolutīvā daļa</w:t>
      </w:r>
    </w:p>
    <w:p w14:paraId="39F83CAA" w14:textId="77777777" w:rsidR="009450B2" w:rsidRPr="00B11D36" w:rsidRDefault="009450B2" w:rsidP="00602BDD">
      <w:pPr>
        <w:widowControl w:val="0"/>
        <w:shd w:val="clear" w:color="auto" w:fill="FFFFFF"/>
        <w:spacing w:line="276" w:lineRule="auto"/>
        <w:ind w:firstLine="720"/>
        <w:jc w:val="both"/>
        <w:rPr>
          <w:rFonts w:asciiTheme="majorBidi" w:hAnsiTheme="majorBidi" w:cstheme="majorBidi"/>
        </w:rPr>
      </w:pPr>
    </w:p>
    <w:p w14:paraId="033C1C3B" w14:textId="6717CC62" w:rsidR="009450B2" w:rsidRPr="00B11D36" w:rsidRDefault="009450B2" w:rsidP="00602BDD">
      <w:pPr>
        <w:widowControl w:val="0"/>
        <w:shd w:val="clear" w:color="auto" w:fill="FFFFFF"/>
        <w:spacing w:line="276" w:lineRule="auto"/>
        <w:ind w:firstLine="720"/>
        <w:jc w:val="both"/>
        <w:rPr>
          <w:rFonts w:asciiTheme="majorBidi" w:hAnsiTheme="majorBidi" w:cstheme="majorBidi"/>
        </w:rPr>
      </w:pPr>
      <w:r w:rsidRPr="00B11D36">
        <w:rPr>
          <w:rFonts w:asciiTheme="majorBidi" w:hAnsiTheme="majorBidi" w:cstheme="majorBidi"/>
        </w:rPr>
        <w:t xml:space="preserve">Pamatojoties uz Kriminālprocesa </w:t>
      </w:r>
      <w:r>
        <w:rPr>
          <w:rFonts w:asciiTheme="majorBidi" w:hAnsiTheme="majorBidi" w:cstheme="majorBidi"/>
        </w:rPr>
        <w:t>likuma 585.</w:t>
      </w:r>
      <w:r w:rsidR="00455FA4">
        <w:rPr>
          <w:rFonts w:asciiTheme="majorBidi" w:hAnsiTheme="majorBidi" w:cstheme="majorBidi"/>
        </w:rPr>
        <w:t> </w:t>
      </w:r>
      <w:r w:rsidR="00FE08C7">
        <w:rPr>
          <w:rFonts w:asciiTheme="majorBidi" w:hAnsiTheme="majorBidi" w:cstheme="majorBidi"/>
        </w:rPr>
        <w:t xml:space="preserve">pantu </w:t>
      </w:r>
      <w:r w:rsidRPr="00B11D36">
        <w:rPr>
          <w:rFonts w:asciiTheme="majorBidi" w:hAnsiTheme="majorBidi" w:cstheme="majorBidi"/>
        </w:rPr>
        <w:t>un 587.</w:t>
      </w:r>
      <w:r w:rsidR="00455FA4">
        <w:rPr>
          <w:rFonts w:asciiTheme="majorBidi" w:hAnsiTheme="majorBidi" w:cstheme="majorBidi"/>
        </w:rPr>
        <w:t> </w:t>
      </w:r>
      <w:r w:rsidRPr="00B11D36">
        <w:rPr>
          <w:rFonts w:asciiTheme="majorBidi" w:hAnsiTheme="majorBidi" w:cstheme="majorBidi"/>
        </w:rPr>
        <w:t>pant</w:t>
      </w:r>
      <w:r w:rsidR="00FE08C7">
        <w:rPr>
          <w:rFonts w:asciiTheme="majorBidi" w:hAnsiTheme="majorBidi" w:cstheme="majorBidi"/>
        </w:rPr>
        <w:t xml:space="preserve">a pirmās daļas </w:t>
      </w:r>
      <w:r w:rsidR="00FE08C7" w:rsidRPr="00077289">
        <w:rPr>
          <w:rFonts w:asciiTheme="majorBidi" w:hAnsiTheme="majorBidi" w:cstheme="majorBidi"/>
        </w:rPr>
        <w:t>2. pun</w:t>
      </w:r>
      <w:r w:rsidR="00FE08C7">
        <w:rPr>
          <w:rFonts w:asciiTheme="majorBidi" w:hAnsiTheme="majorBidi" w:cstheme="majorBidi"/>
        </w:rPr>
        <w:t>ktu</w:t>
      </w:r>
      <w:r w:rsidRPr="00B11D36">
        <w:rPr>
          <w:rFonts w:asciiTheme="majorBidi" w:hAnsiTheme="majorBidi" w:cstheme="majorBidi"/>
        </w:rPr>
        <w:t>, Senāts</w:t>
      </w:r>
    </w:p>
    <w:p w14:paraId="3413A813" w14:textId="77777777" w:rsidR="009450B2" w:rsidRDefault="009450B2" w:rsidP="00602BDD">
      <w:pPr>
        <w:widowControl w:val="0"/>
        <w:shd w:val="clear" w:color="auto" w:fill="FFFFFF"/>
        <w:spacing w:line="276" w:lineRule="auto"/>
        <w:ind w:firstLine="720"/>
        <w:jc w:val="both"/>
        <w:rPr>
          <w:rFonts w:asciiTheme="majorBidi" w:hAnsiTheme="majorBidi" w:cstheme="majorBidi"/>
          <w:b/>
        </w:rPr>
      </w:pPr>
    </w:p>
    <w:p w14:paraId="01BA5F79" w14:textId="77777777" w:rsidR="009450B2" w:rsidRDefault="009450B2" w:rsidP="00602BDD">
      <w:pPr>
        <w:widowControl w:val="0"/>
        <w:shd w:val="clear" w:color="auto" w:fill="FFFFFF"/>
        <w:spacing w:line="276" w:lineRule="auto"/>
        <w:jc w:val="center"/>
        <w:rPr>
          <w:rFonts w:asciiTheme="majorBidi" w:hAnsiTheme="majorBidi" w:cstheme="majorBidi"/>
          <w:b/>
        </w:rPr>
      </w:pPr>
      <w:r w:rsidRPr="00B11D36">
        <w:rPr>
          <w:rFonts w:asciiTheme="majorBidi" w:hAnsiTheme="majorBidi" w:cstheme="majorBidi"/>
          <w:b/>
        </w:rPr>
        <w:t>nolēma</w:t>
      </w:r>
    </w:p>
    <w:p w14:paraId="65ED4673" w14:textId="77777777" w:rsidR="009450B2" w:rsidRPr="00B11D36" w:rsidRDefault="009450B2" w:rsidP="00602BDD">
      <w:pPr>
        <w:widowControl w:val="0"/>
        <w:shd w:val="clear" w:color="auto" w:fill="FFFFFF"/>
        <w:spacing w:line="276" w:lineRule="auto"/>
        <w:ind w:firstLine="720"/>
        <w:jc w:val="both"/>
        <w:rPr>
          <w:rFonts w:asciiTheme="majorBidi" w:hAnsiTheme="majorBidi" w:cstheme="majorBidi"/>
          <w:b/>
        </w:rPr>
      </w:pPr>
    </w:p>
    <w:p w14:paraId="78A5BD70" w14:textId="59AF9F1A" w:rsidR="000F3D05" w:rsidRPr="000F3D05" w:rsidRDefault="009450B2" w:rsidP="00602BDD">
      <w:pPr>
        <w:widowControl w:val="0"/>
        <w:shd w:val="clear" w:color="auto" w:fill="FFFFFF"/>
        <w:spacing w:line="276" w:lineRule="auto"/>
        <w:ind w:firstLine="720"/>
        <w:jc w:val="both"/>
        <w:rPr>
          <w:rFonts w:asciiTheme="majorBidi" w:hAnsiTheme="majorBidi" w:cstheme="majorBidi"/>
        </w:rPr>
      </w:pPr>
      <w:r>
        <w:rPr>
          <w:rFonts w:ascii="TimesNewRomanPSMT" w:eastAsiaTheme="minorHAnsi" w:hAnsi="TimesNewRomanPSMT" w:cs="TimesNewRomanPSMT"/>
          <w:lang w:eastAsia="en-US"/>
        </w:rPr>
        <w:t>atcelt</w:t>
      </w:r>
      <w:r w:rsidR="00FE08C7">
        <w:rPr>
          <w:rFonts w:ascii="TimesNewRomanPSMT" w:eastAsiaTheme="minorHAnsi" w:hAnsi="TimesNewRomanPSMT" w:cs="TimesNewRomanPSMT"/>
          <w:lang w:eastAsia="en-US"/>
        </w:rPr>
        <w:t xml:space="preserve"> </w:t>
      </w:r>
      <w:r w:rsidR="00C0503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apgabaltiesas 2022. gada </w:t>
      </w:r>
      <w:r w:rsidR="00C0503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w:t>
      </w:r>
      <w:r w:rsidR="000F02D2">
        <w:rPr>
          <w:rFonts w:ascii="TimesNewRomanPSMT" w:eastAsiaTheme="minorHAnsi" w:hAnsi="TimesNewRomanPSMT" w:cs="TimesNewRomanPSMT"/>
          <w:lang w:eastAsia="en-US"/>
        </w:rPr>
        <w:t>spriedumu</w:t>
      </w:r>
      <w:r>
        <w:rPr>
          <w:rFonts w:ascii="TimesNewRomanPSMT" w:eastAsiaTheme="minorHAnsi" w:hAnsi="TimesNewRomanPSMT" w:cs="TimesNewRomanPSMT"/>
          <w:lang w:eastAsia="en-US"/>
        </w:rPr>
        <w:t xml:space="preserve"> </w:t>
      </w:r>
      <w:r w:rsidR="00B304D2">
        <w:rPr>
          <w:rFonts w:ascii="TimesNewRomanPSMT" w:eastAsiaTheme="minorHAnsi" w:hAnsi="TimesNewRomanPSMT" w:cs="TimesNewRomanPSMT"/>
          <w:lang w:eastAsia="en-US"/>
        </w:rPr>
        <w:t xml:space="preserve">daļā par </w:t>
      </w:r>
      <w:r w:rsidR="00C05037">
        <w:rPr>
          <w:rFonts w:ascii="TimesNewRomanPSMT" w:eastAsiaTheme="minorHAnsi" w:hAnsi="TimesNewRomanPSMT" w:cs="TimesNewRomanPSMT"/>
          <w:lang w:eastAsia="en-US"/>
        </w:rPr>
        <w:t>[pers. A]</w:t>
      </w:r>
      <w:r w:rsidR="00B304D2">
        <w:rPr>
          <w:rFonts w:ascii="TimesNewRomanPSMT" w:eastAsiaTheme="minorHAnsi" w:hAnsi="TimesNewRomanPSMT" w:cs="TimesNewRomanPSMT"/>
          <w:lang w:eastAsia="en-US"/>
        </w:rPr>
        <w:t xml:space="preserve"> </w:t>
      </w:r>
      <w:r w:rsidR="00B304D2" w:rsidRPr="000F3D05">
        <w:rPr>
          <w:rFonts w:asciiTheme="majorBidi" w:hAnsiTheme="majorBidi" w:cstheme="majorBidi"/>
        </w:rPr>
        <w:t xml:space="preserve">noteikto </w:t>
      </w:r>
      <w:r w:rsidR="000F3D05" w:rsidRPr="000F3D05">
        <w:rPr>
          <w:rFonts w:asciiTheme="majorBidi" w:hAnsiTheme="majorBidi" w:cstheme="majorBidi"/>
        </w:rPr>
        <w:t>s</w:t>
      </w:r>
      <w:r w:rsidR="00B304D2" w:rsidRPr="000F3D05">
        <w:rPr>
          <w:rFonts w:asciiTheme="majorBidi" w:hAnsiTheme="majorBidi" w:cstheme="majorBidi"/>
        </w:rPr>
        <w:t xml:space="preserve">odu </w:t>
      </w:r>
      <w:r w:rsidRPr="000F3D05">
        <w:rPr>
          <w:rFonts w:asciiTheme="majorBidi" w:hAnsiTheme="majorBidi" w:cstheme="majorBidi"/>
        </w:rPr>
        <w:t xml:space="preserve">un nosūtīt lietu jaunai izskatīšanai </w:t>
      </w:r>
      <w:r w:rsidR="00C05037">
        <w:rPr>
          <w:rFonts w:asciiTheme="majorBidi" w:hAnsiTheme="majorBidi" w:cstheme="majorBidi"/>
        </w:rPr>
        <w:t>[..]</w:t>
      </w:r>
      <w:r w:rsidR="007B2A44" w:rsidRPr="000F3D05">
        <w:rPr>
          <w:rFonts w:asciiTheme="majorBidi" w:hAnsiTheme="majorBidi" w:cstheme="majorBidi"/>
        </w:rPr>
        <w:t xml:space="preserve"> </w:t>
      </w:r>
      <w:r w:rsidRPr="000F3D05">
        <w:rPr>
          <w:rFonts w:asciiTheme="majorBidi" w:hAnsiTheme="majorBidi" w:cstheme="majorBidi"/>
        </w:rPr>
        <w:t>apgabaltiesā</w:t>
      </w:r>
      <w:r w:rsidR="000F3D05" w:rsidRPr="000F3D05">
        <w:rPr>
          <w:rFonts w:asciiTheme="majorBidi" w:hAnsiTheme="majorBidi" w:cstheme="majorBidi"/>
        </w:rPr>
        <w:t>, bet pārējā daļā apelācijas instances tiesas spriedumu atstāt negrozītu;</w:t>
      </w:r>
    </w:p>
    <w:p w14:paraId="5AB48B09" w14:textId="1DE05935" w:rsidR="009450B2" w:rsidRDefault="000F3D05" w:rsidP="00602BDD">
      <w:pPr>
        <w:widowControl w:val="0"/>
        <w:shd w:val="clear" w:color="auto" w:fill="FFFFFF"/>
        <w:spacing w:line="276" w:lineRule="auto"/>
        <w:ind w:firstLine="720"/>
        <w:jc w:val="both"/>
        <w:rPr>
          <w:rFonts w:ascii="TimesNewRomanPSMT" w:eastAsiaTheme="minorHAnsi" w:hAnsi="TimesNewRomanPSMT" w:cs="TimesNewRomanPSMT"/>
          <w:lang w:eastAsia="en-US"/>
        </w:rPr>
      </w:pPr>
      <w:r w:rsidRPr="000F3D05">
        <w:rPr>
          <w:rFonts w:asciiTheme="majorBidi" w:hAnsiTheme="majorBidi" w:cstheme="majorBidi"/>
        </w:rPr>
        <w:t xml:space="preserve">apsūdzētajam </w:t>
      </w:r>
      <w:r w:rsidR="00C05037">
        <w:rPr>
          <w:rFonts w:asciiTheme="majorBidi" w:hAnsiTheme="majorBidi" w:cstheme="majorBidi"/>
        </w:rPr>
        <w:t>[</w:t>
      </w:r>
      <w:r w:rsidR="00F913DB">
        <w:rPr>
          <w:rFonts w:asciiTheme="majorBidi" w:hAnsiTheme="majorBidi" w:cstheme="majorBidi"/>
        </w:rPr>
        <w:t>pers. A</w:t>
      </w:r>
      <w:r w:rsidR="00C05037">
        <w:rPr>
          <w:rFonts w:asciiTheme="majorBidi" w:hAnsiTheme="majorBidi" w:cstheme="majorBidi"/>
        </w:rPr>
        <w:t>]</w:t>
      </w:r>
      <w:r w:rsidRPr="000F3D05">
        <w:rPr>
          <w:rFonts w:asciiTheme="majorBidi" w:hAnsiTheme="majorBidi" w:cstheme="majorBidi"/>
        </w:rPr>
        <w:t xml:space="preserve"> turpināt piemērot drošības līdzekļus – </w:t>
      </w:r>
      <w:r>
        <w:rPr>
          <w:rFonts w:asciiTheme="majorBidi" w:hAnsiTheme="majorBidi" w:cstheme="majorBidi"/>
        </w:rPr>
        <w:t xml:space="preserve">nodošanu policijas uzraudzībā un </w:t>
      </w:r>
      <w:r w:rsidRPr="00B64B4C">
        <w:rPr>
          <w:rFonts w:asciiTheme="majorBidi" w:hAnsiTheme="majorBidi" w:cstheme="majorBidi"/>
        </w:rPr>
        <w:t>aizliegum</w:t>
      </w:r>
      <w:r>
        <w:rPr>
          <w:rFonts w:asciiTheme="majorBidi" w:hAnsiTheme="majorBidi" w:cstheme="majorBidi"/>
        </w:rPr>
        <w:t>u</w:t>
      </w:r>
      <w:r w:rsidRPr="00B64B4C">
        <w:rPr>
          <w:rFonts w:asciiTheme="majorBidi" w:hAnsiTheme="majorBidi" w:cstheme="majorBidi"/>
        </w:rPr>
        <w:t xml:space="preserve"> izbraukt no valsts</w:t>
      </w:r>
      <w:r>
        <w:rPr>
          <w:rFonts w:asciiTheme="majorBidi" w:hAnsiTheme="majorBidi" w:cstheme="majorBidi"/>
        </w:rPr>
        <w:t>.</w:t>
      </w:r>
    </w:p>
    <w:p w14:paraId="20F7BB3D" w14:textId="3B014F86" w:rsidR="00321A7E" w:rsidRDefault="00321A7E" w:rsidP="00602BDD">
      <w:pPr>
        <w:widowControl w:val="0"/>
        <w:autoSpaceDE w:val="0"/>
        <w:autoSpaceDN w:val="0"/>
        <w:adjustRightInd w:val="0"/>
        <w:spacing w:line="276" w:lineRule="auto"/>
        <w:ind w:firstLine="720"/>
        <w:jc w:val="both"/>
        <w:rPr>
          <w:rFonts w:ascii="TimesNewRomanPSMT" w:eastAsiaTheme="minorHAnsi" w:hAnsi="TimesNewRomanPSMT" w:cs="TimesNewRomanPSMT"/>
          <w:lang w:eastAsia="en-US"/>
        </w:rPr>
      </w:pPr>
    </w:p>
    <w:p w14:paraId="444AF567" w14:textId="766655AF" w:rsidR="009450B2" w:rsidRDefault="009450B2" w:rsidP="00602BDD">
      <w:pPr>
        <w:widowControl w:val="0"/>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Lēmums nav pārsūdzams.</w:t>
      </w:r>
    </w:p>
    <w:sectPr w:rsidR="009450B2" w:rsidSect="009E4911">
      <w:footerReference w:type="default" r:id="rId10"/>
      <w:pgSz w:w="11906" w:h="16838" w:code="9"/>
      <w:pgMar w:top="1134" w:right="1701" w:bottom="907" w:left="1701"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37E27" w14:textId="77777777" w:rsidR="004248F6" w:rsidRDefault="004248F6">
      <w:r>
        <w:separator/>
      </w:r>
    </w:p>
  </w:endnote>
  <w:endnote w:type="continuationSeparator" w:id="0">
    <w:p w14:paraId="70097E4D" w14:textId="77777777" w:rsidR="004248F6" w:rsidRDefault="0042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084560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AFCBD" w14:textId="54036D93" w:rsidR="00256661" w:rsidRPr="00BF0B3E" w:rsidRDefault="00256661" w:rsidP="00BF0B3E">
            <w:pPr>
              <w:pStyle w:val="Footer"/>
              <w:jc w:val="center"/>
              <w:rPr>
                <w:sz w:val="20"/>
                <w:szCs w:val="20"/>
              </w:rPr>
            </w:pPr>
            <w:r w:rsidRPr="00635469">
              <w:rPr>
                <w:bCs/>
                <w:sz w:val="20"/>
                <w:szCs w:val="20"/>
              </w:rPr>
              <w:fldChar w:fldCharType="begin"/>
            </w:r>
            <w:r w:rsidRPr="00635469">
              <w:rPr>
                <w:bCs/>
                <w:sz w:val="20"/>
                <w:szCs w:val="20"/>
              </w:rPr>
              <w:instrText xml:space="preserve"> PAGE </w:instrText>
            </w:r>
            <w:r w:rsidRPr="00635469">
              <w:rPr>
                <w:bCs/>
                <w:sz w:val="20"/>
                <w:szCs w:val="20"/>
              </w:rPr>
              <w:fldChar w:fldCharType="separate"/>
            </w:r>
            <w:r w:rsidR="0079436E">
              <w:rPr>
                <w:bCs/>
                <w:noProof/>
                <w:sz w:val="20"/>
                <w:szCs w:val="20"/>
              </w:rPr>
              <w:t>6</w:t>
            </w:r>
            <w:r w:rsidRPr="00635469">
              <w:rPr>
                <w:bCs/>
                <w:sz w:val="20"/>
                <w:szCs w:val="20"/>
              </w:rPr>
              <w:fldChar w:fldCharType="end"/>
            </w:r>
            <w:r w:rsidRPr="00635469">
              <w:rPr>
                <w:sz w:val="20"/>
                <w:szCs w:val="20"/>
              </w:rPr>
              <w:t xml:space="preserve"> no </w:t>
            </w:r>
            <w:r w:rsidRPr="00635469">
              <w:rPr>
                <w:bCs/>
                <w:sz w:val="20"/>
                <w:szCs w:val="20"/>
              </w:rPr>
              <w:fldChar w:fldCharType="begin"/>
            </w:r>
            <w:r w:rsidRPr="00635469">
              <w:rPr>
                <w:bCs/>
                <w:sz w:val="20"/>
                <w:szCs w:val="20"/>
              </w:rPr>
              <w:instrText xml:space="preserve"> NUMPAGES  </w:instrText>
            </w:r>
            <w:r w:rsidRPr="00635469">
              <w:rPr>
                <w:bCs/>
                <w:sz w:val="20"/>
                <w:szCs w:val="20"/>
              </w:rPr>
              <w:fldChar w:fldCharType="separate"/>
            </w:r>
            <w:r w:rsidR="0079436E">
              <w:rPr>
                <w:bCs/>
                <w:noProof/>
                <w:sz w:val="20"/>
                <w:szCs w:val="20"/>
              </w:rPr>
              <w:t>6</w:t>
            </w:r>
            <w:r w:rsidRPr="0063546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6036" w14:textId="77777777" w:rsidR="004248F6" w:rsidRDefault="004248F6">
      <w:r>
        <w:separator/>
      </w:r>
    </w:p>
  </w:footnote>
  <w:footnote w:type="continuationSeparator" w:id="0">
    <w:p w14:paraId="2EBF5AE4" w14:textId="77777777" w:rsidR="004248F6" w:rsidRDefault="004248F6">
      <w:r>
        <w:continuationSeparator/>
      </w:r>
    </w:p>
  </w:footnote>
  <w:footnote w:id="1">
    <w:p w14:paraId="44CC88D6" w14:textId="34489C7B" w:rsidR="0037773F" w:rsidRDefault="0037773F">
      <w:pPr>
        <w:pStyle w:val="FootnoteText"/>
      </w:pPr>
      <w:r>
        <w:rPr>
          <w:rStyle w:val="FootnoteReference"/>
        </w:rPr>
        <w:footnoteRef/>
      </w:r>
      <w:r>
        <w:t xml:space="preserve"> </w:t>
      </w:r>
      <w:r>
        <w:rPr>
          <w:rFonts w:asciiTheme="majorBidi" w:hAnsiTheme="majorBidi" w:cstheme="majorBidi"/>
          <w:lang w:eastAsia="lv-LV"/>
        </w:rPr>
        <w:t>Slēgtas lietas statuss</w:t>
      </w:r>
      <w:r>
        <w:rPr>
          <w:rFonts w:asciiTheme="majorBidi" w:hAnsiTheme="majorBidi" w:cstheme="majorBidi"/>
          <w:lang w:eastAsia="lv-LV"/>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F5"/>
    <w:rsid w:val="00002CC5"/>
    <w:rsid w:val="00004FAE"/>
    <w:rsid w:val="000068B2"/>
    <w:rsid w:val="0000771B"/>
    <w:rsid w:val="0001142C"/>
    <w:rsid w:val="00011EAE"/>
    <w:rsid w:val="000132B9"/>
    <w:rsid w:val="00015859"/>
    <w:rsid w:val="00017864"/>
    <w:rsid w:val="0002272D"/>
    <w:rsid w:val="00022C19"/>
    <w:rsid w:val="00030C8D"/>
    <w:rsid w:val="0004033E"/>
    <w:rsid w:val="00042533"/>
    <w:rsid w:val="0004580C"/>
    <w:rsid w:val="000460D0"/>
    <w:rsid w:val="00053DCC"/>
    <w:rsid w:val="00055D23"/>
    <w:rsid w:val="00060235"/>
    <w:rsid w:val="00062D79"/>
    <w:rsid w:val="00066813"/>
    <w:rsid w:val="00071CDD"/>
    <w:rsid w:val="00072F8B"/>
    <w:rsid w:val="00077289"/>
    <w:rsid w:val="00085BEE"/>
    <w:rsid w:val="00086DDF"/>
    <w:rsid w:val="00086FF8"/>
    <w:rsid w:val="0009228D"/>
    <w:rsid w:val="00094856"/>
    <w:rsid w:val="000A018B"/>
    <w:rsid w:val="000A393F"/>
    <w:rsid w:val="000A4351"/>
    <w:rsid w:val="000A5D1F"/>
    <w:rsid w:val="000B331F"/>
    <w:rsid w:val="000B5949"/>
    <w:rsid w:val="000C36DF"/>
    <w:rsid w:val="000D05F5"/>
    <w:rsid w:val="000D0884"/>
    <w:rsid w:val="000D36C6"/>
    <w:rsid w:val="000E1F68"/>
    <w:rsid w:val="000E4339"/>
    <w:rsid w:val="000F02D2"/>
    <w:rsid w:val="000F1F3E"/>
    <w:rsid w:val="000F3D05"/>
    <w:rsid w:val="000F627D"/>
    <w:rsid w:val="00103078"/>
    <w:rsid w:val="00107C37"/>
    <w:rsid w:val="00112108"/>
    <w:rsid w:val="00112F26"/>
    <w:rsid w:val="00116535"/>
    <w:rsid w:val="00117E18"/>
    <w:rsid w:val="00131156"/>
    <w:rsid w:val="00133EC3"/>
    <w:rsid w:val="0013468F"/>
    <w:rsid w:val="0013575D"/>
    <w:rsid w:val="0014032A"/>
    <w:rsid w:val="00146206"/>
    <w:rsid w:val="00154617"/>
    <w:rsid w:val="001613FC"/>
    <w:rsid w:val="00171704"/>
    <w:rsid w:val="0017505E"/>
    <w:rsid w:val="00180F0F"/>
    <w:rsid w:val="00187CA9"/>
    <w:rsid w:val="00190373"/>
    <w:rsid w:val="00190712"/>
    <w:rsid w:val="00194B4A"/>
    <w:rsid w:val="001A0D0E"/>
    <w:rsid w:val="001A3AC5"/>
    <w:rsid w:val="001A6D9C"/>
    <w:rsid w:val="001B13ED"/>
    <w:rsid w:val="001B3389"/>
    <w:rsid w:val="001B76B4"/>
    <w:rsid w:val="001C0B00"/>
    <w:rsid w:val="001C0C9D"/>
    <w:rsid w:val="001C3806"/>
    <w:rsid w:val="001C5FFC"/>
    <w:rsid w:val="001C6E9C"/>
    <w:rsid w:val="001C718B"/>
    <w:rsid w:val="001D28E5"/>
    <w:rsid w:val="001D7383"/>
    <w:rsid w:val="001E2B23"/>
    <w:rsid w:val="001E3D19"/>
    <w:rsid w:val="001E5859"/>
    <w:rsid w:val="001E649F"/>
    <w:rsid w:val="001F0EB0"/>
    <w:rsid w:val="001F1749"/>
    <w:rsid w:val="001F7808"/>
    <w:rsid w:val="00200A75"/>
    <w:rsid w:val="00210121"/>
    <w:rsid w:val="002101A4"/>
    <w:rsid w:val="0022665B"/>
    <w:rsid w:val="00226850"/>
    <w:rsid w:val="00240753"/>
    <w:rsid w:val="00242D66"/>
    <w:rsid w:val="00246CE3"/>
    <w:rsid w:val="00250100"/>
    <w:rsid w:val="00251C3F"/>
    <w:rsid w:val="00255246"/>
    <w:rsid w:val="00256661"/>
    <w:rsid w:val="00275CD6"/>
    <w:rsid w:val="002771B8"/>
    <w:rsid w:val="0027796F"/>
    <w:rsid w:val="002809E9"/>
    <w:rsid w:val="002827C9"/>
    <w:rsid w:val="00297771"/>
    <w:rsid w:val="002A1634"/>
    <w:rsid w:val="002A2217"/>
    <w:rsid w:val="002A3091"/>
    <w:rsid w:val="002A5390"/>
    <w:rsid w:val="002C348D"/>
    <w:rsid w:val="002D3E19"/>
    <w:rsid w:val="002E6A63"/>
    <w:rsid w:val="002E70D9"/>
    <w:rsid w:val="002F2CD1"/>
    <w:rsid w:val="002F6F94"/>
    <w:rsid w:val="002F6FB2"/>
    <w:rsid w:val="0030496F"/>
    <w:rsid w:val="00305151"/>
    <w:rsid w:val="00306876"/>
    <w:rsid w:val="00306EDC"/>
    <w:rsid w:val="00310273"/>
    <w:rsid w:val="00321A7E"/>
    <w:rsid w:val="003234D6"/>
    <w:rsid w:val="003245E9"/>
    <w:rsid w:val="003271B1"/>
    <w:rsid w:val="00333C4A"/>
    <w:rsid w:val="00334D11"/>
    <w:rsid w:val="0033587F"/>
    <w:rsid w:val="003358D9"/>
    <w:rsid w:val="0033681C"/>
    <w:rsid w:val="00343D64"/>
    <w:rsid w:val="00346418"/>
    <w:rsid w:val="003514DE"/>
    <w:rsid w:val="00360A17"/>
    <w:rsid w:val="00360D41"/>
    <w:rsid w:val="00363D9E"/>
    <w:rsid w:val="00367317"/>
    <w:rsid w:val="003673D0"/>
    <w:rsid w:val="00367ED2"/>
    <w:rsid w:val="00367F5C"/>
    <w:rsid w:val="00371EAA"/>
    <w:rsid w:val="00372F5C"/>
    <w:rsid w:val="0037527B"/>
    <w:rsid w:val="0037773F"/>
    <w:rsid w:val="0038598D"/>
    <w:rsid w:val="003918BF"/>
    <w:rsid w:val="003918EA"/>
    <w:rsid w:val="00392185"/>
    <w:rsid w:val="003962F5"/>
    <w:rsid w:val="0039662A"/>
    <w:rsid w:val="003A11ED"/>
    <w:rsid w:val="003A1F55"/>
    <w:rsid w:val="003A5135"/>
    <w:rsid w:val="003A7690"/>
    <w:rsid w:val="003B4C0D"/>
    <w:rsid w:val="003B5B9D"/>
    <w:rsid w:val="003C0D63"/>
    <w:rsid w:val="003C29D8"/>
    <w:rsid w:val="003C3328"/>
    <w:rsid w:val="003D0168"/>
    <w:rsid w:val="003D6253"/>
    <w:rsid w:val="003E0776"/>
    <w:rsid w:val="003E112B"/>
    <w:rsid w:val="003E1C29"/>
    <w:rsid w:val="003E1E77"/>
    <w:rsid w:val="003E4386"/>
    <w:rsid w:val="003E4799"/>
    <w:rsid w:val="003F1368"/>
    <w:rsid w:val="003F53A3"/>
    <w:rsid w:val="00414743"/>
    <w:rsid w:val="0041774A"/>
    <w:rsid w:val="0042394B"/>
    <w:rsid w:val="004248F6"/>
    <w:rsid w:val="0042619E"/>
    <w:rsid w:val="00426ACE"/>
    <w:rsid w:val="00426F6F"/>
    <w:rsid w:val="004279D7"/>
    <w:rsid w:val="00430987"/>
    <w:rsid w:val="00431150"/>
    <w:rsid w:val="00434C7E"/>
    <w:rsid w:val="00436DB0"/>
    <w:rsid w:val="00443879"/>
    <w:rsid w:val="004439E6"/>
    <w:rsid w:val="00444A6F"/>
    <w:rsid w:val="00444DF5"/>
    <w:rsid w:val="004472B7"/>
    <w:rsid w:val="004505C9"/>
    <w:rsid w:val="00455FA4"/>
    <w:rsid w:val="00464EEC"/>
    <w:rsid w:val="00474AAA"/>
    <w:rsid w:val="004761E6"/>
    <w:rsid w:val="00492CA0"/>
    <w:rsid w:val="0049572E"/>
    <w:rsid w:val="004A449D"/>
    <w:rsid w:val="004B3DE7"/>
    <w:rsid w:val="004B4CF0"/>
    <w:rsid w:val="004B5C02"/>
    <w:rsid w:val="004B73DA"/>
    <w:rsid w:val="004C4725"/>
    <w:rsid w:val="004D205D"/>
    <w:rsid w:val="004D580F"/>
    <w:rsid w:val="004E4205"/>
    <w:rsid w:val="004E690C"/>
    <w:rsid w:val="004F272F"/>
    <w:rsid w:val="00503AFC"/>
    <w:rsid w:val="0050446E"/>
    <w:rsid w:val="0050763E"/>
    <w:rsid w:val="0051298B"/>
    <w:rsid w:val="005130AE"/>
    <w:rsid w:val="00514DC4"/>
    <w:rsid w:val="00515BAE"/>
    <w:rsid w:val="00517404"/>
    <w:rsid w:val="00522F1B"/>
    <w:rsid w:val="0052408D"/>
    <w:rsid w:val="00525265"/>
    <w:rsid w:val="0052569D"/>
    <w:rsid w:val="00526CAD"/>
    <w:rsid w:val="00535768"/>
    <w:rsid w:val="00540AD1"/>
    <w:rsid w:val="005414DE"/>
    <w:rsid w:val="00547426"/>
    <w:rsid w:val="005537CE"/>
    <w:rsid w:val="00555C11"/>
    <w:rsid w:val="005574B0"/>
    <w:rsid w:val="005649E4"/>
    <w:rsid w:val="00574710"/>
    <w:rsid w:val="005748D0"/>
    <w:rsid w:val="00580A20"/>
    <w:rsid w:val="005858D8"/>
    <w:rsid w:val="005A0A05"/>
    <w:rsid w:val="005A4504"/>
    <w:rsid w:val="005A6AAF"/>
    <w:rsid w:val="005B0E91"/>
    <w:rsid w:val="005C12C9"/>
    <w:rsid w:val="005C7B66"/>
    <w:rsid w:val="005D32C9"/>
    <w:rsid w:val="005D3715"/>
    <w:rsid w:val="005D37F6"/>
    <w:rsid w:val="005D4337"/>
    <w:rsid w:val="005D6E44"/>
    <w:rsid w:val="005E4582"/>
    <w:rsid w:val="005F0058"/>
    <w:rsid w:val="005F0E23"/>
    <w:rsid w:val="005F17F5"/>
    <w:rsid w:val="005F5F4E"/>
    <w:rsid w:val="00600E9B"/>
    <w:rsid w:val="00602BDD"/>
    <w:rsid w:val="00603E6F"/>
    <w:rsid w:val="00607379"/>
    <w:rsid w:val="00612531"/>
    <w:rsid w:val="006127EB"/>
    <w:rsid w:val="0061357B"/>
    <w:rsid w:val="00614A3F"/>
    <w:rsid w:val="00616D34"/>
    <w:rsid w:val="0062015B"/>
    <w:rsid w:val="00623362"/>
    <w:rsid w:val="006240C7"/>
    <w:rsid w:val="00634819"/>
    <w:rsid w:val="00634DAF"/>
    <w:rsid w:val="00635D1A"/>
    <w:rsid w:val="00640931"/>
    <w:rsid w:val="00643687"/>
    <w:rsid w:val="00644003"/>
    <w:rsid w:val="0064489B"/>
    <w:rsid w:val="00647737"/>
    <w:rsid w:val="0064786C"/>
    <w:rsid w:val="00655530"/>
    <w:rsid w:val="006723A1"/>
    <w:rsid w:val="00672EBD"/>
    <w:rsid w:val="00676659"/>
    <w:rsid w:val="0068138B"/>
    <w:rsid w:val="00681490"/>
    <w:rsid w:val="00681667"/>
    <w:rsid w:val="00683CC2"/>
    <w:rsid w:val="00686BC8"/>
    <w:rsid w:val="00691735"/>
    <w:rsid w:val="00692EDF"/>
    <w:rsid w:val="00694BB0"/>
    <w:rsid w:val="006975B6"/>
    <w:rsid w:val="006A0B2B"/>
    <w:rsid w:val="006A3115"/>
    <w:rsid w:val="006A4107"/>
    <w:rsid w:val="006B35ED"/>
    <w:rsid w:val="006B3F99"/>
    <w:rsid w:val="006C32C4"/>
    <w:rsid w:val="006C716A"/>
    <w:rsid w:val="006D0F33"/>
    <w:rsid w:val="006E1753"/>
    <w:rsid w:val="006E7776"/>
    <w:rsid w:val="006F184A"/>
    <w:rsid w:val="006F4E94"/>
    <w:rsid w:val="006F7201"/>
    <w:rsid w:val="00702599"/>
    <w:rsid w:val="007048C3"/>
    <w:rsid w:val="00717F61"/>
    <w:rsid w:val="0072040E"/>
    <w:rsid w:val="00727CCB"/>
    <w:rsid w:val="00731085"/>
    <w:rsid w:val="00731F35"/>
    <w:rsid w:val="00732486"/>
    <w:rsid w:val="00737B28"/>
    <w:rsid w:val="00746034"/>
    <w:rsid w:val="0075362D"/>
    <w:rsid w:val="007605A8"/>
    <w:rsid w:val="00761EE5"/>
    <w:rsid w:val="00770F50"/>
    <w:rsid w:val="00775304"/>
    <w:rsid w:val="00775366"/>
    <w:rsid w:val="007778C7"/>
    <w:rsid w:val="00777C3C"/>
    <w:rsid w:val="00787237"/>
    <w:rsid w:val="00792ABF"/>
    <w:rsid w:val="0079436E"/>
    <w:rsid w:val="0079722E"/>
    <w:rsid w:val="007A4666"/>
    <w:rsid w:val="007A4FB7"/>
    <w:rsid w:val="007B2A44"/>
    <w:rsid w:val="007B50FB"/>
    <w:rsid w:val="007C0986"/>
    <w:rsid w:val="007C2E20"/>
    <w:rsid w:val="007C5FE1"/>
    <w:rsid w:val="007D2793"/>
    <w:rsid w:val="007D3EE2"/>
    <w:rsid w:val="007D449C"/>
    <w:rsid w:val="007D6BD4"/>
    <w:rsid w:val="007E107F"/>
    <w:rsid w:val="007E2894"/>
    <w:rsid w:val="007E428D"/>
    <w:rsid w:val="007E76DF"/>
    <w:rsid w:val="007E7ACF"/>
    <w:rsid w:val="007F78AF"/>
    <w:rsid w:val="00804FE4"/>
    <w:rsid w:val="008127AC"/>
    <w:rsid w:val="008137C3"/>
    <w:rsid w:val="00813C87"/>
    <w:rsid w:val="00815393"/>
    <w:rsid w:val="00816314"/>
    <w:rsid w:val="008163C5"/>
    <w:rsid w:val="00820FEE"/>
    <w:rsid w:val="00842D59"/>
    <w:rsid w:val="008443D8"/>
    <w:rsid w:val="0085152D"/>
    <w:rsid w:val="008526C6"/>
    <w:rsid w:val="00856A2F"/>
    <w:rsid w:val="00861168"/>
    <w:rsid w:val="00864F00"/>
    <w:rsid w:val="00871068"/>
    <w:rsid w:val="00871E5C"/>
    <w:rsid w:val="00876ACC"/>
    <w:rsid w:val="00885DE4"/>
    <w:rsid w:val="00891659"/>
    <w:rsid w:val="00892F44"/>
    <w:rsid w:val="00896A1A"/>
    <w:rsid w:val="008A2C5B"/>
    <w:rsid w:val="008B29D5"/>
    <w:rsid w:val="008B355C"/>
    <w:rsid w:val="008C1ABC"/>
    <w:rsid w:val="008C3F0C"/>
    <w:rsid w:val="008D05F3"/>
    <w:rsid w:val="008D330F"/>
    <w:rsid w:val="008E340E"/>
    <w:rsid w:val="008E728D"/>
    <w:rsid w:val="008F03A6"/>
    <w:rsid w:val="008F19EF"/>
    <w:rsid w:val="008F571B"/>
    <w:rsid w:val="008F61CB"/>
    <w:rsid w:val="008F68F4"/>
    <w:rsid w:val="00903A85"/>
    <w:rsid w:val="00905F6B"/>
    <w:rsid w:val="0090617B"/>
    <w:rsid w:val="0091157D"/>
    <w:rsid w:val="009153BA"/>
    <w:rsid w:val="009159A5"/>
    <w:rsid w:val="00916048"/>
    <w:rsid w:val="009174DB"/>
    <w:rsid w:val="00925396"/>
    <w:rsid w:val="0092723B"/>
    <w:rsid w:val="009418A0"/>
    <w:rsid w:val="009450B2"/>
    <w:rsid w:val="00950170"/>
    <w:rsid w:val="00951A4C"/>
    <w:rsid w:val="00951F69"/>
    <w:rsid w:val="00952CEE"/>
    <w:rsid w:val="00954EF1"/>
    <w:rsid w:val="00957207"/>
    <w:rsid w:val="00963CE9"/>
    <w:rsid w:val="0096615B"/>
    <w:rsid w:val="0097430D"/>
    <w:rsid w:val="00981A2C"/>
    <w:rsid w:val="00983DE9"/>
    <w:rsid w:val="009C3683"/>
    <w:rsid w:val="009C3F12"/>
    <w:rsid w:val="009C5871"/>
    <w:rsid w:val="009E0FD5"/>
    <w:rsid w:val="009E299C"/>
    <w:rsid w:val="009E4911"/>
    <w:rsid w:val="009E6047"/>
    <w:rsid w:val="009F4EE8"/>
    <w:rsid w:val="009F580D"/>
    <w:rsid w:val="009F5870"/>
    <w:rsid w:val="009F7E57"/>
    <w:rsid w:val="00A03AFE"/>
    <w:rsid w:val="00A112B0"/>
    <w:rsid w:val="00A12365"/>
    <w:rsid w:val="00A14D0D"/>
    <w:rsid w:val="00A1536D"/>
    <w:rsid w:val="00A20ED5"/>
    <w:rsid w:val="00A26F5F"/>
    <w:rsid w:val="00A5038D"/>
    <w:rsid w:val="00A6120C"/>
    <w:rsid w:val="00A64DDD"/>
    <w:rsid w:val="00A6599F"/>
    <w:rsid w:val="00A67886"/>
    <w:rsid w:val="00A75E46"/>
    <w:rsid w:val="00AA119D"/>
    <w:rsid w:val="00AA68EE"/>
    <w:rsid w:val="00AA7738"/>
    <w:rsid w:val="00AB235B"/>
    <w:rsid w:val="00AB54D4"/>
    <w:rsid w:val="00AB5A64"/>
    <w:rsid w:val="00AC2BBA"/>
    <w:rsid w:val="00AC6F8C"/>
    <w:rsid w:val="00AC715E"/>
    <w:rsid w:val="00AD60D5"/>
    <w:rsid w:val="00AE0BE4"/>
    <w:rsid w:val="00AE31FF"/>
    <w:rsid w:val="00AE5402"/>
    <w:rsid w:val="00AF6EFC"/>
    <w:rsid w:val="00AF7187"/>
    <w:rsid w:val="00B00274"/>
    <w:rsid w:val="00B00648"/>
    <w:rsid w:val="00B07D4F"/>
    <w:rsid w:val="00B13A3D"/>
    <w:rsid w:val="00B142E4"/>
    <w:rsid w:val="00B14E4F"/>
    <w:rsid w:val="00B2271C"/>
    <w:rsid w:val="00B270E1"/>
    <w:rsid w:val="00B304D2"/>
    <w:rsid w:val="00B32029"/>
    <w:rsid w:val="00B416BB"/>
    <w:rsid w:val="00B46555"/>
    <w:rsid w:val="00B57007"/>
    <w:rsid w:val="00B65FD6"/>
    <w:rsid w:val="00B663F2"/>
    <w:rsid w:val="00B676D4"/>
    <w:rsid w:val="00B70404"/>
    <w:rsid w:val="00B7577C"/>
    <w:rsid w:val="00B840E5"/>
    <w:rsid w:val="00B869BB"/>
    <w:rsid w:val="00B92EE3"/>
    <w:rsid w:val="00B97414"/>
    <w:rsid w:val="00BA0175"/>
    <w:rsid w:val="00BA376E"/>
    <w:rsid w:val="00BB2A8C"/>
    <w:rsid w:val="00BB45FE"/>
    <w:rsid w:val="00BB58AC"/>
    <w:rsid w:val="00BC6D60"/>
    <w:rsid w:val="00BD36C1"/>
    <w:rsid w:val="00BD6B21"/>
    <w:rsid w:val="00BD6D53"/>
    <w:rsid w:val="00BE4D03"/>
    <w:rsid w:val="00BE78ED"/>
    <w:rsid w:val="00BF0B3E"/>
    <w:rsid w:val="00BF26AA"/>
    <w:rsid w:val="00BF78A1"/>
    <w:rsid w:val="00BF7A6A"/>
    <w:rsid w:val="00C05037"/>
    <w:rsid w:val="00C062B4"/>
    <w:rsid w:val="00C1487C"/>
    <w:rsid w:val="00C164B5"/>
    <w:rsid w:val="00C1666F"/>
    <w:rsid w:val="00C20317"/>
    <w:rsid w:val="00C24902"/>
    <w:rsid w:val="00C31924"/>
    <w:rsid w:val="00C3330E"/>
    <w:rsid w:val="00C35F92"/>
    <w:rsid w:val="00C46D17"/>
    <w:rsid w:val="00C51873"/>
    <w:rsid w:val="00C533AF"/>
    <w:rsid w:val="00C542D4"/>
    <w:rsid w:val="00C570BE"/>
    <w:rsid w:val="00C62FD9"/>
    <w:rsid w:val="00C647B4"/>
    <w:rsid w:val="00C661FC"/>
    <w:rsid w:val="00C7503D"/>
    <w:rsid w:val="00C92C22"/>
    <w:rsid w:val="00C954B0"/>
    <w:rsid w:val="00CA1AF9"/>
    <w:rsid w:val="00CA63CD"/>
    <w:rsid w:val="00CA7308"/>
    <w:rsid w:val="00CA7EAD"/>
    <w:rsid w:val="00CB3649"/>
    <w:rsid w:val="00CB45CD"/>
    <w:rsid w:val="00CB5535"/>
    <w:rsid w:val="00CB716D"/>
    <w:rsid w:val="00CC21DE"/>
    <w:rsid w:val="00CC3CC3"/>
    <w:rsid w:val="00CE528C"/>
    <w:rsid w:val="00CF7CDB"/>
    <w:rsid w:val="00D0023D"/>
    <w:rsid w:val="00D01177"/>
    <w:rsid w:val="00D0164E"/>
    <w:rsid w:val="00D033D7"/>
    <w:rsid w:val="00D077B2"/>
    <w:rsid w:val="00D1491D"/>
    <w:rsid w:val="00D15173"/>
    <w:rsid w:val="00D23E32"/>
    <w:rsid w:val="00D24268"/>
    <w:rsid w:val="00D312EB"/>
    <w:rsid w:val="00D32F4E"/>
    <w:rsid w:val="00D35965"/>
    <w:rsid w:val="00D45AFD"/>
    <w:rsid w:val="00D4698D"/>
    <w:rsid w:val="00D50A36"/>
    <w:rsid w:val="00D53B43"/>
    <w:rsid w:val="00D54B02"/>
    <w:rsid w:val="00D5532B"/>
    <w:rsid w:val="00D55D6C"/>
    <w:rsid w:val="00D569AE"/>
    <w:rsid w:val="00D57389"/>
    <w:rsid w:val="00D6144B"/>
    <w:rsid w:val="00D7363C"/>
    <w:rsid w:val="00D76F0E"/>
    <w:rsid w:val="00D77353"/>
    <w:rsid w:val="00D82B8D"/>
    <w:rsid w:val="00D916CE"/>
    <w:rsid w:val="00D92202"/>
    <w:rsid w:val="00D923EF"/>
    <w:rsid w:val="00D92BD1"/>
    <w:rsid w:val="00DA5E80"/>
    <w:rsid w:val="00DB0A2C"/>
    <w:rsid w:val="00DB0D69"/>
    <w:rsid w:val="00DB11AB"/>
    <w:rsid w:val="00DB3672"/>
    <w:rsid w:val="00DB4A68"/>
    <w:rsid w:val="00DC0A62"/>
    <w:rsid w:val="00DC4263"/>
    <w:rsid w:val="00DD5151"/>
    <w:rsid w:val="00DE1DD5"/>
    <w:rsid w:val="00DE5DD9"/>
    <w:rsid w:val="00E0078E"/>
    <w:rsid w:val="00E04148"/>
    <w:rsid w:val="00E05821"/>
    <w:rsid w:val="00E120BB"/>
    <w:rsid w:val="00E129B9"/>
    <w:rsid w:val="00E1491F"/>
    <w:rsid w:val="00E15EA1"/>
    <w:rsid w:val="00E16451"/>
    <w:rsid w:val="00E16E7C"/>
    <w:rsid w:val="00E207A9"/>
    <w:rsid w:val="00E30262"/>
    <w:rsid w:val="00E316F7"/>
    <w:rsid w:val="00E3177E"/>
    <w:rsid w:val="00E34362"/>
    <w:rsid w:val="00E415A6"/>
    <w:rsid w:val="00E54F52"/>
    <w:rsid w:val="00E550DA"/>
    <w:rsid w:val="00E569FA"/>
    <w:rsid w:val="00E56DC0"/>
    <w:rsid w:val="00E70334"/>
    <w:rsid w:val="00E705DB"/>
    <w:rsid w:val="00E7073F"/>
    <w:rsid w:val="00E72F23"/>
    <w:rsid w:val="00E80964"/>
    <w:rsid w:val="00E81A76"/>
    <w:rsid w:val="00E82662"/>
    <w:rsid w:val="00E83D7F"/>
    <w:rsid w:val="00E87F9C"/>
    <w:rsid w:val="00E90B44"/>
    <w:rsid w:val="00E935BE"/>
    <w:rsid w:val="00EA7B9A"/>
    <w:rsid w:val="00EB41D4"/>
    <w:rsid w:val="00EB74EA"/>
    <w:rsid w:val="00EC139E"/>
    <w:rsid w:val="00EC17E5"/>
    <w:rsid w:val="00ED1B21"/>
    <w:rsid w:val="00ED4A8A"/>
    <w:rsid w:val="00ED5440"/>
    <w:rsid w:val="00ED6347"/>
    <w:rsid w:val="00ED718E"/>
    <w:rsid w:val="00EE4B2A"/>
    <w:rsid w:val="00EF01DB"/>
    <w:rsid w:val="00EF3662"/>
    <w:rsid w:val="00EF36E3"/>
    <w:rsid w:val="00EF4866"/>
    <w:rsid w:val="00F0299B"/>
    <w:rsid w:val="00F02BB4"/>
    <w:rsid w:val="00F13229"/>
    <w:rsid w:val="00F13448"/>
    <w:rsid w:val="00F15281"/>
    <w:rsid w:val="00F15988"/>
    <w:rsid w:val="00F22BB1"/>
    <w:rsid w:val="00F276BB"/>
    <w:rsid w:val="00F27869"/>
    <w:rsid w:val="00F36348"/>
    <w:rsid w:val="00F45851"/>
    <w:rsid w:val="00F51326"/>
    <w:rsid w:val="00F53F23"/>
    <w:rsid w:val="00F54614"/>
    <w:rsid w:val="00F5589C"/>
    <w:rsid w:val="00F64BB0"/>
    <w:rsid w:val="00F707BE"/>
    <w:rsid w:val="00F710C1"/>
    <w:rsid w:val="00F7192C"/>
    <w:rsid w:val="00F7218A"/>
    <w:rsid w:val="00F73C4A"/>
    <w:rsid w:val="00F752E8"/>
    <w:rsid w:val="00F86728"/>
    <w:rsid w:val="00F913DB"/>
    <w:rsid w:val="00FA38B2"/>
    <w:rsid w:val="00FD2EFC"/>
    <w:rsid w:val="00FE08C7"/>
    <w:rsid w:val="00FE7269"/>
    <w:rsid w:val="00FF52AD"/>
    <w:rsid w:val="00FF6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F5"/>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7F5"/>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7F5"/>
    <w:pPr>
      <w:spacing w:before="100" w:beforeAutospacing="1" w:after="100" w:afterAutospacing="1"/>
    </w:pPr>
    <w:rPr>
      <w:lang w:eastAsia="lv-LV"/>
    </w:rPr>
  </w:style>
  <w:style w:type="paragraph" w:styleId="Footer">
    <w:name w:val="footer"/>
    <w:basedOn w:val="Normal"/>
    <w:link w:val="FooterChar"/>
    <w:uiPriority w:val="99"/>
    <w:unhideWhenUsed/>
    <w:rsid w:val="005F17F5"/>
    <w:pPr>
      <w:tabs>
        <w:tab w:val="center" w:pos="4153"/>
        <w:tab w:val="right" w:pos="8306"/>
      </w:tabs>
    </w:pPr>
  </w:style>
  <w:style w:type="character" w:customStyle="1" w:styleId="FooterChar">
    <w:name w:val="Footer Char"/>
    <w:basedOn w:val="DefaultParagraphFont"/>
    <w:link w:val="Footer"/>
    <w:uiPriority w:val="99"/>
    <w:rsid w:val="005F17F5"/>
    <w:rPr>
      <w:rFonts w:eastAsia="Times New Roman" w:cs="Times New Roman"/>
      <w:szCs w:val="24"/>
      <w:lang w:val="lv-LV" w:eastAsia="ru-RU"/>
    </w:rPr>
  </w:style>
  <w:style w:type="paragraph" w:styleId="Revision">
    <w:name w:val="Revision"/>
    <w:hidden/>
    <w:uiPriority w:val="99"/>
    <w:semiHidden/>
    <w:rsid w:val="00DE1DD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E1DD5"/>
    <w:rPr>
      <w:sz w:val="16"/>
      <w:szCs w:val="16"/>
    </w:rPr>
  </w:style>
  <w:style w:type="paragraph" w:styleId="CommentText">
    <w:name w:val="annotation text"/>
    <w:basedOn w:val="Normal"/>
    <w:link w:val="CommentTextChar"/>
    <w:uiPriority w:val="99"/>
    <w:semiHidden/>
    <w:unhideWhenUsed/>
    <w:rsid w:val="00DE1DD5"/>
    <w:rPr>
      <w:sz w:val="20"/>
      <w:szCs w:val="20"/>
    </w:rPr>
  </w:style>
  <w:style w:type="character" w:customStyle="1" w:styleId="CommentTextChar">
    <w:name w:val="Comment Text Char"/>
    <w:basedOn w:val="DefaultParagraphFont"/>
    <w:link w:val="CommentText"/>
    <w:uiPriority w:val="99"/>
    <w:semiHidden/>
    <w:rsid w:val="00DE1DD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E1DD5"/>
    <w:rPr>
      <w:b/>
      <w:bCs/>
    </w:rPr>
  </w:style>
  <w:style w:type="character" w:customStyle="1" w:styleId="CommentSubjectChar">
    <w:name w:val="Comment Subject Char"/>
    <w:basedOn w:val="CommentTextChar"/>
    <w:link w:val="CommentSubject"/>
    <w:uiPriority w:val="99"/>
    <w:semiHidden/>
    <w:rsid w:val="00DE1DD5"/>
    <w:rPr>
      <w:rFonts w:eastAsia="Times New Roman" w:cs="Times New Roman"/>
      <w:b/>
      <w:bCs/>
      <w:sz w:val="20"/>
      <w:szCs w:val="20"/>
      <w:lang w:val="lv-LV" w:eastAsia="ru-RU"/>
    </w:rPr>
  </w:style>
  <w:style w:type="character" w:styleId="Hyperlink">
    <w:name w:val="Hyperlink"/>
    <w:basedOn w:val="DefaultParagraphFont"/>
    <w:uiPriority w:val="99"/>
    <w:unhideWhenUsed/>
    <w:rsid w:val="0030496F"/>
    <w:rPr>
      <w:color w:val="0563C1" w:themeColor="hyperlink"/>
      <w:u w:val="single"/>
    </w:rPr>
  </w:style>
  <w:style w:type="paragraph" w:styleId="Header">
    <w:name w:val="header"/>
    <w:basedOn w:val="Normal"/>
    <w:link w:val="HeaderChar"/>
    <w:uiPriority w:val="99"/>
    <w:unhideWhenUsed/>
    <w:rsid w:val="00BF0B3E"/>
    <w:pPr>
      <w:tabs>
        <w:tab w:val="center" w:pos="4680"/>
        <w:tab w:val="right" w:pos="9360"/>
      </w:tabs>
    </w:pPr>
  </w:style>
  <w:style w:type="character" w:customStyle="1" w:styleId="HeaderChar">
    <w:name w:val="Header Char"/>
    <w:basedOn w:val="DefaultParagraphFont"/>
    <w:link w:val="Header"/>
    <w:uiPriority w:val="99"/>
    <w:rsid w:val="00BF0B3E"/>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B46555"/>
    <w:rPr>
      <w:color w:val="605E5C"/>
      <w:shd w:val="clear" w:color="auto" w:fill="E1DFDD"/>
    </w:rPr>
  </w:style>
  <w:style w:type="character" w:styleId="FollowedHyperlink">
    <w:name w:val="FollowedHyperlink"/>
    <w:basedOn w:val="DefaultParagraphFont"/>
    <w:uiPriority w:val="99"/>
    <w:semiHidden/>
    <w:unhideWhenUsed/>
    <w:rsid w:val="00103078"/>
    <w:rPr>
      <w:color w:val="954F72" w:themeColor="followedHyperlink"/>
      <w:u w:val="single"/>
    </w:rPr>
  </w:style>
  <w:style w:type="character" w:styleId="PageNumber">
    <w:name w:val="page number"/>
    <w:basedOn w:val="DefaultParagraphFont"/>
    <w:rsid w:val="00200A75"/>
  </w:style>
  <w:style w:type="paragraph" w:customStyle="1" w:styleId="tv213">
    <w:name w:val="tv213"/>
    <w:basedOn w:val="Normal"/>
    <w:rsid w:val="005748D0"/>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37773F"/>
    <w:rPr>
      <w:sz w:val="20"/>
      <w:szCs w:val="20"/>
    </w:rPr>
  </w:style>
  <w:style w:type="character" w:customStyle="1" w:styleId="FootnoteTextChar">
    <w:name w:val="Footnote Text Char"/>
    <w:basedOn w:val="DefaultParagraphFont"/>
    <w:link w:val="FootnoteText"/>
    <w:uiPriority w:val="99"/>
    <w:semiHidden/>
    <w:rsid w:val="0037773F"/>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37773F"/>
    <w:rPr>
      <w:vertAlign w:val="superscript"/>
    </w:rPr>
  </w:style>
  <w:style w:type="character" w:styleId="Strong">
    <w:name w:val="Strong"/>
    <w:basedOn w:val="DefaultParagraphFont"/>
    <w:uiPriority w:val="22"/>
    <w:qFormat/>
    <w:rsid w:val="00377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039563">
      <w:bodyDiv w:val="1"/>
      <w:marLeft w:val="0"/>
      <w:marRight w:val="0"/>
      <w:marTop w:val="0"/>
      <w:marBottom w:val="0"/>
      <w:divBdr>
        <w:top w:val="none" w:sz="0" w:space="0" w:color="auto"/>
        <w:left w:val="none" w:sz="0" w:space="0" w:color="auto"/>
        <w:bottom w:val="none" w:sz="0" w:space="0" w:color="auto"/>
        <w:right w:val="none" w:sz="0" w:space="0" w:color="auto"/>
      </w:divBdr>
    </w:div>
    <w:div w:id="1477992971">
      <w:bodyDiv w:val="1"/>
      <w:marLeft w:val="0"/>
      <w:marRight w:val="0"/>
      <w:marTop w:val="0"/>
      <w:marBottom w:val="0"/>
      <w:divBdr>
        <w:top w:val="none" w:sz="0" w:space="0" w:color="auto"/>
        <w:left w:val="none" w:sz="0" w:space="0" w:color="auto"/>
        <w:bottom w:val="none" w:sz="0" w:space="0" w:color="auto"/>
        <w:right w:val="none" w:sz="0" w:space="0" w:color="auto"/>
      </w:divBdr>
    </w:div>
    <w:div w:id="211303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 TargetMode="External"/><Relationship Id="rId3" Type="http://schemas.openxmlformats.org/officeDocument/2006/relationships/settings" Target="settings.xml"/><Relationship Id="rId7" Type="http://schemas.openxmlformats.org/officeDocument/2006/relationships/hyperlink" Target="https://likumi.lv/ta/id/889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4770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C6CF-10A1-4AC0-B59B-3C798843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2024-04-19T12:53:00Z</dcterms:created>
  <dcterms:modified xsi:type="dcterms:W3CDTF">2024-04-19T12:53:00Z</dcterms:modified>
</cp:coreProperties>
</file>