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E551" w14:textId="6985C72D" w:rsidR="00143F98" w:rsidRPr="002553A8" w:rsidRDefault="00CB75C8" w:rsidP="00C2618A">
      <w:pPr>
        <w:pStyle w:val="Heading1"/>
        <w:rPr>
          <w:rFonts w:asciiTheme="majorBidi" w:eastAsiaTheme="minorHAnsi" w:hAnsiTheme="majorBidi"/>
        </w:rPr>
      </w:pPr>
      <w:bookmarkStart w:id="0" w:name="_Toc205990685"/>
      <w:bookmarkStart w:id="1" w:name="_Toc205990782"/>
      <w:bookmarkStart w:id="2" w:name="_Toc205990929"/>
      <w:bookmarkStart w:id="3" w:name="_Toc212728399"/>
      <w:bookmarkStart w:id="4" w:name="_Toc212813401"/>
      <w:bookmarkStart w:id="5" w:name="_Toc201132272"/>
      <w:bookmarkStart w:id="6" w:name="_Hlk201234647"/>
      <w:r w:rsidRPr="00961038">
        <w:rPr>
          <w:rFonts w:eastAsia="Times New Roman"/>
          <w:noProof/>
        </w:rPr>
        <w:drawing>
          <wp:inline distT="0" distB="0" distL="0" distR="0" wp14:anchorId="4C37073A" wp14:editId="3CFEDFE6">
            <wp:extent cx="5267325" cy="4940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494030"/>
                    </a:xfrm>
                    <a:prstGeom prst="rect">
                      <a:avLst/>
                    </a:prstGeom>
                    <a:noFill/>
                  </pic:spPr>
                </pic:pic>
              </a:graphicData>
            </a:graphic>
          </wp:inline>
        </w:drawing>
      </w:r>
      <w:bookmarkEnd w:id="0"/>
      <w:bookmarkEnd w:id="1"/>
      <w:bookmarkEnd w:id="2"/>
      <w:bookmarkEnd w:id="3"/>
      <w:bookmarkEnd w:id="4"/>
    </w:p>
    <w:p w14:paraId="3B2C4B67" w14:textId="77777777" w:rsidR="00143F98" w:rsidRPr="002553A8" w:rsidRDefault="00143F98" w:rsidP="00C2618A">
      <w:pPr>
        <w:pStyle w:val="Heading1"/>
        <w:rPr>
          <w:rFonts w:eastAsiaTheme="minorHAnsi"/>
        </w:rPr>
      </w:pPr>
    </w:p>
    <w:p w14:paraId="76AB0617" w14:textId="4987DC9E" w:rsidR="00AF2F9E" w:rsidRPr="00961038" w:rsidRDefault="00AF2F9E" w:rsidP="00AF2F9E">
      <w:pPr>
        <w:spacing w:before="1440" w:after="0" w:line="276" w:lineRule="auto"/>
        <w:jc w:val="center"/>
        <w:rPr>
          <w:rFonts w:eastAsia="Times New Roman" w:cs="Times New Roman"/>
          <w:b/>
          <w:sz w:val="36"/>
          <w:szCs w:val="36"/>
          <w:lang w:eastAsia="ru-RU"/>
        </w:rPr>
      </w:pPr>
      <w:r w:rsidRPr="00961038">
        <w:rPr>
          <w:rFonts w:eastAsia="Times New Roman" w:cs="Times New Roman"/>
          <w:b/>
          <w:sz w:val="36"/>
          <w:szCs w:val="36"/>
          <w:lang w:eastAsia="ru-RU"/>
        </w:rPr>
        <w:t>TIESU PRAKSES APKOPOJUMS</w:t>
      </w:r>
    </w:p>
    <w:p w14:paraId="1A15A043" w14:textId="77777777" w:rsidR="00AF2F9E" w:rsidRPr="000C2B7F" w:rsidRDefault="00AF2F9E" w:rsidP="00AF2F9E">
      <w:pPr>
        <w:spacing w:after="0" w:line="276" w:lineRule="auto"/>
        <w:jc w:val="center"/>
        <w:rPr>
          <w:b/>
          <w:bCs/>
          <w:sz w:val="36"/>
          <w:szCs w:val="36"/>
        </w:rPr>
      </w:pPr>
      <w:bookmarkStart w:id="7" w:name="_Toc205990686"/>
      <w:bookmarkStart w:id="8" w:name="_Toc205990783"/>
      <w:bookmarkStart w:id="9" w:name="_Toc205990930"/>
      <w:r w:rsidRPr="000C2B7F">
        <w:rPr>
          <w:b/>
          <w:bCs/>
          <w:sz w:val="36"/>
          <w:szCs w:val="36"/>
        </w:rPr>
        <w:t>Senāta atziņas lietās par</w:t>
      </w:r>
      <w:bookmarkEnd w:id="7"/>
      <w:bookmarkEnd w:id="8"/>
      <w:bookmarkEnd w:id="9"/>
    </w:p>
    <w:p w14:paraId="4AB1E037" w14:textId="77777777" w:rsidR="00AF2F9E" w:rsidRDefault="00AF2F9E" w:rsidP="00AF2F9E">
      <w:pPr>
        <w:spacing w:after="0" w:line="276" w:lineRule="auto"/>
        <w:jc w:val="center"/>
        <w:rPr>
          <w:b/>
          <w:bCs/>
          <w:sz w:val="36"/>
          <w:szCs w:val="36"/>
        </w:rPr>
      </w:pPr>
      <w:bookmarkStart w:id="10" w:name="_Toc205990687"/>
      <w:bookmarkStart w:id="11" w:name="_Toc205990784"/>
      <w:bookmarkStart w:id="12" w:name="_Toc205990931"/>
      <w:r w:rsidRPr="000C2B7F">
        <w:rPr>
          <w:b/>
          <w:bCs/>
          <w:sz w:val="36"/>
          <w:szCs w:val="36"/>
        </w:rPr>
        <w:t>ceļu satiksmes noteikumu un transportlīdzekļu ekspluatācijas noteikumu pārkāpšanu</w:t>
      </w:r>
    </w:p>
    <w:p w14:paraId="24F36876" w14:textId="77777777" w:rsidR="00AF2F9E" w:rsidRPr="000C2B7F" w:rsidRDefault="00AF2F9E" w:rsidP="00AF2F9E">
      <w:pPr>
        <w:spacing w:after="0" w:line="276" w:lineRule="auto"/>
        <w:jc w:val="center"/>
        <w:rPr>
          <w:b/>
          <w:bCs/>
          <w:sz w:val="36"/>
          <w:szCs w:val="36"/>
        </w:rPr>
      </w:pPr>
      <w:r w:rsidRPr="000C2B7F">
        <w:rPr>
          <w:b/>
          <w:bCs/>
          <w:sz w:val="36"/>
          <w:szCs w:val="36"/>
        </w:rPr>
        <w:t>(Krimināllikuma 260. pants)</w:t>
      </w:r>
      <w:bookmarkEnd w:id="10"/>
      <w:bookmarkEnd w:id="11"/>
      <w:bookmarkEnd w:id="12"/>
    </w:p>
    <w:p w14:paraId="28FB3F79" w14:textId="77777777" w:rsidR="00AF2F9E" w:rsidRPr="000C2B7F" w:rsidRDefault="00AF2F9E" w:rsidP="00AF2F9E">
      <w:pPr>
        <w:spacing w:after="0" w:line="276" w:lineRule="auto"/>
        <w:jc w:val="center"/>
        <w:rPr>
          <w:rFonts w:asciiTheme="majorBidi" w:hAnsiTheme="majorBidi" w:cstheme="majorBidi"/>
          <w:sz w:val="32"/>
          <w:szCs w:val="32"/>
        </w:rPr>
      </w:pPr>
      <w:r w:rsidRPr="000C2B7F">
        <w:rPr>
          <w:rFonts w:asciiTheme="majorBidi" w:hAnsiTheme="majorBidi" w:cstheme="majorBidi"/>
          <w:sz w:val="32"/>
          <w:szCs w:val="32"/>
        </w:rPr>
        <w:t xml:space="preserve">(2020. gads līdz 2025. gada </w:t>
      </w:r>
      <w:r>
        <w:rPr>
          <w:rFonts w:asciiTheme="majorBidi" w:hAnsiTheme="majorBidi" w:cstheme="majorBidi"/>
          <w:sz w:val="32"/>
          <w:szCs w:val="32"/>
        </w:rPr>
        <w:t>jūlijs</w:t>
      </w:r>
      <w:r w:rsidRPr="000C2B7F">
        <w:rPr>
          <w:rFonts w:asciiTheme="majorBidi" w:hAnsiTheme="majorBidi" w:cstheme="majorBidi"/>
          <w:sz w:val="32"/>
          <w:szCs w:val="32"/>
        </w:rPr>
        <w:t>)</w:t>
      </w:r>
    </w:p>
    <w:p w14:paraId="49BEDF2C" w14:textId="77777777" w:rsidR="00AF2F9E" w:rsidRPr="00961038" w:rsidRDefault="00AF2F9E" w:rsidP="00AF2F9E">
      <w:pPr>
        <w:spacing w:before="4800" w:after="0" w:line="276" w:lineRule="auto"/>
        <w:ind w:left="284" w:hanging="284"/>
        <w:jc w:val="right"/>
        <w:rPr>
          <w:rFonts w:eastAsia="Times New Roman" w:cs="Times New Roman"/>
          <w:i/>
          <w:iCs/>
          <w:szCs w:val="24"/>
          <w:lang w:eastAsia="ru-RU"/>
        </w:rPr>
      </w:pPr>
      <w:r w:rsidRPr="00961038">
        <w:rPr>
          <w:rFonts w:eastAsia="Times New Roman" w:cs="Times New Roman"/>
          <w:szCs w:val="24"/>
          <w:lang w:eastAsia="ru-RU"/>
        </w:rPr>
        <w:t xml:space="preserve">Apkopojumu sagatavoja: </w:t>
      </w:r>
      <w:r>
        <w:rPr>
          <w:rFonts w:eastAsia="Times New Roman" w:cs="Times New Roman"/>
          <w:i/>
          <w:iCs/>
          <w:szCs w:val="24"/>
          <w:lang w:eastAsia="ru-RU"/>
        </w:rPr>
        <w:t>Judikatūras un zinātniski analītiskā nodaļa</w:t>
      </w:r>
    </w:p>
    <w:p w14:paraId="3A846923" w14:textId="42B64459" w:rsidR="00AF2F9E" w:rsidRPr="00961038" w:rsidRDefault="00AF2F9E" w:rsidP="00AF2F9E">
      <w:pPr>
        <w:spacing w:before="240" w:after="0" w:line="276" w:lineRule="auto"/>
        <w:jc w:val="right"/>
        <w:rPr>
          <w:rFonts w:eastAsia="Times New Roman" w:cs="Times New Roman"/>
          <w:i/>
          <w:iCs/>
          <w:szCs w:val="24"/>
          <w:lang w:eastAsia="ru-RU"/>
        </w:rPr>
      </w:pPr>
      <w:r w:rsidRPr="00961038">
        <w:rPr>
          <w:rFonts w:eastAsia="Times New Roman" w:cs="Times New Roman"/>
          <w:szCs w:val="24"/>
          <w:lang w:eastAsia="ru-RU"/>
        </w:rPr>
        <w:t xml:space="preserve">Saskaņoja: </w:t>
      </w:r>
      <w:r w:rsidRPr="00285B93">
        <w:rPr>
          <w:rFonts w:eastAsia="Times New Roman" w:cs="Times New Roman"/>
          <w:i/>
          <w:iCs/>
          <w:szCs w:val="24"/>
          <w:lang w:eastAsia="ru-RU"/>
        </w:rPr>
        <w:t xml:space="preserve">Senāta </w:t>
      </w:r>
      <w:r w:rsidR="00234EDC" w:rsidRPr="00285B93">
        <w:rPr>
          <w:rFonts w:eastAsia="Times New Roman" w:cs="Times New Roman"/>
          <w:i/>
          <w:iCs/>
          <w:szCs w:val="24"/>
          <w:lang w:eastAsia="ru-RU"/>
        </w:rPr>
        <w:t xml:space="preserve">Krimināllietu </w:t>
      </w:r>
      <w:r w:rsidRPr="00285B93">
        <w:rPr>
          <w:rFonts w:eastAsia="Times New Roman" w:cs="Times New Roman"/>
          <w:i/>
          <w:iCs/>
          <w:szCs w:val="24"/>
          <w:lang w:eastAsia="ru-RU"/>
        </w:rPr>
        <w:t>departaments</w:t>
      </w:r>
    </w:p>
    <w:p w14:paraId="04C22881" w14:textId="77777777" w:rsidR="00AF2F9E" w:rsidRDefault="00AF2F9E" w:rsidP="00AF2F9E">
      <w:pPr>
        <w:spacing w:before="240" w:after="0" w:line="276" w:lineRule="auto"/>
        <w:jc w:val="right"/>
        <w:rPr>
          <w:rFonts w:eastAsia="Times New Roman" w:cs="Times New Roman"/>
          <w:i/>
          <w:iCs/>
          <w:szCs w:val="24"/>
          <w:lang w:eastAsia="ru-RU"/>
        </w:rPr>
      </w:pPr>
    </w:p>
    <w:p w14:paraId="2798869A" w14:textId="77777777" w:rsidR="00AF2F9E" w:rsidRDefault="00AF2F9E" w:rsidP="00AF2F9E">
      <w:pPr>
        <w:spacing w:before="240" w:after="0" w:line="276" w:lineRule="auto"/>
        <w:jc w:val="right"/>
        <w:rPr>
          <w:rFonts w:eastAsia="Times New Roman" w:cs="Times New Roman"/>
          <w:i/>
          <w:iCs/>
          <w:szCs w:val="24"/>
          <w:lang w:eastAsia="ru-RU"/>
        </w:rPr>
      </w:pPr>
    </w:p>
    <w:p w14:paraId="21707C18" w14:textId="77777777" w:rsidR="00AF2F9E" w:rsidRDefault="00AF2F9E" w:rsidP="00AF2F9E">
      <w:pPr>
        <w:spacing w:before="240" w:after="0" w:line="276" w:lineRule="auto"/>
        <w:jc w:val="right"/>
        <w:rPr>
          <w:rFonts w:eastAsia="Times New Roman" w:cs="Times New Roman"/>
          <w:i/>
          <w:iCs/>
          <w:szCs w:val="24"/>
          <w:lang w:eastAsia="ru-RU"/>
        </w:rPr>
      </w:pPr>
    </w:p>
    <w:p w14:paraId="73555665" w14:textId="77777777" w:rsidR="00AF2F9E" w:rsidRPr="00961038" w:rsidRDefault="00AF2F9E" w:rsidP="00AF2F9E">
      <w:pPr>
        <w:spacing w:before="240" w:after="0" w:line="276" w:lineRule="auto"/>
        <w:jc w:val="right"/>
        <w:rPr>
          <w:rFonts w:eastAsia="Times New Roman" w:cs="Times New Roman"/>
          <w:i/>
          <w:iCs/>
          <w:szCs w:val="24"/>
          <w:lang w:eastAsia="ru-RU"/>
        </w:rPr>
      </w:pPr>
    </w:p>
    <w:p w14:paraId="2BE04AF1" w14:textId="77777777" w:rsidR="00AF2F9E" w:rsidRDefault="00AF2F9E" w:rsidP="00AF2F9E">
      <w:pPr>
        <w:spacing w:before="2280" w:after="0" w:line="276" w:lineRule="auto"/>
        <w:contextualSpacing/>
        <w:jc w:val="center"/>
        <w:rPr>
          <w:rFonts w:eastAsia="Times New Roman" w:cs="Times New Roman"/>
          <w:szCs w:val="24"/>
          <w:lang w:eastAsia="ru-RU"/>
        </w:rPr>
      </w:pPr>
      <w:r w:rsidRPr="00961038">
        <w:rPr>
          <w:rFonts w:eastAsia="Times New Roman" w:cs="Times New Roman"/>
          <w:szCs w:val="24"/>
          <w:lang w:eastAsia="ru-RU"/>
        </w:rPr>
        <w:t>Rīga 202</w:t>
      </w:r>
      <w:r>
        <w:rPr>
          <w:rFonts w:eastAsia="Times New Roman" w:cs="Times New Roman"/>
          <w:szCs w:val="24"/>
          <w:lang w:eastAsia="ru-RU"/>
        </w:rPr>
        <w:t>5</w:t>
      </w:r>
    </w:p>
    <w:p w14:paraId="59C88483" w14:textId="3E729FD0" w:rsidR="00AF2F9E" w:rsidRDefault="00AF2F9E" w:rsidP="00AF2F9E">
      <w:r>
        <w:br w:type="page"/>
      </w:r>
    </w:p>
    <w:p w14:paraId="274BD4F3" w14:textId="4435589C" w:rsidR="00C2618A" w:rsidRDefault="00C2618A" w:rsidP="0062278B">
      <w:pPr>
        <w:pStyle w:val="TOC1"/>
        <w:rPr>
          <w:rFonts w:asciiTheme="minorHAnsi" w:eastAsiaTheme="minorEastAsia" w:hAnsiTheme="minorHAnsi"/>
          <w:szCs w:val="24"/>
          <w:lang w:eastAsia="lv-LV"/>
        </w:rPr>
      </w:pPr>
      <w:r>
        <w:lastRenderedPageBreak/>
        <w:fldChar w:fldCharType="begin"/>
      </w:r>
      <w:r>
        <w:instrText xml:space="preserve"> TOC \o "1-4" \h \z \u </w:instrText>
      </w:r>
      <w:r>
        <w:fldChar w:fldCharType="separate"/>
      </w:r>
      <w:r>
        <w:t>Satura rādītājs</w:t>
      </w:r>
    </w:p>
    <w:p w14:paraId="2335286C" w14:textId="12F61483" w:rsidR="00C2618A" w:rsidRDefault="00C2618A" w:rsidP="0062278B">
      <w:pPr>
        <w:pStyle w:val="TOC1"/>
        <w:rPr>
          <w:rFonts w:asciiTheme="minorHAnsi" w:eastAsiaTheme="minorEastAsia" w:hAnsiTheme="minorHAnsi"/>
          <w:szCs w:val="24"/>
          <w:lang w:eastAsia="lv-LV"/>
        </w:rPr>
      </w:pPr>
      <w:hyperlink w:anchor="_Toc212813402" w:history="1">
        <w:r w:rsidRPr="00CF6AC3">
          <w:rPr>
            <w:rStyle w:val="Hyperlink"/>
          </w:rPr>
          <w:t>Ievads</w:t>
        </w:r>
        <w:r>
          <w:rPr>
            <w:webHidden/>
          </w:rPr>
          <w:tab/>
        </w:r>
        <w:r>
          <w:rPr>
            <w:webHidden/>
          </w:rPr>
          <w:fldChar w:fldCharType="begin"/>
        </w:r>
        <w:r>
          <w:rPr>
            <w:webHidden/>
          </w:rPr>
          <w:instrText xml:space="preserve"> PAGEREF _Toc212813402 \h </w:instrText>
        </w:r>
        <w:r>
          <w:rPr>
            <w:webHidden/>
          </w:rPr>
        </w:r>
        <w:r>
          <w:rPr>
            <w:webHidden/>
          </w:rPr>
          <w:fldChar w:fldCharType="separate"/>
        </w:r>
        <w:r>
          <w:rPr>
            <w:webHidden/>
          </w:rPr>
          <w:t>7</w:t>
        </w:r>
        <w:r>
          <w:rPr>
            <w:webHidden/>
          </w:rPr>
          <w:fldChar w:fldCharType="end"/>
        </w:r>
      </w:hyperlink>
    </w:p>
    <w:p w14:paraId="495C8F46" w14:textId="41822F06" w:rsidR="00C2618A" w:rsidRDefault="00C2618A" w:rsidP="0062278B">
      <w:pPr>
        <w:pStyle w:val="TOC1"/>
        <w:rPr>
          <w:rFonts w:asciiTheme="minorHAnsi" w:eastAsiaTheme="minorEastAsia" w:hAnsiTheme="minorHAnsi"/>
          <w:szCs w:val="24"/>
          <w:lang w:eastAsia="lv-LV"/>
        </w:rPr>
      </w:pPr>
      <w:hyperlink w:anchor="_Toc212813403" w:history="1">
        <w:r w:rsidRPr="00CF6AC3">
          <w:rPr>
            <w:rStyle w:val="Hyperlink"/>
          </w:rPr>
          <w:t>Izmantotie saīsinājumi</w:t>
        </w:r>
        <w:r>
          <w:rPr>
            <w:webHidden/>
          </w:rPr>
          <w:tab/>
        </w:r>
        <w:r>
          <w:rPr>
            <w:webHidden/>
          </w:rPr>
          <w:fldChar w:fldCharType="begin"/>
        </w:r>
        <w:r>
          <w:rPr>
            <w:webHidden/>
          </w:rPr>
          <w:instrText xml:space="preserve"> PAGEREF _Toc212813403 \h </w:instrText>
        </w:r>
        <w:r>
          <w:rPr>
            <w:webHidden/>
          </w:rPr>
        </w:r>
        <w:r>
          <w:rPr>
            <w:webHidden/>
          </w:rPr>
          <w:fldChar w:fldCharType="separate"/>
        </w:r>
        <w:r>
          <w:rPr>
            <w:webHidden/>
          </w:rPr>
          <w:t>7</w:t>
        </w:r>
        <w:r>
          <w:rPr>
            <w:webHidden/>
          </w:rPr>
          <w:fldChar w:fldCharType="end"/>
        </w:r>
      </w:hyperlink>
    </w:p>
    <w:p w14:paraId="7EF15AAD" w14:textId="17CC491A" w:rsidR="00C2618A" w:rsidRDefault="00C2618A" w:rsidP="0062278B">
      <w:pPr>
        <w:pStyle w:val="TOC1"/>
        <w:rPr>
          <w:rFonts w:asciiTheme="minorHAnsi" w:eastAsiaTheme="minorEastAsia" w:hAnsiTheme="minorHAnsi"/>
          <w:szCs w:val="24"/>
          <w:lang w:eastAsia="lv-LV"/>
        </w:rPr>
      </w:pPr>
      <w:hyperlink w:anchor="_Toc212813404" w:history="1">
        <w:r w:rsidRPr="00CF6AC3">
          <w:rPr>
            <w:rStyle w:val="Hyperlink"/>
          </w:rPr>
          <w:t>Statistikas dati</w:t>
        </w:r>
        <w:r>
          <w:rPr>
            <w:webHidden/>
          </w:rPr>
          <w:tab/>
        </w:r>
        <w:r>
          <w:rPr>
            <w:webHidden/>
          </w:rPr>
          <w:fldChar w:fldCharType="begin"/>
        </w:r>
        <w:r>
          <w:rPr>
            <w:webHidden/>
          </w:rPr>
          <w:instrText xml:space="preserve"> PAGEREF _Toc212813404 \h </w:instrText>
        </w:r>
        <w:r>
          <w:rPr>
            <w:webHidden/>
          </w:rPr>
        </w:r>
        <w:r>
          <w:rPr>
            <w:webHidden/>
          </w:rPr>
          <w:fldChar w:fldCharType="separate"/>
        </w:r>
        <w:r>
          <w:rPr>
            <w:webHidden/>
          </w:rPr>
          <w:t>8</w:t>
        </w:r>
        <w:r>
          <w:rPr>
            <w:webHidden/>
          </w:rPr>
          <w:fldChar w:fldCharType="end"/>
        </w:r>
      </w:hyperlink>
    </w:p>
    <w:p w14:paraId="0C308E6B" w14:textId="603F8AD3" w:rsidR="00C2618A" w:rsidRDefault="00C2618A" w:rsidP="0062278B">
      <w:pPr>
        <w:pStyle w:val="TOC1"/>
        <w:rPr>
          <w:rFonts w:asciiTheme="minorHAnsi" w:eastAsiaTheme="minorEastAsia" w:hAnsiTheme="minorHAnsi"/>
          <w:szCs w:val="24"/>
          <w:lang w:eastAsia="lv-LV"/>
        </w:rPr>
      </w:pPr>
      <w:hyperlink w:anchor="_Toc212813405" w:history="1">
        <w:r w:rsidRPr="00CF6AC3">
          <w:rPr>
            <w:rStyle w:val="Hyperlink"/>
          </w:rPr>
          <w:t>Atziņas Senāta nolēmumos</w:t>
        </w:r>
        <w:r>
          <w:rPr>
            <w:webHidden/>
          </w:rPr>
          <w:tab/>
        </w:r>
        <w:r>
          <w:rPr>
            <w:webHidden/>
          </w:rPr>
          <w:fldChar w:fldCharType="begin"/>
        </w:r>
        <w:r>
          <w:rPr>
            <w:webHidden/>
          </w:rPr>
          <w:instrText xml:space="preserve"> PAGEREF _Toc212813405 \h </w:instrText>
        </w:r>
        <w:r>
          <w:rPr>
            <w:webHidden/>
          </w:rPr>
        </w:r>
        <w:r>
          <w:rPr>
            <w:webHidden/>
          </w:rPr>
          <w:fldChar w:fldCharType="separate"/>
        </w:r>
        <w:r>
          <w:rPr>
            <w:webHidden/>
          </w:rPr>
          <w:t>10</w:t>
        </w:r>
        <w:r>
          <w:rPr>
            <w:webHidden/>
          </w:rPr>
          <w:fldChar w:fldCharType="end"/>
        </w:r>
      </w:hyperlink>
    </w:p>
    <w:p w14:paraId="3DD4642E" w14:textId="08F01681" w:rsidR="00C2618A" w:rsidRPr="00C2618A" w:rsidRDefault="00C2618A" w:rsidP="00C2618A">
      <w:pPr>
        <w:pStyle w:val="TOC2"/>
        <w:rPr>
          <w:rFonts w:asciiTheme="minorHAnsi" w:eastAsiaTheme="minorEastAsia" w:hAnsiTheme="minorHAnsi" w:cstheme="minorBidi"/>
          <w:szCs w:val="24"/>
          <w:lang w:eastAsia="lv-LV"/>
        </w:rPr>
      </w:pPr>
      <w:hyperlink w:anchor="_Toc212813406" w:history="1">
        <w:r w:rsidRPr="00C2618A">
          <w:rPr>
            <w:rStyle w:val="Hyperlink"/>
          </w:rPr>
          <w:t>1.</w:t>
        </w:r>
        <w:r w:rsidRPr="00C2618A">
          <w:rPr>
            <w:rFonts w:asciiTheme="minorHAnsi" w:eastAsiaTheme="minorEastAsia" w:hAnsiTheme="minorHAnsi" w:cstheme="minorBidi"/>
            <w:szCs w:val="24"/>
            <w:lang w:eastAsia="lv-LV"/>
          </w:rPr>
          <w:tab/>
        </w:r>
        <w:r w:rsidRPr="00C2618A">
          <w:rPr>
            <w:rStyle w:val="Hyperlink"/>
          </w:rPr>
          <w:t>Krimināllikuma 260. pantā paredzētā noziedzīgā nodarījuma kvalifikācijas jautājumi</w:t>
        </w:r>
        <w:r w:rsidRPr="00C2618A">
          <w:rPr>
            <w:webHidden/>
          </w:rPr>
          <w:tab/>
        </w:r>
        <w:r w:rsidRPr="00C2618A">
          <w:rPr>
            <w:webHidden/>
          </w:rPr>
          <w:fldChar w:fldCharType="begin"/>
        </w:r>
        <w:r w:rsidRPr="00C2618A">
          <w:rPr>
            <w:webHidden/>
          </w:rPr>
          <w:instrText xml:space="preserve"> PAGEREF _Toc212813406 \h </w:instrText>
        </w:r>
        <w:r w:rsidRPr="00C2618A">
          <w:rPr>
            <w:webHidden/>
          </w:rPr>
        </w:r>
        <w:r w:rsidRPr="00C2618A">
          <w:rPr>
            <w:webHidden/>
          </w:rPr>
          <w:fldChar w:fldCharType="separate"/>
        </w:r>
        <w:r w:rsidRPr="00C2618A">
          <w:rPr>
            <w:webHidden/>
          </w:rPr>
          <w:t>10</w:t>
        </w:r>
        <w:r w:rsidRPr="00C2618A">
          <w:rPr>
            <w:webHidden/>
          </w:rPr>
          <w:fldChar w:fldCharType="end"/>
        </w:r>
      </w:hyperlink>
    </w:p>
    <w:p w14:paraId="1814133A" w14:textId="65A3752A" w:rsidR="00C2618A" w:rsidRPr="00C2618A" w:rsidRDefault="00C2618A" w:rsidP="00C2618A">
      <w:pPr>
        <w:pStyle w:val="TOC3"/>
        <w:rPr>
          <w:rFonts w:asciiTheme="minorHAnsi" w:eastAsiaTheme="minorEastAsia" w:hAnsiTheme="minorHAnsi"/>
          <w:szCs w:val="24"/>
          <w:lang w:eastAsia="lv-LV"/>
        </w:rPr>
      </w:pPr>
      <w:hyperlink w:anchor="_Toc212813407" w:history="1">
        <w:r w:rsidRPr="00C2618A">
          <w:rPr>
            <w:rStyle w:val="Hyperlink"/>
          </w:rPr>
          <w:t>1.1.</w:t>
        </w:r>
        <w:r w:rsidRPr="00C2618A">
          <w:rPr>
            <w:rFonts w:asciiTheme="minorHAnsi" w:eastAsiaTheme="minorEastAsia" w:hAnsiTheme="minorHAnsi"/>
            <w:szCs w:val="24"/>
            <w:lang w:eastAsia="lv-LV"/>
          </w:rPr>
          <w:tab/>
        </w:r>
        <w:r w:rsidRPr="00C2618A">
          <w:rPr>
            <w:rStyle w:val="Hyperlink"/>
          </w:rPr>
          <w:t>Atļautā braukšanas ātruma ievērošana</w:t>
        </w:r>
        <w:r w:rsidRPr="00C2618A">
          <w:rPr>
            <w:webHidden/>
          </w:rPr>
          <w:tab/>
        </w:r>
        <w:r w:rsidRPr="00C2618A">
          <w:rPr>
            <w:webHidden/>
          </w:rPr>
          <w:fldChar w:fldCharType="begin"/>
        </w:r>
        <w:r w:rsidRPr="00C2618A">
          <w:rPr>
            <w:webHidden/>
          </w:rPr>
          <w:instrText xml:space="preserve"> PAGEREF _Toc212813407 \h </w:instrText>
        </w:r>
        <w:r w:rsidRPr="00C2618A">
          <w:rPr>
            <w:webHidden/>
          </w:rPr>
        </w:r>
        <w:r w:rsidRPr="00C2618A">
          <w:rPr>
            <w:webHidden/>
          </w:rPr>
          <w:fldChar w:fldCharType="separate"/>
        </w:r>
        <w:r w:rsidRPr="00C2618A">
          <w:rPr>
            <w:webHidden/>
          </w:rPr>
          <w:t>10</w:t>
        </w:r>
        <w:r w:rsidRPr="00C2618A">
          <w:rPr>
            <w:webHidden/>
          </w:rPr>
          <w:fldChar w:fldCharType="end"/>
        </w:r>
      </w:hyperlink>
    </w:p>
    <w:p w14:paraId="55325BBB" w14:textId="123A30B8"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08" w:history="1">
        <w:r w:rsidRPr="00CF6AC3">
          <w:rPr>
            <w:rStyle w:val="Hyperlink"/>
            <w:noProof/>
          </w:rPr>
          <w:t>1.1.1.</w:t>
        </w:r>
        <w:r>
          <w:rPr>
            <w:rFonts w:asciiTheme="minorHAnsi" w:eastAsiaTheme="minorEastAsia" w:hAnsiTheme="minorHAnsi"/>
            <w:noProof/>
            <w:szCs w:val="24"/>
            <w:lang w:eastAsia="lv-LV"/>
          </w:rPr>
          <w:tab/>
        </w:r>
        <w:r w:rsidRPr="00CF6AC3">
          <w:rPr>
            <w:rStyle w:val="Hyperlink"/>
            <w:noProof/>
          </w:rPr>
          <w:t>Ceļu satiksmes noteikumu 99. punkta ievērošana nav saistāma tikai ar atļautā ātruma nepārsniegšanu. Izvēloties braukšanas ātrumu, jāņem vērā arī ceļa un meteoroloģiskie apstākļi. Secinot, ka bija slikta redzamība gan apgaismojuma, gan meteoroloģisko apstākļu dēļ, autovadītājam bija jārīkojas atbilstoši Ceļu satiksmes noteikumu 99. punktā noteiktajam un jāsamazina braukšanas ātrums.</w:t>
        </w:r>
        <w:r>
          <w:rPr>
            <w:noProof/>
            <w:webHidden/>
          </w:rPr>
          <w:tab/>
        </w:r>
        <w:r>
          <w:rPr>
            <w:noProof/>
            <w:webHidden/>
          </w:rPr>
          <w:fldChar w:fldCharType="begin"/>
        </w:r>
        <w:r>
          <w:rPr>
            <w:noProof/>
            <w:webHidden/>
          </w:rPr>
          <w:instrText xml:space="preserve"> PAGEREF _Toc212813408 \h </w:instrText>
        </w:r>
        <w:r>
          <w:rPr>
            <w:noProof/>
            <w:webHidden/>
          </w:rPr>
        </w:r>
        <w:r>
          <w:rPr>
            <w:noProof/>
            <w:webHidden/>
          </w:rPr>
          <w:fldChar w:fldCharType="separate"/>
        </w:r>
        <w:r>
          <w:rPr>
            <w:noProof/>
            <w:webHidden/>
          </w:rPr>
          <w:t>10</w:t>
        </w:r>
        <w:r>
          <w:rPr>
            <w:noProof/>
            <w:webHidden/>
          </w:rPr>
          <w:fldChar w:fldCharType="end"/>
        </w:r>
      </w:hyperlink>
    </w:p>
    <w:p w14:paraId="07F5EF9A" w14:textId="06C88A47"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09" w:history="1">
        <w:r w:rsidRPr="00CF6AC3">
          <w:rPr>
            <w:rStyle w:val="Hyperlink"/>
            <w:rFonts w:asciiTheme="majorBidi" w:hAnsiTheme="majorBidi"/>
            <w:noProof/>
          </w:rPr>
          <w:t>1.1.2.</w:t>
        </w:r>
        <w:r>
          <w:rPr>
            <w:rFonts w:asciiTheme="minorHAnsi" w:eastAsiaTheme="minorEastAsia" w:hAnsiTheme="minorHAnsi"/>
            <w:noProof/>
            <w:szCs w:val="24"/>
            <w:lang w:eastAsia="lv-LV"/>
          </w:rPr>
          <w:tab/>
        </w:r>
        <w:r w:rsidRPr="00CF6AC3">
          <w:rPr>
            <w:rStyle w:val="Hyperlink"/>
            <w:noProof/>
          </w:rPr>
          <w:t>Ceļu satiksmes noteikumu 99. punkts noteic, ka transportlīdzekļa vadītājam jābrauc ar ātrumu, kas nepārsniedz noteiktos ierobežojumus, ņemot vērā ceļu intensitāti, transportlīdzekļa un kravas īpatnības un stāvokli, kā arī ceļa un meteoroloģiskos apstākļus (īpaši redzamību braukšanas virzienā). Tas nozīmē, ka transportlīdzekļa vadītājam ir jābrauc ar ātrumu, kas atbilst ceļa intensitātei, transportlīdzekļa un kravas īpatnībām un stāvoklim, kā arī ceļa un meteoroloģiskajiem apstākļiem. Vienlaikus transportlīdzekļa vadītājam ir jāievēro noteiktais ātruma ierobežojums, un to nedrīkst pārsniegt arī tajā gadījumā, ja Ceļu satiksmes noteikumu 99. pantā norādītie apstākļi transportlīdzekļa vadītājam ir maksimāli labvēlīgi.</w:t>
        </w:r>
        <w:r>
          <w:rPr>
            <w:noProof/>
            <w:webHidden/>
          </w:rPr>
          <w:tab/>
        </w:r>
        <w:r>
          <w:rPr>
            <w:noProof/>
            <w:webHidden/>
          </w:rPr>
          <w:fldChar w:fldCharType="begin"/>
        </w:r>
        <w:r>
          <w:rPr>
            <w:noProof/>
            <w:webHidden/>
          </w:rPr>
          <w:instrText xml:space="preserve"> PAGEREF _Toc212813409 \h </w:instrText>
        </w:r>
        <w:r>
          <w:rPr>
            <w:noProof/>
            <w:webHidden/>
          </w:rPr>
        </w:r>
        <w:r>
          <w:rPr>
            <w:noProof/>
            <w:webHidden/>
          </w:rPr>
          <w:fldChar w:fldCharType="separate"/>
        </w:r>
        <w:r>
          <w:rPr>
            <w:noProof/>
            <w:webHidden/>
          </w:rPr>
          <w:t>11</w:t>
        </w:r>
        <w:r>
          <w:rPr>
            <w:noProof/>
            <w:webHidden/>
          </w:rPr>
          <w:fldChar w:fldCharType="end"/>
        </w:r>
      </w:hyperlink>
    </w:p>
    <w:p w14:paraId="00F5922F" w14:textId="408D20D8" w:rsidR="00C2618A" w:rsidRDefault="00C2618A" w:rsidP="00C2618A">
      <w:pPr>
        <w:pStyle w:val="TOC3"/>
        <w:rPr>
          <w:rFonts w:asciiTheme="minorHAnsi" w:eastAsiaTheme="minorEastAsia" w:hAnsiTheme="minorHAnsi"/>
          <w:szCs w:val="24"/>
          <w:lang w:eastAsia="lv-LV"/>
        </w:rPr>
      </w:pPr>
      <w:hyperlink w:anchor="_Toc212813410" w:history="1">
        <w:r w:rsidRPr="00CF6AC3">
          <w:rPr>
            <w:rStyle w:val="Hyperlink"/>
          </w:rPr>
          <w:t>1.2.</w:t>
        </w:r>
        <w:r>
          <w:rPr>
            <w:rFonts w:asciiTheme="minorHAnsi" w:eastAsiaTheme="minorEastAsia" w:hAnsiTheme="minorHAnsi"/>
            <w:szCs w:val="24"/>
            <w:lang w:eastAsia="lv-LV"/>
          </w:rPr>
          <w:tab/>
        </w:r>
        <w:r w:rsidRPr="00CF6AC3">
          <w:rPr>
            <w:rStyle w:val="Hyperlink"/>
          </w:rPr>
          <w:t>Ceļu satiksmes negadījuma dalībnieku rīcības izvērtējums</w:t>
        </w:r>
        <w:r>
          <w:rPr>
            <w:webHidden/>
          </w:rPr>
          <w:tab/>
        </w:r>
        <w:r>
          <w:rPr>
            <w:webHidden/>
          </w:rPr>
          <w:fldChar w:fldCharType="begin"/>
        </w:r>
        <w:r>
          <w:rPr>
            <w:webHidden/>
          </w:rPr>
          <w:instrText xml:space="preserve"> PAGEREF _Toc212813410 \h </w:instrText>
        </w:r>
        <w:r>
          <w:rPr>
            <w:webHidden/>
          </w:rPr>
        </w:r>
        <w:r>
          <w:rPr>
            <w:webHidden/>
          </w:rPr>
          <w:fldChar w:fldCharType="separate"/>
        </w:r>
        <w:r>
          <w:rPr>
            <w:webHidden/>
          </w:rPr>
          <w:t>13</w:t>
        </w:r>
        <w:r>
          <w:rPr>
            <w:webHidden/>
          </w:rPr>
          <w:fldChar w:fldCharType="end"/>
        </w:r>
      </w:hyperlink>
    </w:p>
    <w:p w14:paraId="67F5C121" w14:textId="6DC5FD14"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11" w:history="1">
        <w:r w:rsidRPr="00CF6AC3">
          <w:rPr>
            <w:rStyle w:val="Hyperlink"/>
            <w:noProof/>
          </w:rPr>
          <w:t>1.2.1.</w:t>
        </w:r>
        <w:r>
          <w:rPr>
            <w:rFonts w:asciiTheme="minorHAnsi" w:eastAsiaTheme="minorEastAsia" w:hAnsiTheme="minorHAnsi"/>
            <w:noProof/>
            <w:szCs w:val="24"/>
            <w:lang w:eastAsia="lv-LV"/>
          </w:rPr>
          <w:tab/>
        </w:r>
        <w:r w:rsidRPr="00CF6AC3">
          <w:rPr>
            <w:rStyle w:val="Hyperlink"/>
            <w:noProof/>
          </w:rPr>
          <w:t>Autovadītājam, ieraugot šķērsli, ir jābremzē, nemainot kustības virzienu, bet šķērsli apbraukt drīkst tikai tādā gadījumā, ja tiek garantēta kustības drošība. Ja abi automašīnu vadītāji būtu pārvietojušies pēc iespējas tuvāk ceļa labajai malai un, saskaroties ar šķērsli, rīkotos atbilstoši satiksmes noteikumu prasībām, tad jebkuram no vadītājiem būtu bijusi tehniska iespēja izvairīties no sadursmes.</w:t>
        </w:r>
        <w:r>
          <w:rPr>
            <w:noProof/>
            <w:webHidden/>
          </w:rPr>
          <w:tab/>
        </w:r>
        <w:r>
          <w:rPr>
            <w:noProof/>
            <w:webHidden/>
          </w:rPr>
          <w:fldChar w:fldCharType="begin"/>
        </w:r>
        <w:r>
          <w:rPr>
            <w:noProof/>
            <w:webHidden/>
          </w:rPr>
          <w:instrText xml:space="preserve"> PAGEREF _Toc212813411 \h </w:instrText>
        </w:r>
        <w:r>
          <w:rPr>
            <w:noProof/>
            <w:webHidden/>
          </w:rPr>
        </w:r>
        <w:r>
          <w:rPr>
            <w:noProof/>
            <w:webHidden/>
          </w:rPr>
          <w:fldChar w:fldCharType="separate"/>
        </w:r>
        <w:r>
          <w:rPr>
            <w:noProof/>
            <w:webHidden/>
          </w:rPr>
          <w:t>13</w:t>
        </w:r>
        <w:r>
          <w:rPr>
            <w:noProof/>
            <w:webHidden/>
          </w:rPr>
          <w:fldChar w:fldCharType="end"/>
        </w:r>
      </w:hyperlink>
    </w:p>
    <w:p w14:paraId="59FF07B3" w14:textId="6E13ABBE"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12" w:history="1">
        <w:r w:rsidRPr="00CF6AC3">
          <w:rPr>
            <w:rStyle w:val="Hyperlink"/>
            <w:noProof/>
          </w:rPr>
          <w:t>1.2.2.</w:t>
        </w:r>
        <w:r>
          <w:rPr>
            <w:rFonts w:asciiTheme="minorHAnsi" w:eastAsiaTheme="minorEastAsia" w:hAnsiTheme="minorHAnsi"/>
            <w:noProof/>
            <w:szCs w:val="24"/>
            <w:lang w:eastAsia="lv-LV"/>
          </w:rPr>
          <w:tab/>
        </w:r>
        <w:r w:rsidRPr="00CF6AC3">
          <w:rPr>
            <w:rStyle w:val="Hyperlink"/>
            <w:noProof/>
          </w:rPr>
          <w:t>Ceļu satiksmes noteikumu 100. punkta jēgai neatbilst tiesas atzinums, ka apsūdzētā nav pārkāpusi minēto tiesību normu, jo nevarēja paredzēt, ka cietusī pēkšņi šķērsos ceļa brauktuvi. Vērtējot Ceļu satiksmes noteikumu 100. punkta pārkāpumu, tiesai jāizvērtē, vai apsūdzētā, veicot manevru [atpakaļgaitā], spēja pamanīt šķērsli un vai viņa rīkojās atbilstoši Ceļu satiksmes noteikumu prasībām. No lietā esošajiem pierādījumiem neizriet, ka būtu bijuši šķēršļi, kas liegtu transportlīdzekļa vadītājai pamanīt cietušo. Ceļu satiksmes negadījuma reģistrēšanas protokolā konstatēts, ka negadījums noticis gaišajā diennakts laikā, taisnā ceļa posmā, cietusī pietuvojusies transportlīdzeklim no labās puses, šķērsojusi automašīnas viduslīniju un notriekta ar transportlīdzekļa aizmugures kreiso pusi.</w:t>
        </w:r>
        <w:r>
          <w:rPr>
            <w:noProof/>
            <w:webHidden/>
          </w:rPr>
          <w:tab/>
        </w:r>
        <w:r>
          <w:rPr>
            <w:noProof/>
            <w:webHidden/>
          </w:rPr>
          <w:fldChar w:fldCharType="begin"/>
        </w:r>
        <w:r>
          <w:rPr>
            <w:noProof/>
            <w:webHidden/>
          </w:rPr>
          <w:instrText xml:space="preserve"> PAGEREF _Toc212813412 \h </w:instrText>
        </w:r>
        <w:r>
          <w:rPr>
            <w:noProof/>
            <w:webHidden/>
          </w:rPr>
        </w:r>
        <w:r>
          <w:rPr>
            <w:noProof/>
            <w:webHidden/>
          </w:rPr>
          <w:fldChar w:fldCharType="separate"/>
        </w:r>
        <w:r>
          <w:rPr>
            <w:noProof/>
            <w:webHidden/>
          </w:rPr>
          <w:t>15</w:t>
        </w:r>
        <w:r>
          <w:rPr>
            <w:noProof/>
            <w:webHidden/>
          </w:rPr>
          <w:fldChar w:fldCharType="end"/>
        </w:r>
      </w:hyperlink>
    </w:p>
    <w:p w14:paraId="27D734DF" w14:textId="240151F7"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13" w:history="1">
        <w:r w:rsidRPr="00CF6AC3">
          <w:rPr>
            <w:rStyle w:val="Hyperlink"/>
            <w:noProof/>
          </w:rPr>
          <w:t>1.2.3.</w:t>
        </w:r>
        <w:r>
          <w:rPr>
            <w:rFonts w:asciiTheme="minorHAnsi" w:eastAsiaTheme="minorEastAsia" w:hAnsiTheme="minorHAnsi"/>
            <w:noProof/>
            <w:szCs w:val="24"/>
            <w:lang w:eastAsia="lv-LV"/>
          </w:rPr>
          <w:tab/>
        </w:r>
        <w:r w:rsidRPr="00CF6AC3">
          <w:rPr>
            <w:rStyle w:val="Hyperlink"/>
            <w:noProof/>
          </w:rPr>
          <w:t>Tas, ka cietusī nav rīkojusies atbilstoši ceļu satiksmes noteikumiem, neatbrīvo apsūdzēto, vadot transportlīdzekli, no ceļu satiksmes noteikumu ievērošanas.</w:t>
        </w:r>
        <w:r>
          <w:rPr>
            <w:noProof/>
            <w:webHidden/>
          </w:rPr>
          <w:tab/>
        </w:r>
        <w:r>
          <w:rPr>
            <w:noProof/>
            <w:webHidden/>
          </w:rPr>
          <w:fldChar w:fldCharType="begin"/>
        </w:r>
        <w:r>
          <w:rPr>
            <w:noProof/>
            <w:webHidden/>
          </w:rPr>
          <w:instrText xml:space="preserve"> PAGEREF _Toc212813413 \h </w:instrText>
        </w:r>
        <w:r>
          <w:rPr>
            <w:noProof/>
            <w:webHidden/>
          </w:rPr>
        </w:r>
        <w:r>
          <w:rPr>
            <w:noProof/>
            <w:webHidden/>
          </w:rPr>
          <w:fldChar w:fldCharType="separate"/>
        </w:r>
        <w:r>
          <w:rPr>
            <w:noProof/>
            <w:webHidden/>
          </w:rPr>
          <w:t>15</w:t>
        </w:r>
        <w:r>
          <w:rPr>
            <w:noProof/>
            <w:webHidden/>
          </w:rPr>
          <w:fldChar w:fldCharType="end"/>
        </w:r>
      </w:hyperlink>
    </w:p>
    <w:p w14:paraId="0614167F" w14:textId="0F11BE28"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14" w:history="1">
        <w:r w:rsidRPr="00CF6AC3">
          <w:rPr>
            <w:rStyle w:val="Hyperlink"/>
            <w:noProof/>
          </w:rPr>
          <w:t>1.2.4.</w:t>
        </w:r>
        <w:r>
          <w:rPr>
            <w:rFonts w:asciiTheme="minorHAnsi" w:eastAsiaTheme="minorEastAsia" w:hAnsiTheme="minorHAnsi"/>
            <w:noProof/>
            <w:szCs w:val="24"/>
            <w:lang w:eastAsia="lv-LV"/>
          </w:rPr>
          <w:tab/>
        </w:r>
        <w:r w:rsidRPr="00CF6AC3">
          <w:rPr>
            <w:rStyle w:val="Hyperlink"/>
            <w:noProof/>
          </w:rPr>
          <w:t>Apsūdzētais, vadot traktoru, veicis manevru – kreiso pagriezienu –, pirms kura viņam bija pienākums pārliecināties par ceļu satiksmes drošību un izvērtēt, vai ar šo manevru netiks traucēts pretējā virzienā taisni braucošais velosipēdists. Apsūdzētā pienākums bija dot ceļu velosipēdistam jebkurā gadījumā, nevērtējot velosipēdista iespēju apstāties vai citas viņa spējas, iespējas vai īpašības.</w:t>
        </w:r>
        <w:r>
          <w:rPr>
            <w:noProof/>
            <w:webHidden/>
          </w:rPr>
          <w:tab/>
        </w:r>
        <w:r>
          <w:rPr>
            <w:noProof/>
            <w:webHidden/>
          </w:rPr>
          <w:fldChar w:fldCharType="begin"/>
        </w:r>
        <w:r>
          <w:rPr>
            <w:noProof/>
            <w:webHidden/>
          </w:rPr>
          <w:instrText xml:space="preserve"> PAGEREF _Toc212813414 \h </w:instrText>
        </w:r>
        <w:r>
          <w:rPr>
            <w:noProof/>
            <w:webHidden/>
          </w:rPr>
        </w:r>
        <w:r>
          <w:rPr>
            <w:noProof/>
            <w:webHidden/>
          </w:rPr>
          <w:fldChar w:fldCharType="separate"/>
        </w:r>
        <w:r>
          <w:rPr>
            <w:noProof/>
            <w:webHidden/>
          </w:rPr>
          <w:t>16</w:t>
        </w:r>
        <w:r>
          <w:rPr>
            <w:noProof/>
            <w:webHidden/>
          </w:rPr>
          <w:fldChar w:fldCharType="end"/>
        </w:r>
      </w:hyperlink>
    </w:p>
    <w:p w14:paraId="4BAFC48D" w14:textId="667DE1A6" w:rsidR="00C2618A" w:rsidRDefault="00C2618A" w:rsidP="00C2618A">
      <w:pPr>
        <w:pStyle w:val="TOC3"/>
        <w:rPr>
          <w:rFonts w:asciiTheme="minorHAnsi" w:eastAsiaTheme="minorEastAsia" w:hAnsiTheme="minorHAnsi"/>
          <w:szCs w:val="24"/>
          <w:lang w:eastAsia="lv-LV"/>
        </w:rPr>
      </w:pPr>
      <w:hyperlink w:anchor="_Toc212813415" w:history="1">
        <w:r w:rsidRPr="00CF6AC3">
          <w:rPr>
            <w:rStyle w:val="Hyperlink"/>
          </w:rPr>
          <w:t>1.3.</w:t>
        </w:r>
        <w:r>
          <w:rPr>
            <w:rFonts w:asciiTheme="minorHAnsi" w:eastAsiaTheme="minorEastAsia" w:hAnsiTheme="minorHAnsi"/>
            <w:szCs w:val="24"/>
            <w:lang w:eastAsia="lv-LV"/>
          </w:rPr>
          <w:tab/>
        </w:r>
        <w:r w:rsidRPr="00CF6AC3">
          <w:rPr>
            <w:rStyle w:val="Hyperlink"/>
          </w:rPr>
          <w:t>Kustības bīstamības rašanās moments</w:t>
        </w:r>
        <w:r>
          <w:rPr>
            <w:webHidden/>
          </w:rPr>
          <w:tab/>
        </w:r>
        <w:r>
          <w:rPr>
            <w:webHidden/>
          </w:rPr>
          <w:fldChar w:fldCharType="begin"/>
        </w:r>
        <w:r>
          <w:rPr>
            <w:webHidden/>
          </w:rPr>
          <w:instrText xml:space="preserve"> PAGEREF _Toc212813415 \h </w:instrText>
        </w:r>
        <w:r>
          <w:rPr>
            <w:webHidden/>
          </w:rPr>
        </w:r>
        <w:r>
          <w:rPr>
            <w:webHidden/>
          </w:rPr>
          <w:fldChar w:fldCharType="separate"/>
        </w:r>
        <w:r>
          <w:rPr>
            <w:webHidden/>
          </w:rPr>
          <w:t>17</w:t>
        </w:r>
        <w:r>
          <w:rPr>
            <w:webHidden/>
          </w:rPr>
          <w:fldChar w:fldCharType="end"/>
        </w:r>
      </w:hyperlink>
    </w:p>
    <w:p w14:paraId="31143AD4" w14:textId="5A4121FF"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16" w:history="1">
        <w:r w:rsidRPr="00CF6AC3">
          <w:rPr>
            <w:rStyle w:val="Hyperlink"/>
            <w:rFonts w:asciiTheme="majorBidi" w:hAnsiTheme="majorBidi"/>
            <w:noProof/>
          </w:rPr>
          <w:t>1.3.1.</w:t>
        </w:r>
        <w:r>
          <w:rPr>
            <w:rFonts w:asciiTheme="minorHAnsi" w:eastAsiaTheme="minorEastAsia" w:hAnsiTheme="minorHAnsi"/>
            <w:noProof/>
            <w:szCs w:val="24"/>
            <w:lang w:eastAsia="lv-LV"/>
          </w:rPr>
          <w:tab/>
        </w:r>
        <w:r w:rsidRPr="00CF6AC3">
          <w:rPr>
            <w:rStyle w:val="Hyperlink"/>
            <w:noProof/>
          </w:rPr>
          <w:t>Transportlīdzekļa vadītājam, ja viņam ir objektīva iespēja novērtēt gājēja rīcību kā bīstamu, nekavējoties jāveic nepieciešamās darbības, lai novērstu ceļu satiksmes negadījuma rašanos, turklāt faktam, ir vai nav gājējs pārkāpis ceļu satiksmes noteikumus, nav būtiskas nozīmes. Ja gājējs ir mazgadīgs bērns, kura iespējamo tālāko rīcību nav iespējams prognozēt, transportlīdzekļa vadītājam ir jāparedz</w:t>
        </w:r>
        <w:r w:rsidRPr="00CF6AC3">
          <w:rPr>
            <w:rStyle w:val="Hyperlink"/>
            <w:rFonts w:eastAsia="Times New Roman"/>
            <w:noProof/>
          </w:rPr>
          <w:t xml:space="preserve"> bīstamības rašanās iespēja</w:t>
        </w:r>
        <w:r w:rsidRPr="00CF6AC3">
          <w:rPr>
            <w:rStyle w:val="Hyperlink"/>
            <w:noProof/>
          </w:rPr>
          <w:t>. Tādējādi līdz ar transportlīdzekļa vadītāja iespēju novērst ceļu satiksmes negadījumu no tehniskā redzes viedokļa, uz ko atbildi savas kompetences robežās var sniegt eksperts, ir jāizvērtē arī transportlīdzekļa vadītāja iespēja novērst ceļu satiksmes negadījumu no vispārējās kustības drošības viedokļa, un uz šo jautājumu atbilde ir jāsniedz tiesai, novērtējot visus lietā iegūtos pierādījumus to kopumā un savstarpējā sakarībā.</w:t>
        </w:r>
        <w:r>
          <w:rPr>
            <w:noProof/>
            <w:webHidden/>
          </w:rPr>
          <w:tab/>
        </w:r>
        <w:r>
          <w:rPr>
            <w:noProof/>
            <w:webHidden/>
          </w:rPr>
          <w:fldChar w:fldCharType="begin"/>
        </w:r>
        <w:r>
          <w:rPr>
            <w:noProof/>
            <w:webHidden/>
          </w:rPr>
          <w:instrText xml:space="preserve"> PAGEREF _Toc212813416 \h </w:instrText>
        </w:r>
        <w:r>
          <w:rPr>
            <w:noProof/>
            <w:webHidden/>
          </w:rPr>
        </w:r>
        <w:r>
          <w:rPr>
            <w:noProof/>
            <w:webHidden/>
          </w:rPr>
          <w:fldChar w:fldCharType="separate"/>
        </w:r>
        <w:r>
          <w:rPr>
            <w:noProof/>
            <w:webHidden/>
          </w:rPr>
          <w:t>17</w:t>
        </w:r>
        <w:r>
          <w:rPr>
            <w:noProof/>
            <w:webHidden/>
          </w:rPr>
          <w:fldChar w:fldCharType="end"/>
        </w:r>
      </w:hyperlink>
    </w:p>
    <w:p w14:paraId="7021962D" w14:textId="261B09FF"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17" w:history="1">
        <w:r w:rsidRPr="00CF6AC3">
          <w:rPr>
            <w:rStyle w:val="Hyperlink"/>
            <w:noProof/>
          </w:rPr>
          <w:t>1.3.2.</w:t>
        </w:r>
        <w:r>
          <w:rPr>
            <w:rFonts w:asciiTheme="minorHAnsi" w:eastAsiaTheme="minorEastAsia" w:hAnsiTheme="minorHAnsi"/>
            <w:noProof/>
            <w:szCs w:val="24"/>
            <w:lang w:eastAsia="lv-LV"/>
          </w:rPr>
          <w:tab/>
        </w:r>
        <w:r w:rsidRPr="00CF6AC3">
          <w:rPr>
            <w:rStyle w:val="Hyperlink"/>
            <w:noProof/>
          </w:rPr>
          <w:t>Laikus pamanot gājēju, kurš pārvietojas neadekvāti, un, nepastāvot iespējai precīzi noteikt gājēja neadekvātās uzvedības cēloni, kā arī prognozēt tā iespējamo tālāko rīcību, proti, rodoties šaubām, transportlīdzekļa vadītājam no kustības drošības viedokļa ir jāparedz iespējamā bīstamības rašanās jau tajā brīdī, kad šāds gājējs nonāk transportlīdzekļa vadītāja redzeslokā, un atbilstoši jārīkojas, lai novērstu ceļu satiksmes negadījumu.</w:t>
        </w:r>
        <w:r>
          <w:rPr>
            <w:noProof/>
            <w:webHidden/>
          </w:rPr>
          <w:tab/>
        </w:r>
        <w:r>
          <w:rPr>
            <w:noProof/>
            <w:webHidden/>
          </w:rPr>
          <w:fldChar w:fldCharType="begin"/>
        </w:r>
        <w:r>
          <w:rPr>
            <w:noProof/>
            <w:webHidden/>
          </w:rPr>
          <w:instrText xml:space="preserve"> PAGEREF _Toc212813417 \h </w:instrText>
        </w:r>
        <w:r>
          <w:rPr>
            <w:noProof/>
            <w:webHidden/>
          </w:rPr>
        </w:r>
        <w:r>
          <w:rPr>
            <w:noProof/>
            <w:webHidden/>
          </w:rPr>
          <w:fldChar w:fldCharType="separate"/>
        </w:r>
        <w:r>
          <w:rPr>
            <w:noProof/>
            <w:webHidden/>
          </w:rPr>
          <w:t>19</w:t>
        </w:r>
        <w:r>
          <w:rPr>
            <w:noProof/>
            <w:webHidden/>
          </w:rPr>
          <w:fldChar w:fldCharType="end"/>
        </w:r>
      </w:hyperlink>
    </w:p>
    <w:p w14:paraId="538B4145" w14:textId="288C1F43" w:rsidR="00C2618A" w:rsidRDefault="00C2618A" w:rsidP="00C2618A">
      <w:pPr>
        <w:pStyle w:val="TOC3"/>
        <w:rPr>
          <w:rFonts w:asciiTheme="minorHAnsi" w:eastAsiaTheme="minorEastAsia" w:hAnsiTheme="minorHAnsi"/>
          <w:szCs w:val="24"/>
          <w:lang w:eastAsia="lv-LV"/>
        </w:rPr>
      </w:pPr>
      <w:hyperlink w:anchor="_Toc212813418" w:history="1">
        <w:r w:rsidRPr="00CF6AC3">
          <w:rPr>
            <w:rStyle w:val="Hyperlink"/>
          </w:rPr>
          <w:t>1.4.</w:t>
        </w:r>
        <w:r>
          <w:rPr>
            <w:rFonts w:asciiTheme="minorHAnsi" w:eastAsiaTheme="minorEastAsia" w:hAnsiTheme="minorHAnsi"/>
            <w:szCs w:val="24"/>
            <w:lang w:eastAsia="lv-LV"/>
          </w:rPr>
          <w:tab/>
        </w:r>
        <w:r w:rsidRPr="00CF6AC3">
          <w:rPr>
            <w:rStyle w:val="Hyperlink"/>
          </w:rPr>
          <w:t>Cēloņsakarība</w:t>
        </w:r>
        <w:r>
          <w:rPr>
            <w:webHidden/>
          </w:rPr>
          <w:tab/>
        </w:r>
        <w:r>
          <w:rPr>
            <w:webHidden/>
          </w:rPr>
          <w:fldChar w:fldCharType="begin"/>
        </w:r>
        <w:r>
          <w:rPr>
            <w:webHidden/>
          </w:rPr>
          <w:instrText xml:space="preserve"> PAGEREF _Toc212813418 \h </w:instrText>
        </w:r>
        <w:r>
          <w:rPr>
            <w:webHidden/>
          </w:rPr>
        </w:r>
        <w:r>
          <w:rPr>
            <w:webHidden/>
          </w:rPr>
          <w:fldChar w:fldCharType="separate"/>
        </w:r>
        <w:r>
          <w:rPr>
            <w:webHidden/>
          </w:rPr>
          <w:t>20</w:t>
        </w:r>
        <w:r>
          <w:rPr>
            <w:webHidden/>
          </w:rPr>
          <w:fldChar w:fldCharType="end"/>
        </w:r>
      </w:hyperlink>
    </w:p>
    <w:p w14:paraId="2053D6E6" w14:textId="3F77C02A"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19" w:history="1">
        <w:r w:rsidRPr="00CF6AC3">
          <w:rPr>
            <w:rStyle w:val="Hyperlink"/>
            <w:noProof/>
          </w:rPr>
          <w:t>1.4.1.</w:t>
        </w:r>
        <w:r>
          <w:rPr>
            <w:rFonts w:asciiTheme="minorHAnsi" w:eastAsiaTheme="minorEastAsia" w:hAnsiTheme="minorHAnsi"/>
            <w:noProof/>
            <w:szCs w:val="24"/>
            <w:lang w:eastAsia="lv-LV"/>
          </w:rPr>
          <w:tab/>
        </w:r>
        <w:r w:rsidRPr="00CF6AC3">
          <w:rPr>
            <w:rStyle w:val="Hyperlink"/>
            <w:noProof/>
          </w:rPr>
          <w:t>Krimināllikuma 260. panta 1.</w:t>
        </w:r>
        <w:r w:rsidRPr="00CF6AC3">
          <w:rPr>
            <w:rStyle w:val="Hyperlink"/>
            <w:noProof/>
            <w:vertAlign w:val="superscript"/>
          </w:rPr>
          <w:t>1</w:t>
        </w:r>
        <w:r w:rsidRPr="00CF6AC3">
          <w:rPr>
            <w:rStyle w:val="Hyperlink"/>
            <w:noProof/>
          </w:rPr>
          <w:t> daļā paredzētais noziedzīgais nodarījums ir ar materiālu sastāvu, viens no obligāti pierādāmiem apstākļiem ir cēloniskais sakars starp darbību un sekām.</w:t>
        </w:r>
        <w:r>
          <w:rPr>
            <w:noProof/>
            <w:webHidden/>
          </w:rPr>
          <w:tab/>
        </w:r>
        <w:r>
          <w:rPr>
            <w:noProof/>
            <w:webHidden/>
          </w:rPr>
          <w:fldChar w:fldCharType="begin"/>
        </w:r>
        <w:r>
          <w:rPr>
            <w:noProof/>
            <w:webHidden/>
          </w:rPr>
          <w:instrText xml:space="preserve"> PAGEREF _Toc212813419 \h </w:instrText>
        </w:r>
        <w:r>
          <w:rPr>
            <w:noProof/>
            <w:webHidden/>
          </w:rPr>
        </w:r>
        <w:r>
          <w:rPr>
            <w:noProof/>
            <w:webHidden/>
          </w:rPr>
          <w:fldChar w:fldCharType="separate"/>
        </w:r>
        <w:r>
          <w:rPr>
            <w:noProof/>
            <w:webHidden/>
          </w:rPr>
          <w:t>20</w:t>
        </w:r>
        <w:r>
          <w:rPr>
            <w:noProof/>
            <w:webHidden/>
          </w:rPr>
          <w:fldChar w:fldCharType="end"/>
        </w:r>
      </w:hyperlink>
    </w:p>
    <w:p w14:paraId="4B67FF6F" w14:textId="43B95F3E"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20" w:history="1">
        <w:r w:rsidRPr="00CF6AC3">
          <w:rPr>
            <w:rStyle w:val="Hyperlink"/>
            <w:rFonts w:asciiTheme="majorBidi" w:hAnsiTheme="majorBidi"/>
            <w:noProof/>
          </w:rPr>
          <w:t>1.4.2.</w:t>
        </w:r>
        <w:r>
          <w:rPr>
            <w:rFonts w:asciiTheme="minorHAnsi" w:eastAsiaTheme="minorEastAsia" w:hAnsiTheme="minorHAnsi"/>
            <w:noProof/>
            <w:szCs w:val="24"/>
            <w:lang w:eastAsia="lv-LV"/>
          </w:rPr>
          <w:tab/>
        </w:r>
        <w:r w:rsidRPr="00CF6AC3">
          <w:rPr>
            <w:rStyle w:val="Hyperlink"/>
            <w:noProof/>
          </w:rPr>
          <w:t>Arī velosipēda vadītājs ir transportlīdzekļa vadītājs Ceļu satiksmes likuma 1. panta 32. punkta izpratnē, un viņam jāievēro šā likuma 19. panta pirmajā daļā noteiktais. Tiesai jāizvērtē, vai un kā lietā konstatētais cietušā alkohola reibuma stāvoklis ietekmējis viņa spēju vadīt velosipēdu intensīvā pilsētas satiksmē un adekvāti reaģēt uz iespējamiem šķēršļiem. Ievērojot to, ka nav notikusi velosipēda un automašīnas sadursme, tiesai ar īpašu rūpību jāizvērtē gan apsūdzētās, gan cietušā darbības, jānoskaidro to saistība ar cietušajam konstatētajiem miesas bojājumiem.</w:t>
        </w:r>
        <w:r>
          <w:rPr>
            <w:noProof/>
            <w:webHidden/>
          </w:rPr>
          <w:tab/>
        </w:r>
        <w:r>
          <w:rPr>
            <w:noProof/>
            <w:webHidden/>
          </w:rPr>
          <w:fldChar w:fldCharType="begin"/>
        </w:r>
        <w:r>
          <w:rPr>
            <w:noProof/>
            <w:webHidden/>
          </w:rPr>
          <w:instrText xml:space="preserve"> PAGEREF _Toc212813420 \h </w:instrText>
        </w:r>
        <w:r>
          <w:rPr>
            <w:noProof/>
            <w:webHidden/>
          </w:rPr>
        </w:r>
        <w:r>
          <w:rPr>
            <w:noProof/>
            <w:webHidden/>
          </w:rPr>
          <w:fldChar w:fldCharType="separate"/>
        </w:r>
        <w:r>
          <w:rPr>
            <w:noProof/>
            <w:webHidden/>
          </w:rPr>
          <w:t>20</w:t>
        </w:r>
        <w:r>
          <w:rPr>
            <w:noProof/>
            <w:webHidden/>
          </w:rPr>
          <w:fldChar w:fldCharType="end"/>
        </w:r>
      </w:hyperlink>
    </w:p>
    <w:p w14:paraId="6FBF22E8" w14:textId="21358E9A"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21" w:history="1">
        <w:r w:rsidRPr="00CF6AC3">
          <w:rPr>
            <w:rStyle w:val="Hyperlink"/>
            <w:noProof/>
          </w:rPr>
          <w:t>1.4.3.</w:t>
        </w:r>
        <w:r>
          <w:rPr>
            <w:rFonts w:asciiTheme="minorHAnsi" w:eastAsiaTheme="minorEastAsia" w:hAnsiTheme="minorHAnsi"/>
            <w:noProof/>
            <w:szCs w:val="24"/>
            <w:lang w:eastAsia="lv-LV"/>
          </w:rPr>
          <w:tab/>
        </w:r>
        <w:r w:rsidRPr="00CF6AC3">
          <w:rPr>
            <w:rStyle w:val="Hyperlink"/>
            <w:noProof/>
          </w:rPr>
          <w:t>Cēlonis nezaudē savu juridisko nozīmi, ja bez tā arī citi cēloņi veicinājuši seku iestāšanos.</w:t>
        </w:r>
        <w:r>
          <w:rPr>
            <w:noProof/>
            <w:webHidden/>
          </w:rPr>
          <w:tab/>
        </w:r>
        <w:r>
          <w:rPr>
            <w:noProof/>
            <w:webHidden/>
          </w:rPr>
          <w:fldChar w:fldCharType="begin"/>
        </w:r>
        <w:r>
          <w:rPr>
            <w:noProof/>
            <w:webHidden/>
          </w:rPr>
          <w:instrText xml:space="preserve"> PAGEREF _Toc212813421 \h </w:instrText>
        </w:r>
        <w:r>
          <w:rPr>
            <w:noProof/>
            <w:webHidden/>
          </w:rPr>
        </w:r>
        <w:r>
          <w:rPr>
            <w:noProof/>
            <w:webHidden/>
          </w:rPr>
          <w:fldChar w:fldCharType="separate"/>
        </w:r>
        <w:r>
          <w:rPr>
            <w:noProof/>
            <w:webHidden/>
          </w:rPr>
          <w:t>21</w:t>
        </w:r>
        <w:r>
          <w:rPr>
            <w:noProof/>
            <w:webHidden/>
          </w:rPr>
          <w:fldChar w:fldCharType="end"/>
        </w:r>
      </w:hyperlink>
    </w:p>
    <w:p w14:paraId="12AB1977" w14:textId="578872E3"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22" w:history="1">
        <w:r w:rsidRPr="00CF6AC3">
          <w:rPr>
            <w:rStyle w:val="Hyperlink"/>
            <w:noProof/>
          </w:rPr>
          <w:t>1.4.4.</w:t>
        </w:r>
        <w:r>
          <w:rPr>
            <w:rFonts w:asciiTheme="minorHAnsi" w:eastAsiaTheme="minorEastAsia" w:hAnsiTheme="minorHAnsi"/>
            <w:noProof/>
            <w:szCs w:val="24"/>
            <w:lang w:eastAsia="lv-LV"/>
          </w:rPr>
          <w:tab/>
        </w:r>
        <w:r w:rsidRPr="00CF6AC3">
          <w:rPr>
            <w:rStyle w:val="Hyperlink"/>
            <w:noProof/>
          </w:rPr>
          <w:t>Abu apsūdzēto nodarījumos konstatējamas visas nepieciešamās un obligātās viņiem inkriminēto noziedzīgo nodarījumu sastāvu pazīmes, tai skaitā cēloņsakarība starp nodarījumu un kaitīgajām sekām. Lai arī katra apsūdzētā darbībās konstatēti atšķirīgi Ceļu satiksmes noteikumu pārkāpumi, cēloņsakarība starp nodarījumu un kaitīgajām sekām var būt kopēja.</w:t>
        </w:r>
        <w:r>
          <w:rPr>
            <w:noProof/>
            <w:webHidden/>
          </w:rPr>
          <w:tab/>
        </w:r>
        <w:r>
          <w:rPr>
            <w:noProof/>
            <w:webHidden/>
          </w:rPr>
          <w:fldChar w:fldCharType="begin"/>
        </w:r>
        <w:r>
          <w:rPr>
            <w:noProof/>
            <w:webHidden/>
          </w:rPr>
          <w:instrText xml:space="preserve"> PAGEREF _Toc212813422 \h </w:instrText>
        </w:r>
        <w:r>
          <w:rPr>
            <w:noProof/>
            <w:webHidden/>
          </w:rPr>
        </w:r>
        <w:r>
          <w:rPr>
            <w:noProof/>
            <w:webHidden/>
          </w:rPr>
          <w:fldChar w:fldCharType="separate"/>
        </w:r>
        <w:r>
          <w:rPr>
            <w:noProof/>
            <w:webHidden/>
          </w:rPr>
          <w:t>22</w:t>
        </w:r>
        <w:r>
          <w:rPr>
            <w:noProof/>
            <w:webHidden/>
          </w:rPr>
          <w:fldChar w:fldCharType="end"/>
        </w:r>
      </w:hyperlink>
    </w:p>
    <w:p w14:paraId="48FCB562" w14:textId="739B32CD"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23" w:history="1">
        <w:r w:rsidRPr="00CF6AC3">
          <w:rPr>
            <w:rStyle w:val="Hyperlink"/>
            <w:noProof/>
          </w:rPr>
          <w:t>1.4.5.</w:t>
        </w:r>
        <w:r>
          <w:rPr>
            <w:rFonts w:asciiTheme="minorHAnsi" w:eastAsiaTheme="minorEastAsia" w:hAnsiTheme="minorHAnsi"/>
            <w:noProof/>
            <w:szCs w:val="24"/>
            <w:lang w:eastAsia="lv-LV"/>
          </w:rPr>
          <w:tab/>
        </w:r>
        <w:r w:rsidRPr="00CF6AC3">
          <w:rPr>
            <w:rStyle w:val="Hyperlink"/>
            <w:noProof/>
          </w:rPr>
          <w:t xml:space="preserve">No lietā iegūtajiem pierādījumiem izriet, ka apsūdzētajam inkriminētie Ceļu satiksmes noteikumu pārkāpumi, tajā skaitā iespējamā braukšanas ātruma </w:t>
        </w:r>
        <w:r w:rsidRPr="00CF6AC3">
          <w:rPr>
            <w:rStyle w:val="Hyperlink"/>
            <w:noProof/>
          </w:rPr>
          <w:lastRenderedPageBreak/>
          <w:t>ierobežojuma neievērošana, nav tiešā cēloniskā sakarībā ar ceļu satiksmes negadījumu, kura rezultātā no gūtajiem miesas bojājumiem iestājusies cietušās nāve, jo to izraisīja fakts, ka cietusī, izbraucot nevienādas nozīmes ceļu krustojumā no mazāk svarīga ceļa uz galveno ceļu, neievēroja Ceļu satiksmes noteikumu 206. zīmi „Dodiet ceļu”.</w:t>
        </w:r>
        <w:r>
          <w:rPr>
            <w:noProof/>
            <w:webHidden/>
          </w:rPr>
          <w:tab/>
        </w:r>
        <w:r>
          <w:rPr>
            <w:noProof/>
            <w:webHidden/>
          </w:rPr>
          <w:fldChar w:fldCharType="begin"/>
        </w:r>
        <w:r>
          <w:rPr>
            <w:noProof/>
            <w:webHidden/>
          </w:rPr>
          <w:instrText xml:space="preserve"> PAGEREF _Toc212813423 \h </w:instrText>
        </w:r>
        <w:r>
          <w:rPr>
            <w:noProof/>
            <w:webHidden/>
          </w:rPr>
        </w:r>
        <w:r>
          <w:rPr>
            <w:noProof/>
            <w:webHidden/>
          </w:rPr>
          <w:fldChar w:fldCharType="separate"/>
        </w:r>
        <w:r>
          <w:rPr>
            <w:noProof/>
            <w:webHidden/>
          </w:rPr>
          <w:t>23</w:t>
        </w:r>
        <w:r>
          <w:rPr>
            <w:noProof/>
            <w:webHidden/>
          </w:rPr>
          <w:fldChar w:fldCharType="end"/>
        </w:r>
      </w:hyperlink>
    </w:p>
    <w:p w14:paraId="21C75190" w14:textId="1A0C476A"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24" w:history="1">
        <w:r w:rsidRPr="00CF6AC3">
          <w:rPr>
            <w:rStyle w:val="Hyperlink"/>
            <w:noProof/>
          </w:rPr>
          <w:t>1.4.6.</w:t>
        </w:r>
        <w:r>
          <w:rPr>
            <w:rFonts w:asciiTheme="minorHAnsi" w:eastAsiaTheme="minorEastAsia" w:hAnsiTheme="minorHAnsi"/>
            <w:noProof/>
            <w:szCs w:val="24"/>
            <w:lang w:eastAsia="lv-LV"/>
          </w:rPr>
          <w:tab/>
        </w:r>
        <w:r w:rsidRPr="00CF6AC3">
          <w:rPr>
            <w:rStyle w:val="Hyperlink"/>
            <w:noProof/>
          </w:rPr>
          <w:t>Arī konstatējot cietušā izdarītus ceļu satiksmes noteikumu pārkāpumus, tiesai jāizvērtē apsūdzētā pieļautie ceļu satiksmes noteikumu pārkāpumi un apsūdzētā rīcības cēloniskā saikne ar cietušajam radītajiem miesas bojājumiem.</w:t>
        </w:r>
        <w:r>
          <w:rPr>
            <w:noProof/>
            <w:webHidden/>
          </w:rPr>
          <w:tab/>
        </w:r>
        <w:r>
          <w:rPr>
            <w:noProof/>
            <w:webHidden/>
          </w:rPr>
          <w:fldChar w:fldCharType="begin"/>
        </w:r>
        <w:r>
          <w:rPr>
            <w:noProof/>
            <w:webHidden/>
          </w:rPr>
          <w:instrText xml:space="preserve"> PAGEREF _Toc212813424 \h </w:instrText>
        </w:r>
        <w:r>
          <w:rPr>
            <w:noProof/>
            <w:webHidden/>
          </w:rPr>
        </w:r>
        <w:r>
          <w:rPr>
            <w:noProof/>
            <w:webHidden/>
          </w:rPr>
          <w:fldChar w:fldCharType="separate"/>
        </w:r>
        <w:r>
          <w:rPr>
            <w:noProof/>
            <w:webHidden/>
          </w:rPr>
          <w:t>25</w:t>
        </w:r>
        <w:r>
          <w:rPr>
            <w:noProof/>
            <w:webHidden/>
          </w:rPr>
          <w:fldChar w:fldCharType="end"/>
        </w:r>
      </w:hyperlink>
    </w:p>
    <w:p w14:paraId="7690B66F" w14:textId="3014D178" w:rsidR="00C2618A" w:rsidRDefault="00C2618A" w:rsidP="00C2618A">
      <w:pPr>
        <w:pStyle w:val="TOC2"/>
        <w:rPr>
          <w:rFonts w:asciiTheme="minorHAnsi" w:eastAsiaTheme="minorEastAsia" w:hAnsiTheme="minorHAnsi" w:cstheme="minorBidi"/>
          <w:szCs w:val="24"/>
          <w:lang w:eastAsia="lv-LV"/>
        </w:rPr>
      </w:pPr>
      <w:hyperlink w:anchor="_Toc212813425" w:history="1">
        <w:r w:rsidRPr="00CF6AC3">
          <w:rPr>
            <w:rStyle w:val="Hyperlink"/>
          </w:rPr>
          <w:t>2.</w:t>
        </w:r>
        <w:r>
          <w:rPr>
            <w:rFonts w:asciiTheme="minorHAnsi" w:eastAsiaTheme="minorEastAsia" w:hAnsiTheme="minorHAnsi" w:cstheme="minorBidi"/>
            <w:szCs w:val="24"/>
            <w:lang w:eastAsia="lv-LV"/>
          </w:rPr>
          <w:tab/>
        </w:r>
        <w:r w:rsidRPr="00CF6AC3">
          <w:rPr>
            <w:rStyle w:val="Hyperlink"/>
          </w:rPr>
          <w:t>Soda noteikšana</w:t>
        </w:r>
        <w:r>
          <w:rPr>
            <w:webHidden/>
          </w:rPr>
          <w:tab/>
        </w:r>
        <w:r>
          <w:rPr>
            <w:webHidden/>
          </w:rPr>
          <w:fldChar w:fldCharType="begin"/>
        </w:r>
        <w:r>
          <w:rPr>
            <w:webHidden/>
          </w:rPr>
          <w:instrText xml:space="preserve"> PAGEREF _Toc212813425 \h </w:instrText>
        </w:r>
        <w:r>
          <w:rPr>
            <w:webHidden/>
          </w:rPr>
        </w:r>
        <w:r>
          <w:rPr>
            <w:webHidden/>
          </w:rPr>
          <w:fldChar w:fldCharType="separate"/>
        </w:r>
        <w:r>
          <w:rPr>
            <w:webHidden/>
          </w:rPr>
          <w:t>26</w:t>
        </w:r>
        <w:r>
          <w:rPr>
            <w:webHidden/>
          </w:rPr>
          <w:fldChar w:fldCharType="end"/>
        </w:r>
      </w:hyperlink>
    </w:p>
    <w:p w14:paraId="28B3B836" w14:textId="15D91668" w:rsidR="00C2618A" w:rsidRDefault="00C2618A" w:rsidP="00C2618A">
      <w:pPr>
        <w:pStyle w:val="TOC4"/>
        <w:tabs>
          <w:tab w:val="left" w:pos="1440"/>
          <w:tab w:val="right" w:leader="dot" w:pos="9016"/>
        </w:tabs>
        <w:jc w:val="both"/>
        <w:rPr>
          <w:rFonts w:asciiTheme="minorHAnsi" w:eastAsiaTheme="minorEastAsia" w:hAnsiTheme="minorHAnsi"/>
          <w:noProof/>
          <w:szCs w:val="24"/>
          <w:lang w:eastAsia="lv-LV"/>
        </w:rPr>
      </w:pPr>
      <w:hyperlink w:anchor="_Toc212813426" w:history="1">
        <w:r w:rsidRPr="00CF6AC3">
          <w:rPr>
            <w:rStyle w:val="Hyperlink"/>
            <w:noProof/>
          </w:rPr>
          <w:t>2.1.</w:t>
        </w:r>
        <w:r>
          <w:rPr>
            <w:rFonts w:asciiTheme="minorHAnsi" w:eastAsiaTheme="minorEastAsia" w:hAnsiTheme="minorHAnsi"/>
            <w:noProof/>
            <w:szCs w:val="24"/>
            <w:lang w:eastAsia="lv-LV"/>
          </w:rPr>
          <w:tab/>
        </w:r>
        <w:r w:rsidRPr="00CF6AC3">
          <w:rPr>
            <w:rStyle w:val="Hyperlink"/>
            <w:noProof/>
          </w:rPr>
          <w:t>Soda individualizācija ir saistīta ar likumības principa ievērošanu, kas izpaužas pareizā noziedzīgā nodarījuma kvalifikācijā un taisnīga soda noteikšanā, ievērojot soda noteikšanas vispārīgos principus un soda mērķi. Tas, ka apsūdzētais ir profesionāls autovadītājs, ir tikai viens no apstākļiem, kas ļauj individualizēt sodu Krimināllikuma Sevišķās daļas attiecīgā panta sankcijas ietvaros vai arī noteikt vieglāku sodu par likumā paredzēto. Bez vainīgā personību raksturojošām ziņām tiesai jāizvērtē arī citi apstākļi, kas raksturo konkrēto noziedzīgo nodarījumu un atšķir to no citiem tāda paša veida noziedzīgajiem nodarījumiem.</w:t>
        </w:r>
        <w:r>
          <w:rPr>
            <w:noProof/>
            <w:webHidden/>
          </w:rPr>
          <w:tab/>
        </w:r>
        <w:r>
          <w:rPr>
            <w:noProof/>
            <w:webHidden/>
          </w:rPr>
          <w:fldChar w:fldCharType="begin"/>
        </w:r>
        <w:r>
          <w:rPr>
            <w:noProof/>
            <w:webHidden/>
          </w:rPr>
          <w:instrText xml:space="preserve"> PAGEREF _Toc212813426 \h </w:instrText>
        </w:r>
        <w:r>
          <w:rPr>
            <w:noProof/>
            <w:webHidden/>
          </w:rPr>
        </w:r>
        <w:r>
          <w:rPr>
            <w:noProof/>
            <w:webHidden/>
          </w:rPr>
          <w:fldChar w:fldCharType="separate"/>
        </w:r>
        <w:r>
          <w:rPr>
            <w:noProof/>
            <w:webHidden/>
          </w:rPr>
          <w:t>26</w:t>
        </w:r>
        <w:r>
          <w:rPr>
            <w:noProof/>
            <w:webHidden/>
          </w:rPr>
          <w:fldChar w:fldCharType="end"/>
        </w:r>
      </w:hyperlink>
    </w:p>
    <w:p w14:paraId="11AEBB13" w14:textId="7DB86296" w:rsidR="00C2618A" w:rsidRDefault="00C2618A" w:rsidP="00C2618A">
      <w:pPr>
        <w:pStyle w:val="TOC2"/>
        <w:rPr>
          <w:rFonts w:asciiTheme="minorHAnsi" w:eastAsiaTheme="minorEastAsia" w:hAnsiTheme="minorHAnsi" w:cstheme="minorBidi"/>
          <w:szCs w:val="24"/>
          <w:lang w:eastAsia="lv-LV"/>
        </w:rPr>
      </w:pPr>
      <w:hyperlink w:anchor="_Toc212813427" w:history="1">
        <w:r w:rsidRPr="00CF6AC3">
          <w:rPr>
            <w:rStyle w:val="Hyperlink"/>
          </w:rPr>
          <w:t>3.</w:t>
        </w:r>
        <w:r>
          <w:rPr>
            <w:rFonts w:asciiTheme="minorHAnsi" w:eastAsiaTheme="minorEastAsia" w:hAnsiTheme="minorHAnsi" w:cstheme="minorBidi"/>
            <w:szCs w:val="24"/>
            <w:lang w:eastAsia="lv-LV"/>
          </w:rPr>
          <w:tab/>
        </w:r>
        <w:r w:rsidRPr="00CF6AC3">
          <w:rPr>
            <w:rStyle w:val="Hyperlink"/>
          </w:rPr>
          <w:t>Kriminālprocesa likuma piemērošanas jautājumi</w:t>
        </w:r>
        <w:r>
          <w:rPr>
            <w:webHidden/>
          </w:rPr>
          <w:tab/>
        </w:r>
        <w:r>
          <w:rPr>
            <w:webHidden/>
          </w:rPr>
          <w:fldChar w:fldCharType="begin"/>
        </w:r>
        <w:r>
          <w:rPr>
            <w:webHidden/>
          </w:rPr>
          <w:instrText xml:space="preserve"> PAGEREF _Toc212813427 \h </w:instrText>
        </w:r>
        <w:r>
          <w:rPr>
            <w:webHidden/>
          </w:rPr>
        </w:r>
        <w:r>
          <w:rPr>
            <w:webHidden/>
          </w:rPr>
          <w:fldChar w:fldCharType="separate"/>
        </w:r>
        <w:r>
          <w:rPr>
            <w:webHidden/>
          </w:rPr>
          <w:t>28</w:t>
        </w:r>
        <w:r>
          <w:rPr>
            <w:webHidden/>
          </w:rPr>
          <w:fldChar w:fldCharType="end"/>
        </w:r>
      </w:hyperlink>
    </w:p>
    <w:p w14:paraId="774B7801" w14:textId="2CF87D00" w:rsidR="00C2618A" w:rsidRDefault="00C2618A" w:rsidP="00C2618A">
      <w:pPr>
        <w:pStyle w:val="TOC3"/>
        <w:rPr>
          <w:rFonts w:asciiTheme="minorHAnsi" w:eastAsiaTheme="minorEastAsia" w:hAnsiTheme="minorHAnsi"/>
          <w:szCs w:val="24"/>
          <w:lang w:eastAsia="lv-LV"/>
        </w:rPr>
      </w:pPr>
      <w:hyperlink w:anchor="_Toc212813428" w:history="1">
        <w:r w:rsidRPr="00CF6AC3">
          <w:rPr>
            <w:rStyle w:val="Hyperlink"/>
          </w:rPr>
          <w:t>3.1.</w:t>
        </w:r>
        <w:r>
          <w:rPr>
            <w:rFonts w:asciiTheme="minorHAnsi" w:eastAsiaTheme="minorEastAsia" w:hAnsiTheme="minorHAnsi"/>
            <w:szCs w:val="24"/>
            <w:lang w:eastAsia="lv-LV"/>
          </w:rPr>
          <w:tab/>
        </w:r>
        <w:r w:rsidRPr="00CF6AC3">
          <w:rPr>
            <w:rStyle w:val="Hyperlink"/>
          </w:rPr>
          <w:t>Procesuālo funkciju nodalīšanas princips</w:t>
        </w:r>
        <w:r>
          <w:rPr>
            <w:webHidden/>
          </w:rPr>
          <w:tab/>
        </w:r>
        <w:r>
          <w:rPr>
            <w:webHidden/>
          </w:rPr>
          <w:fldChar w:fldCharType="begin"/>
        </w:r>
        <w:r>
          <w:rPr>
            <w:webHidden/>
          </w:rPr>
          <w:instrText xml:space="preserve"> PAGEREF _Toc212813428 \h </w:instrText>
        </w:r>
        <w:r>
          <w:rPr>
            <w:webHidden/>
          </w:rPr>
        </w:r>
        <w:r>
          <w:rPr>
            <w:webHidden/>
          </w:rPr>
          <w:fldChar w:fldCharType="separate"/>
        </w:r>
        <w:r>
          <w:rPr>
            <w:webHidden/>
          </w:rPr>
          <w:t>28</w:t>
        </w:r>
        <w:r>
          <w:rPr>
            <w:webHidden/>
          </w:rPr>
          <w:fldChar w:fldCharType="end"/>
        </w:r>
      </w:hyperlink>
    </w:p>
    <w:p w14:paraId="2547AFBB" w14:textId="59D64D4A"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29" w:history="1">
        <w:r w:rsidRPr="00CF6AC3">
          <w:rPr>
            <w:rStyle w:val="Hyperlink"/>
            <w:bCs/>
            <w:noProof/>
          </w:rPr>
          <w:t>3.1.1.</w:t>
        </w:r>
        <w:r>
          <w:rPr>
            <w:rFonts w:asciiTheme="minorHAnsi" w:eastAsiaTheme="minorEastAsia" w:hAnsiTheme="minorHAnsi"/>
            <w:noProof/>
            <w:szCs w:val="24"/>
            <w:lang w:eastAsia="lv-LV"/>
          </w:rPr>
          <w:tab/>
        </w:r>
        <w:r w:rsidRPr="00CF6AC3">
          <w:rPr>
            <w:rStyle w:val="Hyperlink"/>
            <w:bCs/>
            <w:noProof/>
          </w:rPr>
          <w:t xml:space="preserve">Kriminālprocesa likuma 17. pantā noteiktais procesuālo funkciju nodalīšanas princips noteic, ka kriminālprocesā </w:t>
        </w:r>
        <w:r w:rsidRPr="00CF6AC3">
          <w:rPr>
            <w:rStyle w:val="Hyperlink"/>
            <w:noProof/>
          </w:rPr>
          <w:t xml:space="preserve">tikai prokurors valsts vārdā var īstenot apsūdzības funkciju, un prokuroram ir pienākums un tiesības pārsūdzēt tiesas nolēmumus, ja ir pamats to darīt. </w:t>
        </w:r>
        <w:r w:rsidRPr="00CF6AC3">
          <w:rPr>
            <w:rStyle w:val="Hyperlink"/>
            <w:bCs/>
            <w:noProof/>
          </w:rPr>
          <w:t>Ja cietusī apelācijas sūdzībā lūgusi apsūdzēto atzīt par vainīgu Krimināllikuma 260. panta otrajā daļā paredzētajā (tas ir, smagākā) noziedzīgajā nodarījumā, kā arī noteikt viņai bargāku sodu, nekā tas ir noteikts ar pirmās instances tiesas spriedumu, bet prokurors Kriminālprocesa likumā noteiktajā kārtībā nav iesniedzis protestu par pirmās instances tiesas spriedumu un apelācijas instances tiesā nav atbalstījis cietušās apelācijas sūdzību, tad pirmās instances tiesai, atkārtoti iztiesājot lietu, nav tiesiska pamata apsūdzēto atzīt par vainīgu Krimināllikuma 260. panta otrajā daļā paredzētajā noziedzīgajā nodarījumā.</w:t>
        </w:r>
        <w:r>
          <w:rPr>
            <w:noProof/>
            <w:webHidden/>
          </w:rPr>
          <w:tab/>
        </w:r>
        <w:r>
          <w:rPr>
            <w:noProof/>
            <w:webHidden/>
          </w:rPr>
          <w:fldChar w:fldCharType="begin"/>
        </w:r>
        <w:r>
          <w:rPr>
            <w:noProof/>
            <w:webHidden/>
          </w:rPr>
          <w:instrText xml:space="preserve"> PAGEREF _Toc212813429 \h </w:instrText>
        </w:r>
        <w:r>
          <w:rPr>
            <w:noProof/>
            <w:webHidden/>
          </w:rPr>
        </w:r>
        <w:r>
          <w:rPr>
            <w:noProof/>
            <w:webHidden/>
          </w:rPr>
          <w:fldChar w:fldCharType="separate"/>
        </w:r>
        <w:r>
          <w:rPr>
            <w:noProof/>
            <w:webHidden/>
          </w:rPr>
          <w:t>28</w:t>
        </w:r>
        <w:r>
          <w:rPr>
            <w:noProof/>
            <w:webHidden/>
          </w:rPr>
          <w:fldChar w:fldCharType="end"/>
        </w:r>
      </w:hyperlink>
    </w:p>
    <w:p w14:paraId="4A2D6C07" w14:textId="364AF0B6" w:rsidR="00C2618A" w:rsidRDefault="00C2618A" w:rsidP="00C2618A">
      <w:pPr>
        <w:pStyle w:val="TOC3"/>
        <w:rPr>
          <w:rFonts w:asciiTheme="minorHAnsi" w:eastAsiaTheme="minorEastAsia" w:hAnsiTheme="minorHAnsi"/>
          <w:szCs w:val="24"/>
          <w:lang w:eastAsia="lv-LV"/>
        </w:rPr>
      </w:pPr>
      <w:hyperlink w:anchor="_Toc212813430" w:history="1">
        <w:r w:rsidRPr="00CF6AC3">
          <w:rPr>
            <w:rStyle w:val="Hyperlink"/>
          </w:rPr>
          <w:t>3.2.</w:t>
        </w:r>
        <w:r>
          <w:rPr>
            <w:rFonts w:asciiTheme="minorHAnsi" w:eastAsiaTheme="minorEastAsia" w:hAnsiTheme="minorHAnsi"/>
            <w:szCs w:val="24"/>
            <w:lang w:eastAsia="lv-LV"/>
          </w:rPr>
          <w:tab/>
        </w:r>
        <w:r w:rsidRPr="00CF6AC3">
          <w:rPr>
            <w:rStyle w:val="Hyperlink"/>
          </w:rPr>
          <w:t>Apsūdzības izlemšana</w:t>
        </w:r>
        <w:r>
          <w:rPr>
            <w:webHidden/>
          </w:rPr>
          <w:tab/>
        </w:r>
        <w:r>
          <w:rPr>
            <w:webHidden/>
          </w:rPr>
          <w:fldChar w:fldCharType="begin"/>
        </w:r>
        <w:r>
          <w:rPr>
            <w:webHidden/>
          </w:rPr>
          <w:instrText xml:space="preserve"> PAGEREF _Toc212813430 \h </w:instrText>
        </w:r>
        <w:r>
          <w:rPr>
            <w:webHidden/>
          </w:rPr>
        </w:r>
        <w:r>
          <w:rPr>
            <w:webHidden/>
          </w:rPr>
          <w:fldChar w:fldCharType="separate"/>
        </w:r>
        <w:r>
          <w:rPr>
            <w:webHidden/>
          </w:rPr>
          <w:t>30</w:t>
        </w:r>
        <w:r>
          <w:rPr>
            <w:webHidden/>
          </w:rPr>
          <w:fldChar w:fldCharType="end"/>
        </w:r>
      </w:hyperlink>
    </w:p>
    <w:p w14:paraId="4B96333E" w14:textId="71F7D514"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31" w:history="1">
        <w:r w:rsidRPr="00CF6AC3">
          <w:rPr>
            <w:rStyle w:val="Hyperlink"/>
            <w:noProof/>
          </w:rPr>
          <w:t>3.2.1.</w:t>
        </w:r>
        <w:r>
          <w:rPr>
            <w:rFonts w:asciiTheme="minorHAnsi" w:eastAsiaTheme="minorEastAsia" w:hAnsiTheme="minorHAnsi"/>
            <w:noProof/>
            <w:szCs w:val="24"/>
            <w:lang w:eastAsia="lv-LV"/>
          </w:rPr>
          <w:tab/>
        </w:r>
        <w:r w:rsidRPr="00CF6AC3">
          <w:rPr>
            <w:rStyle w:val="Hyperlink"/>
            <w:noProof/>
          </w:rPr>
          <w:t>Izlemjot par personas vainīgumu Krimināllikuma 260. pantā paredzētā noziedzīgā nodarījuma izdarīšanā, tiesa vispirms izvērtē pret personu celtās apsūdzības pamatotību, tajā skaitā, apsūdzētā pieļautos pārkāpumus ceļu satiksmē un apsūdzētās personas rīcības cēlonisko saikni ar cietušajam nodarītajiem miesas bojājumiem vai personas nāvi. Ja apsūdzētās personas rīcība ir cēloniskā sakarā ar sekām, bet arī cietušais nav rīkojies atbilstoši ceļu satiksmes noteikumiem, tad šādas rīcības vērtējumam var būt nozīme, nosakot apsūdzētajam sodu un izlemjot kaitējuma kompensācijas pieteikumu.</w:t>
        </w:r>
        <w:r>
          <w:rPr>
            <w:noProof/>
            <w:webHidden/>
          </w:rPr>
          <w:tab/>
        </w:r>
        <w:r>
          <w:rPr>
            <w:noProof/>
            <w:webHidden/>
          </w:rPr>
          <w:fldChar w:fldCharType="begin"/>
        </w:r>
        <w:r>
          <w:rPr>
            <w:noProof/>
            <w:webHidden/>
          </w:rPr>
          <w:instrText xml:space="preserve"> PAGEREF _Toc212813431 \h </w:instrText>
        </w:r>
        <w:r>
          <w:rPr>
            <w:noProof/>
            <w:webHidden/>
          </w:rPr>
        </w:r>
        <w:r>
          <w:rPr>
            <w:noProof/>
            <w:webHidden/>
          </w:rPr>
          <w:fldChar w:fldCharType="separate"/>
        </w:r>
        <w:r>
          <w:rPr>
            <w:noProof/>
            <w:webHidden/>
          </w:rPr>
          <w:t>30</w:t>
        </w:r>
        <w:r>
          <w:rPr>
            <w:noProof/>
            <w:webHidden/>
          </w:rPr>
          <w:fldChar w:fldCharType="end"/>
        </w:r>
      </w:hyperlink>
    </w:p>
    <w:p w14:paraId="5C389E2C" w14:textId="2BD10DAC" w:rsidR="00C2618A" w:rsidRDefault="00C2618A" w:rsidP="00C2618A">
      <w:pPr>
        <w:pStyle w:val="TOC3"/>
        <w:rPr>
          <w:rFonts w:asciiTheme="minorHAnsi" w:eastAsiaTheme="minorEastAsia" w:hAnsiTheme="minorHAnsi"/>
          <w:szCs w:val="24"/>
          <w:lang w:eastAsia="lv-LV"/>
        </w:rPr>
      </w:pPr>
      <w:hyperlink w:anchor="_Toc212813432" w:history="1">
        <w:r w:rsidRPr="00CF6AC3">
          <w:rPr>
            <w:rStyle w:val="Hyperlink"/>
          </w:rPr>
          <w:t>3.3.</w:t>
        </w:r>
        <w:r>
          <w:rPr>
            <w:rFonts w:asciiTheme="minorHAnsi" w:eastAsiaTheme="minorEastAsia" w:hAnsiTheme="minorHAnsi"/>
            <w:szCs w:val="24"/>
            <w:lang w:eastAsia="lv-LV"/>
          </w:rPr>
          <w:tab/>
        </w:r>
        <w:r w:rsidRPr="00CF6AC3">
          <w:rPr>
            <w:rStyle w:val="Hyperlink"/>
          </w:rPr>
          <w:t>Pierādījumu vērtēšana</w:t>
        </w:r>
        <w:r>
          <w:rPr>
            <w:webHidden/>
          </w:rPr>
          <w:tab/>
        </w:r>
        <w:r>
          <w:rPr>
            <w:webHidden/>
          </w:rPr>
          <w:fldChar w:fldCharType="begin"/>
        </w:r>
        <w:r>
          <w:rPr>
            <w:webHidden/>
          </w:rPr>
          <w:instrText xml:space="preserve"> PAGEREF _Toc212813432 \h </w:instrText>
        </w:r>
        <w:r>
          <w:rPr>
            <w:webHidden/>
          </w:rPr>
        </w:r>
        <w:r>
          <w:rPr>
            <w:webHidden/>
          </w:rPr>
          <w:fldChar w:fldCharType="separate"/>
        </w:r>
        <w:r>
          <w:rPr>
            <w:webHidden/>
          </w:rPr>
          <w:t>31</w:t>
        </w:r>
        <w:r>
          <w:rPr>
            <w:webHidden/>
          </w:rPr>
          <w:fldChar w:fldCharType="end"/>
        </w:r>
      </w:hyperlink>
    </w:p>
    <w:p w14:paraId="0318F739" w14:textId="24C2F525"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33" w:history="1">
        <w:r w:rsidRPr="00CF6AC3">
          <w:rPr>
            <w:rStyle w:val="Hyperlink"/>
            <w:noProof/>
          </w:rPr>
          <w:t>3.3.1.</w:t>
        </w:r>
        <w:r>
          <w:rPr>
            <w:rFonts w:asciiTheme="minorHAnsi" w:eastAsiaTheme="minorEastAsia" w:hAnsiTheme="minorHAnsi"/>
            <w:noProof/>
            <w:szCs w:val="24"/>
            <w:lang w:eastAsia="lv-LV"/>
          </w:rPr>
          <w:tab/>
        </w:r>
        <w:r w:rsidRPr="00CF6AC3">
          <w:rPr>
            <w:rStyle w:val="Hyperlink"/>
            <w:noProof/>
          </w:rPr>
          <w:t>Apsūdzētā liecības vērtējamas kopsakarā ar eksperta atzinumā paustajiem secinājumiem par kustības bīstamības rašanās brīdi un apsūdzētā iespēju novērst ceļu satiksmes negadījumu no tehniskā redzes viedokļa.</w:t>
        </w:r>
        <w:r>
          <w:rPr>
            <w:noProof/>
            <w:webHidden/>
          </w:rPr>
          <w:tab/>
        </w:r>
        <w:r>
          <w:rPr>
            <w:noProof/>
            <w:webHidden/>
          </w:rPr>
          <w:fldChar w:fldCharType="begin"/>
        </w:r>
        <w:r>
          <w:rPr>
            <w:noProof/>
            <w:webHidden/>
          </w:rPr>
          <w:instrText xml:space="preserve"> PAGEREF _Toc212813433 \h </w:instrText>
        </w:r>
        <w:r>
          <w:rPr>
            <w:noProof/>
            <w:webHidden/>
          </w:rPr>
        </w:r>
        <w:r>
          <w:rPr>
            <w:noProof/>
            <w:webHidden/>
          </w:rPr>
          <w:fldChar w:fldCharType="separate"/>
        </w:r>
        <w:r>
          <w:rPr>
            <w:noProof/>
            <w:webHidden/>
          </w:rPr>
          <w:t>31</w:t>
        </w:r>
        <w:r>
          <w:rPr>
            <w:noProof/>
            <w:webHidden/>
          </w:rPr>
          <w:fldChar w:fldCharType="end"/>
        </w:r>
      </w:hyperlink>
    </w:p>
    <w:p w14:paraId="6FD0F522" w14:textId="405EE4DC"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34" w:history="1">
        <w:r w:rsidRPr="00CF6AC3">
          <w:rPr>
            <w:rStyle w:val="Hyperlink"/>
            <w:rFonts w:asciiTheme="majorBidi" w:hAnsiTheme="majorBidi"/>
            <w:noProof/>
          </w:rPr>
          <w:t>3.3.2.</w:t>
        </w:r>
        <w:r>
          <w:rPr>
            <w:rFonts w:asciiTheme="minorHAnsi" w:eastAsiaTheme="minorEastAsia" w:hAnsiTheme="minorHAnsi"/>
            <w:noProof/>
            <w:szCs w:val="24"/>
            <w:lang w:eastAsia="lv-LV"/>
          </w:rPr>
          <w:tab/>
        </w:r>
        <w:r w:rsidRPr="00CF6AC3">
          <w:rPr>
            <w:rStyle w:val="Hyperlink"/>
            <w:noProof/>
          </w:rPr>
          <w:t>Secinājumi par brauktuves šķērsošanas virzienu izdarāmi, izvērtējot faktus par cietušajai nodarīto miesas bojājumu lokalizāciju un cietušās ķermeņa stāvokli pret apsūdzētās vadīto automašīnu uzbraukuma brīdī saistībā ar viņas kustības virzienu, kā arī kopumā ar citiem lietā iegūtajiem pierādījumiem par cietušās kustības virzienu, tajā skaitā ar liecinieces pirmstiesas kriminālprocesa laikā sniegtajām liecībām un ceļu satiksmes negadījuma protokolā fiksētajām ziņām.</w:t>
        </w:r>
        <w:r>
          <w:rPr>
            <w:noProof/>
            <w:webHidden/>
          </w:rPr>
          <w:tab/>
        </w:r>
        <w:r>
          <w:rPr>
            <w:noProof/>
            <w:webHidden/>
          </w:rPr>
          <w:fldChar w:fldCharType="begin"/>
        </w:r>
        <w:r>
          <w:rPr>
            <w:noProof/>
            <w:webHidden/>
          </w:rPr>
          <w:instrText xml:space="preserve"> PAGEREF _Toc212813434 \h </w:instrText>
        </w:r>
        <w:r>
          <w:rPr>
            <w:noProof/>
            <w:webHidden/>
          </w:rPr>
        </w:r>
        <w:r>
          <w:rPr>
            <w:noProof/>
            <w:webHidden/>
          </w:rPr>
          <w:fldChar w:fldCharType="separate"/>
        </w:r>
        <w:r>
          <w:rPr>
            <w:noProof/>
            <w:webHidden/>
          </w:rPr>
          <w:t>32</w:t>
        </w:r>
        <w:r>
          <w:rPr>
            <w:noProof/>
            <w:webHidden/>
          </w:rPr>
          <w:fldChar w:fldCharType="end"/>
        </w:r>
      </w:hyperlink>
    </w:p>
    <w:p w14:paraId="3E5918BC" w14:textId="797100A0"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35" w:history="1">
        <w:r w:rsidRPr="00CF6AC3">
          <w:rPr>
            <w:rStyle w:val="Hyperlink"/>
            <w:rFonts w:asciiTheme="majorBidi" w:hAnsiTheme="majorBidi"/>
            <w:noProof/>
          </w:rPr>
          <w:t>3.3.3.</w:t>
        </w:r>
        <w:r>
          <w:rPr>
            <w:rFonts w:asciiTheme="minorHAnsi" w:eastAsiaTheme="minorEastAsia" w:hAnsiTheme="minorHAnsi"/>
            <w:noProof/>
            <w:szCs w:val="24"/>
            <w:lang w:eastAsia="lv-LV"/>
          </w:rPr>
          <w:tab/>
        </w:r>
        <w:r w:rsidRPr="00CF6AC3">
          <w:rPr>
            <w:rStyle w:val="Hyperlink"/>
            <w:noProof/>
          </w:rPr>
          <w:t>Ziņas par faktiem, kas norādītas autotehniskās ekspertīzes ekspertu atzinumā, novērtējamas kopumā un savstarpējā sakarībā ar liecinieku liecībām par cietušā pārvietošanās tempu, šķērsojot brauktuvi. Ja ziņas liecinieku pirmstiesas kriminālprocesā un tiesas izmeklēšanā sniegtajās liecībās par cietušā kustības ātrumu ir savstarpēji pretrunīgas, tiesai jāsniedz atzinums, kāpēc tiesas izmeklēšanā sniegtajām liecinieka liecībām par to, ka cietušais brauktuvi šķērsojis ar kustības ātrumu 7–10 km/h, tā noteikusi augstāku ticamības pakāpi nekā pārējiem lietā iegūtajiem pierādījumiem, tai skaitā šī liecinieka pirmstiesas kriminālprocesā sniegtajām liecībām.</w:t>
        </w:r>
        <w:r>
          <w:rPr>
            <w:noProof/>
            <w:webHidden/>
          </w:rPr>
          <w:tab/>
        </w:r>
        <w:r>
          <w:rPr>
            <w:noProof/>
            <w:webHidden/>
          </w:rPr>
          <w:fldChar w:fldCharType="begin"/>
        </w:r>
        <w:r>
          <w:rPr>
            <w:noProof/>
            <w:webHidden/>
          </w:rPr>
          <w:instrText xml:space="preserve"> PAGEREF _Toc212813435 \h </w:instrText>
        </w:r>
        <w:r>
          <w:rPr>
            <w:noProof/>
            <w:webHidden/>
          </w:rPr>
        </w:r>
        <w:r>
          <w:rPr>
            <w:noProof/>
            <w:webHidden/>
          </w:rPr>
          <w:fldChar w:fldCharType="separate"/>
        </w:r>
        <w:r>
          <w:rPr>
            <w:noProof/>
            <w:webHidden/>
          </w:rPr>
          <w:t>34</w:t>
        </w:r>
        <w:r>
          <w:rPr>
            <w:noProof/>
            <w:webHidden/>
          </w:rPr>
          <w:fldChar w:fldCharType="end"/>
        </w:r>
      </w:hyperlink>
    </w:p>
    <w:p w14:paraId="7B16A6C1" w14:textId="3A51E65E" w:rsidR="00C2618A" w:rsidRDefault="00C2618A" w:rsidP="00C2618A">
      <w:pPr>
        <w:pStyle w:val="TOC3"/>
        <w:rPr>
          <w:rFonts w:asciiTheme="minorHAnsi" w:eastAsiaTheme="minorEastAsia" w:hAnsiTheme="minorHAnsi"/>
          <w:szCs w:val="24"/>
          <w:lang w:eastAsia="lv-LV"/>
        </w:rPr>
      </w:pPr>
      <w:hyperlink w:anchor="_Toc212813436" w:history="1">
        <w:r w:rsidRPr="00CF6AC3">
          <w:rPr>
            <w:rStyle w:val="Hyperlink"/>
          </w:rPr>
          <w:t>3.4.</w:t>
        </w:r>
        <w:r>
          <w:rPr>
            <w:rFonts w:asciiTheme="minorHAnsi" w:eastAsiaTheme="minorEastAsia" w:hAnsiTheme="minorHAnsi"/>
            <w:szCs w:val="24"/>
            <w:lang w:eastAsia="lv-LV"/>
          </w:rPr>
          <w:tab/>
        </w:r>
        <w:r w:rsidRPr="00CF6AC3">
          <w:rPr>
            <w:rStyle w:val="Hyperlink"/>
          </w:rPr>
          <w:t>Tiesas nolēmums un tā pamatojums</w:t>
        </w:r>
        <w:r>
          <w:rPr>
            <w:webHidden/>
          </w:rPr>
          <w:tab/>
        </w:r>
        <w:r>
          <w:rPr>
            <w:webHidden/>
          </w:rPr>
          <w:fldChar w:fldCharType="begin"/>
        </w:r>
        <w:r>
          <w:rPr>
            <w:webHidden/>
          </w:rPr>
          <w:instrText xml:space="preserve"> PAGEREF _Toc212813436 \h </w:instrText>
        </w:r>
        <w:r>
          <w:rPr>
            <w:webHidden/>
          </w:rPr>
        </w:r>
        <w:r>
          <w:rPr>
            <w:webHidden/>
          </w:rPr>
          <w:fldChar w:fldCharType="separate"/>
        </w:r>
        <w:r>
          <w:rPr>
            <w:webHidden/>
          </w:rPr>
          <w:t>35</w:t>
        </w:r>
        <w:r>
          <w:rPr>
            <w:webHidden/>
          </w:rPr>
          <w:fldChar w:fldCharType="end"/>
        </w:r>
      </w:hyperlink>
    </w:p>
    <w:p w14:paraId="2F083EBD" w14:textId="4ACB5009"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37" w:history="1">
        <w:r w:rsidRPr="00CF6AC3">
          <w:rPr>
            <w:rStyle w:val="Hyperlink"/>
            <w:noProof/>
          </w:rPr>
          <w:t>3.4.1.</w:t>
        </w:r>
        <w:r>
          <w:rPr>
            <w:rFonts w:asciiTheme="minorHAnsi" w:eastAsiaTheme="minorEastAsia" w:hAnsiTheme="minorHAnsi"/>
            <w:noProof/>
            <w:szCs w:val="24"/>
            <w:lang w:eastAsia="lv-LV"/>
          </w:rPr>
          <w:tab/>
        </w:r>
        <w:r w:rsidRPr="00CF6AC3">
          <w:rPr>
            <w:rStyle w:val="Hyperlink"/>
            <w:noProof/>
          </w:rPr>
          <w:t>Situācijā, kad lietā ir konstatēts arī otra transportlīdzekļa vadītāja vainīgums, tiesas spriedums ir pretrunīgs (neatbilst Kriminālprocesa likuma 511. panta otrās daļas prasībām), ja nav norādīti pierādījumi, kas apstiprinātu secinājumu, ka otra automobiļa vadītājs bija uzsācis apdzīšanas manevru, ievērojot Ceļu satiksmes noteikumu 57. punkta prasības, proti, pārliecinājies par ceļu satiksmes drošību un par to, vai netiks traucēti citi ceļu satiksmes dalībnieki, tajā skaitā arī apsūdzētais.</w:t>
        </w:r>
        <w:r>
          <w:rPr>
            <w:noProof/>
            <w:webHidden/>
          </w:rPr>
          <w:tab/>
        </w:r>
        <w:r>
          <w:rPr>
            <w:noProof/>
            <w:webHidden/>
          </w:rPr>
          <w:fldChar w:fldCharType="begin"/>
        </w:r>
        <w:r>
          <w:rPr>
            <w:noProof/>
            <w:webHidden/>
          </w:rPr>
          <w:instrText xml:space="preserve"> PAGEREF _Toc212813437 \h </w:instrText>
        </w:r>
        <w:r>
          <w:rPr>
            <w:noProof/>
            <w:webHidden/>
          </w:rPr>
        </w:r>
        <w:r>
          <w:rPr>
            <w:noProof/>
            <w:webHidden/>
          </w:rPr>
          <w:fldChar w:fldCharType="separate"/>
        </w:r>
        <w:r>
          <w:rPr>
            <w:noProof/>
            <w:webHidden/>
          </w:rPr>
          <w:t>36</w:t>
        </w:r>
        <w:r>
          <w:rPr>
            <w:noProof/>
            <w:webHidden/>
          </w:rPr>
          <w:fldChar w:fldCharType="end"/>
        </w:r>
      </w:hyperlink>
    </w:p>
    <w:p w14:paraId="6A5B9F9D" w14:textId="0EFBD528"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38" w:history="1">
        <w:r w:rsidRPr="00CF6AC3">
          <w:rPr>
            <w:rStyle w:val="Hyperlink"/>
            <w:noProof/>
          </w:rPr>
          <w:t>3.4.2.</w:t>
        </w:r>
        <w:r>
          <w:rPr>
            <w:rFonts w:asciiTheme="minorHAnsi" w:eastAsiaTheme="minorEastAsia" w:hAnsiTheme="minorHAnsi"/>
            <w:noProof/>
            <w:szCs w:val="24"/>
            <w:lang w:eastAsia="lv-LV"/>
          </w:rPr>
          <w:tab/>
        </w:r>
        <w:r w:rsidRPr="00CF6AC3">
          <w:rPr>
            <w:rStyle w:val="Hyperlink"/>
            <w:noProof/>
          </w:rPr>
          <w:t>Aizstāvja apelācijas sūdzības argumentu par ekspertu atzinumos norādīto abu transportlīdzekļu, tai skaitā apsūdzētā vadītā transportlīdzekļa ātruma atšķirībām sadursmes brīdī, atspēkošanai ir būtiska nozīme lietas taisnīgā izspriešanā, un konkrēti, izlemjot, vai apsūdzētā nodarījumā ir viņam inkriminētā noziedzīgā nodarījuma sastāvs. Tiesas spriedumā ir ne tikai izklāstāmas autotehnisko ekspertīžu ekspertu atzinumos fiksētās ziņas par faktiem un ekspertu liecības, bet arī izvērtējams to saturs, tai skaitā pretrunas ekspertīžu ekspertu atzinumos par apsūdzētā vadītā transportlīdzekļa norādīto atšķirīgo braukšanas ātrumu.</w:t>
        </w:r>
        <w:r>
          <w:rPr>
            <w:noProof/>
            <w:webHidden/>
          </w:rPr>
          <w:tab/>
        </w:r>
        <w:r>
          <w:rPr>
            <w:noProof/>
            <w:webHidden/>
          </w:rPr>
          <w:fldChar w:fldCharType="begin"/>
        </w:r>
        <w:r>
          <w:rPr>
            <w:noProof/>
            <w:webHidden/>
          </w:rPr>
          <w:instrText xml:space="preserve"> PAGEREF _Toc212813438 \h </w:instrText>
        </w:r>
        <w:r>
          <w:rPr>
            <w:noProof/>
            <w:webHidden/>
          </w:rPr>
        </w:r>
        <w:r>
          <w:rPr>
            <w:noProof/>
            <w:webHidden/>
          </w:rPr>
          <w:fldChar w:fldCharType="separate"/>
        </w:r>
        <w:r>
          <w:rPr>
            <w:noProof/>
            <w:webHidden/>
          </w:rPr>
          <w:t>37</w:t>
        </w:r>
        <w:r>
          <w:rPr>
            <w:noProof/>
            <w:webHidden/>
          </w:rPr>
          <w:fldChar w:fldCharType="end"/>
        </w:r>
      </w:hyperlink>
    </w:p>
    <w:p w14:paraId="58074AC3" w14:textId="53C5F3CF"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39" w:history="1">
        <w:r w:rsidRPr="00CF6AC3">
          <w:rPr>
            <w:rStyle w:val="Hyperlink"/>
            <w:noProof/>
          </w:rPr>
          <w:t>3.4.3.</w:t>
        </w:r>
        <w:r>
          <w:rPr>
            <w:rFonts w:asciiTheme="minorHAnsi" w:eastAsiaTheme="minorEastAsia" w:hAnsiTheme="minorHAnsi"/>
            <w:noProof/>
            <w:szCs w:val="24"/>
            <w:lang w:eastAsia="lv-LV"/>
          </w:rPr>
          <w:tab/>
        </w:r>
        <w:r w:rsidRPr="00CF6AC3">
          <w:rPr>
            <w:rStyle w:val="Hyperlink"/>
            <w:noProof/>
          </w:rPr>
          <w:t>Lai izdarītu secinājumu, ka apsūdzētā vaina Krimināllikuma 260. panta trešajā daļā paredzētajā noziedzīgajā nodarījumā nav pierādīta, jo pastāv šaubas, kuras nav iespējams novērst, proti, par to, vai apsūdzētais savlaicīgi redzēja un vai viņam vajadzēja savlaicīgi redzēt cietušos gājējus, kuri neatļautā vietā tumšā diennakts laikā šķērsojuši brauktuvi, nepieciešams secinājums par brīdi, kad apsūdzētais ieraudzījis cietušos.</w:t>
        </w:r>
        <w:r>
          <w:rPr>
            <w:noProof/>
            <w:webHidden/>
          </w:rPr>
          <w:tab/>
        </w:r>
        <w:r>
          <w:rPr>
            <w:noProof/>
            <w:webHidden/>
          </w:rPr>
          <w:fldChar w:fldCharType="begin"/>
        </w:r>
        <w:r>
          <w:rPr>
            <w:noProof/>
            <w:webHidden/>
          </w:rPr>
          <w:instrText xml:space="preserve"> PAGEREF _Toc212813439 \h </w:instrText>
        </w:r>
        <w:r>
          <w:rPr>
            <w:noProof/>
            <w:webHidden/>
          </w:rPr>
        </w:r>
        <w:r>
          <w:rPr>
            <w:noProof/>
            <w:webHidden/>
          </w:rPr>
          <w:fldChar w:fldCharType="separate"/>
        </w:r>
        <w:r>
          <w:rPr>
            <w:noProof/>
            <w:webHidden/>
          </w:rPr>
          <w:t>39</w:t>
        </w:r>
        <w:r>
          <w:rPr>
            <w:noProof/>
            <w:webHidden/>
          </w:rPr>
          <w:fldChar w:fldCharType="end"/>
        </w:r>
      </w:hyperlink>
    </w:p>
    <w:p w14:paraId="2ACBF6EE" w14:textId="371E85F5" w:rsidR="00C2618A" w:rsidRDefault="00C2618A" w:rsidP="00C2618A">
      <w:pPr>
        <w:pStyle w:val="TOC3"/>
        <w:rPr>
          <w:rFonts w:asciiTheme="minorHAnsi" w:eastAsiaTheme="minorEastAsia" w:hAnsiTheme="minorHAnsi"/>
          <w:szCs w:val="24"/>
          <w:lang w:eastAsia="lv-LV"/>
        </w:rPr>
      </w:pPr>
      <w:hyperlink w:anchor="_Toc212813440" w:history="1">
        <w:r w:rsidRPr="00CF6AC3">
          <w:rPr>
            <w:rStyle w:val="Hyperlink"/>
          </w:rPr>
          <w:t>3.5.</w:t>
        </w:r>
        <w:r>
          <w:rPr>
            <w:rFonts w:asciiTheme="minorHAnsi" w:eastAsiaTheme="minorEastAsia" w:hAnsiTheme="minorHAnsi"/>
            <w:szCs w:val="24"/>
            <w:lang w:eastAsia="lv-LV"/>
          </w:rPr>
          <w:tab/>
        </w:r>
        <w:r w:rsidRPr="00CF6AC3">
          <w:rPr>
            <w:rStyle w:val="Hyperlink"/>
          </w:rPr>
          <w:t>Kriminālprocesa sadalīšana, ja vairāku ceļu satiksmes negadījumā iesaistīto transportlīdzekļu vadītājiem celtas apsūdzības</w:t>
        </w:r>
        <w:r>
          <w:rPr>
            <w:webHidden/>
          </w:rPr>
          <w:tab/>
        </w:r>
        <w:r>
          <w:rPr>
            <w:webHidden/>
          </w:rPr>
          <w:fldChar w:fldCharType="begin"/>
        </w:r>
        <w:r>
          <w:rPr>
            <w:webHidden/>
          </w:rPr>
          <w:instrText xml:space="preserve"> PAGEREF _Toc212813440 \h </w:instrText>
        </w:r>
        <w:r>
          <w:rPr>
            <w:webHidden/>
          </w:rPr>
        </w:r>
        <w:r>
          <w:rPr>
            <w:webHidden/>
          </w:rPr>
          <w:fldChar w:fldCharType="separate"/>
        </w:r>
        <w:r>
          <w:rPr>
            <w:webHidden/>
          </w:rPr>
          <w:t>40</w:t>
        </w:r>
        <w:r>
          <w:rPr>
            <w:webHidden/>
          </w:rPr>
          <w:fldChar w:fldCharType="end"/>
        </w:r>
      </w:hyperlink>
    </w:p>
    <w:p w14:paraId="6DCCC500" w14:textId="6159F147"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41" w:history="1">
        <w:r w:rsidRPr="00CF6AC3">
          <w:rPr>
            <w:rStyle w:val="Hyperlink"/>
            <w:noProof/>
          </w:rPr>
          <w:t>3.5.1.</w:t>
        </w:r>
        <w:r>
          <w:rPr>
            <w:rFonts w:asciiTheme="minorHAnsi" w:eastAsiaTheme="minorEastAsia" w:hAnsiTheme="minorHAnsi"/>
            <w:noProof/>
            <w:szCs w:val="24"/>
            <w:lang w:eastAsia="lv-LV"/>
          </w:rPr>
          <w:tab/>
        </w:r>
        <w:r w:rsidRPr="00CF6AC3">
          <w:rPr>
            <w:rStyle w:val="Hyperlink"/>
            <w:noProof/>
          </w:rPr>
          <w:t>Situācijā, kad apsūdzības celtas abu automašīnu, kuru sadursmes rezultātā personām nodarīti miesas bojājumi, vadītājiem, kriminālprocesa sadalīšana konkrētajā gadījumā ir atbilstoša Kriminālprocesa likuma 1. pantā noteiktajam mērķim, jo gadījumā, ja kriminālprocess nebūtu sadalīts, izveidotos situācija, kur apsūdzētais tajā pašā kriminālprocesā būtu arī cietušā statusā, bet apsūdzētā un cietušā tiesību un pienākumu apjoms kriminālprocesā ir atšķirīgs.</w:t>
        </w:r>
        <w:r>
          <w:rPr>
            <w:noProof/>
            <w:webHidden/>
          </w:rPr>
          <w:tab/>
        </w:r>
        <w:r>
          <w:rPr>
            <w:noProof/>
            <w:webHidden/>
          </w:rPr>
          <w:fldChar w:fldCharType="begin"/>
        </w:r>
        <w:r>
          <w:rPr>
            <w:noProof/>
            <w:webHidden/>
          </w:rPr>
          <w:instrText xml:space="preserve"> PAGEREF _Toc212813441 \h </w:instrText>
        </w:r>
        <w:r>
          <w:rPr>
            <w:noProof/>
            <w:webHidden/>
          </w:rPr>
        </w:r>
        <w:r>
          <w:rPr>
            <w:noProof/>
            <w:webHidden/>
          </w:rPr>
          <w:fldChar w:fldCharType="separate"/>
        </w:r>
        <w:r>
          <w:rPr>
            <w:noProof/>
            <w:webHidden/>
          </w:rPr>
          <w:t>40</w:t>
        </w:r>
        <w:r>
          <w:rPr>
            <w:noProof/>
            <w:webHidden/>
          </w:rPr>
          <w:fldChar w:fldCharType="end"/>
        </w:r>
      </w:hyperlink>
    </w:p>
    <w:p w14:paraId="63AE8836" w14:textId="17395E55" w:rsidR="00C2618A" w:rsidRDefault="00C2618A" w:rsidP="00C2618A">
      <w:pPr>
        <w:pStyle w:val="TOC3"/>
        <w:rPr>
          <w:rFonts w:asciiTheme="minorHAnsi" w:eastAsiaTheme="minorEastAsia" w:hAnsiTheme="minorHAnsi"/>
          <w:szCs w:val="24"/>
          <w:lang w:eastAsia="lv-LV"/>
        </w:rPr>
      </w:pPr>
      <w:hyperlink w:anchor="_Toc212813442" w:history="1">
        <w:r w:rsidRPr="00CF6AC3">
          <w:rPr>
            <w:rStyle w:val="Hyperlink"/>
          </w:rPr>
          <w:t>3.6.</w:t>
        </w:r>
        <w:r>
          <w:rPr>
            <w:rFonts w:asciiTheme="minorHAnsi" w:eastAsiaTheme="minorEastAsia" w:hAnsiTheme="minorHAnsi"/>
            <w:szCs w:val="24"/>
            <w:lang w:eastAsia="lv-LV"/>
          </w:rPr>
          <w:tab/>
        </w:r>
        <w:r w:rsidRPr="00CF6AC3">
          <w:rPr>
            <w:rStyle w:val="Hyperlink"/>
          </w:rPr>
          <w:t>Kaitējuma kompensācijas noteikšana</w:t>
        </w:r>
        <w:r>
          <w:rPr>
            <w:webHidden/>
          </w:rPr>
          <w:tab/>
        </w:r>
        <w:r>
          <w:rPr>
            <w:webHidden/>
          </w:rPr>
          <w:fldChar w:fldCharType="begin"/>
        </w:r>
        <w:r>
          <w:rPr>
            <w:webHidden/>
          </w:rPr>
          <w:instrText xml:space="preserve"> PAGEREF _Toc212813442 \h </w:instrText>
        </w:r>
        <w:r>
          <w:rPr>
            <w:webHidden/>
          </w:rPr>
        </w:r>
        <w:r>
          <w:rPr>
            <w:webHidden/>
          </w:rPr>
          <w:fldChar w:fldCharType="separate"/>
        </w:r>
        <w:r>
          <w:rPr>
            <w:webHidden/>
          </w:rPr>
          <w:t>42</w:t>
        </w:r>
        <w:r>
          <w:rPr>
            <w:webHidden/>
          </w:rPr>
          <w:fldChar w:fldCharType="end"/>
        </w:r>
      </w:hyperlink>
    </w:p>
    <w:p w14:paraId="39AC5928" w14:textId="75B04CF7"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43" w:history="1">
        <w:r w:rsidRPr="00CF6AC3">
          <w:rPr>
            <w:rStyle w:val="Hyperlink"/>
            <w:noProof/>
          </w:rPr>
          <w:t>3.6.1.</w:t>
        </w:r>
        <w:r>
          <w:rPr>
            <w:rFonts w:asciiTheme="minorHAnsi" w:eastAsiaTheme="minorEastAsia" w:hAnsiTheme="minorHAnsi"/>
            <w:noProof/>
            <w:szCs w:val="24"/>
            <w:lang w:eastAsia="lv-LV"/>
          </w:rPr>
          <w:tab/>
        </w:r>
        <w:r w:rsidRPr="00CF6AC3">
          <w:rPr>
            <w:rStyle w:val="Hyperlink"/>
            <w:noProof/>
          </w:rPr>
          <w:t>Tiesa atzinusi, ka bojā gājušais cietušajai nebija ne laulātais, ne apgādnieks, ne apgādājamais, tādējādi atbilstoši OCTA likuma 19. panta nosacījumiem neietilpst to personu lokā, kurām ir tiesības uz apdrošināšanas atlīdzību par nemateriālajiem zaudējumiem. Tādējādi tiesa konstatējusi, ka cietušajai ir tiesības prasīt kaitējuma kompensāciju kriminālprocesa ietvaros. Jautājumu par to, vai cietusī ir pieteikusi morālā vai materiālā kaitējuma kompensāciju, kā arī to, vai ir pamats un kādā apmērā to apmierināt, apelācijas instances tiesa var noskaidrot, izskatot lietu tiesas sēdē un pārbaudot kaitējuma kompensācijas pieteikumu.</w:t>
        </w:r>
        <w:r>
          <w:rPr>
            <w:noProof/>
            <w:webHidden/>
          </w:rPr>
          <w:tab/>
        </w:r>
        <w:r>
          <w:rPr>
            <w:noProof/>
            <w:webHidden/>
          </w:rPr>
          <w:fldChar w:fldCharType="begin"/>
        </w:r>
        <w:r>
          <w:rPr>
            <w:noProof/>
            <w:webHidden/>
          </w:rPr>
          <w:instrText xml:space="preserve"> PAGEREF _Toc212813443 \h </w:instrText>
        </w:r>
        <w:r>
          <w:rPr>
            <w:noProof/>
            <w:webHidden/>
          </w:rPr>
        </w:r>
        <w:r>
          <w:rPr>
            <w:noProof/>
            <w:webHidden/>
          </w:rPr>
          <w:fldChar w:fldCharType="separate"/>
        </w:r>
        <w:r>
          <w:rPr>
            <w:noProof/>
            <w:webHidden/>
          </w:rPr>
          <w:t>42</w:t>
        </w:r>
        <w:r>
          <w:rPr>
            <w:noProof/>
            <w:webHidden/>
          </w:rPr>
          <w:fldChar w:fldCharType="end"/>
        </w:r>
      </w:hyperlink>
    </w:p>
    <w:p w14:paraId="23E52FB2" w14:textId="2A27BEA9"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44" w:history="1">
        <w:r w:rsidRPr="00CF6AC3">
          <w:rPr>
            <w:rStyle w:val="Hyperlink"/>
            <w:noProof/>
          </w:rPr>
          <w:t>3.6.2.</w:t>
        </w:r>
        <w:r>
          <w:rPr>
            <w:rFonts w:asciiTheme="minorHAnsi" w:eastAsiaTheme="minorEastAsia" w:hAnsiTheme="minorHAnsi"/>
            <w:noProof/>
            <w:szCs w:val="24"/>
            <w:lang w:eastAsia="lv-LV"/>
          </w:rPr>
          <w:tab/>
        </w:r>
        <w:r w:rsidRPr="00CF6AC3">
          <w:rPr>
            <w:rStyle w:val="Hyperlink"/>
            <w:noProof/>
          </w:rPr>
          <w:t>Lai izlemtu jautājumu par morālā kaitējuma kompensāciju cietušā labā, tiesai jānoskaidro, kāda iemesla dēļ apdrošinātājs cietušajam nav noteicis un izmaksājis atlīdzību par morālo kaitējumu.</w:t>
        </w:r>
        <w:r>
          <w:rPr>
            <w:noProof/>
            <w:webHidden/>
          </w:rPr>
          <w:tab/>
        </w:r>
        <w:r>
          <w:rPr>
            <w:noProof/>
            <w:webHidden/>
          </w:rPr>
          <w:fldChar w:fldCharType="begin"/>
        </w:r>
        <w:r>
          <w:rPr>
            <w:noProof/>
            <w:webHidden/>
          </w:rPr>
          <w:instrText xml:space="preserve"> PAGEREF _Toc212813444 \h </w:instrText>
        </w:r>
        <w:r>
          <w:rPr>
            <w:noProof/>
            <w:webHidden/>
          </w:rPr>
        </w:r>
        <w:r>
          <w:rPr>
            <w:noProof/>
            <w:webHidden/>
          </w:rPr>
          <w:fldChar w:fldCharType="separate"/>
        </w:r>
        <w:r>
          <w:rPr>
            <w:noProof/>
            <w:webHidden/>
          </w:rPr>
          <w:t>43</w:t>
        </w:r>
        <w:r>
          <w:rPr>
            <w:noProof/>
            <w:webHidden/>
          </w:rPr>
          <w:fldChar w:fldCharType="end"/>
        </w:r>
      </w:hyperlink>
    </w:p>
    <w:p w14:paraId="2A63832D" w14:textId="552AB5D2"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45" w:history="1">
        <w:r w:rsidRPr="00CF6AC3">
          <w:rPr>
            <w:rStyle w:val="Hyperlink"/>
            <w:noProof/>
          </w:rPr>
          <w:t>3.6.3.</w:t>
        </w:r>
        <w:r>
          <w:rPr>
            <w:rFonts w:asciiTheme="minorHAnsi" w:eastAsiaTheme="minorEastAsia" w:hAnsiTheme="minorHAnsi"/>
            <w:noProof/>
            <w:szCs w:val="24"/>
            <w:lang w:eastAsia="lv-LV"/>
          </w:rPr>
          <w:tab/>
        </w:r>
        <w:r w:rsidRPr="00CF6AC3">
          <w:rPr>
            <w:rStyle w:val="Hyperlink"/>
            <w:noProof/>
          </w:rPr>
          <w:t>Arī tad, ja persona neatbilst to personu lokam, kam atlīdzība var tikt izmaksāta saskaņā ar Sauszemes transportlīdzekļu īpašnieku civiltiesiskās atbildības obligātās apdrošināšanas likumu un Ministru kabineta 2014. gada 17. jūnija noteikumiem Nr. 340 „Noteikumi par apdrošināšanas atlīdzības apmēru un aprēķināšanas kārtību par personai nodarītajiem nemateriālajiem zaudējumiem”, minētajos normatīvajos aktos noteikto tiesa var ņemt vērā kā vienu no kritērijiem atlīdzības apmēra noteikšanai.</w:t>
        </w:r>
        <w:r>
          <w:rPr>
            <w:noProof/>
            <w:webHidden/>
          </w:rPr>
          <w:tab/>
        </w:r>
        <w:r>
          <w:rPr>
            <w:noProof/>
            <w:webHidden/>
          </w:rPr>
          <w:fldChar w:fldCharType="begin"/>
        </w:r>
        <w:r>
          <w:rPr>
            <w:noProof/>
            <w:webHidden/>
          </w:rPr>
          <w:instrText xml:space="preserve"> PAGEREF _Toc212813445 \h </w:instrText>
        </w:r>
        <w:r>
          <w:rPr>
            <w:noProof/>
            <w:webHidden/>
          </w:rPr>
        </w:r>
        <w:r>
          <w:rPr>
            <w:noProof/>
            <w:webHidden/>
          </w:rPr>
          <w:fldChar w:fldCharType="separate"/>
        </w:r>
        <w:r>
          <w:rPr>
            <w:noProof/>
            <w:webHidden/>
          </w:rPr>
          <w:t>44</w:t>
        </w:r>
        <w:r>
          <w:rPr>
            <w:noProof/>
            <w:webHidden/>
          </w:rPr>
          <w:fldChar w:fldCharType="end"/>
        </w:r>
      </w:hyperlink>
    </w:p>
    <w:p w14:paraId="46AC2213" w14:textId="0218ACCA" w:rsidR="00C2618A" w:rsidRDefault="00C2618A" w:rsidP="00C2618A">
      <w:pPr>
        <w:pStyle w:val="TOC3"/>
        <w:rPr>
          <w:rFonts w:asciiTheme="minorHAnsi" w:eastAsiaTheme="minorEastAsia" w:hAnsiTheme="minorHAnsi"/>
          <w:szCs w:val="24"/>
          <w:lang w:eastAsia="lv-LV"/>
        </w:rPr>
      </w:pPr>
      <w:hyperlink w:anchor="_Toc212813446" w:history="1">
        <w:r w:rsidRPr="00CF6AC3">
          <w:rPr>
            <w:rStyle w:val="Hyperlink"/>
          </w:rPr>
          <w:t>3.7.</w:t>
        </w:r>
        <w:r>
          <w:rPr>
            <w:rFonts w:asciiTheme="minorHAnsi" w:eastAsiaTheme="minorEastAsia" w:hAnsiTheme="minorHAnsi"/>
            <w:szCs w:val="24"/>
            <w:lang w:eastAsia="lv-LV"/>
          </w:rPr>
          <w:tab/>
        </w:r>
        <w:r w:rsidRPr="00CF6AC3">
          <w:rPr>
            <w:rStyle w:val="Hyperlink"/>
          </w:rPr>
          <w:t>Vainīguma atzīšana kā nosacījums kriminālprocesa izbeigšanai uz izlīguma pamata</w:t>
        </w:r>
        <w:r>
          <w:rPr>
            <w:webHidden/>
          </w:rPr>
          <w:tab/>
        </w:r>
        <w:r>
          <w:rPr>
            <w:webHidden/>
          </w:rPr>
          <w:fldChar w:fldCharType="begin"/>
        </w:r>
        <w:r>
          <w:rPr>
            <w:webHidden/>
          </w:rPr>
          <w:instrText xml:space="preserve"> PAGEREF _Toc212813446 \h </w:instrText>
        </w:r>
        <w:r>
          <w:rPr>
            <w:webHidden/>
          </w:rPr>
        </w:r>
        <w:r>
          <w:rPr>
            <w:webHidden/>
          </w:rPr>
          <w:fldChar w:fldCharType="separate"/>
        </w:r>
        <w:r>
          <w:rPr>
            <w:webHidden/>
          </w:rPr>
          <w:t>46</w:t>
        </w:r>
        <w:r>
          <w:rPr>
            <w:webHidden/>
          </w:rPr>
          <w:fldChar w:fldCharType="end"/>
        </w:r>
      </w:hyperlink>
    </w:p>
    <w:p w14:paraId="54A40CBE" w14:textId="0BF4C217" w:rsidR="00C2618A" w:rsidRDefault="00C2618A" w:rsidP="00C2618A">
      <w:pPr>
        <w:pStyle w:val="TOC4"/>
        <w:tabs>
          <w:tab w:val="left" w:pos="1680"/>
          <w:tab w:val="right" w:leader="dot" w:pos="9016"/>
        </w:tabs>
        <w:jc w:val="both"/>
        <w:rPr>
          <w:rFonts w:asciiTheme="minorHAnsi" w:eastAsiaTheme="minorEastAsia" w:hAnsiTheme="minorHAnsi"/>
          <w:noProof/>
          <w:szCs w:val="24"/>
          <w:lang w:eastAsia="lv-LV"/>
        </w:rPr>
      </w:pPr>
      <w:hyperlink w:anchor="_Toc212813447" w:history="1">
        <w:r w:rsidRPr="00CF6AC3">
          <w:rPr>
            <w:rStyle w:val="Hyperlink"/>
            <w:noProof/>
          </w:rPr>
          <w:t>3.7.1.</w:t>
        </w:r>
        <w:r>
          <w:rPr>
            <w:rFonts w:asciiTheme="minorHAnsi" w:eastAsiaTheme="minorEastAsia" w:hAnsiTheme="minorHAnsi"/>
            <w:noProof/>
            <w:szCs w:val="24"/>
            <w:lang w:eastAsia="lv-LV"/>
          </w:rPr>
          <w:tab/>
        </w:r>
        <w:r w:rsidRPr="00CF6AC3">
          <w:rPr>
            <w:rStyle w:val="Hyperlink"/>
            <w:noProof/>
          </w:rPr>
          <w:t>Vainīguma atzīšana kriminālprocesā nozīmē, ka apsūdzētais piekrīt apsūdzībā norādītajiem faktiskajiem apstākļiem un to juridiskajai kvalifikācijai, tādējādi apliecinot pilnīgu atbildības uzņemšanos par izdarīto noziedzīgo nodarījumu. Daļēja vainīguma atzīšana nevar būt pamats kriminālprocesa izbeigšanai uz izlīguma pamata. Ja apsūdzētajam celta apsūdzība gan pēc Krimināllikuma 260. panta 1.</w:t>
        </w:r>
        <w:r w:rsidRPr="00CF6AC3">
          <w:rPr>
            <w:rStyle w:val="Hyperlink"/>
            <w:noProof/>
            <w:vertAlign w:val="superscript"/>
          </w:rPr>
          <w:t>1</w:t>
        </w:r>
        <w:r w:rsidRPr="00CF6AC3">
          <w:rPr>
            <w:rStyle w:val="Hyperlink"/>
            <w:noProof/>
          </w:rPr>
          <w:t xml:space="preserve"> daļas, gan pēc 262.</w:t>
        </w:r>
        <w:r w:rsidRPr="00CF6AC3">
          <w:rPr>
            <w:rStyle w:val="Hyperlink"/>
            <w:noProof/>
            <w:vertAlign w:val="superscript"/>
          </w:rPr>
          <w:t>1</w:t>
        </w:r>
        <w:r w:rsidRPr="00CF6AC3">
          <w:rPr>
            <w:rStyle w:val="Hyperlink"/>
            <w:noProof/>
          </w:rPr>
          <w:t> panta otrās daļas, bet viņš savu vainu atzīst tikai Krimināllikuma 260. panta 1.</w:t>
        </w:r>
        <w:r w:rsidRPr="00CF6AC3">
          <w:rPr>
            <w:rStyle w:val="Hyperlink"/>
            <w:noProof/>
            <w:vertAlign w:val="superscript"/>
          </w:rPr>
          <w:t xml:space="preserve">1 </w:t>
        </w:r>
        <w:r w:rsidRPr="00CF6AC3">
          <w:rPr>
            <w:rStyle w:val="Hyperlink"/>
            <w:noProof/>
          </w:rPr>
          <w:t>daļā paredzētā noziedzīgā nodarījuma izdarīšanā, tajā pašā laikā norādot, ka arī cietušais ir bijis vainojams ceļu satiksmes negadījumā, kā arī neatzīst savu vainu Krimināllikuma 262.</w:t>
        </w:r>
        <w:r w:rsidRPr="00CF6AC3">
          <w:rPr>
            <w:rStyle w:val="Hyperlink"/>
            <w:noProof/>
            <w:vertAlign w:val="superscript"/>
          </w:rPr>
          <w:t>1</w:t>
        </w:r>
        <w:r w:rsidRPr="00CF6AC3">
          <w:rPr>
            <w:rStyle w:val="Hyperlink"/>
            <w:noProof/>
          </w:rPr>
          <w:t> panta otrajā daļā paredzētajā noziedzīgajā nodarījumā, jo ir bijis pārliecināts, ka negadījumā cietušo nav, tad ar cietušo noslēgtais izlīgums nav pamats atbrīvošanai no kriminālatbildības, jo apsūdzētais nav pilnībā atzinis savu vainu.</w:t>
        </w:r>
        <w:r>
          <w:rPr>
            <w:noProof/>
            <w:webHidden/>
          </w:rPr>
          <w:tab/>
        </w:r>
        <w:r>
          <w:rPr>
            <w:noProof/>
            <w:webHidden/>
          </w:rPr>
          <w:fldChar w:fldCharType="begin"/>
        </w:r>
        <w:r>
          <w:rPr>
            <w:noProof/>
            <w:webHidden/>
          </w:rPr>
          <w:instrText xml:space="preserve"> PAGEREF _Toc212813447 \h </w:instrText>
        </w:r>
        <w:r>
          <w:rPr>
            <w:noProof/>
            <w:webHidden/>
          </w:rPr>
        </w:r>
        <w:r>
          <w:rPr>
            <w:noProof/>
            <w:webHidden/>
          </w:rPr>
          <w:fldChar w:fldCharType="separate"/>
        </w:r>
        <w:r>
          <w:rPr>
            <w:noProof/>
            <w:webHidden/>
          </w:rPr>
          <w:t>46</w:t>
        </w:r>
        <w:r>
          <w:rPr>
            <w:noProof/>
            <w:webHidden/>
          </w:rPr>
          <w:fldChar w:fldCharType="end"/>
        </w:r>
      </w:hyperlink>
    </w:p>
    <w:p w14:paraId="3489A6B2" w14:textId="2A166242" w:rsidR="00C2618A" w:rsidRDefault="00C2618A" w:rsidP="0062278B">
      <w:pPr>
        <w:pStyle w:val="TOC1"/>
        <w:rPr>
          <w:rFonts w:asciiTheme="minorHAnsi" w:eastAsiaTheme="minorEastAsia" w:hAnsiTheme="minorHAnsi"/>
          <w:szCs w:val="24"/>
          <w:lang w:eastAsia="lv-LV"/>
        </w:rPr>
      </w:pPr>
      <w:hyperlink w:anchor="_Toc212813448" w:history="1">
        <w:r w:rsidRPr="00CF6AC3">
          <w:rPr>
            <w:rStyle w:val="Hyperlink"/>
            <w:rFonts w:eastAsia="Times New Roman" w:cs="Times New Roman"/>
          </w:rPr>
          <w:t>Pielikums</w:t>
        </w:r>
        <w:r>
          <w:rPr>
            <w:webHidden/>
          </w:rPr>
          <w:tab/>
        </w:r>
        <w:r>
          <w:rPr>
            <w:webHidden/>
          </w:rPr>
          <w:fldChar w:fldCharType="begin"/>
        </w:r>
        <w:r>
          <w:rPr>
            <w:webHidden/>
          </w:rPr>
          <w:instrText xml:space="preserve"> PAGEREF _Toc212813448 \h </w:instrText>
        </w:r>
        <w:r>
          <w:rPr>
            <w:webHidden/>
          </w:rPr>
        </w:r>
        <w:r>
          <w:rPr>
            <w:webHidden/>
          </w:rPr>
          <w:fldChar w:fldCharType="separate"/>
        </w:r>
        <w:r>
          <w:rPr>
            <w:webHidden/>
          </w:rPr>
          <w:t>48</w:t>
        </w:r>
        <w:r>
          <w:rPr>
            <w:webHidden/>
          </w:rPr>
          <w:fldChar w:fldCharType="end"/>
        </w:r>
      </w:hyperlink>
    </w:p>
    <w:p w14:paraId="1FCCD40E" w14:textId="003EF790" w:rsidR="00C2618A" w:rsidRDefault="00C2618A" w:rsidP="0062278B">
      <w:pPr>
        <w:pStyle w:val="TOC1"/>
        <w:rPr>
          <w:rFonts w:asciiTheme="minorHAnsi" w:eastAsiaTheme="minorEastAsia" w:hAnsiTheme="minorHAnsi"/>
          <w:szCs w:val="24"/>
          <w:lang w:eastAsia="lv-LV"/>
        </w:rPr>
      </w:pPr>
      <w:hyperlink w:anchor="_Toc212813449" w:history="1">
        <w:r w:rsidRPr="00CF6AC3">
          <w:rPr>
            <w:rStyle w:val="Hyperlink"/>
          </w:rPr>
          <w:t>Apkopojumā izmantoto nolēmumu saraksts</w:t>
        </w:r>
        <w:r>
          <w:rPr>
            <w:webHidden/>
          </w:rPr>
          <w:tab/>
        </w:r>
        <w:r>
          <w:rPr>
            <w:webHidden/>
          </w:rPr>
          <w:fldChar w:fldCharType="begin"/>
        </w:r>
        <w:r>
          <w:rPr>
            <w:webHidden/>
          </w:rPr>
          <w:instrText xml:space="preserve"> PAGEREF _Toc212813449 \h </w:instrText>
        </w:r>
        <w:r>
          <w:rPr>
            <w:webHidden/>
          </w:rPr>
        </w:r>
        <w:r>
          <w:rPr>
            <w:webHidden/>
          </w:rPr>
          <w:fldChar w:fldCharType="separate"/>
        </w:r>
        <w:r>
          <w:rPr>
            <w:webHidden/>
          </w:rPr>
          <w:t>50</w:t>
        </w:r>
        <w:r>
          <w:rPr>
            <w:webHidden/>
          </w:rPr>
          <w:fldChar w:fldCharType="end"/>
        </w:r>
      </w:hyperlink>
    </w:p>
    <w:p w14:paraId="60DCE8EB" w14:textId="0FEFEB50" w:rsidR="007B27A5" w:rsidRDefault="00C2618A" w:rsidP="000D6B92">
      <w:pPr>
        <w:spacing w:after="0" w:line="276" w:lineRule="auto"/>
      </w:pPr>
      <w:r>
        <w:fldChar w:fldCharType="end"/>
      </w:r>
    </w:p>
    <w:p w14:paraId="12ECF628" w14:textId="5AA7C824" w:rsidR="005B1C6A" w:rsidRDefault="005B1C6A">
      <w:r>
        <w:br w:type="page"/>
      </w:r>
    </w:p>
    <w:p w14:paraId="39DCBC2B" w14:textId="12D718BE" w:rsidR="00F4343C" w:rsidRDefault="00F4343C" w:rsidP="00C2618A">
      <w:pPr>
        <w:pStyle w:val="Heading1"/>
      </w:pPr>
      <w:bookmarkStart w:id="13" w:name="_Toc212813402"/>
      <w:r w:rsidRPr="00276B21">
        <w:lastRenderedPageBreak/>
        <w:t>Ievads</w:t>
      </w:r>
      <w:bookmarkEnd w:id="13"/>
    </w:p>
    <w:p w14:paraId="682CB3E9" w14:textId="77777777" w:rsidR="00C2618A" w:rsidRPr="00C2618A" w:rsidRDefault="00C2618A" w:rsidP="00C2618A">
      <w:pPr>
        <w:spacing w:after="0" w:line="276" w:lineRule="auto"/>
      </w:pPr>
    </w:p>
    <w:p w14:paraId="032AFA97" w14:textId="77777777" w:rsidR="00831449" w:rsidRDefault="00831449" w:rsidP="00C2618A">
      <w:pPr>
        <w:spacing w:after="0" w:line="276" w:lineRule="auto"/>
        <w:ind w:firstLine="720"/>
        <w:jc w:val="both"/>
        <w:rPr>
          <w:rFonts w:asciiTheme="majorBidi" w:hAnsiTheme="majorBidi" w:cstheme="majorBidi"/>
        </w:rPr>
      </w:pPr>
      <w:r w:rsidRPr="00276B21">
        <w:rPr>
          <w:rFonts w:asciiTheme="majorBidi" w:hAnsiTheme="majorBidi" w:cstheme="majorBidi"/>
        </w:rPr>
        <w:t>Krimināllikuma 260. pantā paredzēta atbildība</w:t>
      </w:r>
      <w:r>
        <w:rPr>
          <w:rFonts w:asciiTheme="majorBidi" w:hAnsiTheme="majorBidi" w:cstheme="majorBidi"/>
        </w:rPr>
        <w:t xml:space="preserve"> transportlīdzekļa vadītājam</w:t>
      </w:r>
      <w:r w:rsidRPr="00276B21">
        <w:rPr>
          <w:rFonts w:asciiTheme="majorBidi" w:hAnsiTheme="majorBidi" w:cstheme="majorBidi"/>
        </w:rPr>
        <w:t xml:space="preserve"> par ceļu satiksmes noteikumu un transportlīdzekļu ekspluatācijas noteikumu pārkāpšanu, ja tā rezultātā</w:t>
      </w:r>
      <w:r>
        <w:rPr>
          <w:rFonts w:asciiTheme="majorBidi" w:hAnsiTheme="majorBidi" w:cstheme="majorBidi"/>
        </w:rPr>
        <w:t xml:space="preserve"> </w:t>
      </w:r>
      <w:r w:rsidRPr="00E521EA">
        <w:rPr>
          <w:rFonts w:asciiTheme="majorBidi" w:hAnsiTheme="majorBidi" w:cstheme="majorBidi"/>
        </w:rPr>
        <w:t>cietušajam nodarīts vidēja smaguma miesas bojājums (panta 1.</w:t>
      </w:r>
      <w:r w:rsidRPr="00E521EA">
        <w:rPr>
          <w:rFonts w:asciiTheme="majorBidi" w:hAnsiTheme="majorBidi" w:cstheme="majorBidi"/>
          <w:vertAlign w:val="superscript"/>
        </w:rPr>
        <w:t>1</w:t>
      </w:r>
      <w:r w:rsidRPr="00E521EA">
        <w:rPr>
          <w:rFonts w:asciiTheme="majorBidi" w:hAnsiTheme="majorBidi" w:cstheme="majorBidi"/>
        </w:rPr>
        <w:t> daļa), smags miesas bojājums vai izraisīta cilvēka nāve (panta otrā daļa), izraisīta divu vai vairāku cilvēku nāve (panta trešā daļa). Likuma redakcijā līdz 2020. gada 5. jūlijam Krimināllikuma 260. panta pirmajā daļā bija paredzēta atbildība transportlīdzekļa vadītājam arī par ceļu satiksmes noteikumu un transportlīdzekļu ekspluatācijas noteikumu pārkāpšanas rezultātā cietušajam nodarītu vieglu miesas bojājumu.</w:t>
      </w:r>
    </w:p>
    <w:p w14:paraId="22DC19AC" w14:textId="77777777" w:rsidR="00831449" w:rsidRDefault="00831449" w:rsidP="00831449">
      <w:pPr>
        <w:spacing w:after="0" w:line="276" w:lineRule="auto"/>
        <w:ind w:firstLine="720"/>
        <w:jc w:val="both"/>
        <w:rPr>
          <w:rFonts w:asciiTheme="majorBidi" w:hAnsiTheme="majorBidi" w:cstheme="majorBidi"/>
        </w:rPr>
      </w:pPr>
      <w:r>
        <w:t xml:space="preserve">Apkopojums ir sagatavots ar mērķi apkopot un sistematizēt Senāta atziņas, secinājumus un prakses piemērus </w:t>
      </w:r>
      <w:r w:rsidRPr="00276B21">
        <w:rPr>
          <w:rFonts w:asciiTheme="majorBidi" w:hAnsiTheme="majorBidi" w:cstheme="majorBidi"/>
        </w:rPr>
        <w:t>lietās par ceļu satiksmes noteikumu un transportlīdzekļu ekspluatācijas noteikumu pārkāpšanu</w:t>
      </w:r>
      <w:r>
        <w:rPr>
          <w:rFonts w:asciiTheme="majorBidi" w:hAnsiTheme="majorBidi" w:cstheme="majorBidi"/>
        </w:rPr>
        <w:t>, kas Senātā izskatītas</w:t>
      </w:r>
      <w:r w:rsidRPr="00276B21">
        <w:rPr>
          <w:rFonts w:asciiTheme="majorBidi" w:hAnsiTheme="majorBidi" w:cstheme="majorBidi"/>
        </w:rPr>
        <w:t xml:space="preserve"> laika posmā no 2020. gada līdz 2025. gada </w:t>
      </w:r>
      <w:r>
        <w:rPr>
          <w:rFonts w:asciiTheme="majorBidi" w:hAnsiTheme="majorBidi" w:cstheme="majorBidi"/>
        </w:rPr>
        <w:t>jūlijam, ļaujot interesentiem vienuviet iepazīties ar aktuālo Senāta praksi, un tādējādi veicinot vienveidīgu tiesību normu izpratni un piemērošanu.</w:t>
      </w:r>
    </w:p>
    <w:p w14:paraId="70D19268" w14:textId="77777777" w:rsidR="00831449" w:rsidRPr="00276B21" w:rsidRDefault="00831449" w:rsidP="00831449">
      <w:pPr>
        <w:spacing w:after="120" w:line="276" w:lineRule="auto"/>
        <w:ind w:firstLine="720"/>
        <w:jc w:val="both"/>
        <w:rPr>
          <w:rFonts w:asciiTheme="majorBidi" w:hAnsiTheme="majorBidi" w:cstheme="majorBidi"/>
        </w:rPr>
      </w:pPr>
      <w:r>
        <w:rPr>
          <w:rFonts w:asciiTheme="majorBidi" w:hAnsiTheme="majorBidi" w:cstheme="majorBidi"/>
        </w:rPr>
        <w:t>Vienlaikus ir norādāms, ka a</w:t>
      </w:r>
      <w:r w:rsidRPr="00276B21">
        <w:rPr>
          <w:rFonts w:asciiTheme="majorBidi" w:hAnsiTheme="majorBidi" w:cstheme="majorBidi"/>
        </w:rPr>
        <w:t>tziņas, kas Senāta lēmumos laika posmā no 2020.</w:t>
      </w:r>
      <w:r>
        <w:rPr>
          <w:rFonts w:asciiTheme="majorBidi" w:hAnsiTheme="majorBidi" w:cstheme="majorBidi"/>
        </w:rPr>
        <w:t> </w:t>
      </w:r>
      <w:r w:rsidRPr="00276B21">
        <w:rPr>
          <w:rFonts w:asciiTheme="majorBidi" w:hAnsiTheme="majorBidi" w:cstheme="majorBidi"/>
        </w:rPr>
        <w:t>gada līdz 2023.</w:t>
      </w:r>
      <w:r>
        <w:rPr>
          <w:rFonts w:asciiTheme="majorBidi" w:hAnsiTheme="majorBidi" w:cstheme="majorBidi"/>
        </w:rPr>
        <w:t> </w:t>
      </w:r>
      <w:r w:rsidRPr="00276B21">
        <w:rPr>
          <w:rFonts w:asciiTheme="majorBidi" w:hAnsiTheme="majorBidi" w:cstheme="majorBidi"/>
        </w:rPr>
        <w:t>gadam paustas par kaitējuma kompensācijas cietušajam noziedzīgā nodarījumā, kas saistīts ar ceļu satiksmes noteikumu un transportlīdzekļu ekspluatācijas noteikumu pārkāpšanu, izlemšanu kriminālprocesā, apkopotas Augstākās tiesas tīmekļvietnē publicētajā tiesu prakses apkopojumā „</w:t>
      </w:r>
      <w:hyperlink r:id="rId9" w:history="1">
        <w:r w:rsidRPr="00276B21">
          <w:rPr>
            <w:rStyle w:val="Hyperlink"/>
            <w:rFonts w:asciiTheme="majorBidi" w:hAnsiTheme="majorBidi" w:cstheme="majorBidi"/>
          </w:rPr>
          <w:t>Kaitējuma kompensācijas cietušajam noziedzīgā nodarījumā, kas saistīts ar ceļu satiksmes noteikumu un transportlīdzekļu ekspluatācijas noteikumu pārkāpšanu, izlemšana kriminālprocesā</w:t>
        </w:r>
      </w:hyperlink>
      <w:r w:rsidRPr="00276B21">
        <w:rPr>
          <w:rFonts w:asciiTheme="majorBidi" w:hAnsiTheme="majorBidi" w:cstheme="majorBidi"/>
        </w:rPr>
        <w:t>”.</w:t>
      </w:r>
    </w:p>
    <w:p w14:paraId="32EA9618" w14:textId="77777777" w:rsidR="00831449" w:rsidRDefault="00831449" w:rsidP="00831449">
      <w:pPr>
        <w:spacing w:after="0" w:line="276" w:lineRule="auto"/>
        <w:ind w:firstLine="720"/>
        <w:jc w:val="both"/>
        <w:rPr>
          <w:rFonts w:cs="Times New Roman"/>
          <w:szCs w:val="24"/>
        </w:rPr>
      </w:pPr>
      <w:r>
        <w:rPr>
          <w:rFonts w:asciiTheme="majorBidi" w:hAnsiTheme="majorBidi" w:cstheme="majorBidi"/>
        </w:rPr>
        <w:t xml:space="preserve">Apkopojums veidots, atsevišķi izdalot Senāta atziņas un prakses piemērus un grupējot tos pēc aplūkojamā jautājuma atbilstoši tam, vai jautājums ir par materiālo vai procesuālo tiesību normu piemērošanu. Aiz atziņas pievienots attiecīgā kriminālprocesa kopsavilkums. Ja no viena Senāta lēmuma izdalītas vairākas atziņas, kriminālprocesa kopsavilkums pievienots pie katras no tām. Kopsavilkumā norādīti ceļu satiksmes negadījuma faktiskie apstākļi, tiesvedības gaita un Senāta lēmumā izteiktās atziņas un secinājumi par konkrēto jautājumu. </w:t>
      </w:r>
      <w:r w:rsidRPr="00230A11">
        <w:rPr>
          <w:rFonts w:cs="Times New Roman"/>
          <w:szCs w:val="24"/>
        </w:rPr>
        <w:t>Kopsavilkumi neatspoguļo visus lietas apstākļus pilnībā</w:t>
      </w:r>
      <w:r>
        <w:rPr>
          <w:rFonts w:cs="Times New Roman"/>
          <w:szCs w:val="24"/>
        </w:rPr>
        <w:t>,</w:t>
      </w:r>
      <w:r w:rsidRPr="00230A11">
        <w:rPr>
          <w:rFonts w:cs="Times New Roman"/>
          <w:szCs w:val="24"/>
        </w:rPr>
        <w:t xml:space="preserve"> </w:t>
      </w:r>
      <w:r>
        <w:rPr>
          <w:rFonts w:cs="Times New Roman"/>
          <w:szCs w:val="24"/>
        </w:rPr>
        <w:t>Senāta norādes</w:t>
      </w:r>
      <w:r w:rsidRPr="00230A11">
        <w:rPr>
          <w:rFonts w:cs="Times New Roman"/>
          <w:szCs w:val="24"/>
        </w:rPr>
        <w:t xml:space="preserve"> daudzviet citētas ar redakcionālām izmaiņām, kuru mērķis ir pielāgot tās apkopojuma formātam un struktūrai.</w:t>
      </w:r>
      <w:r>
        <w:rPr>
          <w:rFonts w:cs="Times New Roman"/>
          <w:szCs w:val="24"/>
        </w:rPr>
        <w:t xml:space="preserve"> </w:t>
      </w:r>
    </w:p>
    <w:p w14:paraId="6C8CE95D" w14:textId="77777777" w:rsidR="00831449" w:rsidRDefault="00831449" w:rsidP="00831449">
      <w:pPr>
        <w:spacing w:after="120" w:line="276" w:lineRule="auto"/>
        <w:ind w:firstLine="720"/>
        <w:jc w:val="both"/>
        <w:rPr>
          <w:rFonts w:cs="Times New Roman"/>
          <w:szCs w:val="24"/>
        </w:rPr>
      </w:pPr>
      <w:r>
        <w:rPr>
          <w:rFonts w:cs="Times New Roman"/>
          <w:szCs w:val="24"/>
        </w:rPr>
        <w:t xml:space="preserve">Apkopojumā iekļauts arī vispārīgs statistikas datu pārskats, ko papildina pielikumā pievienotā tabula par </w:t>
      </w:r>
      <w:r>
        <w:rPr>
          <w:rFonts w:asciiTheme="majorBidi" w:hAnsiTheme="majorBidi" w:cstheme="majorBidi"/>
        </w:rPr>
        <w:t>l</w:t>
      </w:r>
      <w:r w:rsidRPr="00095A0D">
        <w:rPr>
          <w:rFonts w:eastAsia="Aptos" w:cs="Times New Roman"/>
        </w:rPr>
        <w:t>aika posmā no 2020. gada 1. janvāra līdz 2025. gada 31. jūlijam Senātā pabeigt</w:t>
      </w:r>
      <w:r>
        <w:rPr>
          <w:rFonts w:eastAsia="Aptos" w:cs="Times New Roman"/>
        </w:rPr>
        <w:t>ajām</w:t>
      </w:r>
      <w:r w:rsidRPr="00095A0D">
        <w:rPr>
          <w:rFonts w:eastAsia="Aptos" w:cs="Times New Roman"/>
        </w:rPr>
        <w:t xml:space="preserve"> (izskatīt</w:t>
      </w:r>
      <w:r>
        <w:rPr>
          <w:rFonts w:eastAsia="Aptos" w:cs="Times New Roman"/>
        </w:rPr>
        <w:t>ajām</w:t>
      </w:r>
      <w:r w:rsidRPr="00095A0D">
        <w:rPr>
          <w:rFonts w:eastAsia="Aptos" w:cs="Times New Roman"/>
        </w:rPr>
        <w:t>) liet</w:t>
      </w:r>
      <w:r>
        <w:rPr>
          <w:rFonts w:eastAsia="Aptos" w:cs="Times New Roman"/>
        </w:rPr>
        <w:t>ām</w:t>
      </w:r>
      <w:r w:rsidRPr="00095A0D">
        <w:rPr>
          <w:rFonts w:eastAsia="Aptos" w:cs="Times New Roman"/>
        </w:rPr>
        <w:t xml:space="preserve"> pēc Krimināllikuma 260. panta</w:t>
      </w:r>
      <w:r>
        <w:rPr>
          <w:rFonts w:eastAsia="Aptos" w:cs="Times New Roman"/>
        </w:rPr>
        <w:t>.</w:t>
      </w:r>
    </w:p>
    <w:p w14:paraId="74E17C09" w14:textId="77777777" w:rsidR="00831449" w:rsidRPr="00276B21" w:rsidRDefault="00831449" w:rsidP="00831449">
      <w:pPr>
        <w:spacing w:after="120" w:line="276" w:lineRule="auto"/>
        <w:jc w:val="both"/>
        <w:rPr>
          <w:rFonts w:asciiTheme="majorBidi" w:hAnsiTheme="majorBidi" w:cstheme="majorBidi"/>
        </w:rPr>
      </w:pPr>
      <w:r w:rsidRPr="00276B21">
        <w:rPr>
          <w:rFonts w:asciiTheme="majorBidi" w:hAnsiTheme="majorBidi" w:cstheme="majorBidi"/>
        </w:rPr>
        <w:tab/>
        <w:t xml:space="preserve">Šajā apkopojumā norādītās atziņas piemērojamas, kā pirmavotus izmantojot Senāta lēmumus un ņemot vērā aplūkoto lietu tiesiskos un faktiskos apstākļus. </w:t>
      </w:r>
    </w:p>
    <w:p w14:paraId="09604ACD" w14:textId="77777777" w:rsidR="00831449" w:rsidRDefault="00831449" w:rsidP="00831449">
      <w:pPr>
        <w:spacing w:after="0" w:line="276" w:lineRule="auto"/>
        <w:ind w:firstLine="720"/>
        <w:jc w:val="both"/>
      </w:pPr>
      <w:r w:rsidRPr="00276B21">
        <w:rPr>
          <w:rFonts w:asciiTheme="majorBidi" w:hAnsiTheme="majorBidi" w:cstheme="majorBidi"/>
        </w:rPr>
        <w:t xml:space="preserve">Senāta lēmumu pilnais teksts pieejams, izmantojot zemsvītras </w:t>
      </w:r>
      <w:r>
        <w:rPr>
          <w:rFonts w:asciiTheme="majorBidi" w:hAnsiTheme="majorBidi" w:cstheme="majorBidi"/>
        </w:rPr>
        <w:t>piezīmēs</w:t>
      </w:r>
      <w:r w:rsidRPr="00276B21">
        <w:rPr>
          <w:rFonts w:asciiTheme="majorBidi" w:hAnsiTheme="majorBidi" w:cstheme="majorBidi"/>
        </w:rPr>
        <w:t xml:space="preserve"> pievienotās piekļuves saites.</w:t>
      </w:r>
    </w:p>
    <w:p w14:paraId="08E19748" w14:textId="77777777" w:rsidR="00F15560" w:rsidRDefault="00F15560" w:rsidP="000D6B92">
      <w:pPr>
        <w:spacing w:after="0" w:line="276" w:lineRule="auto"/>
        <w:jc w:val="both"/>
        <w:rPr>
          <w:rFonts w:asciiTheme="majorBidi" w:hAnsiTheme="majorBidi" w:cstheme="majorBidi"/>
        </w:rPr>
      </w:pPr>
    </w:p>
    <w:p w14:paraId="0DBB6A82" w14:textId="77777777" w:rsidR="00C2618A" w:rsidRPr="00BC728E" w:rsidRDefault="00C2618A" w:rsidP="00C2618A">
      <w:pPr>
        <w:spacing w:after="0" w:line="276" w:lineRule="auto"/>
      </w:pPr>
      <w:bookmarkStart w:id="14" w:name="_Toc212813403"/>
      <w:r w:rsidRPr="00BC728E">
        <w:rPr>
          <w:rStyle w:val="Heading1Char"/>
          <w:rFonts w:eastAsiaTheme="minorHAnsi" w:cstheme="minorBidi"/>
          <w:color w:val="auto"/>
          <w:szCs w:val="22"/>
        </w:rPr>
        <w:t>Izmantotie saīsinājumi</w:t>
      </w:r>
      <w:bookmarkEnd w:id="14"/>
      <w:r w:rsidRPr="00BC728E">
        <w:t xml:space="preserve">: </w:t>
      </w:r>
    </w:p>
    <w:tbl>
      <w:tblPr>
        <w:tblStyle w:val="TableGrid"/>
        <w:tblW w:w="0" w:type="auto"/>
        <w:tblLook w:val="04A0" w:firstRow="1" w:lastRow="0" w:firstColumn="1" w:lastColumn="0" w:noHBand="0" w:noVBand="1"/>
      </w:tblPr>
      <w:tblGrid>
        <w:gridCol w:w="4508"/>
        <w:gridCol w:w="4508"/>
      </w:tblGrid>
      <w:tr w:rsidR="00C2618A" w:rsidRPr="002553A8" w14:paraId="406D6038" w14:textId="77777777" w:rsidTr="00CA4A5E">
        <w:tc>
          <w:tcPr>
            <w:tcW w:w="4508" w:type="dxa"/>
          </w:tcPr>
          <w:p w14:paraId="69F1B62B" w14:textId="77777777" w:rsidR="00C2618A" w:rsidRPr="00734ABF" w:rsidRDefault="00C2618A" w:rsidP="00CA4A5E">
            <w:pPr>
              <w:spacing w:line="276" w:lineRule="auto"/>
              <w:jc w:val="both"/>
              <w:rPr>
                <w:rFonts w:asciiTheme="majorBidi" w:hAnsiTheme="majorBidi" w:cstheme="majorBidi"/>
              </w:rPr>
            </w:pPr>
            <w:r w:rsidRPr="00734ABF">
              <w:rPr>
                <w:rFonts w:asciiTheme="majorBidi" w:hAnsiTheme="majorBidi" w:cstheme="majorBidi"/>
              </w:rPr>
              <w:t>Saīsinājums</w:t>
            </w:r>
          </w:p>
        </w:tc>
        <w:tc>
          <w:tcPr>
            <w:tcW w:w="4508" w:type="dxa"/>
          </w:tcPr>
          <w:p w14:paraId="78E6919E" w14:textId="77777777" w:rsidR="00C2618A" w:rsidRPr="00734ABF" w:rsidRDefault="00C2618A" w:rsidP="00CA4A5E">
            <w:pPr>
              <w:spacing w:line="276" w:lineRule="auto"/>
              <w:jc w:val="both"/>
              <w:rPr>
                <w:rFonts w:asciiTheme="majorBidi" w:hAnsiTheme="majorBidi" w:cstheme="majorBidi"/>
              </w:rPr>
            </w:pPr>
            <w:r w:rsidRPr="00734ABF">
              <w:rPr>
                <w:rFonts w:asciiTheme="majorBidi" w:hAnsiTheme="majorBidi" w:cstheme="majorBidi"/>
              </w:rPr>
              <w:t>Tiesību akta nosaukums</w:t>
            </w:r>
          </w:p>
        </w:tc>
      </w:tr>
      <w:tr w:rsidR="00C2618A" w:rsidRPr="002553A8" w14:paraId="4106F581" w14:textId="77777777" w:rsidTr="00CA4A5E">
        <w:tc>
          <w:tcPr>
            <w:tcW w:w="4508" w:type="dxa"/>
          </w:tcPr>
          <w:p w14:paraId="3F112E11" w14:textId="77777777" w:rsidR="00C2618A" w:rsidRPr="00734ABF" w:rsidRDefault="00C2618A" w:rsidP="00CA4A5E">
            <w:pPr>
              <w:spacing w:line="276" w:lineRule="auto"/>
              <w:jc w:val="both"/>
              <w:rPr>
                <w:rFonts w:asciiTheme="majorBidi" w:hAnsiTheme="majorBidi" w:cstheme="majorBidi"/>
              </w:rPr>
            </w:pPr>
            <w:r w:rsidRPr="00734ABF">
              <w:rPr>
                <w:rFonts w:asciiTheme="majorBidi" w:hAnsiTheme="majorBidi" w:cstheme="majorBidi"/>
              </w:rPr>
              <w:lastRenderedPageBreak/>
              <w:t>Ceļu satiksmes noteikumi</w:t>
            </w:r>
          </w:p>
          <w:p w14:paraId="11212755" w14:textId="77777777" w:rsidR="00C2618A" w:rsidRPr="00734ABF" w:rsidRDefault="00C2618A" w:rsidP="00CA4A5E">
            <w:pPr>
              <w:spacing w:line="276" w:lineRule="auto"/>
              <w:jc w:val="both"/>
              <w:rPr>
                <w:rFonts w:asciiTheme="majorBidi" w:hAnsiTheme="majorBidi" w:cstheme="majorBidi"/>
              </w:rPr>
            </w:pPr>
          </w:p>
        </w:tc>
        <w:tc>
          <w:tcPr>
            <w:tcW w:w="4508" w:type="dxa"/>
          </w:tcPr>
          <w:p w14:paraId="3FEEA399" w14:textId="7CF5375A" w:rsidR="00C2618A" w:rsidRPr="00734ABF" w:rsidRDefault="00C2618A" w:rsidP="00CA4A5E">
            <w:pPr>
              <w:spacing w:line="276" w:lineRule="auto"/>
              <w:jc w:val="both"/>
              <w:rPr>
                <w:rFonts w:asciiTheme="majorBidi" w:hAnsiTheme="majorBidi" w:cstheme="majorBidi"/>
              </w:rPr>
            </w:pPr>
            <w:r w:rsidRPr="00734ABF">
              <w:rPr>
                <w:rFonts w:asciiTheme="majorBidi" w:hAnsiTheme="majorBidi" w:cstheme="majorBidi"/>
              </w:rPr>
              <w:t xml:space="preserve">Ministru kabineta </w:t>
            </w:r>
            <w:r w:rsidR="00843C3C" w:rsidRPr="00734ABF">
              <w:rPr>
                <w:rFonts w:asciiTheme="majorBidi" w:hAnsiTheme="majorBidi" w:cstheme="majorBidi"/>
              </w:rPr>
              <w:t xml:space="preserve">2015. gada 2. jūnija </w:t>
            </w:r>
            <w:r w:rsidRPr="00734ABF">
              <w:rPr>
                <w:rFonts w:asciiTheme="majorBidi" w:hAnsiTheme="majorBidi" w:cstheme="majorBidi"/>
              </w:rPr>
              <w:t>noteikumi Nr. 279 „Ceļu satiksmes noteikumi”</w:t>
            </w:r>
          </w:p>
        </w:tc>
      </w:tr>
      <w:tr w:rsidR="00C2618A" w:rsidRPr="002553A8" w14:paraId="16235BF6" w14:textId="77777777" w:rsidTr="00CA4A5E">
        <w:tc>
          <w:tcPr>
            <w:tcW w:w="4508" w:type="dxa"/>
          </w:tcPr>
          <w:p w14:paraId="3A00D2AF" w14:textId="0B900B49" w:rsidR="00C2618A" w:rsidRPr="00734ABF" w:rsidRDefault="00C2618A" w:rsidP="00C2618A">
            <w:pPr>
              <w:spacing w:line="276" w:lineRule="auto"/>
              <w:jc w:val="both"/>
              <w:rPr>
                <w:rFonts w:asciiTheme="majorBidi" w:hAnsiTheme="majorBidi" w:cstheme="majorBidi"/>
              </w:rPr>
            </w:pPr>
            <w:r w:rsidRPr="00734ABF">
              <w:rPr>
                <w:rFonts w:asciiTheme="majorBidi" w:hAnsiTheme="majorBidi" w:cstheme="majorBidi"/>
              </w:rPr>
              <w:t>Ceļu satiksmes noteikumi (spēkā no 2004. gada 1. jūlija līdz 2015. gada 31. decembrim)</w:t>
            </w:r>
          </w:p>
        </w:tc>
        <w:tc>
          <w:tcPr>
            <w:tcW w:w="4508" w:type="dxa"/>
          </w:tcPr>
          <w:p w14:paraId="4C9F4B94" w14:textId="77777777" w:rsidR="00C2618A" w:rsidRPr="00734ABF" w:rsidRDefault="00C2618A" w:rsidP="00CA4A5E">
            <w:pPr>
              <w:spacing w:line="276" w:lineRule="auto"/>
              <w:jc w:val="both"/>
              <w:rPr>
                <w:rFonts w:asciiTheme="majorBidi" w:hAnsiTheme="majorBidi" w:cstheme="majorBidi"/>
              </w:rPr>
            </w:pPr>
            <w:r w:rsidRPr="00734ABF">
              <w:rPr>
                <w:rFonts w:asciiTheme="majorBidi" w:hAnsiTheme="majorBidi" w:cstheme="majorBidi"/>
              </w:rPr>
              <w:t>Ministru kabineta 2004. gada 29. jūnija noteikum</w:t>
            </w:r>
            <w:r>
              <w:rPr>
                <w:rFonts w:asciiTheme="majorBidi" w:hAnsiTheme="majorBidi" w:cstheme="majorBidi"/>
              </w:rPr>
              <w:t>i</w:t>
            </w:r>
            <w:r w:rsidRPr="00734ABF">
              <w:rPr>
                <w:rFonts w:asciiTheme="majorBidi" w:hAnsiTheme="majorBidi" w:cstheme="majorBidi"/>
              </w:rPr>
              <w:t xml:space="preserve"> Nr.</w:t>
            </w:r>
            <w:r>
              <w:rPr>
                <w:rFonts w:asciiTheme="majorBidi" w:hAnsiTheme="majorBidi" w:cstheme="majorBidi"/>
              </w:rPr>
              <w:t> </w:t>
            </w:r>
            <w:r w:rsidRPr="00734ABF">
              <w:rPr>
                <w:rFonts w:asciiTheme="majorBidi" w:hAnsiTheme="majorBidi" w:cstheme="majorBidi"/>
              </w:rPr>
              <w:t>571 „Ceļu satiksmes noteikumi”</w:t>
            </w:r>
          </w:p>
        </w:tc>
      </w:tr>
      <w:tr w:rsidR="00C2618A" w:rsidRPr="002553A8" w14:paraId="75BCFE6A" w14:textId="77777777" w:rsidTr="00CA4A5E">
        <w:tc>
          <w:tcPr>
            <w:tcW w:w="4508" w:type="dxa"/>
          </w:tcPr>
          <w:p w14:paraId="658BB51F" w14:textId="77777777" w:rsidR="00C2618A" w:rsidRPr="00734ABF" w:rsidRDefault="00C2618A" w:rsidP="00CA4A5E">
            <w:pPr>
              <w:spacing w:line="276" w:lineRule="auto"/>
              <w:jc w:val="both"/>
              <w:rPr>
                <w:rFonts w:asciiTheme="majorBidi" w:hAnsiTheme="majorBidi" w:cstheme="majorBidi"/>
              </w:rPr>
            </w:pPr>
            <w:r w:rsidRPr="00734ABF">
              <w:rPr>
                <w:rFonts w:asciiTheme="majorBidi" w:hAnsiTheme="majorBidi" w:cstheme="majorBidi"/>
              </w:rPr>
              <w:t>OCTA likums</w:t>
            </w:r>
          </w:p>
        </w:tc>
        <w:tc>
          <w:tcPr>
            <w:tcW w:w="4508" w:type="dxa"/>
          </w:tcPr>
          <w:p w14:paraId="3BB04E6A" w14:textId="77777777" w:rsidR="00C2618A" w:rsidRPr="00734ABF" w:rsidRDefault="00C2618A" w:rsidP="00CA4A5E">
            <w:pPr>
              <w:spacing w:line="276" w:lineRule="auto"/>
              <w:jc w:val="both"/>
              <w:rPr>
                <w:rFonts w:asciiTheme="majorBidi" w:hAnsiTheme="majorBidi" w:cstheme="majorBidi"/>
              </w:rPr>
            </w:pPr>
            <w:r w:rsidRPr="00734ABF">
              <w:rPr>
                <w:rFonts w:asciiTheme="majorBidi" w:hAnsiTheme="majorBidi" w:cstheme="majorBidi"/>
              </w:rPr>
              <w:t>Sauszemes transportlīdzekļu īpašnieku civiltiesiskās atbildības obligātās apdrošināšanas likums</w:t>
            </w:r>
          </w:p>
        </w:tc>
      </w:tr>
    </w:tbl>
    <w:p w14:paraId="4E94779A" w14:textId="77777777" w:rsidR="00831449" w:rsidRDefault="00831449" w:rsidP="000D6B92">
      <w:pPr>
        <w:spacing w:after="0" w:line="276" w:lineRule="auto"/>
        <w:jc w:val="both"/>
        <w:rPr>
          <w:rFonts w:asciiTheme="majorBidi" w:hAnsiTheme="majorBidi" w:cstheme="majorBidi"/>
        </w:rPr>
      </w:pPr>
    </w:p>
    <w:p w14:paraId="512FD17E" w14:textId="434BA65C" w:rsidR="002D2C0D" w:rsidRDefault="002D2C0D" w:rsidP="00C2618A">
      <w:pPr>
        <w:pStyle w:val="Heading1"/>
      </w:pPr>
      <w:bookmarkStart w:id="15" w:name="_Toc207276220"/>
      <w:bookmarkStart w:id="16" w:name="_Toc212813404"/>
      <w:r w:rsidRPr="007C77A6">
        <w:t>Statistikas dati</w:t>
      </w:r>
      <w:r w:rsidRPr="007C77A6">
        <w:rPr>
          <w:rStyle w:val="FootnoteReference"/>
          <w:bCs/>
          <w:szCs w:val="24"/>
        </w:rPr>
        <w:footnoteReference w:id="1"/>
      </w:r>
      <w:bookmarkEnd w:id="15"/>
      <w:bookmarkEnd w:id="16"/>
    </w:p>
    <w:p w14:paraId="435BA818" w14:textId="77777777" w:rsidR="00C2618A" w:rsidRPr="00C2618A" w:rsidRDefault="00C2618A" w:rsidP="00C2618A">
      <w:pPr>
        <w:spacing w:after="0" w:line="276" w:lineRule="auto"/>
      </w:pPr>
    </w:p>
    <w:p w14:paraId="3284BCB2" w14:textId="77777777" w:rsidR="002D2C0D" w:rsidRPr="00734ABF" w:rsidRDefault="002D2C0D" w:rsidP="00C2618A">
      <w:pPr>
        <w:spacing w:after="0" w:line="276" w:lineRule="auto"/>
        <w:ind w:firstLine="720"/>
        <w:jc w:val="both"/>
        <w:rPr>
          <w:rFonts w:asciiTheme="majorBidi" w:hAnsiTheme="majorBidi" w:cstheme="majorBidi"/>
        </w:rPr>
      </w:pPr>
      <w:r w:rsidRPr="00734ABF">
        <w:rPr>
          <w:rFonts w:asciiTheme="majorBidi" w:hAnsiTheme="majorBidi" w:cstheme="majorBidi"/>
        </w:rPr>
        <w:t xml:space="preserve">Likuma redakcijā līdz 2020. gada 5. jūlijam Krimināllikuma 260. panta pirmajā daļā bija paredzēta atbildība par ceļu satiksmes noteikumu vai transportlīdzekļu ekspluatācijas noteikumu pārkāpšanu, ja to izdarījusi persona, kas vada transportlīdzekli, un ja tās rezultātā cietušajam nodarīts viegls miesas bojājums. Ar 2020. gada 11. jūnija likumu </w:t>
      </w:r>
      <w:hyperlink r:id="rId10" w:history="1">
        <w:r w:rsidRPr="00734ABF">
          <w:rPr>
            <w:rStyle w:val="Hyperlink"/>
            <w:rFonts w:asciiTheme="majorBidi" w:hAnsiTheme="majorBidi" w:cstheme="majorBidi"/>
          </w:rPr>
          <w:t>Grozījumi Krimināllikumā</w:t>
        </w:r>
      </w:hyperlink>
      <w:r w:rsidRPr="00734ABF">
        <w:rPr>
          <w:rFonts w:asciiTheme="majorBidi" w:hAnsiTheme="majorBidi" w:cstheme="majorBidi"/>
        </w:rPr>
        <w:t xml:space="preserve"> 260. panta pirmā daļa izslēgta. </w:t>
      </w:r>
    </w:p>
    <w:p w14:paraId="2947BE0D" w14:textId="77777777" w:rsidR="002D2C0D" w:rsidRPr="00734ABF" w:rsidRDefault="002D2C0D" w:rsidP="002D2C0D">
      <w:pPr>
        <w:spacing w:after="0" w:line="276" w:lineRule="auto"/>
        <w:ind w:firstLine="720"/>
        <w:jc w:val="both"/>
        <w:rPr>
          <w:rFonts w:asciiTheme="majorBidi" w:hAnsiTheme="majorBidi" w:cstheme="majorBidi"/>
        </w:rPr>
      </w:pPr>
      <w:r w:rsidRPr="00734ABF">
        <w:rPr>
          <w:rFonts w:asciiTheme="majorBidi" w:hAnsiTheme="majorBidi" w:cstheme="majorBidi"/>
        </w:rPr>
        <w:t xml:space="preserve">Aplūkotajā laika periodā pēc Krimināllikuma 260. panta pirmās daļas (izslēgta ar 11.06.2020. likumu) </w:t>
      </w:r>
      <w:r>
        <w:rPr>
          <w:rFonts w:asciiTheme="majorBidi" w:hAnsiTheme="majorBidi" w:cstheme="majorBidi"/>
        </w:rPr>
        <w:t xml:space="preserve">Senātā </w:t>
      </w:r>
      <w:r w:rsidRPr="00734ABF">
        <w:rPr>
          <w:rFonts w:asciiTheme="majorBidi" w:hAnsiTheme="majorBidi" w:cstheme="majorBidi"/>
        </w:rPr>
        <w:t>pabeigtas trīs lietas</w:t>
      </w:r>
      <w:r>
        <w:rPr>
          <w:rStyle w:val="FootnoteReference"/>
          <w:rFonts w:asciiTheme="majorBidi" w:hAnsiTheme="majorBidi" w:cstheme="majorBidi"/>
        </w:rPr>
        <w:footnoteReference w:id="2"/>
      </w:r>
      <w:r w:rsidRPr="00734ABF">
        <w:rPr>
          <w:rFonts w:asciiTheme="majorBidi" w:hAnsiTheme="majorBidi" w:cstheme="majorBidi"/>
        </w:rPr>
        <w:t xml:space="preserve">. Vienā lietā atteikts ierosināt kasācijas tiesvedību, vienā </w:t>
      </w:r>
      <w:r>
        <w:rPr>
          <w:rFonts w:asciiTheme="majorBidi" w:hAnsiTheme="majorBidi" w:cstheme="majorBidi"/>
        </w:rPr>
        <w:t xml:space="preserve">pārsūdzētais </w:t>
      </w:r>
      <w:r w:rsidRPr="00734ABF">
        <w:rPr>
          <w:rFonts w:asciiTheme="majorBidi" w:hAnsiTheme="majorBidi" w:cstheme="majorBidi"/>
        </w:rPr>
        <w:t>spriedums atcelts daļā un lieta nosūtīta jaunai izskatīšanai, bet vienā lietā spriedums atcelts un kriminālprocess izbeigts</w:t>
      </w:r>
      <w:r>
        <w:rPr>
          <w:rFonts w:asciiTheme="majorBidi" w:hAnsiTheme="majorBidi" w:cstheme="majorBidi"/>
        </w:rPr>
        <w:t xml:space="preserve"> noziedzīga nodarījuma sastāva trūkuma dēļ</w:t>
      </w:r>
      <w:r w:rsidRPr="00734ABF">
        <w:rPr>
          <w:rFonts w:asciiTheme="majorBidi" w:hAnsiTheme="majorBidi" w:cstheme="majorBidi"/>
        </w:rPr>
        <w:t xml:space="preserve">. </w:t>
      </w:r>
    </w:p>
    <w:p w14:paraId="4052B3D7" w14:textId="0239577C" w:rsidR="002D2C0D" w:rsidRPr="00734ABF" w:rsidRDefault="002D2C0D" w:rsidP="002D2C0D">
      <w:pPr>
        <w:spacing w:after="0" w:line="276" w:lineRule="auto"/>
        <w:ind w:firstLine="720"/>
        <w:jc w:val="both"/>
        <w:rPr>
          <w:rFonts w:asciiTheme="majorBidi" w:hAnsiTheme="majorBidi" w:cstheme="majorBidi"/>
        </w:rPr>
      </w:pPr>
      <w:r>
        <w:rPr>
          <w:rFonts w:asciiTheme="majorBidi" w:hAnsiTheme="majorBidi" w:cstheme="majorBidi"/>
        </w:rPr>
        <w:t xml:space="preserve">Pēc </w:t>
      </w:r>
      <w:r w:rsidRPr="00734ABF">
        <w:rPr>
          <w:rFonts w:asciiTheme="majorBidi" w:hAnsiTheme="majorBidi" w:cstheme="majorBidi"/>
        </w:rPr>
        <w:t>Krimināllikuma 260. panta 1.</w:t>
      </w:r>
      <w:r w:rsidRPr="00734ABF">
        <w:rPr>
          <w:rFonts w:asciiTheme="majorBidi" w:hAnsiTheme="majorBidi" w:cstheme="majorBidi"/>
          <w:vertAlign w:val="superscript"/>
        </w:rPr>
        <w:t>1</w:t>
      </w:r>
      <w:r w:rsidRPr="00734ABF">
        <w:rPr>
          <w:rFonts w:asciiTheme="majorBidi" w:hAnsiTheme="majorBidi" w:cstheme="majorBidi"/>
        </w:rPr>
        <w:t> daļ</w:t>
      </w:r>
      <w:r>
        <w:rPr>
          <w:rFonts w:asciiTheme="majorBidi" w:hAnsiTheme="majorBidi" w:cstheme="majorBidi"/>
        </w:rPr>
        <w:t>as (p</w:t>
      </w:r>
      <w:r w:rsidRPr="00E521EA">
        <w:rPr>
          <w:rFonts w:asciiTheme="majorBidi" w:hAnsiTheme="majorBidi" w:cstheme="majorBidi"/>
        </w:rPr>
        <w:t>ar ceļu satiksmes noteikumu vai transportlīdzekļu ekspluatācijas noteikumu pārkāpšanu, ja to izdarījusi persona, kas vada transportlīdzekli, un ja tās rezultātā cietušajam nodarīts vidēja smaguma miesas bojājums</w:t>
      </w:r>
      <w:r>
        <w:rPr>
          <w:rFonts w:asciiTheme="majorBidi" w:hAnsiTheme="majorBidi" w:cstheme="majorBidi"/>
        </w:rPr>
        <w:t>)</w:t>
      </w:r>
      <w:r w:rsidRPr="00734ABF">
        <w:rPr>
          <w:rFonts w:asciiTheme="majorBidi" w:hAnsiTheme="majorBidi" w:cstheme="majorBidi"/>
        </w:rPr>
        <w:t xml:space="preserve"> </w:t>
      </w:r>
      <w:r>
        <w:rPr>
          <w:rFonts w:asciiTheme="majorBidi" w:hAnsiTheme="majorBidi" w:cstheme="majorBidi"/>
        </w:rPr>
        <w:t>l</w:t>
      </w:r>
      <w:r w:rsidRPr="00734ABF">
        <w:rPr>
          <w:rFonts w:asciiTheme="majorBidi" w:hAnsiTheme="majorBidi" w:cstheme="majorBidi"/>
        </w:rPr>
        <w:t xml:space="preserve">aika periodā no 2020. gada līdz 2025. gada </w:t>
      </w:r>
      <w:r>
        <w:rPr>
          <w:rFonts w:asciiTheme="majorBidi" w:hAnsiTheme="majorBidi" w:cstheme="majorBidi"/>
        </w:rPr>
        <w:t xml:space="preserve">jūlijam Senātā pabeigtas 27 lietas. No tām </w:t>
      </w:r>
      <w:r w:rsidRPr="00A105EC">
        <w:rPr>
          <w:rFonts w:asciiTheme="majorBidi" w:hAnsiTheme="majorBidi" w:cstheme="majorBidi"/>
        </w:rPr>
        <w:t>div</w:t>
      </w:r>
      <w:r>
        <w:rPr>
          <w:rFonts w:asciiTheme="majorBidi" w:hAnsiTheme="majorBidi" w:cstheme="majorBidi"/>
        </w:rPr>
        <w:t>ā</w:t>
      </w:r>
      <w:r w:rsidRPr="00A105EC">
        <w:rPr>
          <w:rFonts w:asciiTheme="majorBidi" w:hAnsiTheme="majorBidi" w:cstheme="majorBidi"/>
        </w:rPr>
        <w:t>s liet</w:t>
      </w:r>
      <w:r>
        <w:rPr>
          <w:rFonts w:asciiTheme="majorBidi" w:hAnsiTheme="majorBidi" w:cstheme="majorBidi"/>
        </w:rPr>
        <w:t>ā</w:t>
      </w:r>
      <w:r w:rsidRPr="00A105EC">
        <w:rPr>
          <w:rFonts w:asciiTheme="majorBidi" w:hAnsiTheme="majorBidi" w:cstheme="majorBidi"/>
        </w:rPr>
        <w:t xml:space="preserve">s </w:t>
      </w:r>
      <w:r>
        <w:rPr>
          <w:rFonts w:asciiTheme="majorBidi" w:hAnsiTheme="majorBidi" w:cstheme="majorBidi"/>
        </w:rPr>
        <w:t>izlemta sūdzība par tiesneša lēmumu, ar kuru atteikts pieņemt pēc Kriminālprocesa likumā noteiktā termiņa iesniegto kasācijas sūdzību</w:t>
      </w:r>
      <w:r w:rsidRPr="00A105EC">
        <w:rPr>
          <w:rFonts w:asciiTheme="majorBidi" w:hAnsiTheme="majorBidi" w:cstheme="majorBidi"/>
        </w:rPr>
        <w:t>, pārsūdzētie lēmumi atstāti negrozīti</w:t>
      </w:r>
      <w:r>
        <w:rPr>
          <w:rFonts w:asciiTheme="majorBidi" w:hAnsiTheme="majorBidi" w:cstheme="majorBidi"/>
        </w:rPr>
        <w:t xml:space="preserve">. </w:t>
      </w:r>
      <w:r w:rsidRPr="00734ABF">
        <w:rPr>
          <w:rFonts w:asciiTheme="majorBidi" w:hAnsiTheme="majorBidi" w:cstheme="majorBidi"/>
        </w:rPr>
        <w:t>1</w:t>
      </w:r>
      <w:r>
        <w:rPr>
          <w:rFonts w:asciiTheme="majorBidi" w:hAnsiTheme="majorBidi" w:cstheme="majorBidi"/>
        </w:rPr>
        <w:t xml:space="preserve">4 lietās atteikts </w:t>
      </w:r>
      <w:r w:rsidRPr="00734ABF">
        <w:rPr>
          <w:rFonts w:asciiTheme="majorBidi" w:hAnsiTheme="majorBidi" w:cstheme="majorBidi"/>
        </w:rPr>
        <w:t>ierosināt kasācijas tiesvedību</w:t>
      </w:r>
      <w:r>
        <w:rPr>
          <w:rFonts w:asciiTheme="majorBidi" w:hAnsiTheme="majorBidi" w:cstheme="majorBidi"/>
        </w:rPr>
        <w:t xml:space="preserve">, bet kasācijas kārtībā </w:t>
      </w:r>
      <w:r w:rsidRPr="00A105EC">
        <w:rPr>
          <w:rFonts w:asciiTheme="majorBidi" w:hAnsiTheme="majorBidi" w:cstheme="majorBidi"/>
        </w:rPr>
        <w:t xml:space="preserve">izskatītas </w:t>
      </w:r>
      <w:r>
        <w:rPr>
          <w:rFonts w:asciiTheme="majorBidi" w:hAnsiTheme="majorBidi" w:cstheme="majorBidi"/>
        </w:rPr>
        <w:t>vienpadsmit</w:t>
      </w:r>
      <w:r w:rsidRPr="00A105EC">
        <w:rPr>
          <w:rFonts w:asciiTheme="majorBidi" w:hAnsiTheme="majorBidi" w:cstheme="majorBidi"/>
        </w:rPr>
        <w:t xml:space="preserve"> lietas</w:t>
      </w:r>
      <w:r>
        <w:rPr>
          <w:rFonts w:asciiTheme="majorBidi" w:hAnsiTheme="majorBidi" w:cstheme="majorBidi"/>
        </w:rPr>
        <w:t xml:space="preserve"> – trīs lietās</w:t>
      </w:r>
      <w:r w:rsidRPr="00A105EC">
        <w:rPr>
          <w:rFonts w:asciiTheme="majorBidi" w:hAnsiTheme="majorBidi" w:cstheme="majorBidi"/>
        </w:rPr>
        <w:t xml:space="preserve"> pārsūdzētie nolēmumi atstāti negrozīti</w:t>
      </w:r>
      <w:r>
        <w:rPr>
          <w:rFonts w:asciiTheme="majorBidi" w:hAnsiTheme="majorBidi" w:cstheme="majorBidi"/>
        </w:rPr>
        <w:t xml:space="preserve">, astoņās </w:t>
      </w:r>
      <w:r w:rsidRPr="00A105EC">
        <w:rPr>
          <w:rFonts w:asciiTheme="majorBidi" w:hAnsiTheme="majorBidi" w:cstheme="majorBidi"/>
        </w:rPr>
        <w:t>lietās apelācijas instances tiesas nolēmums atcelts daļā vai pilnībā un lieta nosūtīta jaunai izskatīšanai apelācijas instances tiesā.</w:t>
      </w:r>
    </w:p>
    <w:p w14:paraId="3FCA2502" w14:textId="1EE95D57" w:rsidR="002D2C0D" w:rsidRPr="00734ABF" w:rsidRDefault="002D2C0D" w:rsidP="002D2C0D">
      <w:pPr>
        <w:spacing w:after="0" w:line="276" w:lineRule="auto"/>
        <w:ind w:firstLine="720"/>
        <w:jc w:val="both"/>
        <w:rPr>
          <w:rFonts w:asciiTheme="majorBidi" w:hAnsiTheme="majorBidi" w:cstheme="majorBidi"/>
        </w:rPr>
      </w:pPr>
      <w:r w:rsidRPr="00734ABF">
        <w:rPr>
          <w:rFonts w:asciiTheme="majorBidi" w:hAnsiTheme="majorBidi" w:cstheme="majorBidi"/>
        </w:rPr>
        <w:t>Pēc Krimināllikuma 260. panta otrās daļas (par ceļu</w:t>
      </w:r>
      <w:r>
        <w:rPr>
          <w:rFonts w:asciiTheme="majorBidi" w:hAnsiTheme="majorBidi" w:cstheme="majorBidi"/>
        </w:rPr>
        <w:t xml:space="preserve"> </w:t>
      </w:r>
      <w:r w:rsidRPr="00734ABF">
        <w:rPr>
          <w:rFonts w:asciiTheme="majorBidi" w:hAnsiTheme="majorBidi" w:cstheme="majorBidi"/>
        </w:rPr>
        <w:t>satiksmes</w:t>
      </w:r>
      <w:r>
        <w:rPr>
          <w:rFonts w:asciiTheme="majorBidi" w:hAnsiTheme="majorBidi" w:cstheme="majorBidi"/>
        </w:rPr>
        <w:t xml:space="preserve"> </w:t>
      </w:r>
      <w:r w:rsidRPr="00734ABF">
        <w:rPr>
          <w:rFonts w:asciiTheme="majorBidi" w:hAnsiTheme="majorBidi" w:cstheme="majorBidi"/>
        </w:rPr>
        <w:t xml:space="preserve">noteikumu vai transportlīdzekļu ekspluatācijas noteikumu pārkāpšanu, ja to izdarījusi persona, kas vada transportlīdzekli, un ja tās rezultātā cietušajam nodarīts smags miesas bojājums vai tā izraisījusi cilvēka nāvi) apskatītajā laika periodā Senātā pabeigta </w:t>
      </w:r>
      <w:r>
        <w:rPr>
          <w:rFonts w:asciiTheme="majorBidi" w:hAnsiTheme="majorBidi" w:cstheme="majorBidi"/>
        </w:rPr>
        <w:t>71</w:t>
      </w:r>
      <w:r w:rsidRPr="00734ABF">
        <w:rPr>
          <w:rFonts w:asciiTheme="majorBidi" w:hAnsiTheme="majorBidi" w:cstheme="majorBidi"/>
        </w:rPr>
        <w:t xml:space="preserve"> lieta</w:t>
      </w:r>
      <w:r>
        <w:rPr>
          <w:rFonts w:asciiTheme="majorBidi" w:hAnsiTheme="majorBidi" w:cstheme="majorBidi"/>
        </w:rPr>
        <w:t>. No tām d</w:t>
      </w:r>
      <w:r w:rsidRPr="00A105EC">
        <w:rPr>
          <w:rFonts w:asciiTheme="majorBidi" w:hAnsiTheme="majorBidi" w:cstheme="majorBidi"/>
        </w:rPr>
        <w:t>iv</w:t>
      </w:r>
      <w:r>
        <w:rPr>
          <w:rFonts w:asciiTheme="majorBidi" w:hAnsiTheme="majorBidi" w:cstheme="majorBidi"/>
        </w:rPr>
        <w:t>ā</w:t>
      </w:r>
      <w:r w:rsidRPr="00A105EC">
        <w:rPr>
          <w:rFonts w:asciiTheme="majorBidi" w:hAnsiTheme="majorBidi" w:cstheme="majorBidi"/>
        </w:rPr>
        <w:t>s liet</w:t>
      </w:r>
      <w:r>
        <w:rPr>
          <w:rFonts w:asciiTheme="majorBidi" w:hAnsiTheme="majorBidi" w:cstheme="majorBidi"/>
        </w:rPr>
        <w:t>ā</w:t>
      </w:r>
      <w:r w:rsidRPr="00A105EC">
        <w:rPr>
          <w:rFonts w:asciiTheme="majorBidi" w:hAnsiTheme="majorBidi" w:cstheme="majorBidi"/>
        </w:rPr>
        <w:t xml:space="preserve">s </w:t>
      </w:r>
      <w:r>
        <w:rPr>
          <w:rFonts w:asciiTheme="majorBidi" w:hAnsiTheme="majorBidi" w:cstheme="majorBidi"/>
        </w:rPr>
        <w:t xml:space="preserve">izlemta sūdzība par tiesneša lēmumu, ar kuru atteikts pieņemt pēc Kriminālprocesa likumā noteiktā termiņa iesniegto kasācijas sūdzību, pārsūdzētie lēmumi atstāti negrozīti. 51 lietā </w:t>
      </w:r>
      <w:r w:rsidRPr="00734ABF">
        <w:rPr>
          <w:rFonts w:asciiTheme="majorBidi" w:hAnsiTheme="majorBidi" w:cstheme="majorBidi"/>
        </w:rPr>
        <w:t>atteikt</w:t>
      </w:r>
      <w:r>
        <w:rPr>
          <w:rFonts w:asciiTheme="majorBidi" w:hAnsiTheme="majorBidi" w:cstheme="majorBidi"/>
        </w:rPr>
        <w:t>s</w:t>
      </w:r>
      <w:r w:rsidRPr="00734ABF">
        <w:rPr>
          <w:rFonts w:asciiTheme="majorBidi" w:hAnsiTheme="majorBidi" w:cstheme="majorBidi"/>
        </w:rPr>
        <w:t xml:space="preserve"> ierosināt kasācijas tiesvedību, vien</w:t>
      </w:r>
      <w:r>
        <w:rPr>
          <w:rFonts w:asciiTheme="majorBidi" w:hAnsiTheme="majorBidi" w:cstheme="majorBidi"/>
        </w:rPr>
        <w:t>a</w:t>
      </w:r>
      <w:r w:rsidRPr="00734ABF">
        <w:rPr>
          <w:rFonts w:asciiTheme="majorBidi" w:hAnsiTheme="majorBidi" w:cstheme="majorBidi"/>
        </w:rPr>
        <w:t xml:space="preserve"> lieta nosūtīta pirmās instances tiesai likumā paredzēto darbību veikšanai</w:t>
      </w:r>
      <w:r>
        <w:rPr>
          <w:rFonts w:asciiTheme="majorBidi" w:hAnsiTheme="majorBidi" w:cstheme="majorBidi"/>
        </w:rPr>
        <w:t xml:space="preserve">. Kasācijas kārtībā izskatītas 17 lietas – divās lietās Senāts </w:t>
      </w:r>
      <w:r w:rsidRPr="00734ABF">
        <w:rPr>
          <w:rFonts w:asciiTheme="majorBidi" w:hAnsiTheme="majorBidi" w:cstheme="majorBidi"/>
        </w:rPr>
        <w:t xml:space="preserve">grozījis pārsūdzēto </w:t>
      </w:r>
      <w:r w:rsidRPr="00734ABF">
        <w:rPr>
          <w:rFonts w:asciiTheme="majorBidi" w:hAnsiTheme="majorBidi" w:cstheme="majorBidi"/>
        </w:rPr>
        <w:lastRenderedPageBreak/>
        <w:t>spriedumu</w:t>
      </w:r>
      <w:r>
        <w:rPr>
          <w:rFonts w:asciiTheme="majorBidi" w:hAnsiTheme="majorBidi" w:cstheme="majorBidi"/>
        </w:rPr>
        <w:t>, četrās lietās pārsūdzētais n</w:t>
      </w:r>
      <w:r w:rsidRPr="00276B21">
        <w:rPr>
          <w:rFonts w:asciiTheme="majorBidi" w:hAnsiTheme="majorBidi" w:cstheme="majorBidi"/>
        </w:rPr>
        <w:t xml:space="preserve">olēmums atstāts negrozīts </w:t>
      </w:r>
      <w:r>
        <w:rPr>
          <w:rFonts w:asciiTheme="majorBidi" w:hAnsiTheme="majorBidi" w:cstheme="majorBidi"/>
        </w:rPr>
        <w:t>un 11 lietās</w:t>
      </w:r>
      <w:r w:rsidR="00172359">
        <w:rPr>
          <w:rFonts w:asciiTheme="majorBidi" w:hAnsiTheme="majorBidi" w:cstheme="majorBidi"/>
        </w:rPr>
        <w:t xml:space="preserve"> –</w:t>
      </w:r>
      <w:r>
        <w:rPr>
          <w:rFonts w:asciiTheme="majorBidi" w:hAnsiTheme="majorBidi" w:cstheme="majorBidi"/>
        </w:rPr>
        <w:t xml:space="preserve"> </w:t>
      </w:r>
      <w:r w:rsidRPr="00276B21">
        <w:rPr>
          <w:rFonts w:asciiTheme="majorBidi" w:hAnsiTheme="majorBidi" w:cstheme="majorBidi"/>
        </w:rPr>
        <w:t xml:space="preserve">atcelts </w:t>
      </w:r>
      <w:r>
        <w:rPr>
          <w:rFonts w:asciiTheme="majorBidi" w:hAnsiTheme="majorBidi" w:cstheme="majorBidi"/>
        </w:rPr>
        <w:t>d</w:t>
      </w:r>
      <w:r w:rsidRPr="00276B21">
        <w:rPr>
          <w:rFonts w:asciiTheme="majorBidi" w:hAnsiTheme="majorBidi" w:cstheme="majorBidi"/>
        </w:rPr>
        <w:t>aļ</w:t>
      </w:r>
      <w:r>
        <w:rPr>
          <w:rFonts w:asciiTheme="majorBidi" w:hAnsiTheme="majorBidi" w:cstheme="majorBidi"/>
        </w:rPr>
        <w:t>ā</w:t>
      </w:r>
      <w:r w:rsidRPr="00276B21">
        <w:rPr>
          <w:rFonts w:asciiTheme="majorBidi" w:hAnsiTheme="majorBidi" w:cstheme="majorBidi"/>
        </w:rPr>
        <w:t xml:space="preserve"> </w:t>
      </w:r>
      <w:r>
        <w:rPr>
          <w:rFonts w:asciiTheme="majorBidi" w:hAnsiTheme="majorBidi" w:cstheme="majorBidi"/>
        </w:rPr>
        <w:t xml:space="preserve">vai pilnībā. </w:t>
      </w:r>
    </w:p>
    <w:p w14:paraId="48FA98C4" w14:textId="77777777" w:rsidR="002D2C0D" w:rsidRDefault="002D2C0D" w:rsidP="002D2C0D">
      <w:pPr>
        <w:spacing w:after="0" w:line="276" w:lineRule="auto"/>
        <w:ind w:firstLine="720"/>
        <w:jc w:val="both"/>
      </w:pPr>
      <w:r>
        <w:rPr>
          <w:rFonts w:asciiTheme="majorBidi" w:hAnsiTheme="majorBidi" w:cstheme="majorBidi"/>
        </w:rPr>
        <w:t>P</w:t>
      </w:r>
      <w:r w:rsidRPr="00734ABF">
        <w:rPr>
          <w:rFonts w:asciiTheme="majorBidi" w:hAnsiTheme="majorBidi" w:cstheme="majorBidi"/>
        </w:rPr>
        <w:t xml:space="preserve">ēc Krimināllikuma 260. panta trešās daļas </w:t>
      </w:r>
      <w:r>
        <w:rPr>
          <w:rFonts w:asciiTheme="majorBidi" w:hAnsiTheme="majorBidi" w:cstheme="majorBidi"/>
        </w:rPr>
        <w:t>(p</w:t>
      </w:r>
      <w:r w:rsidRPr="00734ABF">
        <w:rPr>
          <w:rFonts w:asciiTheme="majorBidi" w:hAnsiTheme="majorBidi" w:cstheme="majorBidi"/>
        </w:rPr>
        <w:t>ar ceļu satiksmes noteikumu</w:t>
      </w:r>
      <w:r>
        <w:rPr>
          <w:rFonts w:asciiTheme="majorBidi" w:hAnsiTheme="majorBidi" w:cstheme="majorBidi"/>
        </w:rPr>
        <w:t xml:space="preserve"> </w:t>
      </w:r>
      <w:r w:rsidRPr="00734ABF">
        <w:rPr>
          <w:rFonts w:asciiTheme="majorBidi" w:hAnsiTheme="majorBidi" w:cstheme="majorBidi"/>
        </w:rPr>
        <w:t>vai</w:t>
      </w:r>
      <w:r>
        <w:rPr>
          <w:rFonts w:asciiTheme="majorBidi" w:hAnsiTheme="majorBidi" w:cstheme="majorBidi"/>
        </w:rPr>
        <w:t xml:space="preserve"> </w:t>
      </w:r>
      <w:r w:rsidRPr="00734ABF">
        <w:rPr>
          <w:rFonts w:asciiTheme="majorBidi" w:hAnsiTheme="majorBidi" w:cstheme="majorBidi"/>
        </w:rPr>
        <w:t>transportlīdzekļu ekspluatācijas noteikumu pārkāpšanu, ja to izdarījusi persona, kas vada transportlīdzekli, un ja tā izraisījusi divu vai vairāku cilvēku nāvi</w:t>
      </w:r>
      <w:r>
        <w:rPr>
          <w:rFonts w:asciiTheme="majorBidi" w:hAnsiTheme="majorBidi" w:cstheme="majorBidi"/>
        </w:rPr>
        <w:t xml:space="preserve">) </w:t>
      </w:r>
      <w:r w:rsidRPr="00734ABF">
        <w:rPr>
          <w:rFonts w:asciiTheme="majorBidi" w:hAnsiTheme="majorBidi" w:cstheme="majorBidi"/>
        </w:rPr>
        <w:t>Senātā no 2020.</w:t>
      </w:r>
      <w:r>
        <w:rPr>
          <w:rFonts w:asciiTheme="majorBidi" w:hAnsiTheme="majorBidi" w:cstheme="majorBidi"/>
        </w:rPr>
        <w:t> </w:t>
      </w:r>
      <w:r w:rsidRPr="00734ABF">
        <w:rPr>
          <w:rFonts w:asciiTheme="majorBidi" w:hAnsiTheme="majorBidi" w:cstheme="majorBidi"/>
        </w:rPr>
        <w:t>gada līdz 2025.</w:t>
      </w:r>
      <w:r>
        <w:rPr>
          <w:rFonts w:asciiTheme="majorBidi" w:hAnsiTheme="majorBidi" w:cstheme="majorBidi"/>
        </w:rPr>
        <w:t> </w:t>
      </w:r>
      <w:r w:rsidRPr="00734ABF">
        <w:rPr>
          <w:rFonts w:asciiTheme="majorBidi" w:hAnsiTheme="majorBidi" w:cstheme="majorBidi"/>
        </w:rPr>
        <w:t xml:space="preserve">gada </w:t>
      </w:r>
      <w:r>
        <w:rPr>
          <w:rFonts w:asciiTheme="majorBidi" w:hAnsiTheme="majorBidi" w:cstheme="majorBidi"/>
        </w:rPr>
        <w:t>jūlijam</w:t>
      </w:r>
      <w:r w:rsidRPr="00734ABF">
        <w:rPr>
          <w:rFonts w:asciiTheme="majorBidi" w:hAnsiTheme="majorBidi" w:cstheme="majorBidi"/>
        </w:rPr>
        <w:t xml:space="preserve"> pabeigtas </w:t>
      </w:r>
      <w:r>
        <w:rPr>
          <w:rFonts w:asciiTheme="majorBidi" w:hAnsiTheme="majorBidi" w:cstheme="majorBidi"/>
        </w:rPr>
        <w:t>septiņas </w:t>
      </w:r>
      <w:r w:rsidRPr="00734ABF">
        <w:rPr>
          <w:rFonts w:asciiTheme="majorBidi" w:hAnsiTheme="majorBidi" w:cstheme="majorBidi"/>
        </w:rPr>
        <w:t>lietas,</w:t>
      </w:r>
      <w:r>
        <w:rPr>
          <w:rFonts w:asciiTheme="majorBidi" w:hAnsiTheme="majorBidi" w:cstheme="majorBidi"/>
        </w:rPr>
        <w:t xml:space="preserve"> no tām</w:t>
      </w:r>
      <w:r w:rsidRPr="00734ABF">
        <w:rPr>
          <w:rFonts w:asciiTheme="majorBidi" w:hAnsiTheme="majorBidi" w:cstheme="majorBidi"/>
        </w:rPr>
        <w:t xml:space="preserve"> sešās lietās atteikts ierosināt kasācijas tiesvedību, bet vienā lietā pieņemts lēmums atcelt apelācijas instances tiesas lēmumu pilnī</w:t>
      </w:r>
      <w:r>
        <w:rPr>
          <w:rFonts w:asciiTheme="majorBidi" w:hAnsiTheme="majorBidi" w:cstheme="majorBidi"/>
        </w:rPr>
        <w:t>bā</w:t>
      </w:r>
      <w:r w:rsidRPr="00734ABF">
        <w:rPr>
          <w:rFonts w:asciiTheme="majorBidi" w:hAnsiTheme="majorBidi" w:cstheme="majorBidi"/>
        </w:rPr>
        <w:t xml:space="preserve"> un nosūtīt lietu jaunai </w:t>
      </w:r>
      <w:r>
        <w:rPr>
          <w:rFonts w:asciiTheme="majorBidi" w:hAnsiTheme="majorBidi" w:cstheme="majorBidi"/>
        </w:rPr>
        <w:t>izskatīšanai</w:t>
      </w:r>
      <w:r w:rsidRPr="00734ABF">
        <w:rPr>
          <w:rFonts w:asciiTheme="majorBidi" w:hAnsiTheme="majorBidi" w:cstheme="majorBidi"/>
        </w:rPr>
        <w:t xml:space="preserve"> apelācijas instances tiesā</w:t>
      </w:r>
      <w:r w:rsidRPr="00345F94">
        <w:rPr>
          <w:rFonts w:asciiTheme="majorBidi" w:hAnsiTheme="majorBidi" w:cstheme="majorBidi"/>
        </w:rPr>
        <w:t>.</w:t>
      </w:r>
    </w:p>
    <w:p w14:paraId="6E6AFE3C" w14:textId="5138FA6D" w:rsidR="00DC7EA6" w:rsidRDefault="00DC7EA6" w:rsidP="000D6B92">
      <w:pPr>
        <w:spacing w:after="0" w:line="276" w:lineRule="auto"/>
      </w:pPr>
      <w:r>
        <w:br w:type="page"/>
      </w:r>
    </w:p>
    <w:p w14:paraId="0F5FA420" w14:textId="1C95558F" w:rsidR="00887C24" w:rsidRPr="00BC728E" w:rsidRDefault="00887C24" w:rsidP="00C2618A">
      <w:pPr>
        <w:pStyle w:val="Heading1"/>
      </w:pPr>
      <w:bookmarkStart w:id="17" w:name="_Toc212813405"/>
      <w:r w:rsidRPr="00BC728E">
        <w:lastRenderedPageBreak/>
        <w:t>Atziņas Senāta nolēmumos</w:t>
      </w:r>
      <w:bookmarkEnd w:id="17"/>
    </w:p>
    <w:p w14:paraId="12DF7FD4" w14:textId="60E11162" w:rsidR="00967DE1" w:rsidRDefault="00967DE1" w:rsidP="000D6B92">
      <w:pPr>
        <w:spacing w:after="0" w:line="276" w:lineRule="auto"/>
      </w:pPr>
      <w:bookmarkStart w:id="18" w:name="_1.1._Pierādījumu_vērtēšana"/>
      <w:bookmarkEnd w:id="18"/>
    </w:p>
    <w:p w14:paraId="31796235" w14:textId="022639F2" w:rsidR="00CF776C" w:rsidRDefault="00967DE1" w:rsidP="000C54C2">
      <w:pPr>
        <w:pStyle w:val="Heading2"/>
      </w:pPr>
      <w:bookmarkStart w:id="19" w:name="_Toc203974477"/>
      <w:bookmarkStart w:id="20" w:name="_Toc212813406"/>
      <w:r w:rsidRPr="00A53041">
        <w:t>Krimināllikuma</w:t>
      </w:r>
      <w:r w:rsidRPr="00261FE9">
        <w:t xml:space="preserve"> 260. pantā paredzētā noziedzīgā nodarījuma kvalifikācijas jautājumi</w:t>
      </w:r>
      <w:bookmarkStart w:id="21" w:name="_Atļautā_braukšanas_ātruma"/>
      <w:bookmarkEnd w:id="19"/>
      <w:bookmarkEnd w:id="20"/>
      <w:bookmarkEnd w:id="21"/>
    </w:p>
    <w:p w14:paraId="32FA3A2E" w14:textId="77777777" w:rsidR="00CF776C" w:rsidRPr="00CF776C" w:rsidRDefault="00CF776C" w:rsidP="000D6B92">
      <w:pPr>
        <w:spacing w:after="0" w:line="276" w:lineRule="auto"/>
      </w:pPr>
      <w:bookmarkStart w:id="22" w:name="_Toc203974478"/>
    </w:p>
    <w:p w14:paraId="26AE49F3" w14:textId="6B1A06E6" w:rsidR="00967DE1" w:rsidRDefault="00967DE1" w:rsidP="0026677E">
      <w:pPr>
        <w:pStyle w:val="Heading3"/>
        <w:numPr>
          <w:ilvl w:val="1"/>
          <w:numId w:val="2"/>
        </w:numPr>
        <w:jc w:val="center"/>
      </w:pPr>
      <w:bookmarkStart w:id="23" w:name="_Toc212813407"/>
      <w:r w:rsidRPr="00CD4319">
        <w:t>Atļautā braukšanas ātruma ievērošana</w:t>
      </w:r>
      <w:bookmarkEnd w:id="22"/>
      <w:bookmarkEnd w:id="23"/>
    </w:p>
    <w:p w14:paraId="6FE0ABB7" w14:textId="77777777" w:rsidR="00C2618A" w:rsidRPr="00C2618A" w:rsidRDefault="00C2618A" w:rsidP="007C65EE">
      <w:pPr>
        <w:spacing w:after="0" w:line="276" w:lineRule="auto"/>
      </w:pPr>
    </w:p>
    <w:p w14:paraId="18896CBB" w14:textId="242DAAF9" w:rsidR="007D33DC" w:rsidRPr="00BC728E" w:rsidRDefault="00967DE1" w:rsidP="0026677E">
      <w:pPr>
        <w:pStyle w:val="Heading4"/>
        <w:numPr>
          <w:ilvl w:val="2"/>
          <w:numId w:val="2"/>
        </w:numPr>
        <w:spacing w:before="0" w:after="0" w:line="276" w:lineRule="auto"/>
        <w:ind w:left="0" w:firstLine="567"/>
        <w:jc w:val="both"/>
      </w:pPr>
      <w:bookmarkStart w:id="24" w:name="_Toc212813408"/>
      <w:r w:rsidRPr="00BC728E">
        <w:t>Ceļu satiksmes noteikumu 99. punkta</w:t>
      </w:r>
      <w:r w:rsidRPr="00BC728E">
        <w:rPr>
          <w:rStyle w:val="FootnoteReference"/>
          <w:rFonts w:asciiTheme="majorBidi" w:hAnsiTheme="majorBidi"/>
          <w:bCs/>
          <w:szCs w:val="24"/>
        </w:rPr>
        <w:footnoteReference w:id="3"/>
      </w:r>
      <w:r w:rsidRPr="00BC728E">
        <w:t xml:space="preserve"> ievērošana nav saistāma tikai ar atļautā ātruma nepārsniegšanu. Izvēloties braukšanas ātrumu, jāņem vērā arī ceļa un meteoroloģiskie apstākļi. Secinot, ka bija slikta redzamība gan apgaismojuma, gan meteoroloģisko apstākļu dēļ, autovadītājam bija jārīkojas atbilstoši Ceļu satiksmes noteikumu 99. punktā noteiktajam un jāsamazina braukšanas ātrums.</w:t>
      </w:r>
      <w:bookmarkEnd w:id="24"/>
      <w:r w:rsidRPr="00BC728E">
        <w:t xml:space="preserve"> </w:t>
      </w:r>
    </w:p>
    <w:p w14:paraId="4679AFEC" w14:textId="77777777" w:rsidR="00BC728E" w:rsidRDefault="00BC728E" w:rsidP="00F20357">
      <w:pPr>
        <w:spacing w:after="0" w:line="276" w:lineRule="auto"/>
      </w:pPr>
    </w:p>
    <w:p w14:paraId="33BCC9C4" w14:textId="16474047" w:rsidR="004A5208" w:rsidRDefault="004A5208" w:rsidP="00F20357">
      <w:pPr>
        <w:spacing w:after="0" w:line="276" w:lineRule="auto"/>
        <w:rPr>
          <w:b/>
          <w:bCs/>
        </w:rPr>
      </w:pPr>
      <w:r w:rsidRPr="00CD2BDB">
        <w:rPr>
          <w:b/>
          <w:bCs/>
        </w:rPr>
        <w:t>Kriminālprocess Nr. 11520097018</w:t>
      </w:r>
      <w:r w:rsidRPr="00CD2BDB">
        <w:rPr>
          <w:rStyle w:val="FootnoteReference"/>
          <w:rFonts w:cstheme="majorBidi"/>
          <w:b/>
          <w:bCs/>
        </w:rPr>
        <w:footnoteReference w:id="4"/>
      </w:r>
    </w:p>
    <w:p w14:paraId="4D038B32" w14:textId="77777777" w:rsidR="001A02C4" w:rsidRPr="00CD2BDB" w:rsidRDefault="001A02C4" w:rsidP="00F20357">
      <w:pPr>
        <w:spacing w:after="0" w:line="276" w:lineRule="auto"/>
        <w:rPr>
          <w:b/>
          <w:bCs/>
        </w:rPr>
      </w:pPr>
    </w:p>
    <w:tbl>
      <w:tblPr>
        <w:tblStyle w:val="TableGrid"/>
        <w:tblW w:w="0" w:type="auto"/>
        <w:tblLook w:val="04A0" w:firstRow="1" w:lastRow="0" w:firstColumn="1" w:lastColumn="0" w:noHBand="0" w:noVBand="1"/>
      </w:tblPr>
      <w:tblGrid>
        <w:gridCol w:w="9016"/>
      </w:tblGrid>
      <w:tr w:rsidR="00BC728E" w14:paraId="13754295" w14:textId="77777777" w:rsidTr="00BC728E">
        <w:tc>
          <w:tcPr>
            <w:tcW w:w="9016" w:type="dxa"/>
          </w:tcPr>
          <w:p w14:paraId="661374D0" w14:textId="13FEE3CD" w:rsidR="00BC728E" w:rsidRPr="00CF776C" w:rsidRDefault="00BC728E" w:rsidP="00771440">
            <w:pPr>
              <w:spacing w:line="276" w:lineRule="auto"/>
              <w:ind w:firstLine="447"/>
              <w:jc w:val="both"/>
            </w:pPr>
            <w:r w:rsidRPr="00CF776C">
              <w:rPr>
                <w:rFonts w:asciiTheme="majorBidi" w:hAnsiTheme="majorBidi" w:cstheme="majorBidi"/>
              </w:rPr>
              <w:t>Transportlīdzekļa vadītājs, vadot automašīnu</w:t>
            </w:r>
            <w:r w:rsidR="0042408A">
              <w:rPr>
                <w:rFonts w:asciiTheme="majorBidi" w:hAnsiTheme="majorBidi" w:cstheme="majorBidi"/>
              </w:rPr>
              <w:t xml:space="preserve"> pa kreiso malējo brauktuves joslu</w:t>
            </w:r>
            <w:r w:rsidRPr="00CF776C">
              <w:rPr>
                <w:rFonts w:asciiTheme="majorBidi" w:hAnsiTheme="majorBidi" w:cstheme="majorBidi"/>
              </w:rPr>
              <w:t>, pārkāpa ceļu satiksmes noteikumus</w:t>
            </w:r>
            <w:r w:rsidR="0042408A">
              <w:rPr>
                <w:rFonts w:asciiTheme="majorBidi" w:hAnsiTheme="majorBidi" w:cstheme="majorBidi"/>
              </w:rPr>
              <w:t>, savlaicīgi nepamanīja gājējus, kuri šķērsoja brauktuvi, kā rezultātā</w:t>
            </w:r>
            <w:r w:rsidRPr="00CF776C">
              <w:rPr>
                <w:rFonts w:asciiTheme="majorBidi" w:hAnsiTheme="majorBidi" w:cstheme="majorBidi"/>
              </w:rPr>
              <w:t xml:space="preserve"> uzbrauca gājējiem, kas diennakts tumšajā laikā neatļautā vietā šķērsoja brauktuvi. Ceļu satiksmes </w:t>
            </w:r>
            <w:r w:rsidRPr="00E4523D">
              <w:rPr>
                <w:rFonts w:asciiTheme="majorBidi" w:hAnsiTheme="majorBidi" w:cstheme="majorBidi"/>
              </w:rPr>
              <w:t xml:space="preserve">negadījuma rezultātā </w:t>
            </w:r>
            <w:r w:rsidR="00E4523D" w:rsidRPr="00E4523D">
              <w:rPr>
                <w:rFonts w:asciiTheme="majorBidi" w:hAnsiTheme="majorBidi" w:cstheme="majorBidi"/>
              </w:rPr>
              <w:t>divas</w:t>
            </w:r>
            <w:r w:rsidR="00E4523D">
              <w:rPr>
                <w:rFonts w:asciiTheme="majorBidi" w:hAnsiTheme="majorBidi" w:cstheme="majorBidi"/>
              </w:rPr>
              <w:t xml:space="preserve"> personas gāja bojā, </w:t>
            </w:r>
            <w:r w:rsidRPr="00CF776C">
              <w:rPr>
                <w:rFonts w:asciiTheme="majorBidi" w:hAnsiTheme="majorBidi" w:cstheme="majorBidi"/>
              </w:rPr>
              <w:t>viena</w:t>
            </w:r>
            <w:r w:rsidR="00E4523D">
              <w:rPr>
                <w:rFonts w:asciiTheme="majorBidi" w:hAnsiTheme="majorBidi" w:cstheme="majorBidi"/>
              </w:rPr>
              <w:t xml:space="preserve">i personai </w:t>
            </w:r>
            <w:r w:rsidRPr="00CF776C">
              <w:rPr>
                <w:rFonts w:asciiTheme="majorBidi" w:hAnsiTheme="majorBidi" w:cstheme="majorBidi"/>
              </w:rPr>
              <w:t>nodarīti smagi miesas bojājumi un</w:t>
            </w:r>
            <w:r w:rsidR="00E4523D">
              <w:rPr>
                <w:rFonts w:asciiTheme="majorBidi" w:hAnsiTheme="majorBidi" w:cstheme="majorBidi"/>
              </w:rPr>
              <w:t xml:space="preserve"> vēl vienai personai </w:t>
            </w:r>
            <w:r w:rsidRPr="00CF776C">
              <w:rPr>
                <w:rFonts w:asciiTheme="majorBidi" w:hAnsiTheme="majorBidi" w:cstheme="majorBidi"/>
              </w:rPr>
              <w:t>nodarīti vidēja smaguma miesas bojājumi.</w:t>
            </w:r>
          </w:p>
        </w:tc>
      </w:tr>
    </w:tbl>
    <w:p w14:paraId="713AEE5B" w14:textId="77777777" w:rsidR="00BC728E" w:rsidRDefault="00BC728E" w:rsidP="000D6B92">
      <w:pPr>
        <w:spacing w:after="0" w:line="276" w:lineRule="auto"/>
        <w:jc w:val="both"/>
        <w:rPr>
          <w:rFonts w:asciiTheme="majorBidi" w:hAnsiTheme="majorBidi" w:cstheme="majorBidi"/>
          <w:b/>
          <w:bCs/>
          <w:i/>
          <w:iCs/>
        </w:rPr>
      </w:pPr>
    </w:p>
    <w:p w14:paraId="281AAD36" w14:textId="3C5AF5FF" w:rsidR="004A5208" w:rsidRDefault="004A5208" w:rsidP="000D6B92">
      <w:pPr>
        <w:spacing w:after="0" w:line="276" w:lineRule="auto"/>
        <w:jc w:val="both"/>
        <w:rPr>
          <w:rFonts w:asciiTheme="majorBidi" w:hAnsiTheme="majorBidi" w:cstheme="majorBidi"/>
        </w:rPr>
      </w:pPr>
      <w:r w:rsidRPr="00181788">
        <w:rPr>
          <w:rFonts w:asciiTheme="majorBidi" w:hAnsiTheme="majorBidi" w:cstheme="majorBidi"/>
          <w:b/>
          <w:bCs/>
          <w:i/>
          <w:iCs/>
        </w:rPr>
        <w:tab/>
      </w:r>
      <w:r w:rsidRPr="00181788">
        <w:rPr>
          <w:rFonts w:asciiTheme="majorBidi" w:hAnsiTheme="majorBidi" w:cstheme="majorBidi"/>
        </w:rPr>
        <w:t>Ar pirmās instances tiesas spriedumu</w:t>
      </w:r>
      <w:r>
        <w:rPr>
          <w:rFonts w:asciiTheme="majorBidi" w:hAnsiTheme="majorBidi" w:cstheme="majorBidi"/>
        </w:rPr>
        <w:t>, ko apelācijas instances tiesa atstāj</w:t>
      </w:r>
      <w:r w:rsidR="00F20357">
        <w:rPr>
          <w:rFonts w:asciiTheme="majorBidi" w:hAnsiTheme="majorBidi" w:cstheme="majorBidi"/>
        </w:rPr>
        <w:t>a</w:t>
      </w:r>
      <w:r>
        <w:rPr>
          <w:rFonts w:asciiTheme="majorBidi" w:hAnsiTheme="majorBidi" w:cstheme="majorBidi"/>
        </w:rPr>
        <w:t xml:space="preserve"> negrozītu,</w:t>
      </w:r>
      <w:r w:rsidRPr="00181788">
        <w:rPr>
          <w:rFonts w:asciiTheme="majorBidi" w:hAnsiTheme="majorBidi" w:cstheme="majorBidi"/>
        </w:rPr>
        <w:t xml:space="preserve"> apsūdzētais atzīts par nevainīgu pret viņu celtajā apsūdzībā pēc Krimināllikuma 260.</w:t>
      </w:r>
      <w:r>
        <w:rPr>
          <w:rFonts w:asciiTheme="majorBidi" w:hAnsiTheme="majorBidi" w:cstheme="majorBidi"/>
        </w:rPr>
        <w:t> </w:t>
      </w:r>
      <w:r w:rsidRPr="00181788">
        <w:rPr>
          <w:rFonts w:asciiTheme="majorBidi" w:hAnsiTheme="majorBidi" w:cstheme="majorBidi"/>
        </w:rPr>
        <w:t>panta trešās daļas un attaisnots.</w:t>
      </w:r>
      <w:r w:rsidRPr="00181788">
        <w:rPr>
          <w:rFonts w:asciiTheme="majorBidi" w:hAnsiTheme="majorBidi" w:cstheme="majorBidi"/>
          <w:i/>
          <w:iCs/>
        </w:rPr>
        <w:t xml:space="preserve"> </w:t>
      </w:r>
    </w:p>
    <w:p w14:paraId="1BEE8329" w14:textId="0DC1D9C0" w:rsidR="004A5208" w:rsidRPr="00181788" w:rsidRDefault="004A5208" w:rsidP="000D6B92">
      <w:pPr>
        <w:spacing w:after="0" w:line="276" w:lineRule="auto"/>
        <w:jc w:val="both"/>
        <w:rPr>
          <w:rFonts w:asciiTheme="majorBidi" w:hAnsiTheme="majorBidi" w:cstheme="majorBidi"/>
        </w:rPr>
      </w:pPr>
      <w:r w:rsidRPr="00181788">
        <w:rPr>
          <w:rFonts w:asciiTheme="majorBidi" w:hAnsiTheme="majorBidi" w:cstheme="majorBidi"/>
        </w:rPr>
        <w:tab/>
        <w:t>Apelācijas instances tiesa atzin</w:t>
      </w:r>
      <w:r w:rsidR="00AC59B6">
        <w:rPr>
          <w:rFonts w:asciiTheme="majorBidi" w:hAnsiTheme="majorBidi" w:cstheme="majorBidi"/>
        </w:rPr>
        <w:t>a</w:t>
      </w:r>
      <w:r w:rsidRPr="00181788">
        <w:rPr>
          <w:rFonts w:asciiTheme="majorBidi" w:hAnsiTheme="majorBidi" w:cstheme="majorBidi"/>
        </w:rPr>
        <w:t>, ka apsūdzētā vaina Krimināllikuma 260.</w:t>
      </w:r>
      <w:r>
        <w:rPr>
          <w:rFonts w:asciiTheme="majorBidi" w:hAnsiTheme="majorBidi" w:cstheme="majorBidi"/>
        </w:rPr>
        <w:t> </w:t>
      </w:r>
      <w:r w:rsidRPr="00181788">
        <w:rPr>
          <w:rFonts w:asciiTheme="majorBidi" w:hAnsiTheme="majorBidi" w:cstheme="majorBidi"/>
        </w:rPr>
        <w:t>panta trešajā daļā paredzētajā noziedzīgajā nodarījumā nav pierādīta, jo pastāv šaubas par to, vai apsūdzētais savlaicīgi redzēja un vai viņam vajadzēja savlaicīgi redzēt cietušos gājējus, kuri neatļautā vietā tumšā diennakts laikā šķērsoj</w:t>
      </w:r>
      <w:r w:rsidR="00243ACA">
        <w:rPr>
          <w:rFonts w:asciiTheme="majorBidi" w:hAnsiTheme="majorBidi" w:cstheme="majorBidi"/>
        </w:rPr>
        <w:t>a</w:t>
      </w:r>
      <w:r w:rsidRPr="00181788">
        <w:rPr>
          <w:rFonts w:asciiTheme="majorBidi" w:hAnsiTheme="majorBidi" w:cstheme="majorBidi"/>
        </w:rPr>
        <w:t xml:space="preserve"> brauktuvi. Tiesa secināj</w:t>
      </w:r>
      <w:r w:rsidR="00243ACA">
        <w:rPr>
          <w:rFonts w:asciiTheme="majorBidi" w:hAnsiTheme="majorBidi" w:cstheme="majorBidi"/>
        </w:rPr>
        <w:t>a</w:t>
      </w:r>
      <w:r w:rsidRPr="00181788">
        <w:rPr>
          <w:rFonts w:asciiTheme="majorBidi" w:hAnsiTheme="majorBidi" w:cstheme="majorBidi"/>
        </w:rPr>
        <w:t>, ka pirmās instances tiesa atbilstoši Kriminālprocesa likuma 519. panta 1. punktam taisījusi attaisnojošu spriedumu, jo apsūdzētā darbībās nav vis</w:t>
      </w:r>
      <w:r>
        <w:rPr>
          <w:rFonts w:asciiTheme="majorBidi" w:hAnsiTheme="majorBidi" w:cstheme="majorBidi"/>
        </w:rPr>
        <w:t>u</w:t>
      </w:r>
      <w:r w:rsidRPr="00181788">
        <w:rPr>
          <w:rFonts w:asciiTheme="majorBidi" w:hAnsiTheme="majorBidi" w:cstheme="majorBidi"/>
        </w:rPr>
        <w:t xml:space="preserve"> Krimināllikuma 260. panta trešajā daļā paredzētā noziedzīgā nodarījuma sastāva pazīm</w:t>
      </w:r>
      <w:r>
        <w:rPr>
          <w:rFonts w:asciiTheme="majorBidi" w:hAnsiTheme="majorBidi" w:cstheme="majorBidi"/>
        </w:rPr>
        <w:t>ju</w:t>
      </w:r>
      <w:r w:rsidRPr="00181788">
        <w:rPr>
          <w:rFonts w:asciiTheme="majorBidi" w:hAnsiTheme="majorBidi" w:cstheme="majorBidi"/>
        </w:rPr>
        <w:t>. Pirmās instances tiesa pamatoti konstatējusi, ka lietā nav pierādīts, ka apsūdzētais pārkāpis apsūdzībā minētos ceļu satiksmes noteikumus, kā rezultātā iestājušās apsūdzībā norādītās sekas. Saskaņā ar Krimināllikuma 10. panta ceturto daļu apsūdzētā darbības, t.</w:t>
      </w:r>
      <w:r>
        <w:rPr>
          <w:rFonts w:asciiTheme="majorBidi" w:hAnsiTheme="majorBidi" w:cstheme="majorBidi"/>
        </w:rPr>
        <w:t> </w:t>
      </w:r>
      <w:r w:rsidRPr="00181788">
        <w:rPr>
          <w:rFonts w:asciiTheme="majorBidi" w:hAnsiTheme="majorBidi" w:cstheme="majorBidi"/>
        </w:rPr>
        <w:t>i., automašīnas vadīšana un ceļu satiksmes negadījuma izraisīšana</w:t>
      </w:r>
      <w:r>
        <w:rPr>
          <w:rFonts w:asciiTheme="majorBidi" w:hAnsiTheme="majorBidi" w:cstheme="majorBidi"/>
        </w:rPr>
        <w:t>,</w:t>
      </w:r>
      <w:r w:rsidRPr="00181788">
        <w:rPr>
          <w:rFonts w:asciiTheme="majorBidi" w:hAnsiTheme="majorBidi" w:cstheme="majorBidi"/>
        </w:rPr>
        <w:t xml:space="preserve"> nav krimināli sodāma</w:t>
      </w:r>
      <w:r>
        <w:rPr>
          <w:rFonts w:asciiTheme="majorBidi" w:hAnsiTheme="majorBidi" w:cstheme="majorBidi"/>
        </w:rPr>
        <w:t>s</w:t>
      </w:r>
      <w:r w:rsidRPr="00181788">
        <w:rPr>
          <w:rFonts w:asciiTheme="majorBidi" w:hAnsiTheme="majorBidi" w:cstheme="majorBidi"/>
        </w:rPr>
        <w:t xml:space="preserve">, jo apsūdzētais, vadot transportlīdzekli un ievērojot visus ceļu satiksmes noteikumus, neparedzēja un viņam nevajadzēja paredzēt to, ka ceļa brauktuvi neatļautā, vāji apgaismotā vietā bez jebkādiem gaismu atstarojošiem elementiem, rupji pārkāpjot ceļu satiksmes noteikumus, šķērsos gājēji. Lietā iegūtie pierādījumi neapstiprina to, ka apsūdzētais savas neuzmanības dēļ cietušos ieraudzījis pārāk vēlu. Tas noticis tādēļ, ka bija diennakts tumšais </w:t>
      </w:r>
      <w:r w:rsidRPr="00181788">
        <w:rPr>
          <w:rFonts w:asciiTheme="majorBidi" w:hAnsiTheme="majorBidi" w:cstheme="majorBidi"/>
        </w:rPr>
        <w:lastRenderedPageBreak/>
        <w:t>laiks un negadījuma vieta bija vāji apgaismota, gājēji bija ģērbušies tumšās drēbēs bez gaismu atstarojošiem elementiem, līdz ar to apsūdzētais objektīvi nav varējis pamanīt cietušos un veikt darbības, lai izvairītos no sadursmes.</w:t>
      </w:r>
    </w:p>
    <w:p w14:paraId="3C2897C9" w14:textId="017AF80D" w:rsidR="0042408A" w:rsidRDefault="004A5208" w:rsidP="000D6B92">
      <w:pPr>
        <w:spacing w:after="0" w:line="276" w:lineRule="auto"/>
        <w:ind w:firstLine="720"/>
        <w:jc w:val="both"/>
        <w:rPr>
          <w:rFonts w:asciiTheme="majorBidi" w:hAnsiTheme="majorBidi" w:cstheme="majorBidi"/>
        </w:rPr>
      </w:pPr>
      <w:r w:rsidRPr="0042408A">
        <w:rPr>
          <w:rFonts w:asciiTheme="majorBidi" w:hAnsiTheme="majorBidi" w:cstheme="majorBidi"/>
        </w:rPr>
        <w:t>Senāts</w:t>
      </w:r>
      <w:r w:rsidR="00243ACA" w:rsidRPr="0042408A">
        <w:rPr>
          <w:rFonts w:asciiTheme="majorBidi" w:hAnsiTheme="majorBidi" w:cstheme="majorBidi"/>
        </w:rPr>
        <w:t xml:space="preserve">, izskatījis lietu kasācijas kārtībā sakarā ar </w:t>
      </w:r>
      <w:r w:rsidR="002462DF" w:rsidRPr="0042408A">
        <w:rPr>
          <w:rFonts w:asciiTheme="majorBidi" w:hAnsiTheme="majorBidi" w:cstheme="majorBidi"/>
        </w:rPr>
        <w:t xml:space="preserve">kasācijas </w:t>
      </w:r>
      <w:r w:rsidR="00243ACA" w:rsidRPr="0042408A">
        <w:rPr>
          <w:rFonts w:asciiTheme="majorBidi" w:hAnsiTheme="majorBidi" w:cstheme="majorBidi"/>
        </w:rPr>
        <w:t>protestu un cietušo</w:t>
      </w:r>
      <w:r w:rsidR="0042408A" w:rsidRPr="0042408A">
        <w:rPr>
          <w:rFonts w:asciiTheme="majorBidi" w:hAnsiTheme="majorBidi" w:cstheme="majorBidi"/>
        </w:rPr>
        <w:t xml:space="preserve"> pārstāves</w:t>
      </w:r>
      <w:r w:rsidR="002462DF" w:rsidRPr="0042408A">
        <w:rPr>
          <w:rFonts w:asciiTheme="majorBidi" w:hAnsiTheme="majorBidi" w:cstheme="majorBidi"/>
        </w:rPr>
        <w:t xml:space="preserve"> kasācijas</w:t>
      </w:r>
      <w:r w:rsidR="00243ACA" w:rsidRPr="0042408A">
        <w:rPr>
          <w:rFonts w:asciiTheme="majorBidi" w:hAnsiTheme="majorBidi" w:cstheme="majorBidi"/>
        </w:rPr>
        <w:t xml:space="preserve"> sūdzīb</w:t>
      </w:r>
      <w:r w:rsidR="0042408A" w:rsidRPr="0042408A">
        <w:rPr>
          <w:rFonts w:asciiTheme="majorBidi" w:hAnsiTheme="majorBidi" w:cstheme="majorBidi"/>
        </w:rPr>
        <w:t>u</w:t>
      </w:r>
      <w:r w:rsidR="00243ACA" w:rsidRPr="0042408A">
        <w:rPr>
          <w:rFonts w:asciiTheme="majorBidi" w:hAnsiTheme="majorBidi" w:cstheme="majorBidi"/>
        </w:rPr>
        <w:t>,</w:t>
      </w:r>
      <w:r w:rsidRPr="0042408A">
        <w:rPr>
          <w:rFonts w:asciiTheme="majorBidi" w:hAnsiTheme="majorBidi" w:cstheme="majorBidi"/>
        </w:rPr>
        <w:t xml:space="preserve"> atzina par nepamatotu </w:t>
      </w:r>
      <w:r w:rsidR="00243ACA" w:rsidRPr="0042408A">
        <w:rPr>
          <w:rFonts w:asciiTheme="majorBidi" w:hAnsiTheme="majorBidi" w:cstheme="majorBidi"/>
        </w:rPr>
        <w:t>apelācijas instances</w:t>
      </w:r>
      <w:r w:rsidR="00243ACA">
        <w:rPr>
          <w:rFonts w:asciiTheme="majorBidi" w:hAnsiTheme="majorBidi" w:cstheme="majorBidi"/>
        </w:rPr>
        <w:t xml:space="preserve"> </w:t>
      </w:r>
      <w:r w:rsidRPr="00181788">
        <w:rPr>
          <w:rFonts w:asciiTheme="majorBidi" w:hAnsiTheme="majorBidi" w:cstheme="majorBidi"/>
        </w:rPr>
        <w:t>tiesas secinājumu, ka Ceļu satiksmes noteikumu 99. punkts saistāms tikai ar atļautā ātruma nepārsniegšanu. Izvēloties braukšanas ātrumu, jāņem vērā arī ceļa un meteoroloģisk</w:t>
      </w:r>
      <w:r>
        <w:rPr>
          <w:rFonts w:asciiTheme="majorBidi" w:hAnsiTheme="majorBidi" w:cstheme="majorBidi"/>
        </w:rPr>
        <w:t>ie</w:t>
      </w:r>
      <w:r w:rsidRPr="00181788">
        <w:rPr>
          <w:rFonts w:asciiTheme="majorBidi" w:hAnsiTheme="majorBidi" w:cstheme="majorBidi"/>
        </w:rPr>
        <w:t xml:space="preserve"> apstākļ</w:t>
      </w:r>
      <w:r>
        <w:rPr>
          <w:rFonts w:asciiTheme="majorBidi" w:hAnsiTheme="majorBidi" w:cstheme="majorBidi"/>
        </w:rPr>
        <w:t>i</w:t>
      </w:r>
      <w:r w:rsidRPr="00181788">
        <w:rPr>
          <w:rFonts w:asciiTheme="majorBidi" w:hAnsiTheme="majorBidi" w:cstheme="majorBidi"/>
        </w:rPr>
        <w:t>. Secinot, ka bija slikta redzamība gan apgaismojuma, gan meteoroloģisko apstākļu dēļ, autovadītājam bija jārīkojas atbilstoši Ceļu satiksmes noteikumu 99.</w:t>
      </w:r>
      <w:r>
        <w:rPr>
          <w:rFonts w:asciiTheme="majorBidi" w:hAnsiTheme="majorBidi" w:cstheme="majorBidi"/>
        </w:rPr>
        <w:t> </w:t>
      </w:r>
      <w:r w:rsidRPr="00181788">
        <w:rPr>
          <w:rFonts w:asciiTheme="majorBidi" w:hAnsiTheme="majorBidi" w:cstheme="majorBidi"/>
        </w:rPr>
        <w:t>punktā noteiktajam un jāsamazina braukšanas ātrums.</w:t>
      </w:r>
      <w:r w:rsidR="00243ACA">
        <w:rPr>
          <w:rFonts w:asciiTheme="majorBidi" w:hAnsiTheme="majorBidi" w:cstheme="majorBidi"/>
        </w:rPr>
        <w:t xml:space="preserve"> </w:t>
      </w:r>
    </w:p>
    <w:p w14:paraId="64493627" w14:textId="6E3A0F10" w:rsidR="0042408A" w:rsidRPr="00FC3133" w:rsidRDefault="0042408A" w:rsidP="0042408A">
      <w:pPr>
        <w:spacing w:after="0" w:line="276" w:lineRule="auto"/>
        <w:ind w:firstLine="720"/>
        <w:jc w:val="both"/>
        <w:rPr>
          <w:rFonts w:asciiTheme="majorBidi" w:hAnsiTheme="majorBidi" w:cstheme="majorBidi"/>
        </w:rPr>
      </w:pPr>
      <w:r w:rsidRPr="00FC3133">
        <w:rPr>
          <w:rFonts w:asciiTheme="majorBidi" w:hAnsiTheme="majorBidi" w:cstheme="majorBidi"/>
        </w:rPr>
        <w:t>Senāt</w:t>
      </w:r>
      <w:r w:rsidR="00102F6B">
        <w:rPr>
          <w:rFonts w:asciiTheme="majorBidi" w:hAnsiTheme="majorBidi" w:cstheme="majorBidi"/>
        </w:rPr>
        <w:t xml:space="preserve">s norādīja uz </w:t>
      </w:r>
      <w:r w:rsidRPr="00FC3133">
        <w:rPr>
          <w:rFonts w:asciiTheme="majorBidi" w:hAnsiTheme="majorBidi" w:cstheme="majorBidi"/>
        </w:rPr>
        <w:t>judikatūrā izteikt</w:t>
      </w:r>
      <w:r w:rsidR="00102F6B">
        <w:rPr>
          <w:rFonts w:asciiTheme="majorBidi" w:hAnsiTheme="majorBidi" w:cstheme="majorBidi"/>
        </w:rPr>
        <w:t>o</w:t>
      </w:r>
      <w:r w:rsidRPr="00FC3133">
        <w:rPr>
          <w:rFonts w:asciiTheme="majorBidi" w:hAnsiTheme="majorBidi" w:cstheme="majorBidi"/>
        </w:rPr>
        <w:t xml:space="preserve"> atziņ</w:t>
      </w:r>
      <w:r w:rsidR="00102F6B">
        <w:rPr>
          <w:rFonts w:asciiTheme="majorBidi" w:hAnsiTheme="majorBidi" w:cstheme="majorBidi"/>
        </w:rPr>
        <w:t>u</w:t>
      </w:r>
      <w:r w:rsidRPr="00FC3133">
        <w:rPr>
          <w:rFonts w:asciiTheme="majorBidi" w:hAnsiTheme="majorBidi" w:cstheme="majorBidi"/>
        </w:rPr>
        <w:t>, ka transportlīdzekļa vadītājam, ja viņam ir objektīva iespēja novērtēt gājēja rīcību kā bīstamu, nekavējoties jāveic nepieciešamās darbības, lai novērstu ceļu satiksmes negadījuma rašanos, turklāt faktam, ir vai nav gājējs pārkāpis ceļu satiksmes noteikumus, nav būtiskas nozīmes. Tādējādi līdz ar transportlīdzekļa vadītāja iespēju novērst ceļu satiksmes negadījumu no tehniskā redzes viedokļa, uz ko atbildi savas kompetences robežās var sniegt eksperts, ir jāizvērtē arī transportlīdzekļa vadītāja iespēja novērst ceļu satiksmes negadījumu no vispārējās kustības drošības viedokļa, un uz šo jautājumu atbilde ir jāsniedz tiesai, novērtējot visus lietā iegūtos pierādījumus to kopumā un savstarpējā sakarībā</w:t>
      </w:r>
      <w:r w:rsidR="00102F6B">
        <w:rPr>
          <w:rFonts w:asciiTheme="majorBidi" w:hAnsiTheme="majorBidi" w:cstheme="majorBidi"/>
        </w:rPr>
        <w:t>.</w:t>
      </w:r>
      <w:r w:rsidRPr="00FC3133">
        <w:rPr>
          <w:rStyle w:val="FootnoteReference"/>
          <w:rFonts w:asciiTheme="majorBidi" w:hAnsiTheme="majorBidi" w:cstheme="majorBidi"/>
        </w:rPr>
        <w:footnoteReference w:id="5"/>
      </w:r>
      <w:r w:rsidRPr="00FC3133">
        <w:rPr>
          <w:rFonts w:asciiTheme="majorBidi" w:hAnsiTheme="majorBidi" w:cstheme="majorBidi"/>
        </w:rPr>
        <w:t xml:space="preserve"> </w:t>
      </w:r>
    </w:p>
    <w:p w14:paraId="77DF7607" w14:textId="16BA7A9C" w:rsidR="004869B3" w:rsidRPr="00181788" w:rsidRDefault="00243ACA" w:rsidP="000D6B92">
      <w:pPr>
        <w:spacing w:after="0" w:line="276" w:lineRule="auto"/>
        <w:ind w:firstLine="720"/>
        <w:jc w:val="both"/>
        <w:rPr>
          <w:rFonts w:asciiTheme="majorBidi" w:hAnsiTheme="majorBidi" w:cstheme="majorBidi"/>
        </w:rPr>
      </w:pPr>
      <w:r w:rsidRPr="0042408A">
        <w:rPr>
          <w:rFonts w:asciiTheme="majorBidi" w:hAnsiTheme="majorBidi" w:cstheme="majorBidi"/>
        </w:rPr>
        <w:t>Senāts norādīja, ka tiesas, kas izskata lietu pēc būtības, kompetencē ietilpst atzinums par to, vai apsūdzētais braucis ar konkrētiem apstākļiem neatbilstošu kustības ātrumu un tādējādi palielinājis ceļu satiksmes negadījuma risku un samazinājis savas iespējas laikus pamanīt šķērsli – gājējus, kas bija šķērsojuši divas braukšanas joslas – un atbilstoši reaģēt.</w:t>
      </w:r>
    </w:p>
    <w:p w14:paraId="109E3316" w14:textId="77777777" w:rsidR="004A5208" w:rsidRPr="00181788" w:rsidRDefault="004A5208" w:rsidP="000D6B92">
      <w:pPr>
        <w:spacing w:after="0" w:line="276" w:lineRule="auto"/>
        <w:ind w:firstLine="720"/>
        <w:jc w:val="both"/>
        <w:rPr>
          <w:rFonts w:asciiTheme="majorBidi" w:hAnsiTheme="majorBidi" w:cstheme="majorBidi"/>
        </w:rPr>
      </w:pPr>
      <w:r w:rsidRPr="00181788">
        <w:rPr>
          <w:rFonts w:asciiTheme="majorBidi" w:hAnsiTheme="majorBidi" w:cstheme="majorBidi"/>
        </w:rPr>
        <w:t xml:space="preserve">Senāts apelācijas instances tiesas lēmumu atcēla pilnībā un nosūtīja lietu jaunai izskatīšanai apelācijas instances tiesā. </w:t>
      </w:r>
    </w:p>
    <w:p w14:paraId="201A7CCE" w14:textId="77777777" w:rsidR="004A5208" w:rsidRDefault="004A5208" w:rsidP="000D6B92">
      <w:pPr>
        <w:spacing w:after="0" w:line="276" w:lineRule="auto"/>
        <w:jc w:val="both"/>
        <w:rPr>
          <w:rFonts w:asciiTheme="majorBidi" w:hAnsiTheme="majorBidi" w:cstheme="majorBidi"/>
        </w:rPr>
      </w:pPr>
      <w:r w:rsidRPr="00181788">
        <w:rPr>
          <w:rFonts w:asciiTheme="majorBidi" w:hAnsiTheme="majorBidi" w:cstheme="majorBidi"/>
        </w:rPr>
        <w:tab/>
        <w:t>Pārskata gatavošanas laikā tiesvedība lietā nav noslēgusies.</w:t>
      </w:r>
    </w:p>
    <w:p w14:paraId="78E1114B" w14:textId="77777777" w:rsidR="004A5208" w:rsidRPr="00E53A13" w:rsidRDefault="004A5208" w:rsidP="000D6B92">
      <w:pPr>
        <w:spacing w:after="0" w:line="276" w:lineRule="auto"/>
        <w:jc w:val="both"/>
        <w:rPr>
          <w:rFonts w:asciiTheme="majorBidi" w:hAnsiTheme="majorBidi" w:cstheme="majorBidi"/>
          <w:szCs w:val="24"/>
        </w:rPr>
      </w:pPr>
    </w:p>
    <w:p w14:paraId="291DC648" w14:textId="48B7AC8D" w:rsidR="00780C75" w:rsidRPr="001A02C4" w:rsidRDefault="00967DE1" w:rsidP="0026677E">
      <w:pPr>
        <w:pStyle w:val="Heading4"/>
        <w:numPr>
          <w:ilvl w:val="2"/>
          <w:numId w:val="2"/>
        </w:numPr>
        <w:spacing w:before="0" w:after="0" w:line="276" w:lineRule="auto"/>
        <w:ind w:left="0" w:firstLine="567"/>
        <w:jc w:val="both"/>
        <w:rPr>
          <w:rStyle w:val="Hyperlink"/>
          <w:rFonts w:asciiTheme="majorBidi" w:eastAsiaTheme="minorHAnsi" w:hAnsiTheme="majorBidi" w:cstheme="minorBidi"/>
          <w:i w:val="0"/>
          <w:iCs w:val="0"/>
          <w:strike/>
          <w:szCs w:val="24"/>
        </w:rPr>
      </w:pPr>
      <w:bookmarkStart w:id="25" w:name="_Toc212813409"/>
      <w:r w:rsidRPr="001A02C4">
        <w:rPr>
          <w:rStyle w:val="Heading4Char"/>
          <w:i/>
          <w:iCs/>
        </w:rPr>
        <w:t>Ceļu satiksmes noteikumu 99. punkts noteic, ka transportlīdzekļa vadītājam jābrauc ar ātrumu, kas nepārsniedz noteiktos ierobežojumus, ņemot vērā ceļu intensitāti, transportlīdzekļa un kravas īpatnības un stāvokli, kā arī ceļa un meteoroloģiskos apstākļus (īpaši redzamību braukšanas virzienā). Tas nozīmē, ka transportlīdzekļa vadītājam ir jābrauc ar ātrumu, kas atbilst ceļa intensitātei, transportlīdzekļa un kravas īpatnībām un stāvoklim, kā arī ceļa un meteoroloģiskajiem apstākļiem. Vienlaikus transportlīdzekļa vadītājam ir jāievēro noteiktais ātruma ierobežojums, un to nedrīkst pārsniegt arī tajā gadījumā, ja Ceļu satiksmes noteikumu 99. pantā norādītie apstākļi transportlīdzekļa vadītājam ir maksimāli labvēlīgi.</w:t>
      </w:r>
      <w:bookmarkStart w:id="26" w:name="_Hlk212471253"/>
      <w:bookmarkEnd w:id="25"/>
      <w:r w:rsidRPr="001A02C4">
        <w:rPr>
          <w:rFonts w:asciiTheme="majorBidi" w:hAnsiTheme="majorBidi"/>
          <w:szCs w:val="24"/>
        </w:rPr>
        <w:t xml:space="preserve"> </w:t>
      </w:r>
      <w:bookmarkStart w:id="27" w:name="_Ceļu_satiksmes_negadījuma"/>
      <w:bookmarkStart w:id="28" w:name="_Toc203388695"/>
      <w:bookmarkStart w:id="29" w:name="_Toc203974479"/>
      <w:bookmarkEnd w:id="27"/>
    </w:p>
    <w:p w14:paraId="53880838" w14:textId="77777777" w:rsidR="00CF776C" w:rsidRDefault="00CF776C" w:rsidP="0026677E">
      <w:pPr>
        <w:spacing w:after="0" w:line="276" w:lineRule="auto"/>
        <w:jc w:val="both"/>
        <w:rPr>
          <w:rFonts w:asciiTheme="majorBidi" w:hAnsiTheme="majorBidi" w:cstheme="majorBidi"/>
          <w:szCs w:val="24"/>
        </w:rPr>
      </w:pPr>
    </w:p>
    <w:p w14:paraId="4F9E038D" w14:textId="5117A20A" w:rsidR="004A5208" w:rsidRPr="00313D02" w:rsidRDefault="004A5208" w:rsidP="007C65EE">
      <w:pPr>
        <w:spacing w:after="0" w:line="276" w:lineRule="auto"/>
      </w:pPr>
      <w:r w:rsidRPr="00313D02">
        <w:rPr>
          <w:b/>
          <w:bCs/>
        </w:rPr>
        <w:t>Kriminālprocess Nr. 11210056418</w:t>
      </w:r>
      <w:r w:rsidR="00313D02">
        <w:rPr>
          <w:rStyle w:val="FootnoteReference"/>
          <w:b/>
          <w:bCs/>
        </w:rPr>
        <w:footnoteReference w:id="6"/>
      </w:r>
    </w:p>
    <w:p w14:paraId="05D05D0B" w14:textId="77777777" w:rsidR="001A02C4" w:rsidRPr="00243ACA" w:rsidRDefault="001A02C4" w:rsidP="0026677E">
      <w:pPr>
        <w:spacing w:after="0" w:line="276" w:lineRule="auto"/>
        <w:rPr>
          <w:rStyle w:val="Heading2Char"/>
          <w:bCs/>
        </w:rPr>
      </w:pPr>
    </w:p>
    <w:tbl>
      <w:tblPr>
        <w:tblStyle w:val="TableGrid"/>
        <w:tblW w:w="0" w:type="auto"/>
        <w:tblLook w:val="04A0" w:firstRow="1" w:lastRow="0" w:firstColumn="1" w:lastColumn="0" w:noHBand="0" w:noVBand="1"/>
      </w:tblPr>
      <w:tblGrid>
        <w:gridCol w:w="9016"/>
      </w:tblGrid>
      <w:tr w:rsidR="00CF776C" w14:paraId="5D64C185" w14:textId="77777777" w:rsidTr="00243ACA">
        <w:trPr>
          <w:trHeight w:val="523"/>
        </w:trPr>
        <w:tc>
          <w:tcPr>
            <w:tcW w:w="9016" w:type="dxa"/>
          </w:tcPr>
          <w:p w14:paraId="3DAE28EC" w14:textId="096EB1F6" w:rsidR="00CF776C" w:rsidRPr="00E9781A" w:rsidRDefault="00CF776C" w:rsidP="00771440">
            <w:pPr>
              <w:spacing w:line="276" w:lineRule="auto"/>
              <w:ind w:firstLine="447"/>
              <w:jc w:val="both"/>
              <w:rPr>
                <w:rFonts w:cstheme="majorBidi"/>
              </w:rPr>
            </w:pPr>
            <w:r w:rsidRPr="00E9781A">
              <w:rPr>
                <w:rFonts w:asciiTheme="majorBidi" w:hAnsiTheme="majorBidi" w:cstheme="majorBidi"/>
              </w:rPr>
              <w:t>Apsūdzētā</w:t>
            </w:r>
            <w:r w:rsidR="00F90F1F" w:rsidRPr="00E9781A">
              <w:rPr>
                <w:rFonts w:asciiTheme="majorBidi" w:hAnsiTheme="majorBidi" w:cstheme="majorBidi"/>
              </w:rPr>
              <w:t xml:space="preserve">, </w:t>
            </w:r>
            <w:r w:rsidR="0085590F" w:rsidRPr="00E9781A">
              <w:rPr>
                <w:rFonts w:asciiTheme="majorBidi" w:hAnsiTheme="majorBidi" w:cstheme="majorBidi"/>
              </w:rPr>
              <w:t xml:space="preserve">vadot automašīnu apdzīvotā vietā </w:t>
            </w:r>
            <w:r w:rsidR="00F90F1F" w:rsidRPr="00E9781A">
              <w:rPr>
                <w:rFonts w:asciiTheme="majorBidi" w:hAnsiTheme="majorBidi" w:cstheme="majorBidi"/>
              </w:rPr>
              <w:t>dienas gaišajā laikā</w:t>
            </w:r>
            <w:r w:rsidR="0085590F" w:rsidRPr="00E9781A">
              <w:rPr>
                <w:rFonts w:asciiTheme="majorBidi" w:hAnsiTheme="majorBidi" w:cstheme="majorBidi"/>
              </w:rPr>
              <w:t>,</w:t>
            </w:r>
            <w:r w:rsidRPr="00E9781A">
              <w:rPr>
                <w:rFonts w:asciiTheme="majorBidi" w:hAnsiTheme="majorBidi" w:cstheme="majorBidi"/>
              </w:rPr>
              <w:t xml:space="preserve"> notrieca</w:t>
            </w:r>
            <w:r w:rsidR="00F90F1F" w:rsidRPr="00E9781A">
              <w:rPr>
                <w:rFonts w:asciiTheme="majorBidi" w:hAnsiTheme="majorBidi" w:cstheme="majorBidi"/>
              </w:rPr>
              <w:t xml:space="preserve"> gājēju, kas šķērsoja ielas braucamo daļu tam neparedzētā vietā.</w:t>
            </w:r>
            <w:r w:rsidR="008C3104" w:rsidRPr="00E9781A">
              <w:rPr>
                <w:rFonts w:asciiTheme="majorBidi" w:hAnsiTheme="majorBidi" w:cstheme="majorBidi"/>
              </w:rPr>
              <w:t xml:space="preserve"> </w:t>
            </w:r>
            <w:r w:rsidR="00820C19" w:rsidRPr="00E9781A">
              <w:rPr>
                <w:rFonts w:asciiTheme="majorBidi" w:hAnsiTheme="majorBidi" w:cstheme="majorBidi"/>
              </w:rPr>
              <w:t>Ceļu satiksmes n</w:t>
            </w:r>
            <w:r w:rsidRPr="00E9781A">
              <w:rPr>
                <w:rFonts w:asciiTheme="majorBidi" w:hAnsiTheme="majorBidi" w:cstheme="majorBidi"/>
              </w:rPr>
              <w:t>egadījuma rezultātā gājē</w:t>
            </w:r>
            <w:r w:rsidR="00820C19" w:rsidRPr="00E9781A">
              <w:rPr>
                <w:rFonts w:asciiTheme="majorBidi" w:hAnsiTheme="majorBidi" w:cstheme="majorBidi"/>
              </w:rPr>
              <w:t>jai tika nodarīti miesas bojājumi, no kuriem iestājās viņas nāve.</w:t>
            </w:r>
          </w:p>
        </w:tc>
      </w:tr>
    </w:tbl>
    <w:p w14:paraId="57851FE3" w14:textId="77777777" w:rsidR="00CF776C" w:rsidRDefault="00CF776C" w:rsidP="001A02C4">
      <w:pPr>
        <w:spacing w:after="0" w:line="276" w:lineRule="auto"/>
        <w:ind w:firstLine="720"/>
        <w:jc w:val="both"/>
        <w:rPr>
          <w:rFonts w:asciiTheme="majorBidi" w:hAnsiTheme="majorBidi" w:cstheme="majorBidi"/>
        </w:rPr>
      </w:pPr>
    </w:p>
    <w:p w14:paraId="6FB5D027" w14:textId="3AC2CA73" w:rsidR="004A5208" w:rsidRPr="0058357D" w:rsidRDefault="004A5208" w:rsidP="00F90F1F">
      <w:pPr>
        <w:spacing w:after="0" w:line="276" w:lineRule="auto"/>
        <w:ind w:firstLine="720"/>
        <w:jc w:val="both"/>
        <w:rPr>
          <w:rFonts w:asciiTheme="majorBidi" w:hAnsiTheme="majorBidi" w:cstheme="majorBidi"/>
        </w:rPr>
      </w:pPr>
      <w:r>
        <w:rPr>
          <w:rFonts w:asciiTheme="majorBidi" w:hAnsiTheme="majorBidi" w:cstheme="majorBidi"/>
        </w:rPr>
        <w:lastRenderedPageBreak/>
        <w:t>A</w:t>
      </w:r>
      <w:r w:rsidRPr="0058357D">
        <w:rPr>
          <w:rFonts w:asciiTheme="majorBidi" w:hAnsiTheme="majorBidi" w:cstheme="majorBidi"/>
        </w:rPr>
        <w:t>r pirmās instances tiesas spriedumu</w:t>
      </w:r>
      <w:r w:rsidR="00161C1B">
        <w:rPr>
          <w:rFonts w:asciiTheme="majorBidi" w:hAnsiTheme="majorBidi" w:cstheme="majorBidi"/>
        </w:rPr>
        <w:t xml:space="preserve"> </w:t>
      </w:r>
      <w:r>
        <w:rPr>
          <w:rFonts w:asciiTheme="majorBidi" w:hAnsiTheme="majorBidi" w:cstheme="majorBidi"/>
        </w:rPr>
        <w:t>apsūdzētā</w:t>
      </w:r>
      <w:r w:rsidRPr="0058357D">
        <w:rPr>
          <w:rFonts w:asciiTheme="majorBidi" w:hAnsiTheme="majorBidi" w:cstheme="majorBidi"/>
        </w:rPr>
        <w:t xml:space="preserve"> atzīta par nevainīgu pret viņu celtajā apsūdzībā pēc Krimināllikuma 260. panta otrās daļas un attaisnota. </w:t>
      </w:r>
    </w:p>
    <w:p w14:paraId="2CFF4FB8" w14:textId="2CE28522" w:rsidR="004A5208" w:rsidRPr="0058357D" w:rsidRDefault="004A5208" w:rsidP="000D6B92">
      <w:pPr>
        <w:spacing w:after="0" w:line="276" w:lineRule="auto"/>
        <w:ind w:firstLine="720"/>
        <w:jc w:val="both"/>
        <w:rPr>
          <w:rFonts w:asciiTheme="majorBidi" w:hAnsiTheme="majorBidi" w:cstheme="majorBidi"/>
        </w:rPr>
      </w:pPr>
      <w:r w:rsidRPr="0058357D">
        <w:rPr>
          <w:rFonts w:asciiTheme="majorBidi" w:hAnsiTheme="majorBidi" w:cstheme="majorBidi"/>
        </w:rPr>
        <w:t xml:space="preserve">Apsūdzētajai celta apsūdzība par to, ka viņa, vadot transportlīdzekli, pārkāpa ceļu satiksmes noteikumus, kā rezultātā tika izraisīta cilvēka nāve. Apsūdzībā norādīts, ka apsūdzētā, vadot automašīnu, neievēroja Ceļu satiksmes likuma 19. panta pirmo daļu, kas noteic, ka ceļu satiksmes dalībniekiem ir jāpilda Ceļu satiksmes likuma un </w:t>
      </w:r>
      <w:r w:rsidRPr="002D785B">
        <w:rPr>
          <w:rFonts w:asciiTheme="majorBidi" w:hAnsiTheme="majorBidi" w:cstheme="majorBidi"/>
        </w:rPr>
        <w:t>Ceļu</w:t>
      </w:r>
      <w:r w:rsidRPr="0058357D">
        <w:rPr>
          <w:rFonts w:asciiTheme="majorBidi" w:hAnsiTheme="majorBidi" w:cstheme="majorBidi"/>
        </w:rPr>
        <w:t xml:space="preserve"> satiksmes noteikumu prasības, kas nosaka ceļu satiksmes dalībnieku pienākumus, pārkāpjot Ceļu satiksmes noteikumu 99. punktu, neizvēlējās ceļu satiksmes intensitātei, transportlīdzekļa īpatnībām un stāvoklim, kā arī ceļa un meteoroloģiskajiem apstākļiem, jo īpaši redzamībai braukšanas virzienā, atbilstošu braukšanas ātrumu un, pārkāpjot Ceļu satiksmes noteikumu 101. punktu, kas noteic, ka apdzīvotās vietās visu transportlīdzekļu braukšanas ātrums nedrīkst pārsniegt 50</w:t>
      </w:r>
      <w:r>
        <w:rPr>
          <w:rFonts w:asciiTheme="majorBidi" w:hAnsiTheme="majorBidi" w:cstheme="majorBidi"/>
        </w:rPr>
        <w:t> </w:t>
      </w:r>
      <w:r w:rsidRPr="0058357D">
        <w:rPr>
          <w:rFonts w:asciiTheme="majorBidi" w:hAnsiTheme="majorBidi" w:cstheme="majorBidi"/>
        </w:rPr>
        <w:t>km/h, vadīja automašīnu ar ātrumu</w:t>
      </w:r>
      <w:r>
        <w:rPr>
          <w:rFonts w:asciiTheme="majorBidi" w:hAnsiTheme="majorBidi" w:cstheme="majorBidi"/>
        </w:rPr>
        <w:t>,</w:t>
      </w:r>
      <w:r w:rsidRPr="0058357D">
        <w:rPr>
          <w:rFonts w:asciiTheme="majorBidi" w:hAnsiTheme="majorBidi" w:cstheme="majorBidi"/>
        </w:rPr>
        <w:t xml:space="preserve"> ne mazāku par 55</w:t>
      </w:r>
      <w:r>
        <w:rPr>
          <w:rFonts w:asciiTheme="majorBidi" w:hAnsiTheme="majorBidi" w:cstheme="majorBidi"/>
        </w:rPr>
        <w:t> </w:t>
      </w:r>
      <w:r w:rsidRPr="0058357D">
        <w:rPr>
          <w:rFonts w:asciiTheme="majorBidi" w:hAnsiTheme="majorBidi" w:cstheme="majorBidi"/>
        </w:rPr>
        <w:t xml:space="preserve">km/h. Brīdī, kad ielas braucamo daļu tam neparedzētā vietā šķērsoja gājēja, apsūdzētā </w:t>
      </w:r>
      <w:r>
        <w:rPr>
          <w:rFonts w:asciiTheme="majorBidi" w:hAnsiTheme="majorBidi" w:cstheme="majorBidi"/>
        </w:rPr>
        <w:t>neievēroja</w:t>
      </w:r>
      <w:r w:rsidRPr="0058357D">
        <w:rPr>
          <w:rFonts w:asciiTheme="majorBidi" w:hAnsiTheme="majorBidi" w:cstheme="majorBidi"/>
        </w:rPr>
        <w:t xml:space="preserve"> Ceļu satiksmes noteikumu 100. punktu, kas paredz: ja izveidojas ceļu satiksmei bīstami šķēršļi vai citas briesmas, kuras transportlīdzekļa vadītājs spēj pamanīt, viņam jāsamazina braukšanas ātrums vai pilnīgi jāaptur transportlīdzeklis, vai, neradot bīstamību citiem ceļu satiksmes dalībniekiem, šķērslis jāapbrauc, pietiekami nesamazināja sava transportlīdzekļa braukšanas ātrumu un neapturēja transportlīdzekli, bet pretrunā ar Ceļu satiksmes likuma 19. panta trešo daļu radīja satiksmei bīstamu un traucējošu situāciju un ar automašīnas priekšējo daļu notrieca uz ielas braucamās daļas esošo gājēju. Notriektajai gājējai tika nodarīti miesas bojājumi, no kuriem iestājās viņas nāve.</w:t>
      </w:r>
    </w:p>
    <w:p w14:paraId="59A220E1" w14:textId="6C874A95" w:rsidR="004A5208" w:rsidRPr="0058357D" w:rsidRDefault="004A5208" w:rsidP="000D6B92">
      <w:pPr>
        <w:spacing w:after="0" w:line="276" w:lineRule="auto"/>
        <w:ind w:firstLine="720"/>
        <w:jc w:val="both"/>
        <w:rPr>
          <w:rFonts w:asciiTheme="majorBidi" w:hAnsiTheme="majorBidi" w:cstheme="majorBidi"/>
        </w:rPr>
      </w:pPr>
      <w:r w:rsidRPr="0058357D">
        <w:rPr>
          <w:rFonts w:asciiTheme="majorBidi" w:hAnsiTheme="majorBidi" w:cstheme="majorBidi"/>
        </w:rPr>
        <w:t xml:space="preserve">Apelācijas instances tiesa </w:t>
      </w:r>
      <w:r w:rsidR="00161C1B">
        <w:rPr>
          <w:rFonts w:asciiTheme="majorBidi" w:hAnsiTheme="majorBidi" w:cstheme="majorBidi"/>
        </w:rPr>
        <w:t>atstāja negrozītu pirmās instances tiesas spriedumu, ar kuru apsūdzētā atzīta</w:t>
      </w:r>
      <w:r w:rsidRPr="0058357D">
        <w:rPr>
          <w:rFonts w:asciiTheme="majorBidi" w:hAnsiTheme="majorBidi" w:cstheme="majorBidi"/>
        </w:rPr>
        <w:t xml:space="preserve"> par nevainīgu</w:t>
      </w:r>
      <w:r>
        <w:rPr>
          <w:rFonts w:asciiTheme="majorBidi" w:hAnsiTheme="majorBidi" w:cstheme="majorBidi"/>
        </w:rPr>
        <w:t xml:space="preserve"> pret viņu celtajā apsūdzībā un attaisno</w:t>
      </w:r>
      <w:r w:rsidR="00161C1B">
        <w:rPr>
          <w:rFonts w:asciiTheme="majorBidi" w:hAnsiTheme="majorBidi" w:cstheme="majorBidi"/>
        </w:rPr>
        <w:t xml:space="preserve">ta, </w:t>
      </w:r>
      <w:r w:rsidRPr="0058357D">
        <w:rPr>
          <w:rFonts w:asciiTheme="majorBidi" w:hAnsiTheme="majorBidi" w:cstheme="majorBidi"/>
        </w:rPr>
        <w:t>pamatojoties uz K</w:t>
      </w:r>
      <w:r>
        <w:rPr>
          <w:rFonts w:asciiTheme="majorBidi" w:hAnsiTheme="majorBidi" w:cstheme="majorBidi"/>
        </w:rPr>
        <w:t>riminālprocesa likuma</w:t>
      </w:r>
      <w:r w:rsidRPr="0058357D">
        <w:rPr>
          <w:rFonts w:asciiTheme="majorBidi" w:hAnsiTheme="majorBidi" w:cstheme="majorBidi"/>
        </w:rPr>
        <w:t xml:space="preserve"> 519. panta 1. punktu – apsūdzētās izdarītajā nodarījumā nav noziedzīgā nodarījuma sastāva. </w:t>
      </w:r>
    </w:p>
    <w:p w14:paraId="3BD44C2D" w14:textId="4308F3B2" w:rsidR="004A5208" w:rsidRPr="0058357D" w:rsidRDefault="009C5DD1" w:rsidP="009C5DD1">
      <w:pPr>
        <w:spacing w:after="0" w:line="276" w:lineRule="auto"/>
        <w:ind w:firstLine="720"/>
        <w:jc w:val="both"/>
        <w:rPr>
          <w:rFonts w:asciiTheme="majorBidi" w:hAnsiTheme="majorBidi" w:cstheme="majorBidi"/>
        </w:rPr>
      </w:pPr>
      <w:r w:rsidRPr="0058357D">
        <w:rPr>
          <w:rFonts w:asciiTheme="majorBidi" w:hAnsiTheme="majorBidi" w:cstheme="majorBidi"/>
        </w:rPr>
        <w:t xml:space="preserve">Senāts atcēla apelācijas instances tiesas lēmumu </w:t>
      </w:r>
      <w:r>
        <w:rPr>
          <w:rFonts w:asciiTheme="majorBidi" w:hAnsiTheme="majorBidi" w:cstheme="majorBidi"/>
        </w:rPr>
        <w:t xml:space="preserve">pilnībā </w:t>
      </w:r>
      <w:r w:rsidRPr="0058357D">
        <w:rPr>
          <w:rFonts w:asciiTheme="majorBidi" w:hAnsiTheme="majorBidi" w:cstheme="majorBidi"/>
        </w:rPr>
        <w:t>un nosūtīja lietu jaunai iz</w:t>
      </w:r>
      <w:r>
        <w:rPr>
          <w:rFonts w:asciiTheme="majorBidi" w:hAnsiTheme="majorBidi" w:cstheme="majorBidi"/>
        </w:rPr>
        <w:t>skatīšanai</w:t>
      </w:r>
      <w:r w:rsidRPr="0058357D">
        <w:rPr>
          <w:rFonts w:asciiTheme="majorBidi" w:hAnsiTheme="majorBidi" w:cstheme="majorBidi"/>
        </w:rPr>
        <w:t xml:space="preserve"> apelācijas instances tiesā.</w:t>
      </w:r>
    </w:p>
    <w:p w14:paraId="660DFC84" w14:textId="3297EA49" w:rsidR="004A5208" w:rsidRPr="0058357D" w:rsidRDefault="004A5208" w:rsidP="009C5DD1">
      <w:pPr>
        <w:spacing w:after="0" w:line="276" w:lineRule="auto"/>
        <w:jc w:val="both"/>
        <w:rPr>
          <w:rFonts w:asciiTheme="majorBidi" w:hAnsiTheme="majorBidi" w:cstheme="majorBidi"/>
        </w:rPr>
      </w:pPr>
      <w:r w:rsidRPr="0058357D">
        <w:rPr>
          <w:rFonts w:asciiTheme="majorBidi" w:hAnsiTheme="majorBidi" w:cstheme="majorBidi"/>
        </w:rPr>
        <w:tab/>
      </w:r>
      <w:r>
        <w:rPr>
          <w:rFonts w:asciiTheme="majorBidi" w:hAnsiTheme="majorBidi" w:cstheme="majorBidi"/>
        </w:rPr>
        <w:t xml:space="preserve">Pēc </w:t>
      </w:r>
      <w:r w:rsidRPr="0058357D">
        <w:rPr>
          <w:rFonts w:asciiTheme="majorBidi" w:hAnsiTheme="majorBidi" w:cstheme="majorBidi"/>
        </w:rPr>
        <w:t>Senāt</w:t>
      </w:r>
      <w:r>
        <w:rPr>
          <w:rFonts w:asciiTheme="majorBidi" w:hAnsiTheme="majorBidi" w:cstheme="majorBidi"/>
        </w:rPr>
        <w:t>a</w:t>
      </w:r>
      <w:r w:rsidRPr="0058357D">
        <w:rPr>
          <w:rFonts w:asciiTheme="majorBidi" w:hAnsiTheme="majorBidi" w:cstheme="majorBidi"/>
        </w:rPr>
        <w:t xml:space="preserve"> </w:t>
      </w:r>
      <w:r>
        <w:rPr>
          <w:rFonts w:asciiTheme="majorBidi" w:hAnsiTheme="majorBidi" w:cstheme="majorBidi"/>
        </w:rPr>
        <w:t xml:space="preserve">ieskata </w:t>
      </w:r>
      <w:r w:rsidRPr="0058357D">
        <w:rPr>
          <w:rFonts w:asciiTheme="majorBidi" w:hAnsiTheme="majorBidi" w:cstheme="majorBidi"/>
        </w:rPr>
        <w:t>apelācijas instances tiesa nepamatoti secināj</w:t>
      </w:r>
      <w:r w:rsidR="00820C19">
        <w:rPr>
          <w:rFonts w:asciiTheme="majorBidi" w:hAnsiTheme="majorBidi" w:cstheme="majorBidi"/>
        </w:rPr>
        <w:t>a</w:t>
      </w:r>
      <w:r w:rsidRPr="0058357D">
        <w:rPr>
          <w:rFonts w:asciiTheme="majorBidi" w:hAnsiTheme="majorBidi" w:cstheme="majorBidi"/>
        </w:rPr>
        <w:t>, ka apsūdzētā, apdzīvotā vietā vadot transportlīdzekli ar ātrumu, ne mazāku kā 55</w:t>
      </w:r>
      <w:r>
        <w:rPr>
          <w:rFonts w:asciiTheme="majorBidi" w:hAnsiTheme="majorBidi" w:cstheme="majorBidi"/>
        </w:rPr>
        <w:t> </w:t>
      </w:r>
      <w:r w:rsidRPr="0058357D">
        <w:rPr>
          <w:rFonts w:asciiTheme="majorBidi" w:hAnsiTheme="majorBidi" w:cstheme="majorBidi"/>
        </w:rPr>
        <w:t>km/h, nav pārkāpusi Ceļu satiksmes noteikumu 99. punktu. Pārsniedzot apdzīvotā vietā atļauto braukšanas ātrumu, apsūdzētā neapšaubāmi palielināja ceļu satiksmes negadījuma risku un samazināja savas iespējas laikus pamanīt šķērsli un atbilstoši reaģēt.</w:t>
      </w:r>
    </w:p>
    <w:p w14:paraId="4B7E9688" w14:textId="4AB8BA85" w:rsidR="004A5208" w:rsidRDefault="004A5208" w:rsidP="000D6B92">
      <w:pPr>
        <w:spacing w:after="0" w:line="276" w:lineRule="auto"/>
        <w:jc w:val="both"/>
        <w:rPr>
          <w:rFonts w:asciiTheme="majorBidi" w:hAnsiTheme="majorBidi" w:cstheme="majorBidi"/>
        </w:rPr>
      </w:pPr>
      <w:r w:rsidRPr="0058357D">
        <w:rPr>
          <w:rFonts w:asciiTheme="majorBidi" w:hAnsiTheme="majorBidi" w:cstheme="majorBidi"/>
          <w:b/>
          <w:bCs/>
        </w:rPr>
        <w:tab/>
      </w:r>
      <w:r w:rsidRPr="009C5DD1">
        <w:rPr>
          <w:rFonts w:asciiTheme="majorBidi" w:hAnsiTheme="majorBidi" w:cstheme="majorBidi"/>
        </w:rPr>
        <w:t xml:space="preserve">Apelācijas instances </w:t>
      </w:r>
      <w:r w:rsidR="00256E42" w:rsidRPr="009C5DD1">
        <w:rPr>
          <w:rFonts w:asciiTheme="majorBidi" w:hAnsiTheme="majorBidi" w:cstheme="majorBidi"/>
        </w:rPr>
        <w:t xml:space="preserve">tiesa, atkārtoti izskatījusi </w:t>
      </w:r>
      <w:r w:rsidRPr="009C5DD1">
        <w:rPr>
          <w:rFonts w:asciiTheme="majorBidi" w:hAnsiTheme="majorBidi" w:cstheme="majorBidi"/>
        </w:rPr>
        <w:t xml:space="preserve">lietu apelācijas kārtībā, </w:t>
      </w:r>
      <w:r w:rsidR="00256E42" w:rsidRPr="009C5DD1">
        <w:rPr>
          <w:rFonts w:asciiTheme="majorBidi" w:hAnsiTheme="majorBidi" w:cstheme="majorBidi"/>
        </w:rPr>
        <w:t>pirmās instances tiesas spriedumu atcēla</w:t>
      </w:r>
      <w:r w:rsidR="00820C19" w:rsidRPr="009C5DD1">
        <w:rPr>
          <w:rFonts w:asciiTheme="majorBidi" w:hAnsiTheme="majorBidi" w:cstheme="majorBidi"/>
        </w:rPr>
        <w:t xml:space="preserve"> un tais</w:t>
      </w:r>
      <w:r w:rsidR="009B7E5C">
        <w:rPr>
          <w:rFonts w:asciiTheme="majorBidi" w:hAnsiTheme="majorBidi" w:cstheme="majorBidi"/>
        </w:rPr>
        <w:t>īja</w:t>
      </w:r>
      <w:r w:rsidR="00820C19" w:rsidRPr="009C5DD1">
        <w:rPr>
          <w:rFonts w:asciiTheme="majorBidi" w:hAnsiTheme="majorBidi" w:cstheme="majorBidi"/>
        </w:rPr>
        <w:t xml:space="preserve"> jaunu spriedumu</w:t>
      </w:r>
      <w:r w:rsidR="009B7E5C">
        <w:rPr>
          <w:rFonts w:asciiTheme="majorBidi" w:hAnsiTheme="majorBidi" w:cstheme="majorBidi"/>
        </w:rPr>
        <w:t xml:space="preserve"> – </w:t>
      </w:r>
      <w:r w:rsidR="00820C19" w:rsidRPr="009C5DD1">
        <w:rPr>
          <w:rFonts w:asciiTheme="majorBidi" w:hAnsiTheme="majorBidi" w:cstheme="majorBidi"/>
        </w:rPr>
        <w:t>atzina apsūdzēto</w:t>
      </w:r>
      <w:r w:rsidRPr="009C5DD1">
        <w:rPr>
          <w:rFonts w:asciiTheme="majorBidi" w:hAnsiTheme="majorBidi" w:cstheme="majorBidi"/>
        </w:rPr>
        <w:t xml:space="preserve"> par vainīgu Krimināllikuma 260. panta otrajā daļā paredzētajā noziedzīgajā nodarījumā un sodī</w:t>
      </w:r>
      <w:r w:rsidR="00820C19" w:rsidRPr="009C5DD1">
        <w:rPr>
          <w:rFonts w:asciiTheme="majorBidi" w:hAnsiTheme="majorBidi" w:cstheme="majorBidi"/>
        </w:rPr>
        <w:t>ja</w:t>
      </w:r>
      <w:r w:rsidRPr="009C5DD1">
        <w:rPr>
          <w:rFonts w:asciiTheme="majorBidi" w:hAnsiTheme="majorBidi" w:cstheme="majorBidi"/>
        </w:rPr>
        <w:t xml:space="preserve"> ar brīvības atņemšanu uz 3 gadiem, atņemot</w:t>
      </w:r>
      <w:r>
        <w:rPr>
          <w:rFonts w:asciiTheme="majorBidi" w:hAnsiTheme="majorBidi" w:cstheme="majorBidi"/>
        </w:rPr>
        <w:t xml:space="preserve"> transportlīdzekļa vadīšanas tiesības uz 3 gadiem. Piemērojot Krimināllikuma 55. pantu, brīvības atņemšanas sods noteikts nosacīti ar pārbaudes laiku uz 3 gadiem.</w:t>
      </w:r>
      <w:r w:rsidRPr="0058357D">
        <w:rPr>
          <w:rFonts w:asciiTheme="majorBidi" w:hAnsiTheme="majorBidi" w:cstheme="majorBidi"/>
        </w:rPr>
        <w:t xml:space="preserve"> </w:t>
      </w:r>
    </w:p>
    <w:p w14:paraId="5261B63F" w14:textId="4AB98B0F" w:rsidR="004A5208" w:rsidRPr="00B53045" w:rsidRDefault="004A5208" w:rsidP="000D6B92">
      <w:pPr>
        <w:spacing w:after="0" w:line="276" w:lineRule="auto"/>
        <w:ind w:firstLine="720"/>
        <w:jc w:val="both"/>
        <w:rPr>
          <w:rFonts w:asciiTheme="majorBidi" w:hAnsiTheme="majorBidi" w:cstheme="majorBidi"/>
        </w:rPr>
      </w:pPr>
      <w:r>
        <w:rPr>
          <w:rFonts w:asciiTheme="majorBidi" w:hAnsiTheme="majorBidi" w:cstheme="majorBidi"/>
        </w:rPr>
        <w:t>No apsūdzētās cietušā labā piedzīti procesuālie izdevumi 600 </w:t>
      </w:r>
      <w:r>
        <w:rPr>
          <w:rFonts w:asciiTheme="majorBidi" w:hAnsiTheme="majorBidi" w:cstheme="majorBidi"/>
          <w:i/>
        </w:rPr>
        <w:t>euro</w:t>
      </w:r>
      <w:r>
        <w:rPr>
          <w:rFonts w:asciiTheme="majorBidi" w:hAnsiTheme="majorBidi" w:cstheme="majorBidi"/>
        </w:rPr>
        <w:t xml:space="preserve"> apmērā par cietušajam sniegto juridisko palīdzību.</w:t>
      </w:r>
      <w:r w:rsidR="00B6175B">
        <w:rPr>
          <w:rStyle w:val="FootnoteReference"/>
          <w:rFonts w:asciiTheme="majorBidi" w:hAnsiTheme="majorBidi" w:cstheme="majorBidi"/>
        </w:rPr>
        <w:footnoteReference w:id="7"/>
      </w:r>
    </w:p>
    <w:p w14:paraId="027CAB8A" w14:textId="40B6F657" w:rsidR="004A5208" w:rsidRPr="00CF776C" w:rsidRDefault="004A5208" w:rsidP="000D6B92">
      <w:pPr>
        <w:spacing w:after="0" w:line="276" w:lineRule="auto"/>
        <w:ind w:firstLine="720"/>
        <w:jc w:val="both"/>
        <w:rPr>
          <w:rFonts w:asciiTheme="majorBidi" w:hAnsiTheme="majorBidi" w:cstheme="majorBidi"/>
        </w:rPr>
      </w:pPr>
      <w:r>
        <w:rPr>
          <w:rFonts w:asciiTheme="majorBidi" w:hAnsiTheme="majorBidi" w:cstheme="majorBidi"/>
        </w:rPr>
        <w:lastRenderedPageBreak/>
        <w:t>Notiesājošo apelācijas instances tiesas spriedumu apsūdzētā pārsūdzēja kasācijas kārtībā.</w:t>
      </w:r>
      <w:r w:rsidRPr="0058357D">
        <w:rPr>
          <w:rFonts w:asciiTheme="majorBidi" w:hAnsiTheme="majorBidi" w:cstheme="majorBidi"/>
        </w:rPr>
        <w:t xml:space="preserve"> Senāt</w:t>
      </w:r>
      <w:r>
        <w:rPr>
          <w:rFonts w:asciiTheme="majorBidi" w:hAnsiTheme="majorBidi" w:cstheme="majorBidi"/>
        </w:rPr>
        <w:t>s</w:t>
      </w:r>
      <w:r w:rsidRPr="0058357D">
        <w:rPr>
          <w:rFonts w:asciiTheme="majorBidi" w:hAnsiTheme="majorBidi" w:cstheme="majorBidi"/>
        </w:rPr>
        <w:t xml:space="preserve">, </w:t>
      </w:r>
      <w:r>
        <w:rPr>
          <w:rFonts w:asciiTheme="majorBidi" w:hAnsiTheme="majorBidi" w:cstheme="majorBidi"/>
        </w:rPr>
        <w:t>pamatojoties uz Kriminālprocesa likuma 573.</w:t>
      </w:r>
      <w:r>
        <w:rPr>
          <w:rFonts w:asciiTheme="majorBidi" w:hAnsiTheme="majorBidi" w:cstheme="majorBidi"/>
          <w:vertAlign w:val="superscript"/>
        </w:rPr>
        <w:t>1 </w:t>
      </w:r>
      <w:r w:rsidRPr="00353D60">
        <w:rPr>
          <w:rFonts w:asciiTheme="majorBidi" w:hAnsiTheme="majorBidi" w:cstheme="majorBidi"/>
        </w:rPr>
        <w:t>panta</w:t>
      </w:r>
      <w:r>
        <w:rPr>
          <w:rFonts w:asciiTheme="majorBidi" w:hAnsiTheme="majorBidi" w:cstheme="majorBidi"/>
        </w:rPr>
        <w:t xml:space="preserve"> pirmo daļu, atteica ierosināt kasācijas </w:t>
      </w:r>
      <w:r w:rsidRPr="0058357D">
        <w:rPr>
          <w:rFonts w:asciiTheme="majorBidi" w:hAnsiTheme="majorBidi" w:cstheme="majorBidi"/>
        </w:rPr>
        <w:t>tiesvedību.</w:t>
      </w:r>
      <w:r w:rsidRPr="00C4568E">
        <w:rPr>
          <w:rStyle w:val="FootnoteReference"/>
          <w:rFonts w:asciiTheme="majorBidi" w:hAnsiTheme="majorBidi" w:cstheme="majorBidi"/>
        </w:rPr>
        <w:footnoteReference w:id="8"/>
      </w:r>
    </w:p>
    <w:bookmarkEnd w:id="26"/>
    <w:p w14:paraId="6F0F4A4F" w14:textId="77777777" w:rsidR="00780C75" w:rsidRDefault="00780C75" w:rsidP="000D6B92">
      <w:pPr>
        <w:spacing w:after="0" w:line="276" w:lineRule="auto"/>
        <w:jc w:val="both"/>
        <w:rPr>
          <w:rFonts w:asciiTheme="majorBidi" w:hAnsiTheme="majorBidi" w:cstheme="majorBidi"/>
          <w:szCs w:val="24"/>
        </w:rPr>
      </w:pPr>
    </w:p>
    <w:p w14:paraId="14804815" w14:textId="676CD594" w:rsidR="00967DE1" w:rsidRPr="00CD4319" w:rsidRDefault="00967DE1" w:rsidP="007B2ADA">
      <w:pPr>
        <w:pStyle w:val="Heading3"/>
        <w:numPr>
          <w:ilvl w:val="1"/>
          <w:numId w:val="2"/>
        </w:numPr>
        <w:jc w:val="center"/>
      </w:pPr>
      <w:bookmarkStart w:id="30" w:name="_Toc212813410"/>
      <w:r w:rsidRPr="00CD4319">
        <w:t>Ceļu satiksmes negadījuma dalībnieku rīcības izvērtējums</w:t>
      </w:r>
      <w:bookmarkEnd w:id="28"/>
      <w:bookmarkEnd w:id="29"/>
      <w:bookmarkEnd w:id="30"/>
    </w:p>
    <w:p w14:paraId="55ADB980" w14:textId="77777777" w:rsidR="00CF776C" w:rsidRDefault="00CF776C" w:rsidP="000D6B92">
      <w:pPr>
        <w:spacing w:after="0" w:line="276" w:lineRule="auto"/>
        <w:ind w:firstLine="720"/>
        <w:jc w:val="both"/>
        <w:rPr>
          <w:rFonts w:asciiTheme="majorBidi" w:hAnsiTheme="majorBidi" w:cstheme="majorBidi"/>
          <w:szCs w:val="24"/>
        </w:rPr>
      </w:pPr>
    </w:p>
    <w:p w14:paraId="185A0E98" w14:textId="5BAD6B0F" w:rsidR="00967DE1" w:rsidRPr="005E3E28" w:rsidRDefault="00967DE1" w:rsidP="00630801">
      <w:pPr>
        <w:pStyle w:val="Heading4"/>
        <w:numPr>
          <w:ilvl w:val="2"/>
          <w:numId w:val="2"/>
        </w:numPr>
        <w:spacing w:before="0" w:after="0" w:line="276" w:lineRule="auto"/>
        <w:ind w:left="0" w:firstLine="567"/>
        <w:jc w:val="both"/>
      </w:pPr>
      <w:bookmarkStart w:id="31" w:name="_Toc212813411"/>
      <w:r w:rsidRPr="005E3E28">
        <w:t>Autovadītājam, ieraugot šķērsli, ir jābremzē, nemainot kustības virzienu, bet šķērsli apbraukt drīkst tikai tādā gadījumā, ja tiek garantēta kustības drošība. Ja abi automašīnu vadītāji būtu pārvietojušies pēc iespējas tuvāk ceļa labajai malai un, saskaroties ar šķērsli, rīkotos atbilstoši satiksmes noteikumu prasībām, tad jebkuram no vadītājiem būtu bijusi tehniska iespēja izvairīties no sadursmes.</w:t>
      </w:r>
      <w:bookmarkEnd w:id="31"/>
      <w:r w:rsidRPr="005E3E28">
        <w:t xml:space="preserve"> </w:t>
      </w:r>
    </w:p>
    <w:p w14:paraId="4CCD3BAC" w14:textId="77777777" w:rsidR="007B7077" w:rsidRPr="00820C19" w:rsidRDefault="007B7077" w:rsidP="005E3E28">
      <w:pPr>
        <w:spacing w:after="0" w:line="276" w:lineRule="auto"/>
        <w:rPr>
          <w:b/>
          <w:bCs/>
        </w:rPr>
      </w:pPr>
    </w:p>
    <w:p w14:paraId="44077CF4" w14:textId="42338049" w:rsidR="007B7077" w:rsidRDefault="007B7077" w:rsidP="005E3E28">
      <w:pPr>
        <w:spacing w:after="0" w:line="276" w:lineRule="auto"/>
        <w:rPr>
          <w:b/>
          <w:bCs/>
        </w:rPr>
      </w:pPr>
      <w:r w:rsidRPr="00820C19">
        <w:rPr>
          <w:b/>
          <w:bCs/>
        </w:rPr>
        <w:t>Kriminālprocess Nr. [A]</w:t>
      </w:r>
      <w:r w:rsidRPr="00820C19">
        <w:rPr>
          <w:rStyle w:val="FootnoteReference"/>
          <w:rFonts w:asciiTheme="majorBidi" w:hAnsiTheme="majorBidi" w:cstheme="majorBidi"/>
          <w:b/>
          <w:bCs/>
        </w:rPr>
        <w:footnoteReference w:id="9"/>
      </w:r>
      <w:r w:rsidRPr="00820C19">
        <w:rPr>
          <w:b/>
          <w:bCs/>
        </w:rPr>
        <w:t xml:space="preserve"> </w:t>
      </w:r>
    </w:p>
    <w:p w14:paraId="123E3C59" w14:textId="77777777" w:rsidR="00820C19" w:rsidRPr="00820C19" w:rsidRDefault="00820C19" w:rsidP="005E3E28">
      <w:pPr>
        <w:spacing w:after="0" w:line="276" w:lineRule="auto"/>
        <w:rPr>
          <w:b/>
          <w:bCs/>
        </w:rPr>
      </w:pPr>
    </w:p>
    <w:tbl>
      <w:tblPr>
        <w:tblStyle w:val="TableGrid"/>
        <w:tblW w:w="0" w:type="auto"/>
        <w:tblLook w:val="04A0" w:firstRow="1" w:lastRow="0" w:firstColumn="1" w:lastColumn="0" w:noHBand="0" w:noVBand="1"/>
      </w:tblPr>
      <w:tblGrid>
        <w:gridCol w:w="9016"/>
      </w:tblGrid>
      <w:tr w:rsidR="00CF776C" w14:paraId="14C00FFE" w14:textId="77777777" w:rsidTr="00CF776C">
        <w:tc>
          <w:tcPr>
            <w:tcW w:w="9016" w:type="dxa"/>
          </w:tcPr>
          <w:p w14:paraId="47048DC8" w14:textId="0FF45C3E" w:rsidR="00CF776C" w:rsidRPr="00E9781A" w:rsidRDefault="00CF776C" w:rsidP="00771440">
            <w:pPr>
              <w:spacing w:line="276" w:lineRule="auto"/>
              <w:ind w:firstLine="447"/>
              <w:jc w:val="both"/>
              <w:rPr>
                <w:rFonts w:cstheme="majorBidi"/>
              </w:rPr>
            </w:pPr>
            <w:r w:rsidRPr="00E9781A">
              <w:rPr>
                <w:rFonts w:asciiTheme="majorBidi" w:hAnsiTheme="majorBidi" w:cstheme="majorBidi"/>
              </w:rPr>
              <w:t xml:space="preserve">Apbraucot šķēršļus, notika divu automašīnu („Audi A4” un „Audi 80”) frontāla sadursme. Ceļu satiksmes negadījuma rezultātā gāja bojā bērns, kas bez bērnu autosēdeklīša atradās automašīnā „Audi 80”, šī paša transportlīdzekļa vadītājs un pasažiere guva smagus miesas bojājumus. </w:t>
            </w:r>
            <w:r w:rsidR="00C1483C">
              <w:rPr>
                <w:rFonts w:asciiTheme="majorBidi" w:hAnsiTheme="majorBidi" w:cstheme="majorBidi"/>
              </w:rPr>
              <w:t>Apsūdzība bija uzrādīta abu automašīnu vadītājiem</w:t>
            </w:r>
            <w:r w:rsidRPr="00E9781A">
              <w:rPr>
                <w:rFonts w:asciiTheme="majorBidi" w:hAnsiTheme="majorBidi" w:cstheme="majorBidi"/>
              </w:rPr>
              <w:t xml:space="preserve">. No šī kriminālprocesa atsevišķā lietvedībā izdalīts kriminālprocess pret „Audi 80” transportlīdzekļa vadītāju. </w:t>
            </w:r>
          </w:p>
        </w:tc>
      </w:tr>
    </w:tbl>
    <w:p w14:paraId="0744EBEF" w14:textId="77777777" w:rsidR="00CF776C" w:rsidRDefault="00CF776C" w:rsidP="000D6B92">
      <w:pPr>
        <w:spacing w:after="0" w:line="276" w:lineRule="auto"/>
        <w:ind w:firstLine="720"/>
        <w:jc w:val="both"/>
        <w:rPr>
          <w:rFonts w:asciiTheme="majorBidi" w:hAnsiTheme="majorBidi" w:cstheme="majorBidi"/>
          <w:i/>
          <w:iCs/>
        </w:rPr>
      </w:pPr>
    </w:p>
    <w:p w14:paraId="4211AAA8" w14:textId="1D50DA05" w:rsidR="007B7077" w:rsidRPr="004C3AD1" w:rsidRDefault="007B7077" w:rsidP="00E9781A">
      <w:pPr>
        <w:spacing w:after="0" w:line="276" w:lineRule="auto"/>
        <w:ind w:firstLine="720"/>
        <w:jc w:val="both"/>
        <w:rPr>
          <w:rFonts w:asciiTheme="majorBidi" w:hAnsiTheme="majorBidi" w:cstheme="majorBidi"/>
        </w:rPr>
      </w:pPr>
      <w:r w:rsidRPr="004C3AD1">
        <w:rPr>
          <w:rFonts w:asciiTheme="majorBidi" w:hAnsiTheme="majorBidi" w:cstheme="majorBidi"/>
        </w:rPr>
        <w:t xml:space="preserve">Lietā ar pirmās instances tiesas spriedumu apsūdzētais atzīts par vainīgu un sodīts pēc Krimināllikuma 260. panta otrās </w:t>
      </w:r>
      <w:r w:rsidRPr="00E9781A">
        <w:rPr>
          <w:rFonts w:asciiTheme="majorBidi" w:hAnsiTheme="majorBidi" w:cstheme="majorBidi"/>
        </w:rPr>
        <w:t>daļas</w:t>
      </w:r>
      <w:r w:rsidR="00E9781A">
        <w:rPr>
          <w:rFonts w:asciiTheme="majorBidi" w:hAnsiTheme="majorBidi" w:cstheme="majorBidi"/>
        </w:rPr>
        <w:t>.</w:t>
      </w:r>
      <w:r w:rsidR="00E9781A" w:rsidRPr="00E9781A">
        <w:rPr>
          <w:rFonts w:asciiTheme="majorBidi" w:hAnsiTheme="majorBidi" w:cstheme="majorBidi"/>
        </w:rPr>
        <w:t xml:space="preserve"> </w:t>
      </w:r>
    </w:p>
    <w:p w14:paraId="3ACCCFB0" w14:textId="31AB6168" w:rsidR="007B7077" w:rsidRPr="004C3AD1" w:rsidRDefault="007B7077" w:rsidP="000D6B92">
      <w:pPr>
        <w:spacing w:after="0" w:line="276" w:lineRule="auto"/>
        <w:ind w:firstLine="720"/>
        <w:jc w:val="both"/>
        <w:rPr>
          <w:rFonts w:asciiTheme="majorBidi" w:hAnsiTheme="majorBidi" w:cstheme="majorBidi"/>
        </w:rPr>
      </w:pPr>
      <w:r w:rsidRPr="004C3AD1">
        <w:rPr>
          <w:rFonts w:asciiTheme="majorBidi" w:hAnsiTheme="majorBidi" w:cstheme="majorBidi"/>
        </w:rPr>
        <w:t xml:space="preserve">Ar apelācijas instances tiesas spriedumu pirmās instances tiesas spriedums atcelts daļā par apsūdzētā atzīšanu par vainīgu un sodīšanu. </w:t>
      </w:r>
      <w:r>
        <w:rPr>
          <w:rFonts w:asciiTheme="majorBidi" w:hAnsiTheme="majorBidi" w:cstheme="majorBidi"/>
        </w:rPr>
        <w:t>Apelācijas instances tiesa, ņemot vērā, ka abi sadursmē iesaistīto transportlīdzekļu vadītāji katrs ir atbildīgi par citu personu dzīvībai un veselībai radīto kaitējumu, secināj</w:t>
      </w:r>
      <w:r w:rsidR="00820C19">
        <w:rPr>
          <w:rFonts w:asciiTheme="majorBidi" w:hAnsiTheme="majorBidi" w:cstheme="majorBidi"/>
        </w:rPr>
        <w:t>a</w:t>
      </w:r>
      <w:r>
        <w:rPr>
          <w:rFonts w:asciiTheme="majorBidi" w:hAnsiTheme="majorBidi" w:cstheme="majorBidi"/>
        </w:rPr>
        <w:t>, ka „Audi A4” vadītājam izskatāmajā lietā nav pamata inkriminēt smagu miesas bojājumu nodarīšanu „Audi 80” vadītājam.</w:t>
      </w:r>
    </w:p>
    <w:p w14:paraId="24DE4194" w14:textId="77777777" w:rsidR="00E9781A" w:rsidRDefault="00E9781A" w:rsidP="00E9781A">
      <w:pPr>
        <w:spacing w:after="0" w:line="276" w:lineRule="auto"/>
        <w:ind w:firstLine="720"/>
        <w:jc w:val="both"/>
        <w:rPr>
          <w:rFonts w:asciiTheme="majorBidi" w:hAnsiTheme="majorBidi" w:cstheme="majorBidi"/>
        </w:rPr>
      </w:pPr>
      <w:r w:rsidRPr="004C3AD1">
        <w:rPr>
          <w:rFonts w:asciiTheme="majorBidi" w:hAnsiTheme="majorBidi" w:cstheme="majorBidi"/>
        </w:rPr>
        <w:t>Senāts atcēla apelācijas instances tiesas spriedumu un nosūtīja lietu jaunai izskatīšanai apelācijas instances tiesā.</w:t>
      </w:r>
      <w:r>
        <w:rPr>
          <w:rFonts w:asciiTheme="majorBidi" w:hAnsiTheme="majorBidi" w:cstheme="majorBidi"/>
        </w:rPr>
        <w:t xml:space="preserve"> </w:t>
      </w:r>
    </w:p>
    <w:p w14:paraId="5E4878EA" w14:textId="6BF4B041" w:rsidR="007B7077" w:rsidRPr="004C3AD1" w:rsidRDefault="007B7077" w:rsidP="000D6B92">
      <w:pPr>
        <w:spacing w:after="0" w:line="276" w:lineRule="auto"/>
        <w:ind w:firstLine="720"/>
        <w:jc w:val="both"/>
        <w:rPr>
          <w:rFonts w:asciiTheme="majorBidi" w:hAnsiTheme="majorBidi" w:cstheme="majorBidi"/>
        </w:rPr>
      </w:pPr>
      <w:r w:rsidRPr="004C3AD1">
        <w:rPr>
          <w:rFonts w:asciiTheme="majorBidi" w:hAnsiTheme="majorBidi" w:cstheme="majorBidi"/>
        </w:rPr>
        <w:t>Senāts atzina, ka ar tiesību normu vai judikatūrā izteiktām atziņām nav pamatots apelācijas instances tiesa</w:t>
      </w:r>
      <w:r>
        <w:rPr>
          <w:rFonts w:asciiTheme="majorBidi" w:hAnsiTheme="majorBidi" w:cstheme="majorBidi"/>
        </w:rPr>
        <w:t>s</w:t>
      </w:r>
      <w:r w:rsidRPr="004C3AD1">
        <w:rPr>
          <w:rFonts w:asciiTheme="majorBidi" w:hAnsiTheme="majorBidi" w:cstheme="majorBidi"/>
        </w:rPr>
        <w:t xml:space="preserve"> atzinums, ka nav pamata apsūdzētajam inkriminēt un norādīt noziedzīga nodarījuma aprakstā otra transportlīdzekļa vadītājam nodarītos miesas bojājumus un šie miesas bojājumi ir izslēdzami no noziedzīga nodarījuma apraksta. </w:t>
      </w:r>
    </w:p>
    <w:p w14:paraId="1D538B04" w14:textId="77777777" w:rsidR="007B7077" w:rsidRDefault="007B7077" w:rsidP="000D6B92">
      <w:pPr>
        <w:spacing w:after="0" w:line="276" w:lineRule="auto"/>
        <w:ind w:firstLine="720"/>
        <w:jc w:val="both"/>
        <w:rPr>
          <w:rFonts w:asciiTheme="majorBidi" w:hAnsiTheme="majorBidi" w:cstheme="majorBidi"/>
        </w:rPr>
      </w:pPr>
      <w:r w:rsidRPr="004C3AD1">
        <w:rPr>
          <w:rFonts w:asciiTheme="majorBidi" w:hAnsiTheme="majorBidi" w:cstheme="majorBidi"/>
        </w:rPr>
        <w:t xml:space="preserve">Senāts konstatēja, ka apelācijas instances tiesa ir izvērtējusi </w:t>
      </w:r>
      <w:proofErr w:type="spellStart"/>
      <w:r w:rsidRPr="004C3AD1">
        <w:rPr>
          <w:rFonts w:asciiTheme="majorBidi" w:hAnsiTheme="majorBidi" w:cstheme="majorBidi"/>
        </w:rPr>
        <w:t>autotehniskās</w:t>
      </w:r>
      <w:proofErr w:type="spellEnd"/>
      <w:r w:rsidRPr="004C3AD1">
        <w:rPr>
          <w:rFonts w:asciiTheme="majorBidi" w:hAnsiTheme="majorBidi" w:cstheme="majorBidi"/>
        </w:rPr>
        <w:t xml:space="preserve"> ekspertīzes</w:t>
      </w:r>
      <w:r>
        <w:rPr>
          <w:rFonts w:asciiTheme="majorBidi" w:hAnsiTheme="majorBidi" w:cstheme="majorBidi"/>
        </w:rPr>
        <w:t xml:space="preserve"> </w:t>
      </w:r>
      <w:r w:rsidRPr="004C3AD1">
        <w:rPr>
          <w:rFonts w:asciiTheme="majorBidi" w:hAnsiTheme="majorBidi" w:cstheme="majorBidi"/>
        </w:rPr>
        <w:t xml:space="preserve">atzinumu kopsakarā ar citiem pierādījumiem. </w:t>
      </w:r>
    </w:p>
    <w:p w14:paraId="2908E269" w14:textId="77777777" w:rsidR="007B7077" w:rsidRPr="004C3AD1" w:rsidRDefault="007B7077" w:rsidP="000D6B92">
      <w:pPr>
        <w:spacing w:after="0" w:line="276" w:lineRule="auto"/>
        <w:ind w:firstLine="720"/>
        <w:jc w:val="both"/>
        <w:rPr>
          <w:rFonts w:asciiTheme="majorBidi" w:hAnsiTheme="majorBidi" w:cstheme="majorBidi"/>
        </w:rPr>
      </w:pPr>
      <w:r w:rsidRPr="004C3AD1">
        <w:rPr>
          <w:rFonts w:asciiTheme="majorBidi" w:hAnsiTheme="majorBidi" w:cstheme="majorBidi"/>
        </w:rPr>
        <w:t>Ceļu satiksmes negadījumā</w:t>
      </w:r>
      <w:r>
        <w:rPr>
          <w:rFonts w:asciiTheme="majorBidi" w:hAnsiTheme="majorBidi" w:cstheme="majorBidi"/>
        </w:rPr>
        <w:t xml:space="preserve"> iesaistīto </w:t>
      </w:r>
      <w:r w:rsidRPr="004C3AD1">
        <w:rPr>
          <w:rFonts w:asciiTheme="majorBidi" w:hAnsiTheme="majorBidi" w:cstheme="majorBidi"/>
        </w:rPr>
        <w:t xml:space="preserve">automašīnu vadītāju darbību rezultātā notika divu automašīnu frontāla sadursme. No ceļu satiksmes negadījuma modelēšanas rezultātā iegūtā grafiskā attēla izdarāmi secinājumi, ka no tehniskā viedokļa (nevērtējot šī jautājuma juridiskos aspektus) par ceļu satiksmes negadījuma iemeslu ir uzskatāma abu transportlīdzekļu vadītāju rīcība – abu transportlīdzekļu vadītājiem bija jābrauc pēc iespējas tuvāk ceļa labajai malai un, </w:t>
      </w:r>
      <w:r w:rsidRPr="004C3AD1">
        <w:rPr>
          <w:rFonts w:asciiTheme="majorBidi" w:hAnsiTheme="majorBidi" w:cstheme="majorBidi"/>
        </w:rPr>
        <w:lastRenderedPageBreak/>
        <w:t xml:space="preserve">saskaroties ar kustības bīstamību, jābremzē taisnvirzienā. Šķēršļa (vienas automašīnas vadītāja gadījumā – suņa, otras automašīnas vadītāja gadījumā – pirmās automašīnas) apbraukšanas manevru abu automašīnu vadītāji bija tiesīgi veikt, tikai iepriekš pārliecinoties par kustības drošību. </w:t>
      </w:r>
    </w:p>
    <w:p w14:paraId="54E29456" w14:textId="77777777" w:rsidR="007B7077" w:rsidRDefault="007B7077" w:rsidP="000D6B92">
      <w:pPr>
        <w:spacing w:after="0" w:line="276" w:lineRule="auto"/>
        <w:ind w:firstLine="720"/>
        <w:jc w:val="both"/>
        <w:rPr>
          <w:rFonts w:asciiTheme="majorBidi" w:hAnsiTheme="majorBidi" w:cstheme="majorBidi"/>
        </w:rPr>
      </w:pPr>
      <w:r w:rsidRPr="004C3AD1">
        <w:rPr>
          <w:rFonts w:asciiTheme="majorBidi" w:hAnsiTheme="majorBidi" w:cstheme="majorBidi"/>
        </w:rPr>
        <w:t>Eksperts</w:t>
      </w:r>
      <w:r>
        <w:rPr>
          <w:rFonts w:asciiTheme="majorBidi" w:hAnsiTheme="majorBidi" w:cstheme="majorBidi"/>
        </w:rPr>
        <w:t xml:space="preserve">, kurš veica </w:t>
      </w:r>
      <w:proofErr w:type="spellStart"/>
      <w:r>
        <w:rPr>
          <w:rFonts w:asciiTheme="majorBidi" w:hAnsiTheme="majorBidi" w:cstheme="majorBidi"/>
        </w:rPr>
        <w:t>autotehnisko</w:t>
      </w:r>
      <w:proofErr w:type="spellEnd"/>
      <w:r>
        <w:rPr>
          <w:rFonts w:asciiTheme="majorBidi" w:hAnsiTheme="majorBidi" w:cstheme="majorBidi"/>
        </w:rPr>
        <w:t xml:space="preserve"> ekspertīzi,</w:t>
      </w:r>
      <w:r w:rsidRPr="004C3AD1">
        <w:rPr>
          <w:rFonts w:asciiTheme="majorBidi" w:hAnsiTheme="majorBidi" w:cstheme="majorBidi"/>
        </w:rPr>
        <w:t xml:space="preserve"> liecinājis, ka lietā ir daudz objektīvu un precīzu datu, tāpēc liecības nevar izmainīt eksperta atzinumos izdarītos secinājumus par ceļu satiksmes negadījuma mehānismu. Autovadītājam, ieraugot šķērsli, ir jābremzē, nemainot kustības virzienu, bet šķērsli apbraukt drīkst tikai tādā gadījumā, ja tiek garantēta kustības drošība. Ja abi automašīnu vadītāji būtu pārvietojušies pēc iespējas tuvāk ceļa labajai malai un, saskaroties ar šķērsli, rīkotos atbilstoši satiksmes noteikumu prasībām, tad jebkuram no vadītājiem būtu bijusi tehniska iespēja izvairīties no sadursmes.</w:t>
      </w:r>
    </w:p>
    <w:p w14:paraId="136177F1" w14:textId="77777777" w:rsidR="007B7077" w:rsidRPr="004C3AD1" w:rsidRDefault="007B7077" w:rsidP="000D6B92">
      <w:pPr>
        <w:spacing w:after="0" w:line="276" w:lineRule="auto"/>
        <w:ind w:firstLine="720"/>
        <w:jc w:val="both"/>
        <w:rPr>
          <w:rFonts w:asciiTheme="majorBidi" w:hAnsiTheme="majorBidi" w:cstheme="majorBidi"/>
        </w:rPr>
      </w:pPr>
      <w:r>
        <w:rPr>
          <w:rFonts w:asciiTheme="majorBidi" w:hAnsiTheme="majorBidi" w:cstheme="majorBidi"/>
        </w:rPr>
        <w:t xml:space="preserve">Vērtējot pēc aizstāvības lūguma pirmās instances tiesas nozīmētās kompleksās ekspertīzes atzinumu, apelācijas instances tiesa konstatējusi, ka automašīnas vadītājs un pasažiere nebija lietojuši drošības jostas, bet mašīnā esošais bērns neatradās specializētā sēdeklītī. Drošības jostas un specializētie bērnu sēdeklīši būtiski samazina traumatisma risku ceļu satiksmes negadījuma laikā. </w:t>
      </w:r>
    </w:p>
    <w:p w14:paraId="31DDF046" w14:textId="60C59B61" w:rsidR="007B7077" w:rsidRDefault="007B7077" w:rsidP="00E9781A">
      <w:pPr>
        <w:spacing w:after="0" w:line="276" w:lineRule="auto"/>
        <w:jc w:val="both"/>
        <w:rPr>
          <w:rFonts w:asciiTheme="majorBidi" w:hAnsiTheme="majorBidi" w:cstheme="majorBidi"/>
        </w:rPr>
      </w:pPr>
      <w:r w:rsidRPr="004C3AD1">
        <w:rPr>
          <w:rFonts w:asciiTheme="majorBidi" w:hAnsiTheme="majorBidi" w:cstheme="majorBidi"/>
        </w:rPr>
        <w:tab/>
      </w:r>
      <w:bookmarkStart w:id="32" w:name="_Hlk212715976"/>
      <w:r w:rsidRPr="004C3AD1">
        <w:rPr>
          <w:rFonts w:asciiTheme="majorBidi" w:hAnsiTheme="majorBidi" w:cstheme="majorBidi"/>
        </w:rPr>
        <w:t xml:space="preserve">Atkārtoti </w:t>
      </w:r>
      <w:r>
        <w:rPr>
          <w:rFonts w:asciiTheme="majorBidi" w:hAnsiTheme="majorBidi" w:cstheme="majorBidi"/>
        </w:rPr>
        <w:t>iz</w:t>
      </w:r>
      <w:r w:rsidRPr="004C3AD1">
        <w:rPr>
          <w:rFonts w:asciiTheme="majorBidi" w:hAnsiTheme="majorBidi" w:cstheme="majorBidi"/>
        </w:rPr>
        <w:t>skat</w:t>
      </w:r>
      <w:r w:rsidR="00256E42">
        <w:rPr>
          <w:rFonts w:asciiTheme="majorBidi" w:hAnsiTheme="majorBidi" w:cstheme="majorBidi"/>
        </w:rPr>
        <w:t>ījusi</w:t>
      </w:r>
      <w:r w:rsidRPr="004C3AD1">
        <w:rPr>
          <w:rFonts w:asciiTheme="majorBidi" w:hAnsiTheme="majorBidi" w:cstheme="majorBidi"/>
        </w:rPr>
        <w:t xml:space="preserve"> lietu</w:t>
      </w:r>
      <w:r w:rsidR="00256E42">
        <w:rPr>
          <w:rFonts w:asciiTheme="majorBidi" w:hAnsiTheme="majorBidi" w:cstheme="majorBidi"/>
        </w:rPr>
        <w:t>,</w:t>
      </w:r>
      <w:r w:rsidRPr="004C3AD1">
        <w:rPr>
          <w:rFonts w:asciiTheme="majorBidi" w:hAnsiTheme="majorBidi" w:cstheme="majorBidi"/>
        </w:rPr>
        <w:t xml:space="preserve"> apelācijas instances ties</w:t>
      </w:r>
      <w:r w:rsidR="00256E42">
        <w:rPr>
          <w:rFonts w:asciiTheme="majorBidi" w:hAnsiTheme="majorBidi" w:cstheme="majorBidi"/>
        </w:rPr>
        <w:t xml:space="preserve">a </w:t>
      </w:r>
      <w:r w:rsidR="00E9781A">
        <w:rPr>
          <w:rFonts w:asciiTheme="majorBidi" w:hAnsiTheme="majorBidi" w:cstheme="majorBidi"/>
        </w:rPr>
        <w:t xml:space="preserve">atstāja </w:t>
      </w:r>
      <w:r w:rsidRPr="004C3AD1">
        <w:rPr>
          <w:rFonts w:asciiTheme="majorBidi" w:hAnsiTheme="majorBidi" w:cstheme="majorBidi"/>
        </w:rPr>
        <w:t>pirmās instances tiesas spriedumu negrozītu</w:t>
      </w:r>
      <w:r>
        <w:rPr>
          <w:rFonts w:asciiTheme="majorBidi" w:hAnsiTheme="majorBidi" w:cstheme="majorBidi"/>
        </w:rPr>
        <w:t xml:space="preserve">, </w:t>
      </w:r>
      <w:bookmarkEnd w:id="32"/>
      <w:r>
        <w:rPr>
          <w:rFonts w:asciiTheme="majorBidi" w:hAnsiTheme="majorBidi" w:cstheme="majorBidi"/>
        </w:rPr>
        <w:t>proti, apsūdzētais sodīts ar brīvības atņemšanu uz 2 gadiem, atņemot transportlīdzekļa vadīšanas tiesības uz 2 gadiem un 6 mēnešiem. Saskaņā ar Krimināllikuma 55. pantu apsūdzētais notiesāts nosacīti ar pārbaudes laiku uz 2 gadiem.</w:t>
      </w:r>
    </w:p>
    <w:p w14:paraId="35EA8099" w14:textId="2A5780D4" w:rsidR="007B7077" w:rsidRPr="00530039" w:rsidRDefault="007B7077" w:rsidP="000D6B92">
      <w:pPr>
        <w:spacing w:after="0" w:line="276" w:lineRule="auto"/>
        <w:ind w:firstLine="720"/>
        <w:jc w:val="both"/>
        <w:rPr>
          <w:rFonts w:asciiTheme="majorBidi" w:hAnsiTheme="majorBidi" w:cstheme="majorBidi"/>
          <w:szCs w:val="24"/>
        </w:rPr>
      </w:pPr>
      <w:r>
        <w:rPr>
          <w:rFonts w:asciiTheme="majorBidi" w:hAnsiTheme="majorBidi" w:cstheme="majorBidi"/>
        </w:rPr>
        <w:t>Apelācijas instances tiesas spriedumu kasācijas kārtībā pārsūdzēja apsūdzētais. Senāts, pamatojoties uz Kriminālprocesa likuma 573.</w:t>
      </w:r>
      <w:r>
        <w:rPr>
          <w:rFonts w:asciiTheme="majorBidi" w:hAnsiTheme="majorBidi" w:cstheme="majorBidi"/>
          <w:vertAlign w:val="superscript"/>
        </w:rPr>
        <w:t>1</w:t>
      </w:r>
      <w:r>
        <w:rPr>
          <w:rFonts w:asciiTheme="majorBidi" w:hAnsiTheme="majorBidi" w:cstheme="majorBidi"/>
        </w:rPr>
        <w:t> panta pirmo daļu, atteica ierosināt kasācijas tiesvedību</w:t>
      </w:r>
      <w:r w:rsidRPr="005964B4">
        <w:rPr>
          <w:rFonts w:asciiTheme="majorBidi" w:hAnsiTheme="majorBidi" w:cstheme="majorBidi"/>
        </w:rPr>
        <w:t>.</w:t>
      </w:r>
      <w:r w:rsidRPr="005964B4">
        <w:rPr>
          <w:rStyle w:val="FootnoteReference"/>
          <w:rFonts w:asciiTheme="majorBidi" w:hAnsiTheme="majorBidi" w:cstheme="majorBidi"/>
        </w:rPr>
        <w:footnoteReference w:id="10"/>
      </w:r>
      <w:r>
        <w:rPr>
          <w:rFonts w:asciiTheme="majorBidi" w:hAnsiTheme="majorBidi" w:cstheme="majorBidi"/>
        </w:rPr>
        <w:t xml:space="preserve"> Līdz ar to notiesājošais spriedums ir stājies spēkā.</w:t>
      </w:r>
    </w:p>
    <w:p w14:paraId="51EEA333" w14:textId="77777777" w:rsidR="00967DE1" w:rsidRDefault="00967DE1" w:rsidP="000D6B92">
      <w:pPr>
        <w:spacing w:after="0" w:line="276" w:lineRule="auto"/>
        <w:jc w:val="both"/>
        <w:rPr>
          <w:rFonts w:asciiTheme="majorBidi" w:hAnsiTheme="majorBidi" w:cstheme="majorBidi"/>
          <w:szCs w:val="24"/>
        </w:rPr>
      </w:pPr>
    </w:p>
    <w:p w14:paraId="1FB5BDA1" w14:textId="3B1D7C42" w:rsidR="00967DE1" w:rsidRPr="00530039" w:rsidRDefault="00967DE1" w:rsidP="00630801">
      <w:pPr>
        <w:pStyle w:val="Heading4"/>
        <w:numPr>
          <w:ilvl w:val="2"/>
          <w:numId w:val="2"/>
        </w:numPr>
        <w:spacing w:before="0" w:after="0" w:line="276" w:lineRule="auto"/>
        <w:ind w:left="0" w:firstLine="567"/>
        <w:jc w:val="both"/>
      </w:pPr>
      <w:bookmarkStart w:id="33" w:name="_Toc212813412"/>
      <w:r w:rsidRPr="00530039">
        <w:t>Ceļu satiksmes noteikumu 100. punkta</w:t>
      </w:r>
      <w:r>
        <w:rPr>
          <w:rStyle w:val="FootnoteReference"/>
          <w:rFonts w:asciiTheme="majorBidi" w:hAnsiTheme="majorBidi"/>
          <w:szCs w:val="24"/>
        </w:rPr>
        <w:footnoteReference w:id="11"/>
      </w:r>
      <w:r w:rsidRPr="00530039">
        <w:t xml:space="preserve"> jēgai</w:t>
      </w:r>
      <w:r w:rsidRPr="00530039" w:rsidDel="008E11B0">
        <w:t xml:space="preserve"> </w:t>
      </w:r>
      <w:r w:rsidRPr="00530039">
        <w:t>neatbilst</w:t>
      </w:r>
      <w:r w:rsidRPr="00530039" w:rsidDel="008E11B0">
        <w:t xml:space="preserve"> </w:t>
      </w:r>
      <w:r w:rsidRPr="00530039">
        <w:t xml:space="preserve">tiesas atzinums, ka apsūdzētā nav pārkāpusi minēto tiesību normu, jo nevarēja paredzēt, ka cietusī pēkšņi šķērsos ceļa brauktuvi. Vērtējot Ceļu satiksmes noteikumu 100. punkta pārkāpumu, tiesai jāizvērtē, vai apsūdzētā, veicot manevru </w:t>
      </w:r>
      <w:r>
        <w:t>[</w:t>
      </w:r>
      <w:r w:rsidRPr="00530039">
        <w:t>atpakaļgaitā</w:t>
      </w:r>
      <w:r>
        <w:t>]</w:t>
      </w:r>
      <w:r w:rsidRPr="00530039">
        <w:t>, spēja pamanīt šķērsli un vai viņa rīkojās atbilstoši Ceļu satiksmes noteikumu prasībām.</w:t>
      </w:r>
      <w:r w:rsidR="00C74F38">
        <w:t xml:space="preserve"> </w:t>
      </w:r>
      <w:r w:rsidRPr="00530039">
        <w:t>No lietā esošajiem pierādījumiem neizriet, ka būtu bijuši šķēršļi, kas liegtu transportlīdzekļa vadītājai pamanīt cietušo. Ceļu satiksmes negadījuma reģistrēšanas protokolā konstatēts, ka negadījums noticis gaišajā diennakts laikā, taisnā ceļa posmā, cietusī pietuvojusies transportlīdzeklim no labās puses, šķērsojusi automašīnas viduslīniju un notriekta ar transportlīdzekļa aizmugures kreiso pusi.</w:t>
      </w:r>
      <w:bookmarkEnd w:id="33"/>
      <w:r w:rsidRPr="00530039">
        <w:t xml:space="preserve"> </w:t>
      </w:r>
    </w:p>
    <w:p w14:paraId="1A38812A" w14:textId="77777777" w:rsidR="00967DE1" w:rsidRPr="00530039" w:rsidRDefault="00967DE1" w:rsidP="000D6B92">
      <w:pPr>
        <w:spacing w:after="0" w:line="276" w:lineRule="auto"/>
        <w:jc w:val="both"/>
        <w:rPr>
          <w:rFonts w:asciiTheme="majorBidi" w:hAnsiTheme="majorBidi" w:cstheme="majorBidi"/>
          <w:szCs w:val="24"/>
        </w:rPr>
      </w:pPr>
    </w:p>
    <w:p w14:paraId="04BFDA2A" w14:textId="7EDDB87D" w:rsidR="00967DE1" w:rsidRPr="00C74F38" w:rsidRDefault="00967DE1" w:rsidP="00630801">
      <w:pPr>
        <w:pStyle w:val="Heading4"/>
        <w:numPr>
          <w:ilvl w:val="2"/>
          <w:numId w:val="2"/>
        </w:numPr>
        <w:spacing w:before="0" w:after="0" w:line="276" w:lineRule="auto"/>
        <w:ind w:left="0" w:firstLine="567"/>
        <w:jc w:val="both"/>
      </w:pPr>
      <w:bookmarkStart w:id="34" w:name="_Toc212813413"/>
      <w:r w:rsidRPr="00C74F38">
        <w:t>Tas, ka cietusī nav rīkojusies atbilstoši ceļu satiksmes noteikumiem, neatbrīvo apsūdzēto, vadot transportlīdzekli, no ceļu satiksmes noteikumu ievērošanas.</w:t>
      </w:r>
      <w:bookmarkEnd w:id="34"/>
      <w:r w:rsidRPr="00C74F38">
        <w:t xml:space="preserve"> </w:t>
      </w:r>
    </w:p>
    <w:p w14:paraId="4B3DC5FE" w14:textId="77777777" w:rsidR="007B7077" w:rsidRDefault="007B7077" w:rsidP="00E9781A">
      <w:pPr>
        <w:spacing w:after="0" w:line="276" w:lineRule="auto"/>
      </w:pPr>
    </w:p>
    <w:p w14:paraId="3018D28B" w14:textId="77777777" w:rsidR="00771440" w:rsidRDefault="00771440" w:rsidP="00E9781A">
      <w:pPr>
        <w:spacing w:after="0" w:line="276" w:lineRule="auto"/>
        <w:rPr>
          <w:b/>
          <w:bCs/>
        </w:rPr>
      </w:pPr>
      <w:bookmarkStart w:id="35" w:name="_Toc203388693"/>
    </w:p>
    <w:p w14:paraId="58BA2684" w14:textId="3566495A" w:rsidR="007B7077" w:rsidRDefault="007B7077" w:rsidP="00E9781A">
      <w:pPr>
        <w:spacing w:after="0" w:line="276" w:lineRule="auto"/>
        <w:rPr>
          <w:b/>
          <w:bCs/>
        </w:rPr>
      </w:pPr>
      <w:r w:rsidRPr="00C74F38">
        <w:rPr>
          <w:b/>
          <w:bCs/>
        </w:rPr>
        <w:lastRenderedPageBreak/>
        <w:t>Kriminālprocess Nr. 11210081318</w:t>
      </w:r>
      <w:r w:rsidRPr="00C74F38">
        <w:rPr>
          <w:rStyle w:val="FootnoteReference"/>
          <w:rFonts w:asciiTheme="majorBidi" w:hAnsiTheme="majorBidi" w:cstheme="majorBidi"/>
          <w:b/>
          <w:bCs/>
        </w:rPr>
        <w:footnoteReference w:id="12"/>
      </w:r>
    </w:p>
    <w:p w14:paraId="40BF1076" w14:textId="77777777" w:rsidR="009C19F1" w:rsidRDefault="009C19F1" w:rsidP="000D6B92">
      <w:pPr>
        <w:spacing w:after="0" w:line="276" w:lineRule="auto"/>
        <w:rPr>
          <w:b/>
          <w:bCs/>
        </w:rPr>
      </w:pPr>
    </w:p>
    <w:tbl>
      <w:tblPr>
        <w:tblStyle w:val="TableGrid"/>
        <w:tblW w:w="0" w:type="auto"/>
        <w:tblLook w:val="04A0" w:firstRow="1" w:lastRow="0" w:firstColumn="1" w:lastColumn="0" w:noHBand="0" w:noVBand="1"/>
      </w:tblPr>
      <w:tblGrid>
        <w:gridCol w:w="9016"/>
      </w:tblGrid>
      <w:tr w:rsidR="00C74F38" w14:paraId="6507E0FE" w14:textId="77777777" w:rsidTr="00C74F38">
        <w:tc>
          <w:tcPr>
            <w:tcW w:w="9016" w:type="dxa"/>
          </w:tcPr>
          <w:p w14:paraId="0F55AE2E" w14:textId="7EA8F746" w:rsidR="00C74F38" w:rsidRDefault="00C74F38" w:rsidP="00F301A3">
            <w:pPr>
              <w:spacing w:line="276" w:lineRule="auto"/>
              <w:ind w:firstLine="447"/>
              <w:jc w:val="both"/>
              <w:rPr>
                <w:b/>
                <w:bCs/>
              </w:rPr>
            </w:pPr>
            <w:r w:rsidRPr="00C74F38">
              <w:rPr>
                <w:rFonts w:asciiTheme="majorBidi" w:hAnsiTheme="majorBidi" w:cstheme="majorBidi"/>
              </w:rPr>
              <w:t>Uzsākot vadīt automašīnu atpakaļgaitā, automašīnas vadītāja nepamanīja gājēju, kura šķērsoja brauktuvi no labās uz kreiso pusi attiecībā pret automašīnas kustības virzienu, un ar automašīnas aizmugures kreiso daļu notrieca gājēju. Ceļu satiksmes negadījuma rezultātā gājēja guva vidēja smaguma miesas bojājumus.</w:t>
            </w:r>
          </w:p>
        </w:tc>
      </w:tr>
    </w:tbl>
    <w:p w14:paraId="6495601C" w14:textId="77777777" w:rsidR="009C19F1" w:rsidRDefault="009C19F1" w:rsidP="000D6B92">
      <w:pPr>
        <w:spacing w:after="0" w:line="276" w:lineRule="auto"/>
        <w:ind w:firstLine="720"/>
        <w:jc w:val="both"/>
        <w:rPr>
          <w:rFonts w:asciiTheme="majorBidi" w:hAnsiTheme="majorBidi" w:cstheme="majorBidi"/>
        </w:rPr>
      </w:pPr>
    </w:p>
    <w:p w14:paraId="6C30A6BA" w14:textId="280F0DE9" w:rsidR="007B7077" w:rsidRDefault="007B7077" w:rsidP="000D6B92">
      <w:pPr>
        <w:spacing w:after="0" w:line="276" w:lineRule="auto"/>
        <w:ind w:firstLine="720"/>
        <w:jc w:val="both"/>
        <w:rPr>
          <w:rFonts w:asciiTheme="majorBidi" w:hAnsiTheme="majorBidi" w:cstheme="majorBidi"/>
        </w:rPr>
      </w:pPr>
      <w:r w:rsidRPr="008B5B3B">
        <w:rPr>
          <w:rFonts w:asciiTheme="majorBidi" w:hAnsiTheme="majorBidi" w:cstheme="majorBidi"/>
        </w:rPr>
        <w:t>Ar pirmās instances tiesas spriedumu</w:t>
      </w:r>
      <w:r>
        <w:rPr>
          <w:rFonts w:asciiTheme="majorBidi" w:hAnsiTheme="majorBidi" w:cstheme="majorBidi"/>
        </w:rPr>
        <w:t xml:space="preserve">, ko apelācijas instances tiesa atstāja negrozītu, </w:t>
      </w:r>
      <w:r w:rsidRPr="008B5B3B">
        <w:rPr>
          <w:rFonts w:asciiTheme="majorBidi" w:hAnsiTheme="majorBidi" w:cstheme="majorBidi"/>
        </w:rPr>
        <w:t xml:space="preserve">apsūdzētā atzīta par nevainīgu </w:t>
      </w:r>
      <w:r>
        <w:rPr>
          <w:rFonts w:asciiTheme="majorBidi" w:hAnsiTheme="majorBidi" w:cstheme="majorBidi"/>
        </w:rPr>
        <w:t xml:space="preserve">pret viņu celtajā apsūdzībā pēc </w:t>
      </w:r>
      <w:r w:rsidRPr="008B5B3B">
        <w:rPr>
          <w:rFonts w:asciiTheme="majorBidi" w:hAnsiTheme="majorBidi" w:cstheme="majorBidi"/>
        </w:rPr>
        <w:t>Krimināllikuma 260.</w:t>
      </w:r>
      <w:r>
        <w:rPr>
          <w:rFonts w:asciiTheme="majorBidi" w:hAnsiTheme="majorBidi" w:cstheme="majorBidi"/>
        </w:rPr>
        <w:t> </w:t>
      </w:r>
      <w:r w:rsidRPr="008B5B3B">
        <w:rPr>
          <w:rFonts w:asciiTheme="majorBidi" w:hAnsiTheme="majorBidi" w:cstheme="majorBidi"/>
        </w:rPr>
        <w:t>panta 1.</w:t>
      </w:r>
      <w:r w:rsidRPr="008B5B3B">
        <w:rPr>
          <w:rFonts w:asciiTheme="majorBidi" w:hAnsiTheme="majorBidi" w:cstheme="majorBidi"/>
          <w:vertAlign w:val="superscript"/>
        </w:rPr>
        <w:t>1</w:t>
      </w:r>
      <w:r w:rsidRPr="008B5B3B">
        <w:rPr>
          <w:rFonts w:asciiTheme="majorBidi" w:hAnsiTheme="majorBidi" w:cstheme="majorBidi"/>
        </w:rPr>
        <w:t> daļ</w:t>
      </w:r>
      <w:r>
        <w:rPr>
          <w:rFonts w:asciiTheme="majorBidi" w:hAnsiTheme="majorBidi" w:cstheme="majorBidi"/>
        </w:rPr>
        <w:t xml:space="preserve">as. </w:t>
      </w:r>
    </w:p>
    <w:p w14:paraId="217926CE" w14:textId="77777777" w:rsidR="007B7077" w:rsidRPr="008B5B3B" w:rsidRDefault="007B7077" w:rsidP="000D6B92">
      <w:pPr>
        <w:spacing w:after="0" w:line="276" w:lineRule="auto"/>
        <w:ind w:firstLine="720"/>
        <w:jc w:val="both"/>
        <w:rPr>
          <w:rFonts w:asciiTheme="majorBidi" w:hAnsiTheme="majorBidi" w:cstheme="majorBidi"/>
        </w:rPr>
      </w:pPr>
      <w:r>
        <w:rPr>
          <w:rFonts w:asciiTheme="majorBidi" w:hAnsiTheme="majorBidi" w:cstheme="majorBidi"/>
        </w:rPr>
        <w:t>P</w:t>
      </w:r>
      <w:r w:rsidRPr="008B5B3B">
        <w:rPr>
          <w:rFonts w:asciiTheme="majorBidi" w:hAnsiTheme="majorBidi" w:cstheme="majorBidi"/>
        </w:rPr>
        <w:t>irmās instances tiesai bija radušās šaubas par to, vai apsūdzētā, vadot transportlīdzekli, pārkāpa viņai inkriminēto Ceļu satiksmes likuma un Ceļu satiksmes noteikumu prasības, kas būtu cēloniskā sakarā ar sekām, proti, cietušajai nodarītajiem vidēja smaguma miesas bojājumiem. Nekonstatējot noziedzīgā nodarījuma objektīvo un subjektīvo pusi, pamatojoties uz Kriminālprocesa likuma 519. panta 1. punktu, pirmās instances tiesa taisīja attaisnojošu spriedumu.</w:t>
      </w:r>
    </w:p>
    <w:p w14:paraId="3FD282C7" w14:textId="77777777" w:rsidR="007B7077" w:rsidRPr="008B5B3B" w:rsidRDefault="007B7077" w:rsidP="000D6B92">
      <w:pPr>
        <w:spacing w:after="0" w:line="276" w:lineRule="auto"/>
        <w:ind w:firstLine="720"/>
        <w:jc w:val="both"/>
        <w:rPr>
          <w:rFonts w:asciiTheme="majorBidi" w:hAnsiTheme="majorBidi" w:cstheme="majorBidi"/>
        </w:rPr>
      </w:pPr>
      <w:r w:rsidRPr="008B5B3B">
        <w:rPr>
          <w:rFonts w:asciiTheme="majorBidi" w:hAnsiTheme="majorBidi" w:cstheme="majorBidi"/>
        </w:rPr>
        <w:t xml:space="preserve">Senāts atzina par nepamatotu apelācijas instances tiesas atzinumu, ka lietā nav pierādīts apstāklis, ka apsūdzētajai vajadzēja paredzēt, ka cietusī neatļautā vietā pēkšņi šķērsos ceļa brauktuvi, un tādējādi nav konstatējams Ceļu satiksmes noteikumu 100. punkta pārkāpums. </w:t>
      </w:r>
    </w:p>
    <w:p w14:paraId="09EFF340" w14:textId="77777777" w:rsidR="007B7077" w:rsidRPr="008B5B3B" w:rsidRDefault="007B7077" w:rsidP="000D6B92">
      <w:pPr>
        <w:spacing w:after="0" w:line="276" w:lineRule="auto"/>
        <w:ind w:firstLine="720"/>
        <w:jc w:val="both"/>
        <w:rPr>
          <w:rFonts w:asciiTheme="majorBidi" w:hAnsiTheme="majorBidi" w:cstheme="majorBidi"/>
        </w:rPr>
      </w:pPr>
      <w:r w:rsidRPr="008B5B3B">
        <w:rPr>
          <w:rFonts w:asciiTheme="majorBidi" w:hAnsiTheme="majorBidi" w:cstheme="majorBidi"/>
        </w:rPr>
        <w:t>Apelācijas instances tiesai, vērtējot Ceļu satiksmes noteikumu 100. punkta pārkāpumu, bija jāizvērtē, vai apsūdzētā, veicot manevru atpakaļgaitā, spēja pamanīt šķērsli un vai viņa rīkojās atbilstoši Ceļu satiksmes noteikumu prasībām. Senāts norādīja, ka Ceļu satiksmes noteikumu 100. punkta jēgai</w:t>
      </w:r>
      <w:r w:rsidRPr="008B5B3B" w:rsidDel="008E11B0">
        <w:rPr>
          <w:rFonts w:asciiTheme="majorBidi" w:hAnsiTheme="majorBidi" w:cstheme="majorBidi"/>
        </w:rPr>
        <w:t xml:space="preserve"> </w:t>
      </w:r>
      <w:r w:rsidRPr="008B5B3B">
        <w:rPr>
          <w:rFonts w:asciiTheme="majorBidi" w:hAnsiTheme="majorBidi" w:cstheme="majorBidi"/>
        </w:rPr>
        <w:t>neatbilst</w:t>
      </w:r>
      <w:r w:rsidRPr="008B5B3B" w:rsidDel="008E11B0">
        <w:rPr>
          <w:rFonts w:asciiTheme="majorBidi" w:hAnsiTheme="majorBidi" w:cstheme="majorBidi"/>
        </w:rPr>
        <w:t xml:space="preserve"> </w:t>
      </w:r>
      <w:r w:rsidRPr="008B5B3B">
        <w:rPr>
          <w:rFonts w:asciiTheme="majorBidi" w:hAnsiTheme="majorBidi" w:cstheme="majorBidi"/>
        </w:rPr>
        <w:t xml:space="preserve">apelācijas instances tiesas atzinums, ka apsūdzētā nav pārkāpusi minēto tiesību normu, jo nevarēja paredzēt, ka cietusī pēkšņi šķērsos ceļa brauktuvi. </w:t>
      </w:r>
    </w:p>
    <w:p w14:paraId="55538164" w14:textId="77777777" w:rsidR="007B7077" w:rsidRPr="008B5B3B" w:rsidRDefault="007B7077" w:rsidP="000D6B92">
      <w:pPr>
        <w:spacing w:after="0" w:line="276" w:lineRule="auto"/>
        <w:ind w:firstLine="720"/>
        <w:jc w:val="both"/>
        <w:rPr>
          <w:rFonts w:asciiTheme="majorBidi" w:hAnsiTheme="majorBidi" w:cstheme="majorBidi"/>
        </w:rPr>
      </w:pPr>
      <w:r w:rsidRPr="008B5B3B">
        <w:rPr>
          <w:rFonts w:asciiTheme="majorBidi" w:hAnsiTheme="majorBidi" w:cstheme="majorBidi"/>
        </w:rPr>
        <w:t>No lietā esošajiem pierādījumiem neizriet, ka būtu bijuši šķēršļi, kas liegtu transportlīdzekļa vadītājai pamanīt cietušo. Ceļu satiksmes negadījuma reģistrēšanas protokolā konstatēts, ka negadījums noticis gaišajā diennakts laikā, taisnā ceļa posmā, cietusī pietuvojusies transportlīdzeklim no labās puses, šķērsojusi automašīnas viduslīniju un notriekta ar transportlīdzekļa aizmugures kreiso pusi.</w:t>
      </w:r>
    </w:p>
    <w:p w14:paraId="7F97BA6E" w14:textId="77777777" w:rsidR="007B7077" w:rsidRPr="008B5B3B" w:rsidRDefault="007B7077" w:rsidP="000D6B92">
      <w:pPr>
        <w:spacing w:after="0" w:line="276" w:lineRule="auto"/>
        <w:ind w:firstLine="720"/>
        <w:jc w:val="both"/>
        <w:rPr>
          <w:rFonts w:asciiTheme="majorBidi" w:hAnsiTheme="majorBidi" w:cstheme="majorBidi"/>
        </w:rPr>
      </w:pPr>
      <w:r w:rsidRPr="008B5B3B">
        <w:rPr>
          <w:rFonts w:asciiTheme="majorBidi" w:hAnsiTheme="majorBidi" w:cstheme="majorBidi"/>
        </w:rPr>
        <w:t xml:space="preserve">Senāts norādīja, ka krimināllietā ir izvērtējama konkrētās lietas ietvaros celtās apsūdzības pamatotība. Tas, ka cietusī nav rīkojusies atbilstoši ceļu satiksmes noteikumiem, neatbrīvo apsūdzēto, vadot transportlīdzekli, no ceļu satiksmes noteikumu ievērošanas. </w:t>
      </w:r>
    </w:p>
    <w:p w14:paraId="2096502C" w14:textId="097AA7C9" w:rsidR="007B7077" w:rsidRDefault="007B7077" w:rsidP="00E9781A">
      <w:pPr>
        <w:spacing w:after="0" w:line="276" w:lineRule="auto"/>
        <w:ind w:firstLine="720"/>
        <w:jc w:val="both"/>
        <w:rPr>
          <w:rFonts w:asciiTheme="majorBidi" w:hAnsiTheme="majorBidi" w:cstheme="majorBidi"/>
        </w:rPr>
      </w:pPr>
      <w:r w:rsidRPr="008B5B3B">
        <w:rPr>
          <w:rFonts w:asciiTheme="majorBidi" w:hAnsiTheme="majorBidi" w:cstheme="majorBidi"/>
        </w:rPr>
        <w:t>Senāts apelācijas instances tiesas lēmumu atcēla pilnī</w:t>
      </w:r>
      <w:r>
        <w:rPr>
          <w:rFonts w:asciiTheme="majorBidi" w:hAnsiTheme="majorBidi" w:cstheme="majorBidi"/>
        </w:rPr>
        <w:t>bā</w:t>
      </w:r>
      <w:r w:rsidRPr="008B5B3B">
        <w:rPr>
          <w:rFonts w:asciiTheme="majorBidi" w:hAnsiTheme="majorBidi" w:cstheme="majorBidi"/>
        </w:rPr>
        <w:t xml:space="preserve"> un nosūtīja lietu jaunai iz</w:t>
      </w:r>
      <w:r>
        <w:rPr>
          <w:rFonts w:asciiTheme="majorBidi" w:hAnsiTheme="majorBidi" w:cstheme="majorBidi"/>
        </w:rPr>
        <w:t>skatīšanai</w:t>
      </w:r>
      <w:r w:rsidRPr="008B5B3B">
        <w:rPr>
          <w:rFonts w:asciiTheme="majorBidi" w:hAnsiTheme="majorBidi" w:cstheme="majorBidi"/>
        </w:rPr>
        <w:t xml:space="preserve"> apelācijas instances tiesā.</w:t>
      </w:r>
    </w:p>
    <w:p w14:paraId="4F212FAF" w14:textId="20AF40B8" w:rsidR="00967DE1" w:rsidRPr="00530039" w:rsidRDefault="007B7077" w:rsidP="00E9781A">
      <w:pPr>
        <w:spacing w:after="0" w:line="276" w:lineRule="auto"/>
        <w:ind w:firstLine="720"/>
        <w:jc w:val="both"/>
        <w:rPr>
          <w:rFonts w:asciiTheme="majorBidi" w:hAnsiTheme="majorBidi" w:cstheme="majorBidi"/>
          <w:szCs w:val="24"/>
        </w:rPr>
      </w:pPr>
      <w:r w:rsidRPr="008B5B3B">
        <w:rPr>
          <w:rFonts w:asciiTheme="majorBidi" w:hAnsiTheme="majorBidi" w:cstheme="majorBidi"/>
        </w:rPr>
        <w:t xml:space="preserve">Atkārtoti </w:t>
      </w:r>
      <w:r>
        <w:rPr>
          <w:rFonts w:asciiTheme="majorBidi" w:hAnsiTheme="majorBidi" w:cstheme="majorBidi"/>
        </w:rPr>
        <w:t>iz</w:t>
      </w:r>
      <w:r w:rsidRPr="008B5B3B">
        <w:rPr>
          <w:rFonts w:asciiTheme="majorBidi" w:hAnsiTheme="majorBidi" w:cstheme="majorBidi"/>
        </w:rPr>
        <w:t>skat</w:t>
      </w:r>
      <w:r w:rsidR="00256E42">
        <w:rPr>
          <w:rFonts w:asciiTheme="majorBidi" w:hAnsiTheme="majorBidi" w:cstheme="majorBidi"/>
        </w:rPr>
        <w:t xml:space="preserve">ījusi </w:t>
      </w:r>
      <w:r w:rsidRPr="008B5B3B">
        <w:rPr>
          <w:rFonts w:asciiTheme="majorBidi" w:hAnsiTheme="majorBidi" w:cstheme="majorBidi"/>
        </w:rPr>
        <w:t>lietu</w:t>
      </w:r>
      <w:r w:rsidR="00256E42">
        <w:rPr>
          <w:rFonts w:asciiTheme="majorBidi" w:hAnsiTheme="majorBidi" w:cstheme="majorBidi"/>
        </w:rPr>
        <w:t>,</w:t>
      </w:r>
      <w:r w:rsidRPr="008B5B3B">
        <w:rPr>
          <w:rFonts w:asciiTheme="majorBidi" w:hAnsiTheme="majorBidi" w:cstheme="majorBidi"/>
        </w:rPr>
        <w:t xml:space="preserve"> apelācijas instances ties</w:t>
      </w:r>
      <w:r w:rsidR="00256E42">
        <w:rPr>
          <w:rFonts w:asciiTheme="majorBidi" w:hAnsiTheme="majorBidi" w:cstheme="majorBidi"/>
        </w:rPr>
        <w:t xml:space="preserve">a atcēla </w:t>
      </w:r>
      <w:r w:rsidRPr="008B5B3B">
        <w:rPr>
          <w:rFonts w:asciiTheme="majorBidi" w:hAnsiTheme="majorBidi" w:cstheme="majorBidi"/>
        </w:rPr>
        <w:t>pirmās instances tiesas spriedum</w:t>
      </w:r>
      <w:r w:rsidR="00256E42">
        <w:rPr>
          <w:rFonts w:asciiTheme="majorBidi" w:hAnsiTheme="majorBidi" w:cstheme="majorBidi"/>
        </w:rPr>
        <w:t xml:space="preserve">u un taisīja </w:t>
      </w:r>
      <w:r w:rsidRPr="008B5B3B">
        <w:rPr>
          <w:rFonts w:asciiTheme="majorBidi" w:hAnsiTheme="majorBidi" w:cstheme="majorBidi"/>
        </w:rPr>
        <w:t>jaunu spriedumu, kas ir stājies spēkā.</w:t>
      </w:r>
      <w:r>
        <w:rPr>
          <w:rFonts w:asciiTheme="majorBidi" w:hAnsiTheme="majorBidi" w:cstheme="majorBidi"/>
        </w:rPr>
        <w:t xml:space="preserve"> Apsūdzētā atzīta par vainīgu un sodīta ar piespiedu darbu</w:t>
      </w:r>
      <w:r>
        <w:rPr>
          <w:rStyle w:val="FootnoteReference"/>
          <w:rFonts w:asciiTheme="majorBidi" w:hAnsiTheme="majorBidi" w:cstheme="majorBidi"/>
        </w:rPr>
        <w:footnoteReference w:id="13"/>
      </w:r>
      <w:r>
        <w:rPr>
          <w:rFonts w:asciiTheme="majorBidi" w:hAnsiTheme="majorBidi" w:cstheme="majorBidi"/>
        </w:rPr>
        <w:t xml:space="preserve"> uz 130 stundām. Nolemts kaitējuma kompensāciju cietušajai nenoteikt.</w:t>
      </w:r>
      <w:r>
        <w:rPr>
          <w:rStyle w:val="FootnoteReference"/>
          <w:rFonts w:asciiTheme="majorBidi" w:hAnsiTheme="majorBidi" w:cstheme="majorBidi"/>
        </w:rPr>
        <w:footnoteReference w:id="14"/>
      </w:r>
    </w:p>
    <w:p w14:paraId="78F11646" w14:textId="77777777" w:rsidR="0095675E" w:rsidRDefault="0095675E" w:rsidP="000D6B92">
      <w:pPr>
        <w:spacing w:after="0" w:line="276" w:lineRule="auto"/>
        <w:jc w:val="both"/>
        <w:rPr>
          <w:rFonts w:asciiTheme="majorBidi" w:hAnsiTheme="majorBidi" w:cstheme="majorBidi"/>
          <w:szCs w:val="24"/>
        </w:rPr>
      </w:pPr>
    </w:p>
    <w:p w14:paraId="33763437" w14:textId="7770F2D5" w:rsidR="00780C75" w:rsidRDefault="00967DE1" w:rsidP="00630801">
      <w:pPr>
        <w:pStyle w:val="Heading4"/>
        <w:numPr>
          <w:ilvl w:val="2"/>
          <w:numId w:val="2"/>
        </w:numPr>
        <w:spacing w:before="0" w:after="0" w:line="276" w:lineRule="auto"/>
        <w:ind w:left="0" w:firstLine="567"/>
        <w:jc w:val="both"/>
      </w:pPr>
      <w:bookmarkStart w:id="36" w:name="_Toc212813414"/>
      <w:r w:rsidRPr="00530039">
        <w:lastRenderedPageBreak/>
        <w:t>Apsūdzētais, vadot traktoru, veicis manevru – kreiso pagriezienu –</w:t>
      </w:r>
      <w:r>
        <w:t>,</w:t>
      </w:r>
      <w:r w:rsidRPr="00530039">
        <w:t xml:space="preserve"> pirms kura viņam bija pienākums pārliecināties par ceļu satiksmes drošību un izvērtēt, vai ar šo manevru netiks traucēts pretējā virzienā taisni braucošais velosipēdists. Apsūdzētā pienākums bija dot ceļu velosipēdistam jebkurā gadījumā, nevērtējot velosipēdista iespēju apstāties vai citas viņa spējas, iespējas vai īpašības.</w:t>
      </w:r>
      <w:bookmarkEnd w:id="36"/>
      <w:r w:rsidRPr="00530039">
        <w:t xml:space="preserve"> </w:t>
      </w:r>
      <w:bookmarkStart w:id="37" w:name="_Kustības_bīstamības_rašanās"/>
      <w:bookmarkStart w:id="38" w:name="_Toc203974480"/>
      <w:bookmarkEnd w:id="37"/>
    </w:p>
    <w:p w14:paraId="42094B61" w14:textId="77777777" w:rsidR="007B7077" w:rsidRDefault="007B7077" w:rsidP="00B1204E">
      <w:pPr>
        <w:spacing w:after="0" w:line="276" w:lineRule="auto"/>
      </w:pPr>
    </w:p>
    <w:p w14:paraId="5701AAF1" w14:textId="77777777" w:rsidR="007B7077" w:rsidRDefault="007B7077" w:rsidP="00B1204E">
      <w:pPr>
        <w:spacing w:after="0" w:line="276" w:lineRule="auto"/>
        <w:rPr>
          <w:b/>
          <w:bCs/>
        </w:rPr>
      </w:pPr>
      <w:r w:rsidRPr="00B1204E">
        <w:rPr>
          <w:b/>
          <w:bCs/>
        </w:rPr>
        <w:t>Kriminālprocess Nr. 11200026321</w:t>
      </w:r>
      <w:r w:rsidRPr="00261FE9">
        <w:rPr>
          <w:rStyle w:val="FootnoteReference"/>
          <w:rFonts w:asciiTheme="majorBidi" w:hAnsiTheme="majorBidi" w:cstheme="majorBidi"/>
        </w:rPr>
        <w:footnoteReference w:id="15"/>
      </w:r>
    </w:p>
    <w:p w14:paraId="78B7F52E" w14:textId="77777777" w:rsidR="0026677E" w:rsidRDefault="0026677E" w:rsidP="00B1204E">
      <w:pPr>
        <w:spacing w:after="0" w:line="276" w:lineRule="auto"/>
        <w:rPr>
          <w:rStyle w:val="Heading1Char"/>
        </w:rPr>
      </w:pPr>
    </w:p>
    <w:tbl>
      <w:tblPr>
        <w:tblStyle w:val="TableGrid"/>
        <w:tblW w:w="0" w:type="auto"/>
        <w:tblLook w:val="04A0" w:firstRow="1" w:lastRow="0" w:firstColumn="1" w:lastColumn="0" w:noHBand="0" w:noVBand="1"/>
      </w:tblPr>
      <w:tblGrid>
        <w:gridCol w:w="9016"/>
      </w:tblGrid>
      <w:tr w:rsidR="0095675E" w14:paraId="68C48F53" w14:textId="77777777" w:rsidTr="0095675E">
        <w:tc>
          <w:tcPr>
            <w:tcW w:w="9016" w:type="dxa"/>
          </w:tcPr>
          <w:p w14:paraId="44576B84" w14:textId="6FD0CD04" w:rsidR="0095675E" w:rsidRDefault="0095675E" w:rsidP="00F301A3">
            <w:pPr>
              <w:spacing w:line="276" w:lineRule="auto"/>
              <w:ind w:firstLine="447"/>
              <w:jc w:val="both"/>
            </w:pPr>
            <w:r w:rsidRPr="00551090">
              <w:rPr>
                <w:rFonts w:asciiTheme="majorBidi" w:hAnsiTheme="majorBidi" w:cstheme="majorBidi"/>
              </w:rPr>
              <w:t>Traktora ar piekabi vadītājs krustojumā, nogriežoties pa kreisi, nedeva ceļu velosipēdistam, kurš brauca taisni pretējā virzienā un kuram bija braukšanas priekšroka, kā rezultātā notika sadursme, velosipēda vadītājs gāja bojā</w:t>
            </w:r>
            <w:r w:rsidRPr="00861C09">
              <w:rPr>
                <w:rFonts w:asciiTheme="majorBidi" w:hAnsiTheme="majorBidi" w:cstheme="majorBidi"/>
                <w:i/>
                <w:iCs/>
              </w:rPr>
              <w:t>.</w:t>
            </w:r>
          </w:p>
        </w:tc>
      </w:tr>
    </w:tbl>
    <w:p w14:paraId="1DE759C5" w14:textId="77777777" w:rsidR="0095675E" w:rsidRPr="007B7077" w:rsidRDefault="0095675E" w:rsidP="00551090">
      <w:pPr>
        <w:spacing w:after="0" w:line="276" w:lineRule="auto"/>
      </w:pPr>
    </w:p>
    <w:p w14:paraId="3DC283BC" w14:textId="51D7B963" w:rsidR="007B7077" w:rsidRPr="007F380D" w:rsidRDefault="007B7077" w:rsidP="00551090">
      <w:pPr>
        <w:spacing w:after="0" w:line="276" w:lineRule="auto"/>
        <w:ind w:firstLine="720"/>
        <w:jc w:val="both"/>
        <w:rPr>
          <w:rFonts w:asciiTheme="majorBidi" w:hAnsiTheme="majorBidi" w:cstheme="majorBidi"/>
        </w:rPr>
      </w:pPr>
      <w:r w:rsidRPr="007F380D">
        <w:rPr>
          <w:rFonts w:asciiTheme="majorBidi" w:hAnsiTheme="majorBidi" w:cstheme="majorBidi"/>
        </w:rPr>
        <w:t>Ar pirmās instances tiesas spriedumu apsūdzētais atzīts par vainīgu un sodīts pēc Krimināllikuma 260.</w:t>
      </w:r>
      <w:r>
        <w:rPr>
          <w:rFonts w:asciiTheme="majorBidi" w:hAnsiTheme="majorBidi" w:cstheme="majorBidi"/>
        </w:rPr>
        <w:t> </w:t>
      </w:r>
      <w:r w:rsidRPr="007F380D">
        <w:rPr>
          <w:rFonts w:asciiTheme="majorBidi" w:hAnsiTheme="majorBidi" w:cstheme="majorBidi"/>
        </w:rPr>
        <w:t>panta otrās daļas</w:t>
      </w:r>
      <w:r>
        <w:rPr>
          <w:rFonts w:asciiTheme="majorBidi" w:hAnsiTheme="majorBidi" w:cstheme="majorBidi"/>
        </w:rPr>
        <w:t>.</w:t>
      </w:r>
      <w:r w:rsidRPr="007F380D">
        <w:rPr>
          <w:rFonts w:asciiTheme="majorBidi" w:hAnsiTheme="majorBidi" w:cstheme="majorBidi"/>
        </w:rPr>
        <w:t xml:space="preserve"> Cietušās pieteikums par morālā kaitējuma kompensāciju apmierināts daļēji</w:t>
      </w:r>
      <w:r>
        <w:rPr>
          <w:rFonts w:asciiTheme="majorBidi" w:hAnsiTheme="majorBidi" w:cstheme="majorBidi"/>
        </w:rPr>
        <w:t>,</w:t>
      </w:r>
      <w:r w:rsidRPr="007F380D">
        <w:rPr>
          <w:rFonts w:asciiTheme="majorBidi" w:hAnsiTheme="majorBidi" w:cstheme="majorBidi"/>
        </w:rPr>
        <w:t xml:space="preserve"> no apsūdzētā cietušās labā piedzīta morālā kaitējuma kompensācija 11</w:t>
      </w:r>
      <w:r w:rsidR="00AC4B49">
        <w:rPr>
          <w:rFonts w:asciiTheme="majorBidi" w:hAnsiTheme="majorBidi" w:cstheme="majorBidi"/>
        </w:rPr>
        <w:t> </w:t>
      </w:r>
      <w:r w:rsidRPr="007F380D">
        <w:rPr>
          <w:rFonts w:asciiTheme="majorBidi" w:hAnsiTheme="majorBidi" w:cstheme="majorBidi"/>
        </w:rPr>
        <w:t>326,62</w:t>
      </w:r>
      <w:r>
        <w:rPr>
          <w:rFonts w:asciiTheme="majorBidi" w:hAnsiTheme="majorBidi" w:cstheme="majorBidi"/>
        </w:rPr>
        <w:t> </w:t>
      </w:r>
      <w:r w:rsidRPr="007F380D">
        <w:rPr>
          <w:rFonts w:asciiTheme="majorBidi" w:hAnsiTheme="majorBidi" w:cstheme="majorBidi"/>
          <w:i/>
          <w:iCs/>
        </w:rPr>
        <w:t>euro</w:t>
      </w:r>
      <w:r w:rsidRPr="007F380D">
        <w:rPr>
          <w:rFonts w:asciiTheme="majorBidi" w:hAnsiTheme="majorBidi" w:cstheme="majorBidi"/>
        </w:rPr>
        <w:t>.</w:t>
      </w:r>
    </w:p>
    <w:p w14:paraId="6A448C0D" w14:textId="1F99FFF5" w:rsidR="007B7077" w:rsidRDefault="007B7077" w:rsidP="00AC4B49">
      <w:pPr>
        <w:spacing w:after="0" w:line="276" w:lineRule="auto"/>
        <w:ind w:firstLine="720"/>
        <w:jc w:val="both"/>
        <w:rPr>
          <w:rFonts w:asciiTheme="majorBidi" w:hAnsiTheme="majorBidi" w:cstheme="majorBidi"/>
        </w:rPr>
      </w:pPr>
      <w:r w:rsidRPr="007F380D">
        <w:rPr>
          <w:rFonts w:asciiTheme="majorBidi" w:hAnsiTheme="majorBidi" w:cstheme="majorBidi"/>
        </w:rPr>
        <w:t>Ar apelācijas instances tiesas spriedumu pirmās instances tiesas spriedums atcelts daļā par cietušajai noteikto morālā kaitējuma kompensāciju. Pārējā daļā pirmās instances tiesas spriedums atstāts negrozīts.</w:t>
      </w:r>
    </w:p>
    <w:p w14:paraId="4BE15B3F" w14:textId="612C3F08" w:rsidR="00B1204E" w:rsidRPr="007F380D" w:rsidRDefault="00080B7E" w:rsidP="00B1204E">
      <w:pPr>
        <w:spacing w:after="0" w:line="276" w:lineRule="auto"/>
        <w:ind w:firstLine="720"/>
        <w:jc w:val="both"/>
        <w:rPr>
          <w:rFonts w:asciiTheme="majorBidi" w:hAnsiTheme="majorBidi" w:cstheme="majorBidi"/>
        </w:rPr>
      </w:pPr>
      <w:r w:rsidRPr="00B6175B">
        <w:rPr>
          <w:rFonts w:asciiTheme="majorBidi" w:hAnsiTheme="majorBidi" w:cstheme="majorBidi"/>
        </w:rPr>
        <w:t>A</w:t>
      </w:r>
      <w:r w:rsidR="00B1204E" w:rsidRPr="00B6175B">
        <w:rPr>
          <w:rFonts w:asciiTheme="majorBidi" w:hAnsiTheme="majorBidi" w:cstheme="majorBidi"/>
        </w:rPr>
        <w:t>pelācijas instances tiesa</w:t>
      </w:r>
      <w:r w:rsidRPr="00B6175B">
        <w:rPr>
          <w:rFonts w:asciiTheme="majorBidi" w:hAnsiTheme="majorBidi" w:cstheme="majorBidi"/>
        </w:rPr>
        <w:t xml:space="preserve"> </w:t>
      </w:r>
      <w:r w:rsidR="00B1204E" w:rsidRPr="00B6175B">
        <w:rPr>
          <w:rFonts w:asciiTheme="majorBidi" w:hAnsiTheme="majorBidi" w:cstheme="majorBidi"/>
        </w:rPr>
        <w:t>atzinusi, ka, izvērtējot visu pierādījumu kopumu, tai nav šaubu, ka apsūdzētais pārkāpis Ceļu satiksmes noteikumu 25.3., 57., 136. punkta prasības, jo, vadot traktoru, veicis manevru – kreiso pagriezienu –, pirms kura viņam bija pienākums pārliecināties par ceļu satiksmes drošību un izvērtēt, vai ar šo manevru netiks traucēts pretējā virzienā taisni braucošais velosipēdists. Tiesa atzinusi, ka apsūdzētā pienākums bija dot ceļu velosipēdistam jebkurā gadījumā, nevērtējot velosipēdista iespēju apstāties vai citas viņa spējas, iespējas vai īpašības. Tiesa arī norādījusi, ka, izvērtējot ceļu satiksmes negadījuma apstākļus, atzīstams, ka ceļu satiksmes negadījums notika, apsūdzētajam veicot kreiso pagriezienu, nepārliecinoties par kustības drošību, nedodot ceļu pretējā virzienā braucošajam velosipēdistam.</w:t>
      </w:r>
    </w:p>
    <w:p w14:paraId="57FD8BBD" w14:textId="77777777" w:rsidR="007B7077" w:rsidRPr="007F380D" w:rsidRDefault="007B7077" w:rsidP="000D6B92">
      <w:pPr>
        <w:spacing w:after="0" w:line="276" w:lineRule="auto"/>
        <w:ind w:firstLine="720"/>
        <w:jc w:val="both"/>
        <w:rPr>
          <w:rFonts w:asciiTheme="majorBidi" w:hAnsiTheme="majorBidi" w:cstheme="majorBidi"/>
        </w:rPr>
      </w:pPr>
      <w:r w:rsidRPr="007F380D" w:rsidDel="00F23AE7">
        <w:rPr>
          <w:rFonts w:asciiTheme="majorBidi" w:hAnsiTheme="majorBidi" w:cstheme="majorBidi"/>
        </w:rPr>
        <w:t>Senāts atcēla apelācijas instances tiesas spriedumu daļā par cietušās pieteiktās morālā kaitējuma kompensācijas nenoteikšanu un atceltajā daļā nosūtīja lietu jaunai izskatīšanai apelācijas instances tiesā. Pārējā daļā apelācijas instances tiesas spriedumu Senāts atstāja negrozītu.</w:t>
      </w:r>
    </w:p>
    <w:p w14:paraId="49EEBDEC" w14:textId="58805A64" w:rsidR="008A45E1" w:rsidRDefault="007B7077" w:rsidP="00B1204E">
      <w:pPr>
        <w:spacing w:after="0" w:line="276" w:lineRule="auto"/>
        <w:ind w:firstLine="720"/>
        <w:jc w:val="both"/>
        <w:rPr>
          <w:rFonts w:asciiTheme="majorBidi" w:hAnsiTheme="majorBidi" w:cstheme="majorBidi"/>
        </w:rPr>
      </w:pPr>
      <w:r w:rsidRPr="007F380D">
        <w:rPr>
          <w:rFonts w:asciiTheme="majorBidi" w:hAnsiTheme="majorBidi" w:cstheme="majorBidi"/>
        </w:rPr>
        <w:t xml:space="preserve">Apelācijas instances tiesa, </w:t>
      </w:r>
      <w:r w:rsidR="00080B7E">
        <w:rPr>
          <w:rFonts w:asciiTheme="majorBidi" w:hAnsiTheme="majorBidi" w:cstheme="majorBidi"/>
        </w:rPr>
        <w:t>iz</w:t>
      </w:r>
      <w:r w:rsidR="00080B7E" w:rsidRPr="007F380D">
        <w:rPr>
          <w:rFonts w:asciiTheme="majorBidi" w:hAnsiTheme="majorBidi" w:cstheme="majorBidi"/>
        </w:rPr>
        <w:t>skat</w:t>
      </w:r>
      <w:r w:rsidR="00080B7E">
        <w:rPr>
          <w:rFonts w:asciiTheme="majorBidi" w:hAnsiTheme="majorBidi" w:cstheme="majorBidi"/>
        </w:rPr>
        <w:t>ījusi</w:t>
      </w:r>
      <w:r w:rsidR="00080B7E" w:rsidRPr="007F380D">
        <w:rPr>
          <w:rFonts w:asciiTheme="majorBidi" w:hAnsiTheme="majorBidi" w:cstheme="majorBidi"/>
        </w:rPr>
        <w:t xml:space="preserve"> lietu </w:t>
      </w:r>
      <w:r w:rsidRPr="007F380D">
        <w:rPr>
          <w:rFonts w:asciiTheme="majorBidi" w:hAnsiTheme="majorBidi" w:cstheme="majorBidi"/>
        </w:rPr>
        <w:t>no jauna, pirmās instances tiesas spriedumu atstā</w:t>
      </w:r>
      <w:r w:rsidR="00080B7E">
        <w:rPr>
          <w:rFonts w:asciiTheme="majorBidi" w:hAnsiTheme="majorBidi" w:cstheme="majorBidi"/>
        </w:rPr>
        <w:t>ja</w:t>
      </w:r>
      <w:r w:rsidRPr="007F380D">
        <w:rPr>
          <w:rFonts w:asciiTheme="majorBidi" w:hAnsiTheme="majorBidi" w:cstheme="majorBidi"/>
        </w:rPr>
        <w:t xml:space="preserve"> negrozītu</w:t>
      </w:r>
      <w:r w:rsidR="00731EDF">
        <w:rPr>
          <w:rFonts w:asciiTheme="majorBidi" w:hAnsiTheme="majorBidi" w:cstheme="majorBidi"/>
        </w:rPr>
        <w:t>.</w:t>
      </w:r>
      <w:r w:rsidRPr="00731EDF">
        <w:rPr>
          <w:rStyle w:val="FootnoteReference"/>
          <w:rFonts w:asciiTheme="majorBidi" w:hAnsiTheme="majorBidi" w:cstheme="majorBidi"/>
        </w:rPr>
        <w:footnoteReference w:id="16"/>
      </w:r>
      <w:r w:rsidR="00B1204E">
        <w:rPr>
          <w:rFonts w:asciiTheme="majorBidi" w:hAnsiTheme="majorBidi" w:cstheme="majorBidi"/>
        </w:rPr>
        <w:t xml:space="preserve"> </w:t>
      </w:r>
      <w:r w:rsidR="008A45E1">
        <w:rPr>
          <w:rFonts w:asciiTheme="majorBidi" w:hAnsiTheme="majorBidi" w:cstheme="majorBidi"/>
        </w:rPr>
        <w:t>Senāts atteica ierosināt kasācijas tiesvedību.</w:t>
      </w:r>
      <w:r w:rsidR="008A45E1">
        <w:rPr>
          <w:rStyle w:val="FootnoteReference"/>
          <w:rFonts w:asciiTheme="majorBidi" w:hAnsiTheme="majorBidi" w:cstheme="majorBidi"/>
        </w:rPr>
        <w:footnoteReference w:id="17"/>
      </w:r>
      <w:r w:rsidR="008A45E1">
        <w:rPr>
          <w:rFonts w:asciiTheme="majorBidi" w:hAnsiTheme="majorBidi" w:cstheme="majorBidi"/>
        </w:rPr>
        <w:t xml:space="preserve"> </w:t>
      </w:r>
    </w:p>
    <w:p w14:paraId="0229965D" w14:textId="7BFCB1CA" w:rsidR="007B7077" w:rsidRDefault="007B7077" w:rsidP="009C0EFC">
      <w:pPr>
        <w:spacing w:after="0" w:line="276" w:lineRule="auto"/>
        <w:ind w:firstLine="720"/>
        <w:jc w:val="both"/>
        <w:rPr>
          <w:rFonts w:asciiTheme="majorBidi" w:hAnsiTheme="majorBidi" w:cstheme="majorBidi"/>
        </w:rPr>
      </w:pPr>
      <w:r>
        <w:rPr>
          <w:rFonts w:asciiTheme="majorBidi" w:hAnsiTheme="majorBidi" w:cstheme="majorBidi"/>
        </w:rPr>
        <w:t>Līdz ar to ir stājies spēkā pirmās instances tiesas spriedums, ar kuru apsūdzētajam noteikts sods – brīvības atņemšana uz 3 gadiem, atņemot transportlīdzekļa vadīšanas tiesības uz 3 gadiem.</w:t>
      </w:r>
      <w:r w:rsidRPr="003B29C3">
        <w:rPr>
          <w:rFonts w:asciiTheme="majorBidi" w:hAnsiTheme="majorBidi" w:cstheme="majorBidi"/>
        </w:rPr>
        <w:t xml:space="preserve"> </w:t>
      </w:r>
      <w:r>
        <w:rPr>
          <w:rFonts w:asciiTheme="majorBidi" w:hAnsiTheme="majorBidi" w:cstheme="majorBidi"/>
        </w:rPr>
        <w:t xml:space="preserve">Piemērojot Krimināllikuma 55. pantu, brīvības atņemšanas sods noteikts nosacīti, ar pārbaudes laiku uz 3 gadiem. No apsūdzētā cietušās labā nospriests piedzīt morālā kaitējuma kompensāciju 11 326,62 </w:t>
      </w:r>
      <w:r>
        <w:rPr>
          <w:rFonts w:asciiTheme="majorBidi" w:hAnsiTheme="majorBidi" w:cstheme="majorBidi"/>
          <w:i/>
          <w:iCs/>
        </w:rPr>
        <w:t>euro </w:t>
      </w:r>
      <w:r>
        <w:rPr>
          <w:rFonts w:asciiTheme="majorBidi" w:hAnsiTheme="majorBidi" w:cstheme="majorBidi"/>
        </w:rPr>
        <w:t>apmērā.</w:t>
      </w:r>
    </w:p>
    <w:p w14:paraId="6C67B1F1" w14:textId="77777777" w:rsidR="00780C75" w:rsidRDefault="00780C75" w:rsidP="000D6B92">
      <w:pPr>
        <w:spacing w:after="0" w:line="276" w:lineRule="auto"/>
        <w:jc w:val="both"/>
        <w:rPr>
          <w:rFonts w:asciiTheme="majorBidi" w:hAnsiTheme="majorBidi" w:cstheme="majorBidi"/>
          <w:szCs w:val="24"/>
        </w:rPr>
      </w:pPr>
    </w:p>
    <w:p w14:paraId="1CADAC70" w14:textId="4DEE323D" w:rsidR="00967DE1" w:rsidRPr="00CD4319" w:rsidRDefault="00967DE1" w:rsidP="007B2ADA">
      <w:pPr>
        <w:pStyle w:val="Heading3"/>
        <w:numPr>
          <w:ilvl w:val="1"/>
          <w:numId w:val="2"/>
        </w:numPr>
        <w:jc w:val="center"/>
      </w:pPr>
      <w:bookmarkStart w:id="39" w:name="_Toc212813415"/>
      <w:r w:rsidRPr="00CD4319">
        <w:t>Kustības bīstamības rašanās moments</w:t>
      </w:r>
      <w:bookmarkEnd w:id="35"/>
      <w:bookmarkEnd w:id="38"/>
      <w:bookmarkEnd w:id="39"/>
    </w:p>
    <w:p w14:paraId="5A80652A" w14:textId="77777777" w:rsidR="0095675E" w:rsidRDefault="0095675E" w:rsidP="000D6B92">
      <w:pPr>
        <w:spacing w:after="0" w:line="276" w:lineRule="auto"/>
        <w:jc w:val="both"/>
        <w:rPr>
          <w:noProof/>
          <w:szCs w:val="24"/>
        </w:rPr>
      </w:pPr>
    </w:p>
    <w:p w14:paraId="4DBCF52A" w14:textId="659E08A1" w:rsidR="00967DE1" w:rsidRDefault="00967DE1" w:rsidP="00630801">
      <w:pPr>
        <w:pStyle w:val="Heading4"/>
        <w:numPr>
          <w:ilvl w:val="2"/>
          <w:numId w:val="2"/>
        </w:numPr>
        <w:spacing w:before="0" w:after="0" w:line="276" w:lineRule="auto"/>
        <w:ind w:left="0" w:firstLine="567"/>
        <w:jc w:val="both"/>
        <w:rPr>
          <w:rFonts w:asciiTheme="majorBidi" w:hAnsiTheme="majorBidi"/>
        </w:rPr>
      </w:pPr>
      <w:bookmarkStart w:id="40" w:name="_Toc212813416"/>
      <w:r w:rsidRPr="00FA5E16">
        <w:rPr>
          <w:noProof/>
        </w:rPr>
        <w:t>Transportlīdzekļa vadītājam, ja viņam ir objektīva iespēja novērtēt gājēja rīcību kā bīstamu, nekavējoties jāveic nepieciešamās darbības, lai novērstu ceļu satiksmes negadījuma rašanos, turklāt faktam, ir vai nav gājējs pārkāpis ceļu satiksmes noteikumus, nav būtiskas nozīmes. Ja gājējs ir mazgadīgs bērns, kura iespējamo tālāko rīcību nav iespējams prognozēt, transportlīdzekļa vadītājam ir jāparedz</w:t>
      </w:r>
      <w:r w:rsidRPr="00FA5E16">
        <w:rPr>
          <w:rFonts w:eastAsia="Times New Roman"/>
          <w:noProof/>
        </w:rPr>
        <w:t xml:space="preserve"> bīstamības rašanās iespēja</w:t>
      </w:r>
      <w:r w:rsidRPr="00FA5E16">
        <w:rPr>
          <w:noProof/>
        </w:rPr>
        <w:t>. Tādējādi līdz ar transportlīdzekļa vadītāja iespēju novērst ceļu satiksmes negadījumu no tehniskā redzes viedokļa, uz ko atbildi savas kompetences robežās var sniegt eksperts, ir jāizvērtē arī transportlīdzekļa vadītāja iespēja novērst ceļu satiksmes negadījumu no vispārējās kustības drošības viedokļa, un uz šo jautājumu atbilde ir jāsniedz tiesai, novērtējot visus lietā iegūtos pierādījumus to kopumā un savstarpējā sakarībā.</w:t>
      </w:r>
      <w:bookmarkEnd w:id="40"/>
      <w:r>
        <w:rPr>
          <w:rFonts w:asciiTheme="majorBidi" w:hAnsiTheme="majorBidi"/>
        </w:rPr>
        <w:t xml:space="preserve"> </w:t>
      </w:r>
    </w:p>
    <w:p w14:paraId="576243D8" w14:textId="77777777" w:rsidR="0095675E" w:rsidRDefault="0095675E" w:rsidP="000D6B92">
      <w:pPr>
        <w:spacing w:after="0" w:line="276" w:lineRule="auto"/>
        <w:rPr>
          <w:rFonts w:asciiTheme="majorBidi" w:hAnsiTheme="majorBidi"/>
          <w:b/>
        </w:rPr>
      </w:pPr>
    </w:p>
    <w:p w14:paraId="5F0E43B6" w14:textId="6CBE30C7" w:rsidR="007B7077" w:rsidRDefault="007B7077" w:rsidP="000D6B92">
      <w:pPr>
        <w:spacing w:after="0" w:line="276" w:lineRule="auto"/>
        <w:rPr>
          <w:b/>
          <w:bCs/>
        </w:rPr>
      </w:pPr>
      <w:r w:rsidRPr="0095675E">
        <w:rPr>
          <w:b/>
          <w:bCs/>
        </w:rPr>
        <w:t>Kriminālprocess Nr. [B]</w:t>
      </w:r>
      <w:r w:rsidRPr="0095675E">
        <w:rPr>
          <w:rStyle w:val="FootnoteReference"/>
          <w:rFonts w:asciiTheme="majorBidi" w:hAnsiTheme="majorBidi" w:cstheme="majorBidi"/>
          <w:b/>
          <w:bCs/>
        </w:rPr>
        <w:footnoteReference w:id="18"/>
      </w:r>
    </w:p>
    <w:p w14:paraId="11558A93" w14:textId="77777777" w:rsidR="00A7109E" w:rsidRDefault="00A7109E" w:rsidP="000D6B92">
      <w:pPr>
        <w:spacing w:after="0" w:line="276" w:lineRule="auto"/>
        <w:rPr>
          <w:b/>
          <w:bCs/>
        </w:rPr>
      </w:pPr>
    </w:p>
    <w:tbl>
      <w:tblPr>
        <w:tblStyle w:val="TableGrid"/>
        <w:tblW w:w="0" w:type="auto"/>
        <w:tblLook w:val="04A0" w:firstRow="1" w:lastRow="0" w:firstColumn="1" w:lastColumn="0" w:noHBand="0" w:noVBand="1"/>
      </w:tblPr>
      <w:tblGrid>
        <w:gridCol w:w="9016"/>
      </w:tblGrid>
      <w:tr w:rsidR="0095675E" w14:paraId="0BCE06CC" w14:textId="77777777" w:rsidTr="0095675E">
        <w:tc>
          <w:tcPr>
            <w:tcW w:w="9016" w:type="dxa"/>
          </w:tcPr>
          <w:p w14:paraId="4130E500" w14:textId="42CBED22" w:rsidR="0095675E" w:rsidRPr="009C19F1" w:rsidRDefault="0095675E" w:rsidP="00F301A3">
            <w:pPr>
              <w:spacing w:line="276" w:lineRule="auto"/>
              <w:ind w:firstLine="447"/>
              <w:jc w:val="both"/>
              <w:rPr>
                <w:b/>
                <w:bCs/>
              </w:rPr>
            </w:pPr>
            <w:r w:rsidRPr="009C19F1">
              <w:rPr>
                <w:rFonts w:asciiTheme="majorBidi" w:hAnsiTheme="majorBidi" w:cstheme="majorBidi"/>
              </w:rPr>
              <w:t xml:space="preserve">Atpūtas parka teritorijā, </w:t>
            </w:r>
            <w:r w:rsidRPr="009C19F1">
              <w:t>zīmes „Dzīvojamā zona” darbības zonā,</w:t>
            </w:r>
            <w:r w:rsidRPr="009C19F1">
              <w:rPr>
                <w:rFonts w:asciiTheme="majorBidi" w:hAnsiTheme="majorBidi" w:cstheme="majorBidi"/>
              </w:rPr>
              <w:t xml:space="preserve"> autovilciena vadītājs savlaicīgi nepamanīja, ka pretim braucošais mazgadīgais velosipēdists netika galā ar velosipēda vadību un mainīja kustības virzienu. Autovilciena vadītājs ar autovilciena priekšējo daļu notrieca velosipēdistu, kā rezultātā cietušajam tika nodarīti smagi miesas bojājumi, kas izraisīja viņa nāvi.</w:t>
            </w:r>
          </w:p>
        </w:tc>
      </w:tr>
    </w:tbl>
    <w:p w14:paraId="6629FE9A" w14:textId="77777777" w:rsidR="0095675E" w:rsidRDefault="0095675E" w:rsidP="000D6B92">
      <w:pPr>
        <w:spacing w:after="0" w:line="276" w:lineRule="auto"/>
        <w:ind w:firstLine="720"/>
        <w:jc w:val="both"/>
        <w:rPr>
          <w:rStyle w:val="Hyperlink"/>
          <w:i/>
          <w:iCs/>
        </w:rPr>
      </w:pPr>
    </w:p>
    <w:p w14:paraId="6DF2D8DD" w14:textId="124B19D0" w:rsidR="007B7077" w:rsidRPr="00036827" w:rsidRDefault="007B7077" w:rsidP="000D6B92">
      <w:pPr>
        <w:spacing w:after="0" w:line="276" w:lineRule="auto"/>
        <w:ind w:firstLine="720"/>
        <w:jc w:val="both"/>
        <w:rPr>
          <w:rFonts w:asciiTheme="majorBidi" w:hAnsiTheme="majorBidi" w:cstheme="majorBidi"/>
        </w:rPr>
      </w:pPr>
      <w:r w:rsidRPr="00036827">
        <w:rPr>
          <w:rFonts w:asciiTheme="majorBidi" w:hAnsiTheme="majorBidi" w:cstheme="majorBidi"/>
        </w:rPr>
        <w:t>Ar pirmās instances tiesas spriedumu persona atzīta par vainīgu un sodīta pēc Krimināllikuma 260. panta otrās daļas</w:t>
      </w:r>
      <w:r>
        <w:rPr>
          <w:rFonts w:asciiTheme="majorBidi" w:hAnsiTheme="majorBidi" w:cstheme="majorBidi"/>
        </w:rPr>
        <w:t>.</w:t>
      </w:r>
      <w:r w:rsidRPr="00036827">
        <w:rPr>
          <w:rFonts w:asciiTheme="majorBidi" w:hAnsiTheme="majorBidi" w:cstheme="majorBidi"/>
        </w:rPr>
        <w:t xml:space="preserve"> No apsūdzētā cietušo labā piedzīta kompensācija par morālo aizskārumu un materiālā kaitējuma kompensācija par psihologa palīdzību.</w:t>
      </w:r>
    </w:p>
    <w:p w14:paraId="18768B7A" w14:textId="77777777" w:rsidR="007B7077" w:rsidRPr="00036827" w:rsidRDefault="007B7077" w:rsidP="000D6B92">
      <w:pPr>
        <w:spacing w:after="0" w:line="276" w:lineRule="auto"/>
        <w:ind w:firstLine="720"/>
        <w:jc w:val="both"/>
        <w:rPr>
          <w:rFonts w:asciiTheme="majorBidi" w:hAnsiTheme="majorBidi" w:cstheme="majorBidi"/>
        </w:rPr>
      </w:pPr>
      <w:r w:rsidRPr="00036827">
        <w:rPr>
          <w:rFonts w:asciiTheme="majorBidi" w:hAnsiTheme="majorBidi" w:cstheme="majorBidi"/>
        </w:rPr>
        <w:t>Iztiesājot lietu apelācijas kārtībā pirmo reizi, apsūdzētais atzīts par nevainīgu pret viņu celtajā apsūdzībā pēc Krimināllikuma 260. panta otrās daļas un attaisnots. Kaitējuma kompensācijas pieteikumi atstāti bez izskatīšanas.</w:t>
      </w:r>
    </w:p>
    <w:p w14:paraId="16D17E19" w14:textId="6D32CD68" w:rsidR="007B7077" w:rsidRPr="00036827" w:rsidRDefault="007B7077" w:rsidP="000D6B92">
      <w:pPr>
        <w:spacing w:after="0" w:line="276" w:lineRule="auto"/>
        <w:ind w:firstLine="720"/>
        <w:jc w:val="both"/>
        <w:rPr>
          <w:rFonts w:asciiTheme="majorBidi" w:hAnsiTheme="majorBidi" w:cstheme="majorBidi"/>
        </w:rPr>
      </w:pPr>
      <w:r w:rsidRPr="00036827">
        <w:rPr>
          <w:rFonts w:asciiTheme="majorBidi" w:hAnsiTheme="majorBidi" w:cstheme="majorBidi"/>
        </w:rPr>
        <w:t>Senāt</w:t>
      </w:r>
      <w:r w:rsidR="00256E42">
        <w:rPr>
          <w:rFonts w:asciiTheme="majorBidi" w:hAnsiTheme="majorBidi" w:cstheme="majorBidi"/>
        </w:rPr>
        <w:t xml:space="preserve">s, izskatījis </w:t>
      </w:r>
      <w:r w:rsidRPr="00036827">
        <w:rPr>
          <w:rFonts w:asciiTheme="majorBidi" w:hAnsiTheme="majorBidi" w:cstheme="majorBidi"/>
        </w:rPr>
        <w:t xml:space="preserve">lietu kasācijas kārtībā sakarā ar </w:t>
      </w:r>
      <w:r w:rsidR="00080B7E">
        <w:rPr>
          <w:rFonts w:asciiTheme="majorBidi" w:hAnsiTheme="majorBidi" w:cstheme="majorBidi"/>
        </w:rPr>
        <w:t>kasācijas</w:t>
      </w:r>
      <w:r w:rsidR="00080B7E" w:rsidRPr="00036827">
        <w:rPr>
          <w:rFonts w:asciiTheme="majorBidi" w:hAnsiTheme="majorBidi" w:cstheme="majorBidi"/>
        </w:rPr>
        <w:t xml:space="preserve"> </w:t>
      </w:r>
      <w:r w:rsidRPr="00036827">
        <w:rPr>
          <w:rFonts w:asciiTheme="majorBidi" w:hAnsiTheme="majorBidi" w:cstheme="majorBidi"/>
        </w:rPr>
        <w:t>protestu un cietušās kasācijas sūdzību, apelācijas instances spriedum</w:t>
      </w:r>
      <w:r w:rsidR="00256E42">
        <w:rPr>
          <w:rFonts w:asciiTheme="majorBidi" w:hAnsiTheme="majorBidi" w:cstheme="majorBidi"/>
        </w:rPr>
        <w:t xml:space="preserve">u atcēla </w:t>
      </w:r>
      <w:r w:rsidRPr="00036827">
        <w:rPr>
          <w:rFonts w:asciiTheme="majorBidi" w:hAnsiTheme="majorBidi" w:cstheme="majorBidi"/>
        </w:rPr>
        <w:t>pilnībā un liet</w:t>
      </w:r>
      <w:r w:rsidR="00256E42">
        <w:rPr>
          <w:rFonts w:asciiTheme="majorBidi" w:hAnsiTheme="majorBidi" w:cstheme="majorBidi"/>
        </w:rPr>
        <w:t xml:space="preserve">u nosūtīja </w:t>
      </w:r>
      <w:r w:rsidRPr="00036827">
        <w:rPr>
          <w:rFonts w:asciiTheme="majorBidi" w:hAnsiTheme="majorBidi" w:cstheme="majorBidi"/>
        </w:rPr>
        <w:t xml:space="preserve">jaunai izskatīšanai apelācijas instances tiesā. </w:t>
      </w:r>
    </w:p>
    <w:p w14:paraId="7DDF3016" w14:textId="62546542" w:rsidR="007B7077" w:rsidRPr="00036827" w:rsidRDefault="007B7077" w:rsidP="000D6B92">
      <w:pPr>
        <w:spacing w:after="0" w:line="276" w:lineRule="auto"/>
        <w:ind w:firstLine="720"/>
        <w:jc w:val="both"/>
        <w:rPr>
          <w:rFonts w:asciiTheme="majorBidi" w:hAnsiTheme="majorBidi" w:cstheme="majorBidi"/>
        </w:rPr>
      </w:pPr>
      <w:r w:rsidRPr="00036827">
        <w:rPr>
          <w:rFonts w:asciiTheme="majorBidi" w:hAnsiTheme="majorBidi" w:cstheme="majorBidi"/>
        </w:rPr>
        <w:t>Ar apelācijas instances tiesas spriedumu, iztiesājot lietu no jauna apelācijas kārtībā, pirmās instances tiesas spriedums atcelts daļā par noteikto sodu un daļā par noteikto morālā un materiālā kaitējuma kompensāciju. Pārējā daļā pirmās instances tiesas spriedums atstāts negrozīts</w:t>
      </w:r>
      <w:r>
        <w:rPr>
          <w:rFonts w:asciiTheme="majorBidi" w:hAnsiTheme="majorBidi" w:cstheme="majorBidi"/>
        </w:rPr>
        <w:t xml:space="preserve">. Apelācijas instances tiesa, konstatējot tiesību uz kriminālprocesa pabeigšanu saprātīgā termiņā pārkāpumu, </w:t>
      </w:r>
      <w:r>
        <w:rPr>
          <w:rFonts w:asciiTheme="majorBidi" w:eastAsia="Times New Roman" w:hAnsiTheme="majorBidi" w:cstheme="majorBidi"/>
          <w:szCs w:val="24"/>
        </w:rPr>
        <w:t>piemēroja Krimināllikuma 49.</w:t>
      </w:r>
      <w:r w:rsidRPr="00FD112A">
        <w:rPr>
          <w:rFonts w:asciiTheme="majorBidi" w:eastAsia="Times New Roman" w:hAnsiTheme="majorBidi" w:cstheme="majorBidi"/>
          <w:szCs w:val="24"/>
          <w:vertAlign w:val="superscript"/>
        </w:rPr>
        <w:t>1</w:t>
      </w:r>
      <w:r w:rsidR="00AC4B49">
        <w:rPr>
          <w:rFonts w:asciiTheme="majorBidi" w:eastAsia="Times New Roman" w:hAnsiTheme="majorBidi" w:cstheme="majorBidi"/>
          <w:szCs w:val="24"/>
        </w:rPr>
        <w:t> </w:t>
      </w:r>
      <w:r>
        <w:rPr>
          <w:rFonts w:asciiTheme="majorBidi" w:eastAsia="Times New Roman" w:hAnsiTheme="majorBidi" w:cstheme="majorBidi"/>
          <w:szCs w:val="24"/>
        </w:rPr>
        <w:t>panta pirmās daļas 1. punkta nosacījumus un apsūdzēto sodīja ar brīvības atņemšanu uz 10 mēnešiem, atņemot transportlīdzekļa vadīšanas tiesības uz 3 gadiem.</w:t>
      </w:r>
    </w:p>
    <w:p w14:paraId="7644C63B" w14:textId="680C1953" w:rsidR="007B7077" w:rsidRPr="00036827" w:rsidRDefault="007B7077" w:rsidP="000D6B92">
      <w:pPr>
        <w:spacing w:after="0" w:line="276" w:lineRule="auto"/>
        <w:jc w:val="both"/>
        <w:rPr>
          <w:rFonts w:asciiTheme="majorBidi" w:hAnsiTheme="majorBidi" w:cstheme="majorBidi"/>
        </w:rPr>
      </w:pPr>
      <w:r w:rsidRPr="00036827">
        <w:rPr>
          <w:rFonts w:asciiTheme="majorBidi" w:hAnsiTheme="majorBidi" w:cstheme="majorBidi"/>
        </w:rPr>
        <w:lastRenderedPageBreak/>
        <w:tab/>
        <w:t>Senāts apelācijas instances tiesas spriedumu</w:t>
      </w:r>
      <w:r>
        <w:rPr>
          <w:rFonts w:asciiTheme="majorBidi" w:hAnsiTheme="majorBidi" w:cstheme="majorBidi"/>
        </w:rPr>
        <w:t xml:space="preserve"> grozīja</w:t>
      </w:r>
      <w:r w:rsidRPr="00036827">
        <w:rPr>
          <w:rFonts w:asciiTheme="majorBidi" w:hAnsiTheme="majorBidi" w:cstheme="majorBidi"/>
        </w:rPr>
        <w:t xml:space="preserve"> daļā par </w:t>
      </w:r>
      <w:r>
        <w:t>cietušo labā piedzīto kaitējuma kompensāciju par morālo aizskārumu</w:t>
      </w:r>
      <w:r>
        <w:rPr>
          <w:rFonts w:asciiTheme="majorBidi" w:hAnsiTheme="majorBidi" w:cstheme="majorBidi"/>
        </w:rPr>
        <w:t xml:space="preserve"> un nolēma morālā kaitējuma kompensāciju kriminālprocesā nenoteikt</w:t>
      </w:r>
      <w:r w:rsidRPr="00036827">
        <w:rPr>
          <w:rFonts w:asciiTheme="majorBidi" w:hAnsiTheme="majorBidi" w:cstheme="majorBidi"/>
        </w:rPr>
        <w:t>.</w:t>
      </w:r>
      <w:r w:rsidR="00731EDF">
        <w:rPr>
          <w:rStyle w:val="FootnoteReference"/>
          <w:rFonts w:asciiTheme="majorBidi" w:hAnsiTheme="majorBidi" w:cstheme="majorBidi"/>
        </w:rPr>
        <w:footnoteReference w:id="19"/>
      </w:r>
      <w:r w:rsidRPr="00036827">
        <w:rPr>
          <w:rFonts w:asciiTheme="majorBidi" w:hAnsiTheme="majorBidi" w:cstheme="majorBidi"/>
        </w:rPr>
        <w:t xml:space="preserve"> </w:t>
      </w:r>
    </w:p>
    <w:p w14:paraId="4775CA95" w14:textId="77777777" w:rsidR="007B7077" w:rsidRPr="00036827" w:rsidRDefault="007B7077" w:rsidP="000D6B92">
      <w:pPr>
        <w:spacing w:after="0" w:line="276" w:lineRule="auto"/>
        <w:ind w:firstLine="720"/>
        <w:jc w:val="both"/>
        <w:rPr>
          <w:rFonts w:asciiTheme="majorBidi" w:hAnsiTheme="majorBidi" w:cstheme="majorBidi"/>
        </w:rPr>
      </w:pPr>
      <w:r w:rsidRPr="00036827">
        <w:rPr>
          <w:rFonts w:asciiTheme="majorBidi" w:hAnsiTheme="majorBidi" w:cstheme="majorBidi"/>
        </w:rPr>
        <w:t xml:space="preserve">Pārējā daļā apelācijas instances tiesas spriedumu Senāts atstāja negrozītu, atzīstot, ka apsūdzētais ir pamatoti atzīts par vainīgu inkriminētajā noziedzīgajā nodarījumā un viņa darbības ir pareizi kvalificētas pēc Krimināllikuma 260. panta otrās daļas. </w:t>
      </w:r>
    </w:p>
    <w:p w14:paraId="0CE9876E" w14:textId="77777777" w:rsidR="007B7077" w:rsidRPr="00036827" w:rsidRDefault="007B7077" w:rsidP="000D6B92">
      <w:pPr>
        <w:spacing w:after="0" w:line="276" w:lineRule="auto"/>
        <w:ind w:firstLine="720"/>
        <w:jc w:val="both"/>
        <w:rPr>
          <w:rFonts w:asciiTheme="majorBidi" w:hAnsiTheme="majorBidi" w:cstheme="majorBidi"/>
        </w:rPr>
      </w:pPr>
      <w:r w:rsidRPr="00036827">
        <w:rPr>
          <w:rFonts w:asciiTheme="majorBidi" w:hAnsiTheme="majorBidi" w:cstheme="majorBidi"/>
        </w:rPr>
        <w:t>Apsūdzētajam inkriminēts, ka viņš, pārkāpjot Ceļu satiksmes noteikum</w:t>
      </w:r>
      <w:r>
        <w:rPr>
          <w:rFonts w:asciiTheme="majorBidi" w:hAnsiTheme="majorBidi" w:cstheme="majorBidi"/>
        </w:rPr>
        <w:t>u</w:t>
      </w:r>
      <w:r w:rsidRPr="00036827">
        <w:rPr>
          <w:rFonts w:asciiTheme="majorBidi" w:hAnsiTheme="majorBidi" w:cstheme="majorBidi"/>
        </w:rPr>
        <w:t xml:space="preserve"> (spēkā no 2004. gada 1. jūlija līdz 2015. gada 31. decembrim) 4., 10., 38.4., 113., 153. un 154.</w:t>
      </w:r>
      <w:r>
        <w:rPr>
          <w:rFonts w:asciiTheme="majorBidi" w:hAnsiTheme="majorBidi" w:cstheme="majorBidi"/>
        </w:rPr>
        <w:t> </w:t>
      </w:r>
      <w:r w:rsidRPr="00036827">
        <w:rPr>
          <w:rFonts w:asciiTheme="majorBidi" w:hAnsiTheme="majorBidi" w:cstheme="majorBidi"/>
        </w:rPr>
        <w:t>punkta prasības, laikus nepamanīja, ka pretimbraucošais [mazgadīgais] velosipēdists, kuram bija kustības priekšroka un atļauts pārvietoties pa visu brauktuves platumu, netika galā ar velosipēda vadību un mainīja kustības virzienu uz viņa pusi, laikus nesamazināja braukšanas ātrumu un pilnībā neapturēja transportlīdzekli, bet turpināja kustību uz priekšu un ar autovilciena priekšējo daļu notrieca mazgadīgo velosipēdistu, proti, izraisīja ceļu satiksmes negadījumu, kurā iestājās velosipēdista nāve.</w:t>
      </w:r>
    </w:p>
    <w:p w14:paraId="75FD3D81" w14:textId="77777777" w:rsidR="007B7077" w:rsidRPr="00036827" w:rsidRDefault="007B7077" w:rsidP="000D6B92">
      <w:pPr>
        <w:spacing w:after="0" w:line="276" w:lineRule="auto"/>
        <w:jc w:val="both"/>
        <w:rPr>
          <w:rFonts w:asciiTheme="majorBidi" w:hAnsiTheme="majorBidi" w:cstheme="majorBidi"/>
        </w:rPr>
      </w:pPr>
      <w:r w:rsidRPr="00036827">
        <w:rPr>
          <w:rFonts w:asciiTheme="majorBidi" w:hAnsiTheme="majorBidi" w:cstheme="majorBidi"/>
        </w:rPr>
        <w:tab/>
        <w:t>Senāts atzina, ka transportlīdzekļu vadītājiem, pārvietojoties dzīvojamās zonas teritorijā, ir jāievēro īpaša piesardzība.</w:t>
      </w:r>
    </w:p>
    <w:p w14:paraId="0F2D870F" w14:textId="77777777" w:rsidR="007B7077" w:rsidRDefault="007B7077" w:rsidP="000D6B92">
      <w:pPr>
        <w:spacing w:after="0" w:line="276" w:lineRule="auto"/>
        <w:ind w:firstLine="720"/>
        <w:jc w:val="both"/>
        <w:rPr>
          <w:rFonts w:asciiTheme="majorBidi" w:eastAsia="Times New Roman" w:hAnsiTheme="majorBidi" w:cstheme="majorBidi"/>
          <w:szCs w:val="24"/>
        </w:rPr>
      </w:pPr>
      <w:r>
        <w:t>E</w:t>
      </w:r>
      <w:r w:rsidRPr="00FA5E16">
        <w:t>ksperta secinājumi</w:t>
      </w:r>
      <w:r>
        <w:t xml:space="preserve">, kas bija aizstāvības pozīcijas pamatā, </w:t>
      </w:r>
      <w:r w:rsidRPr="004B3E93">
        <w:t>ka par negadījuma rašanās iemeslu uzskatāma velosipēdista strauja kustības virziena maiņa no ceļa malas uz vidusdaļas pusi tuvu braucošajam autovilcienam un no tehniskā redzes viedokļa</w:t>
      </w:r>
      <w:r w:rsidRPr="00FA5E16">
        <w:t xml:space="preserve"> nav pamata uzskatīt, ka autovilciena vadītājam bija iespēja novērst uzbraukumu velosipēdistam</w:t>
      </w:r>
      <w:r>
        <w:t>,</w:t>
      </w:r>
      <w:r w:rsidRPr="00FA5E16">
        <w:t xml:space="preserve"> paši par sevi nevar būt par pamatu apelācijas instances tiesas sprieduma atcelšanai, jo </w:t>
      </w:r>
      <w:r>
        <w:t>p</w:t>
      </w:r>
      <w:r w:rsidRPr="00036827">
        <w:rPr>
          <w:rFonts w:asciiTheme="majorBidi" w:eastAsia="Times New Roman" w:hAnsiTheme="majorBidi" w:cstheme="majorBidi"/>
          <w:szCs w:val="24"/>
        </w:rPr>
        <w:t>astāv nosacījumi, kad kustības bīstamības rašanās moments, izvērtējot to no vispārējās kustības drošības viedokļa, var atšķirties no ekspertu atzinumos norādītā.</w:t>
      </w:r>
    </w:p>
    <w:p w14:paraId="60A31467" w14:textId="77777777" w:rsidR="007B7077" w:rsidRPr="00036827" w:rsidRDefault="007B7077" w:rsidP="000D6B92">
      <w:pPr>
        <w:spacing w:after="0" w:line="276" w:lineRule="auto"/>
        <w:ind w:firstLine="677"/>
        <w:jc w:val="both"/>
        <w:rPr>
          <w:rFonts w:asciiTheme="majorBidi" w:hAnsiTheme="majorBidi" w:cstheme="majorBidi"/>
        </w:rPr>
      </w:pPr>
      <w:r>
        <w:rPr>
          <w:noProof/>
        </w:rPr>
        <w:t>Senāts norādīja, ka t</w:t>
      </w:r>
      <w:r w:rsidRPr="00E01CBF">
        <w:rPr>
          <w:noProof/>
        </w:rPr>
        <w:t>ransportlīdzekļa vadītājam, ja viņam ir objektīva iespēja novērtēt gājēja rīcību kā bīstamu, nekavējoties jāveic nepieciešamās darbības, lai novērstu ceļu satiksmes negadījuma rašanos, turklāt faktam, ir vai nav gājējs pārkāpis ceļu satiksmes noteikumus, nav būtiskas nozīmes. Ja gājējs ir mazgadīgs bērns, kura iespējamo tālāko rīcību nav iespējams prognozēt, transportlīdzekļa vadītājam ir jāparedz bīstamības rašanās iespēja. Tādējādi līdz ar transportlīdzekļa vadītāja iespēju novērst ceļu satiksmes negadījumu no tehniskā redzes viedokļa, uz ko atbildi savas kompetences robežās var sniegt eksperts, ir jāizvērtē arī transportlīdzekļa vadītāja iespēja novērst ceļu satiksmes negadījumu no vispārējās kustības drošības viedokļa, un uz šo jautājumu atbilde ir jāsniedz tiesai, novērtējot visus lietā iegūtos pierādījumus to kopumā un savstarpējā sakarībā.</w:t>
      </w:r>
      <w:r>
        <w:rPr>
          <w:noProof/>
        </w:rPr>
        <w:t xml:space="preserve"> </w:t>
      </w:r>
      <w:r w:rsidRPr="00036827">
        <w:rPr>
          <w:rFonts w:asciiTheme="majorBidi" w:hAnsiTheme="majorBidi" w:cstheme="majorBidi"/>
        </w:rPr>
        <w:t>Senāts atzina, ka apelācijas instances tiesa pamatoti atzinusi, ka inkriminētajos apstākļos autovilciena vadītājs, ievērojot mazgadīgā velosipēdista rīcību, varēja un viņam vajadzēja paredzēt ceļu satiksmes negadījuma iespējamību un atbilstoši rīkoties, lai to novērstu.</w:t>
      </w:r>
    </w:p>
    <w:p w14:paraId="08DC2AC4" w14:textId="6B5297F8" w:rsidR="007B7077" w:rsidRDefault="007B7077" w:rsidP="000D6B92">
      <w:pPr>
        <w:spacing w:after="0" w:line="276" w:lineRule="auto"/>
        <w:jc w:val="both"/>
        <w:rPr>
          <w:rFonts w:asciiTheme="majorBidi" w:hAnsiTheme="majorBidi" w:cstheme="majorBidi"/>
          <w:szCs w:val="24"/>
        </w:rPr>
      </w:pPr>
      <w:r w:rsidRPr="00036827">
        <w:rPr>
          <w:rFonts w:asciiTheme="majorBidi" w:eastAsia="Times New Roman" w:hAnsiTheme="majorBidi" w:cstheme="majorBidi"/>
          <w:b/>
          <w:bCs/>
          <w:szCs w:val="24"/>
        </w:rPr>
        <w:tab/>
      </w:r>
      <w:r w:rsidRPr="00747F56">
        <w:rPr>
          <w:rFonts w:asciiTheme="majorBidi" w:eastAsia="Times New Roman" w:hAnsiTheme="majorBidi" w:cstheme="majorBidi"/>
          <w:szCs w:val="24"/>
        </w:rPr>
        <w:t>Ar Senāta lēmumu</w:t>
      </w:r>
      <w:r>
        <w:rPr>
          <w:rFonts w:asciiTheme="majorBidi" w:eastAsia="Times New Roman" w:hAnsiTheme="majorBidi" w:cstheme="majorBidi"/>
          <w:b/>
          <w:bCs/>
          <w:szCs w:val="24"/>
        </w:rPr>
        <w:t xml:space="preserve"> </w:t>
      </w:r>
      <w:r>
        <w:rPr>
          <w:rFonts w:asciiTheme="majorBidi" w:hAnsiTheme="majorBidi" w:cstheme="majorBidi"/>
        </w:rPr>
        <w:t>notiesājošais spriedums stājies spēkā.</w:t>
      </w:r>
    </w:p>
    <w:p w14:paraId="65163A1A" w14:textId="77777777" w:rsidR="00967DE1" w:rsidRDefault="00967DE1" w:rsidP="000D6B92">
      <w:pPr>
        <w:spacing w:after="0" w:line="276" w:lineRule="auto"/>
        <w:jc w:val="both"/>
        <w:rPr>
          <w:rFonts w:asciiTheme="majorBidi" w:hAnsiTheme="majorBidi" w:cstheme="majorBidi"/>
          <w:szCs w:val="24"/>
        </w:rPr>
      </w:pPr>
    </w:p>
    <w:p w14:paraId="354CF9A5" w14:textId="40BE2A02" w:rsidR="00780C75" w:rsidRDefault="00967DE1" w:rsidP="00630801">
      <w:pPr>
        <w:pStyle w:val="Heading4"/>
        <w:numPr>
          <w:ilvl w:val="2"/>
          <w:numId w:val="2"/>
        </w:numPr>
        <w:spacing w:before="0" w:after="0" w:line="276" w:lineRule="auto"/>
        <w:ind w:left="0" w:firstLine="567"/>
        <w:jc w:val="both"/>
      </w:pPr>
      <w:bookmarkStart w:id="41" w:name="_Toc212813417"/>
      <w:r w:rsidRPr="00530039">
        <w:lastRenderedPageBreak/>
        <w:t>Laikus pamanot gājēju, kurš pārvietojas neadekvāti, un</w:t>
      </w:r>
      <w:r>
        <w:t>,</w:t>
      </w:r>
      <w:r w:rsidRPr="00530039">
        <w:t xml:space="preserve"> nepastāvot iespējai precīzi noteikt gājēja neadekvātās uzvedības cēloni, kā arī prognozēt tā iespējamo tālāko rīcību, proti, rodoties šaubām, transportlīdzekļa vadītājam no kustības drošības viedokļa ir jāparedz iespējamā bīstamības rašanās jau tajā brīdī, kad šāds gājējs nonāk transportlīdzekļa vadītāja redzeslokā, un atbilstoši jārīkojas, lai novērstu ceļu satiksmes negadījumu.</w:t>
      </w:r>
      <w:bookmarkEnd w:id="41"/>
      <w:r w:rsidRPr="00530039">
        <w:t xml:space="preserve"> </w:t>
      </w:r>
      <w:bookmarkStart w:id="42" w:name="_Cēloņsakarība"/>
      <w:bookmarkStart w:id="43" w:name="_Toc203388696"/>
      <w:bookmarkStart w:id="44" w:name="_Toc203974481"/>
      <w:bookmarkEnd w:id="42"/>
    </w:p>
    <w:p w14:paraId="032921BF" w14:textId="77777777" w:rsidR="007B7077" w:rsidRDefault="007B7077" w:rsidP="000D6B92">
      <w:pPr>
        <w:spacing w:after="0" w:line="276" w:lineRule="auto"/>
        <w:ind w:firstLine="720"/>
        <w:jc w:val="both"/>
        <w:rPr>
          <w:rFonts w:asciiTheme="majorBidi" w:hAnsiTheme="majorBidi" w:cstheme="majorBidi"/>
          <w:szCs w:val="24"/>
        </w:rPr>
      </w:pPr>
    </w:p>
    <w:p w14:paraId="17FBA90C" w14:textId="77777777" w:rsidR="007B7077" w:rsidRDefault="007B7077" w:rsidP="000D6B92">
      <w:pPr>
        <w:spacing w:after="0" w:line="276" w:lineRule="auto"/>
        <w:rPr>
          <w:b/>
          <w:bCs/>
        </w:rPr>
      </w:pPr>
      <w:r w:rsidRPr="0095675E">
        <w:rPr>
          <w:b/>
          <w:bCs/>
        </w:rPr>
        <w:t>Kriminālprocess Nr. 11120020219</w:t>
      </w:r>
      <w:r w:rsidRPr="0095675E">
        <w:rPr>
          <w:rStyle w:val="FootnoteReference"/>
          <w:rFonts w:asciiTheme="majorBidi" w:hAnsiTheme="majorBidi" w:cstheme="majorBidi"/>
          <w:b/>
          <w:bCs/>
        </w:rPr>
        <w:footnoteReference w:id="20"/>
      </w:r>
    </w:p>
    <w:p w14:paraId="1B5F4FCF" w14:textId="77777777" w:rsidR="002C5691" w:rsidRDefault="002C5691" w:rsidP="000D6B92">
      <w:pPr>
        <w:spacing w:after="0" w:line="276" w:lineRule="auto"/>
        <w:rPr>
          <w:b/>
          <w:bCs/>
        </w:rPr>
      </w:pPr>
    </w:p>
    <w:tbl>
      <w:tblPr>
        <w:tblStyle w:val="TableGrid"/>
        <w:tblW w:w="0" w:type="auto"/>
        <w:tblLook w:val="04A0" w:firstRow="1" w:lastRow="0" w:firstColumn="1" w:lastColumn="0" w:noHBand="0" w:noVBand="1"/>
      </w:tblPr>
      <w:tblGrid>
        <w:gridCol w:w="9016"/>
      </w:tblGrid>
      <w:tr w:rsidR="0095675E" w14:paraId="17671B26" w14:textId="77777777" w:rsidTr="0095675E">
        <w:tc>
          <w:tcPr>
            <w:tcW w:w="9016" w:type="dxa"/>
          </w:tcPr>
          <w:p w14:paraId="31474D24" w14:textId="7ADD943C" w:rsidR="0095675E" w:rsidRDefault="0095675E" w:rsidP="00F301A3">
            <w:pPr>
              <w:spacing w:line="276" w:lineRule="auto"/>
              <w:ind w:firstLine="447"/>
              <w:jc w:val="both"/>
              <w:rPr>
                <w:rStyle w:val="Heading1Char"/>
                <w:rFonts w:asciiTheme="majorBidi" w:hAnsiTheme="majorBidi"/>
                <w:bCs/>
              </w:rPr>
            </w:pPr>
            <w:r w:rsidRPr="002C5691">
              <w:t>Automašīnas vadītājs uzbrauca gājējam, kurš, būdams alkohola reibumā, gāja pretējā kustības joslā pie ass līnijas. Negadījuma rezultātā gājējs guva smagus miesas bojājumus un iestājās viņa nāve.</w:t>
            </w:r>
          </w:p>
        </w:tc>
      </w:tr>
    </w:tbl>
    <w:p w14:paraId="0F9D1F2B" w14:textId="77777777" w:rsidR="0095675E" w:rsidRPr="0095675E" w:rsidRDefault="0095675E" w:rsidP="000D6B92">
      <w:pPr>
        <w:spacing w:after="0" w:line="276" w:lineRule="auto"/>
        <w:rPr>
          <w:rStyle w:val="Heading1Char"/>
          <w:rFonts w:asciiTheme="majorBidi" w:hAnsiTheme="majorBidi"/>
          <w:bCs/>
        </w:rPr>
      </w:pPr>
    </w:p>
    <w:p w14:paraId="342E35BA" w14:textId="77777777" w:rsidR="007B7077" w:rsidRDefault="007B7077" w:rsidP="000D6B92">
      <w:pPr>
        <w:spacing w:after="0" w:line="276" w:lineRule="auto"/>
        <w:ind w:firstLine="720"/>
        <w:jc w:val="both"/>
        <w:rPr>
          <w:rFonts w:asciiTheme="majorBidi" w:hAnsiTheme="majorBidi" w:cstheme="majorBidi"/>
        </w:rPr>
      </w:pPr>
      <w:r w:rsidRPr="00DF73FA">
        <w:rPr>
          <w:rFonts w:asciiTheme="majorBidi" w:hAnsiTheme="majorBidi" w:cstheme="majorBidi"/>
        </w:rPr>
        <w:t>Ar pirmās instances tiesas spriedumu apsūdzētais atzīts par vainīgu un sodīts pēc Krimināllikuma 260. panta otrās daļas</w:t>
      </w:r>
      <w:r>
        <w:rPr>
          <w:rFonts w:asciiTheme="majorBidi" w:hAnsiTheme="majorBidi" w:cstheme="majorBidi"/>
        </w:rPr>
        <w:t>.</w:t>
      </w:r>
      <w:r w:rsidRPr="00DF73FA">
        <w:rPr>
          <w:rFonts w:asciiTheme="majorBidi" w:hAnsiTheme="majorBidi" w:cstheme="majorBidi"/>
        </w:rPr>
        <w:t xml:space="preserve"> </w:t>
      </w:r>
    </w:p>
    <w:p w14:paraId="2212B920" w14:textId="6C7F52A2" w:rsidR="00731EDF" w:rsidRDefault="00731EDF" w:rsidP="00731EDF">
      <w:pPr>
        <w:spacing w:after="0" w:line="276" w:lineRule="auto"/>
        <w:ind w:firstLine="720"/>
        <w:jc w:val="both"/>
      </w:pPr>
      <w:r>
        <w:rPr>
          <w:rFonts w:asciiTheme="majorBidi" w:hAnsiTheme="majorBidi" w:cstheme="majorBidi"/>
        </w:rPr>
        <w:t>Ar pirmās instances tiesas spriedumu</w:t>
      </w:r>
      <w:r w:rsidDel="003B0885">
        <w:rPr>
          <w:rFonts w:asciiTheme="majorBidi" w:hAnsiTheme="majorBidi" w:cstheme="majorBidi"/>
        </w:rPr>
        <w:t xml:space="preserve"> </w:t>
      </w:r>
      <w:r>
        <w:rPr>
          <w:rFonts w:asciiTheme="majorBidi" w:hAnsiTheme="majorBidi" w:cstheme="majorBidi"/>
        </w:rPr>
        <w:t>apsūdzētajam noteikts sods – brīvības atņemšana uz 2 gadiem, atņemot transportlīdzekļa vadīšanas tiesības uz 1 gadu. Saskaņā ar Krimināllikuma 55.</w:t>
      </w:r>
      <w:r>
        <w:t> pantu brīvības atņemšanas sods noteikts nosacīti ar pārbaudes laiku uz 2</w:t>
      </w:r>
      <w:r w:rsidR="00703630">
        <w:t> </w:t>
      </w:r>
      <w:r>
        <w:t xml:space="preserve">gadiem. </w:t>
      </w:r>
    </w:p>
    <w:p w14:paraId="021C7806" w14:textId="5D2A3B8D" w:rsidR="00731EDF" w:rsidRPr="00DF73FA" w:rsidRDefault="00731EDF" w:rsidP="00731EDF">
      <w:pPr>
        <w:spacing w:after="0" w:line="276" w:lineRule="auto"/>
        <w:ind w:firstLine="720"/>
        <w:jc w:val="both"/>
        <w:rPr>
          <w:rFonts w:asciiTheme="majorBidi" w:hAnsiTheme="majorBidi" w:cstheme="majorBidi"/>
        </w:rPr>
      </w:pPr>
      <w:r>
        <w:t>No apsūdzētā cietušās labā nolemts piedzīt 70 </w:t>
      </w:r>
      <w:r w:rsidRPr="00755D0B">
        <w:rPr>
          <w:i/>
          <w:iCs/>
        </w:rPr>
        <w:t>euro</w:t>
      </w:r>
      <w:r>
        <w:t xml:space="preserve"> par izdevumiem, kas saistīti ar advokātes juridiskās palīdzības sniegšanu krimināllietā, un valsts labā no apsūdzētā nolemts piedzīt 142,78 </w:t>
      </w:r>
      <w:r w:rsidRPr="00755D0B">
        <w:rPr>
          <w:i/>
          <w:iCs/>
        </w:rPr>
        <w:t>euro</w:t>
      </w:r>
      <w:r>
        <w:t xml:space="preserve"> – procesuālos izdevumus par transportlīdzekļa evakuāciju. </w:t>
      </w:r>
    </w:p>
    <w:p w14:paraId="6BCFF9A8" w14:textId="77777777" w:rsidR="007B7077" w:rsidRDefault="007B7077" w:rsidP="000D6B92">
      <w:pPr>
        <w:spacing w:after="0" w:line="276" w:lineRule="auto"/>
        <w:jc w:val="both"/>
        <w:rPr>
          <w:rFonts w:asciiTheme="majorBidi" w:hAnsiTheme="majorBidi" w:cstheme="majorBidi"/>
        </w:rPr>
      </w:pPr>
      <w:r w:rsidRPr="00DF73FA">
        <w:rPr>
          <w:rFonts w:asciiTheme="majorBidi" w:hAnsiTheme="majorBidi" w:cstheme="majorBidi"/>
        </w:rPr>
        <w:tab/>
        <w:t xml:space="preserve">Ar apelācijas instances tiesas spriedumu pirmās instances tiesas spriedums atcelts, apsūdzētais atzīts par nevainīgu pret viņu celtajā apsūdzībā pēc Krimināllikuma 260. panta otrās daļas un attaisnots. Apelācijas instances tiesa atzinusi, ka apsūdzētā pieļautie </w:t>
      </w:r>
      <w:r>
        <w:rPr>
          <w:rFonts w:asciiTheme="majorBidi" w:hAnsiTheme="majorBidi" w:cstheme="majorBidi"/>
        </w:rPr>
        <w:t>c</w:t>
      </w:r>
      <w:r w:rsidRPr="00DF73FA">
        <w:rPr>
          <w:rFonts w:asciiTheme="majorBidi" w:hAnsiTheme="majorBidi" w:cstheme="majorBidi"/>
        </w:rPr>
        <w:t xml:space="preserve">eļu satiksmes noteikumu pārkāpumi nav cēloniskā sakarā ar ceļu satiksmes negadījuma kaitīgajām sekām – cietušā nāvi –, norādot, ka kustības bīstamība izskatāmajā gadījumā radās tikai tad, kad pa brauktuves pretējo pusi ejošais cietušais pēkšņi izgājis apsūdzētā vadītās automašīnas priekšā, tādējādi liedzot apsūdzētajam laikus novērtēt šo situāciju kā bīstamu un izvairīties no sadursmes. Vienlaikus, pamatojot savu atzinumu, apelācijas instances tiesa nav apšaubījusi </w:t>
      </w:r>
      <w:proofErr w:type="spellStart"/>
      <w:r w:rsidRPr="00DF73FA">
        <w:rPr>
          <w:rFonts w:asciiTheme="majorBidi" w:hAnsiTheme="majorBidi" w:cstheme="majorBidi"/>
        </w:rPr>
        <w:t>autotehniskās</w:t>
      </w:r>
      <w:proofErr w:type="spellEnd"/>
      <w:r w:rsidRPr="00DF73FA">
        <w:rPr>
          <w:rFonts w:asciiTheme="majorBidi" w:hAnsiTheme="majorBidi" w:cstheme="majorBidi"/>
        </w:rPr>
        <w:t xml:space="preserve"> ekspertīzes eksperta atzinumā norādīto, ka apsūdzētajam kā automašīnas vadītājam bija jāuztver gājējs kā kustības bīstamība, tiklīdz viņš pamanīja gājēju aptuveni ceļa vidū. </w:t>
      </w:r>
    </w:p>
    <w:p w14:paraId="7289D9C5" w14:textId="496841C1" w:rsidR="00731EDF" w:rsidRDefault="00731EDF" w:rsidP="00731EDF">
      <w:pPr>
        <w:spacing w:after="0" w:line="276" w:lineRule="auto"/>
        <w:ind w:firstLine="720"/>
        <w:jc w:val="both"/>
        <w:rPr>
          <w:rFonts w:asciiTheme="majorBidi" w:hAnsiTheme="majorBidi" w:cstheme="majorBidi"/>
        </w:rPr>
      </w:pPr>
      <w:r w:rsidRPr="00630801">
        <w:rPr>
          <w:rFonts w:asciiTheme="majorBidi" w:hAnsiTheme="majorBidi" w:cstheme="majorBidi"/>
        </w:rPr>
        <w:t>Senāts konstatēja, ka apelācijas instances tiesa, atzīstot par ticamām apsūdzētā liecības par to, ka viņš jau laikus – vēl pirms iebraukšanas apdzīvotajā vietā – ievērojis pa ceļa pretējās kustības joslu, aptuveni 50 cm no ceļa vidusdaļas, viņam pretim nākošu vīrieti, kurš streipuļojis pa labi un pa kreisi, nav izvērtējusi šīs apsūdzētā liecības kopsakarā ar eksperta atzinumā paustajiem secinājumiem par kustības bīstamības rašanās brīdi un apsūdzētā iespēju novērst ceļu satiksmes negadījumu no tehniskā redzes viedokļa.</w:t>
      </w:r>
    </w:p>
    <w:p w14:paraId="1A968B69" w14:textId="77777777" w:rsidR="007B7077" w:rsidRPr="00DF73FA" w:rsidRDefault="007B7077" w:rsidP="000D6B92">
      <w:pPr>
        <w:spacing w:after="0" w:line="276" w:lineRule="auto"/>
        <w:ind w:firstLine="720"/>
        <w:jc w:val="both"/>
        <w:rPr>
          <w:rFonts w:asciiTheme="majorBidi" w:hAnsiTheme="majorBidi" w:cstheme="majorBidi"/>
        </w:rPr>
      </w:pPr>
      <w:r>
        <w:rPr>
          <w:rFonts w:asciiTheme="majorBidi" w:hAnsiTheme="majorBidi" w:cstheme="majorBidi"/>
        </w:rPr>
        <w:t>Turklāt apelācijas instances tiesa nav ņēmusi vērā Senāta</w:t>
      </w:r>
      <w:r w:rsidRPr="00DF73FA">
        <w:rPr>
          <w:rFonts w:asciiTheme="majorBidi" w:hAnsiTheme="majorBidi" w:cstheme="majorBidi"/>
        </w:rPr>
        <w:t xml:space="preserve"> judikatūrā pausto atziņu, ka transportlīdzekļa vadītājam, ja viņam ir objektīva iespēja novērtēt gājēja rīcību kā bīstamu, nekavējoties jāveic nepieciešamās darbības, lai novērstu ceļu satiksmes negadījuma rašanos, </w:t>
      </w:r>
      <w:r w:rsidRPr="00DF73FA">
        <w:rPr>
          <w:rFonts w:asciiTheme="majorBidi" w:hAnsiTheme="majorBidi" w:cstheme="majorBidi"/>
        </w:rPr>
        <w:lastRenderedPageBreak/>
        <w:t>turklāt faktam, ir vai nav gājējs pārkāpis ceļu satiksmes noteikumus, nav būtiskas nozīmes.</w:t>
      </w:r>
      <w:r>
        <w:rPr>
          <w:rStyle w:val="FootnoteReference"/>
          <w:rFonts w:asciiTheme="majorBidi" w:hAnsiTheme="majorBidi" w:cstheme="majorBidi"/>
        </w:rPr>
        <w:footnoteReference w:id="21"/>
      </w:r>
      <w:r>
        <w:rPr>
          <w:rFonts w:asciiTheme="majorBidi" w:hAnsiTheme="majorBidi" w:cstheme="majorBidi"/>
        </w:rPr>
        <w:t xml:space="preserve"> </w:t>
      </w:r>
      <w:r w:rsidRPr="008D4296">
        <w:rPr>
          <w:rFonts w:asciiTheme="majorBidi" w:hAnsiTheme="majorBidi" w:cstheme="majorBidi"/>
        </w:rPr>
        <w:t>Apelācijas instances tiesa nav izvērtējusi inkriminētā ceļu satiksmes negadījuma īpašos apstākļus – to, ka viens no ceļu satiksmes negadījuma dalībniekiem bija stiprā alkohola ietekmē esošs cilvēks, un apsūdzētais to laikus bija pamanījis.</w:t>
      </w:r>
    </w:p>
    <w:p w14:paraId="1C6F05A0" w14:textId="77777777" w:rsidR="007B7077" w:rsidRPr="00DF73FA" w:rsidRDefault="007B7077" w:rsidP="000D6B92">
      <w:pPr>
        <w:spacing w:after="0" w:line="276" w:lineRule="auto"/>
        <w:jc w:val="both"/>
        <w:rPr>
          <w:rFonts w:asciiTheme="majorBidi" w:hAnsiTheme="majorBidi" w:cstheme="majorBidi"/>
        </w:rPr>
      </w:pPr>
      <w:r w:rsidRPr="00DF73FA">
        <w:rPr>
          <w:rFonts w:asciiTheme="majorBidi" w:hAnsiTheme="majorBidi" w:cstheme="majorBidi"/>
        </w:rPr>
        <w:tab/>
      </w:r>
      <w:r>
        <w:rPr>
          <w:rFonts w:asciiTheme="majorBidi" w:hAnsiTheme="majorBidi" w:cstheme="majorBidi"/>
        </w:rPr>
        <w:t>Senāts norādīja, ka, l</w:t>
      </w:r>
      <w:r w:rsidRPr="00DF73FA">
        <w:rPr>
          <w:rFonts w:asciiTheme="majorBidi" w:hAnsiTheme="majorBidi" w:cstheme="majorBidi"/>
        </w:rPr>
        <w:t>aikus pamanot gājēju, kurš pārvietojas neadekvāti, un nepastāvot iespējai precīzi noteikt gājēja neadekvātās uzvedības cēloni, kā arī prognozēt tā iespējamo tālāko rīcību, proti, rodoties šaubām, transportlīdzekļa vadītājam no kustības drošības viedokļa bija jāparedz iespējamā bīstamības rašanās jau tajā brīdī, kad šāds gājējs nonāca transportlīdzekļa vadītāja redzeslokā, un atbilstoši jārīkojas, lai novērstu ceļu satiksmes negadījumu.</w:t>
      </w:r>
    </w:p>
    <w:p w14:paraId="6A3793BA" w14:textId="77777777" w:rsidR="007B7077" w:rsidRPr="00DF73FA" w:rsidRDefault="007B7077" w:rsidP="000D6B92">
      <w:pPr>
        <w:spacing w:after="0" w:line="276" w:lineRule="auto"/>
        <w:jc w:val="both"/>
        <w:rPr>
          <w:rFonts w:asciiTheme="majorBidi" w:hAnsiTheme="majorBidi" w:cstheme="majorBidi"/>
        </w:rPr>
      </w:pPr>
      <w:r w:rsidRPr="00DF73FA">
        <w:rPr>
          <w:rFonts w:asciiTheme="majorBidi" w:hAnsiTheme="majorBidi" w:cstheme="majorBidi"/>
        </w:rPr>
        <w:tab/>
        <w:t>Senāts atcēla apelācijas instances tiesas spriedumu pilnībā un nosūtīja lietu jaunai izskatīšanai apelācijas instances tiesā.</w:t>
      </w:r>
    </w:p>
    <w:p w14:paraId="04763F7B" w14:textId="732808AC" w:rsidR="007B7077" w:rsidRDefault="007B7077" w:rsidP="00410E5F">
      <w:pPr>
        <w:spacing w:after="0" w:line="276" w:lineRule="auto"/>
        <w:jc w:val="both"/>
        <w:rPr>
          <w:rFonts w:asciiTheme="majorBidi" w:hAnsiTheme="majorBidi" w:cstheme="majorBidi"/>
        </w:rPr>
      </w:pPr>
      <w:r w:rsidRPr="00DF73FA">
        <w:rPr>
          <w:rFonts w:asciiTheme="majorBidi" w:hAnsiTheme="majorBidi" w:cstheme="majorBidi"/>
        </w:rPr>
        <w:tab/>
      </w:r>
      <w:r w:rsidR="004468A6">
        <w:t>P</w:t>
      </w:r>
      <w:r w:rsidRPr="00DF73FA">
        <w:rPr>
          <w:rFonts w:asciiTheme="majorBidi" w:hAnsiTheme="majorBidi" w:cstheme="majorBidi"/>
        </w:rPr>
        <w:t>ārskata gatavošanas laikā tiesvedība lietā nav noslēgusies.</w:t>
      </w:r>
    </w:p>
    <w:p w14:paraId="74FE0F9F" w14:textId="77777777" w:rsidR="003A1356" w:rsidRDefault="003A1356" w:rsidP="000D6B92">
      <w:pPr>
        <w:spacing w:after="0" w:line="276" w:lineRule="auto"/>
        <w:ind w:firstLine="720"/>
        <w:jc w:val="both"/>
        <w:rPr>
          <w:rFonts w:asciiTheme="majorBidi" w:hAnsiTheme="majorBidi" w:cstheme="majorBidi"/>
          <w:szCs w:val="24"/>
        </w:rPr>
      </w:pPr>
    </w:p>
    <w:p w14:paraId="2092283B" w14:textId="103E7F53" w:rsidR="00967DE1" w:rsidRPr="00CD4319" w:rsidRDefault="00967DE1" w:rsidP="007B2ADA">
      <w:pPr>
        <w:pStyle w:val="Heading3"/>
        <w:numPr>
          <w:ilvl w:val="1"/>
          <w:numId w:val="2"/>
        </w:numPr>
        <w:jc w:val="center"/>
      </w:pPr>
      <w:bookmarkStart w:id="45" w:name="_Toc212813418"/>
      <w:r w:rsidRPr="00CD4319">
        <w:t>Cēloņsakarība</w:t>
      </w:r>
      <w:bookmarkEnd w:id="43"/>
      <w:bookmarkEnd w:id="44"/>
      <w:bookmarkEnd w:id="45"/>
    </w:p>
    <w:p w14:paraId="01AEE860" w14:textId="77777777" w:rsidR="0095675E" w:rsidRDefault="0095675E" w:rsidP="000D6B92">
      <w:pPr>
        <w:spacing w:after="0" w:line="276" w:lineRule="auto"/>
        <w:jc w:val="both"/>
        <w:rPr>
          <w:rFonts w:asciiTheme="majorBidi" w:hAnsiTheme="majorBidi" w:cstheme="majorBidi"/>
          <w:szCs w:val="24"/>
        </w:rPr>
      </w:pPr>
    </w:p>
    <w:p w14:paraId="221E17B5" w14:textId="5CE6148A" w:rsidR="00967DE1" w:rsidRDefault="00967DE1" w:rsidP="00630801">
      <w:pPr>
        <w:pStyle w:val="Heading4"/>
        <w:numPr>
          <w:ilvl w:val="2"/>
          <w:numId w:val="2"/>
        </w:numPr>
        <w:spacing w:before="0" w:after="0" w:line="276" w:lineRule="auto"/>
        <w:ind w:left="0" w:firstLine="567"/>
        <w:jc w:val="both"/>
        <w:rPr>
          <w:rStyle w:val="Heading4Char"/>
        </w:rPr>
      </w:pPr>
      <w:bookmarkStart w:id="46" w:name="_Toc212813419"/>
      <w:r w:rsidRPr="00530039">
        <w:t>Krimināllikuma 260.</w:t>
      </w:r>
      <w:r>
        <w:t> </w:t>
      </w:r>
      <w:r w:rsidRPr="00530039">
        <w:t>panta 1.</w:t>
      </w:r>
      <w:r w:rsidRPr="00530039">
        <w:rPr>
          <w:vertAlign w:val="superscript"/>
        </w:rPr>
        <w:t>1</w:t>
      </w:r>
      <w:r>
        <w:t> </w:t>
      </w:r>
      <w:r w:rsidRPr="00530039">
        <w:t xml:space="preserve">daļā paredzētais noziedzīgais nodarījums ir ar </w:t>
      </w:r>
      <w:r w:rsidRPr="003A1356">
        <w:t xml:space="preserve">materiālu sastāvu, </w:t>
      </w:r>
      <w:r w:rsidRPr="003A1356">
        <w:rPr>
          <w:rStyle w:val="Heading4Char"/>
          <w:i/>
          <w:iCs/>
        </w:rPr>
        <w:t>viens no obligāti pierādāmiem apstākļiem ir cēloniskais sakars starp darbību un sekām.</w:t>
      </w:r>
      <w:bookmarkEnd w:id="46"/>
      <w:r w:rsidRPr="0095675E">
        <w:rPr>
          <w:rStyle w:val="Heading4Char"/>
        </w:rPr>
        <w:t xml:space="preserve"> </w:t>
      </w:r>
    </w:p>
    <w:p w14:paraId="290201AF" w14:textId="77777777" w:rsidR="003A1356" w:rsidRDefault="003A1356" w:rsidP="00726077">
      <w:pPr>
        <w:spacing w:after="0" w:line="276" w:lineRule="auto"/>
      </w:pPr>
    </w:p>
    <w:p w14:paraId="3F83F5DD" w14:textId="77777777" w:rsidR="003A1356" w:rsidRDefault="003A1356" w:rsidP="00630801">
      <w:pPr>
        <w:pStyle w:val="Heading4"/>
        <w:numPr>
          <w:ilvl w:val="2"/>
          <w:numId w:val="2"/>
        </w:numPr>
        <w:spacing w:before="0" w:after="0" w:line="276" w:lineRule="auto"/>
        <w:ind w:left="0" w:firstLine="567"/>
        <w:jc w:val="both"/>
        <w:rPr>
          <w:rStyle w:val="Hyperlink"/>
          <w:rFonts w:asciiTheme="majorBidi" w:hAnsiTheme="majorBidi"/>
          <w:szCs w:val="24"/>
        </w:rPr>
      </w:pPr>
      <w:bookmarkStart w:id="47" w:name="_Toc212813420"/>
      <w:r w:rsidRPr="00530039">
        <w:t>Arī velosipēda vadītājs ir transportlīdzekļa vadītājs Ceļu satiksmes likuma 1. panta 32. punkta izpratnē</w:t>
      </w:r>
      <w:r>
        <w:t>,</w:t>
      </w:r>
      <w:r w:rsidRPr="00530039">
        <w:t xml:space="preserve"> un viņam jāievēro šā likuma 19. panta pirmajā daļā noteiktais.</w:t>
      </w:r>
      <w:r>
        <w:t xml:space="preserve"> </w:t>
      </w:r>
      <w:r w:rsidRPr="00530039">
        <w:t>Tiesai jāizvērtē, vai un kā lietā konstatētais cietušā alkohola reibuma stāvoklis ietekmējis viņa spēju vadīt velosipēdu intensīvā pilsētas satiksmē un adekvāti reaģēt uz iespējamiem šķēršļiem.</w:t>
      </w:r>
      <w:r>
        <w:t xml:space="preserve"> </w:t>
      </w:r>
      <w:r w:rsidRPr="00530039">
        <w:t>Ievērojot to, ka nav notikusi velosipēda un automašīnas sadursme, tiesai ar īpašu rūpību jāizvērtē gan apsūdzētās, gan cietušā darbības, jānoskaidro to saistība ar cietušajam konstatētajiem miesas bojājumiem.</w:t>
      </w:r>
      <w:bookmarkEnd w:id="47"/>
      <w:r w:rsidRPr="00530039">
        <w:t xml:space="preserve"> </w:t>
      </w:r>
    </w:p>
    <w:p w14:paraId="77127B0F" w14:textId="77777777" w:rsidR="003A1356" w:rsidRDefault="003A1356" w:rsidP="003A1356">
      <w:pPr>
        <w:spacing w:after="0" w:line="276" w:lineRule="auto"/>
      </w:pPr>
    </w:p>
    <w:p w14:paraId="59FC995E" w14:textId="476B3664" w:rsidR="007B7077" w:rsidRDefault="007B7077" w:rsidP="003A1356">
      <w:pPr>
        <w:spacing w:after="0" w:line="276" w:lineRule="auto"/>
        <w:rPr>
          <w:b/>
          <w:bCs/>
        </w:rPr>
      </w:pPr>
      <w:r w:rsidRPr="0095675E">
        <w:rPr>
          <w:b/>
          <w:bCs/>
        </w:rPr>
        <w:t>Kriminālprocess Nr. 11520044421</w:t>
      </w:r>
      <w:r w:rsidR="0095675E" w:rsidRPr="00410E5F">
        <w:rPr>
          <w:rStyle w:val="FootnoteReference"/>
          <w:rFonts w:asciiTheme="majorBidi" w:hAnsiTheme="majorBidi" w:cstheme="majorBidi"/>
          <w:b/>
          <w:bCs/>
        </w:rPr>
        <w:footnoteReference w:id="22"/>
      </w:r>
    </w:p>
    <w:p w14:paraId="13C841C1" w14:textId="77777777" w:rsidR="003A1356" w:rsidRDefault="003A1356" w:rsidP="003A1356">
      <w:pPr>
        <w:spacing w:after="0" w:line="276" w:lineRule="auto"/>
        <w:rPr>
          <w:b/>
          <w:bCs/>
        </w:rPr>
      </w:pPr>
    </w:p>
    <w:tbl>
      <w:tblPr>
        <w:tblStyle w:val="TableGrid"/>
        <w:tblW w:w="0" w:type="auto"/>
        <w:tblLook w:val="04A0" w:firstRow="1" w:lastRow="0" w:firstColumn="1" w:lastColumn="0" w:noHBand="0" w:noVBand="1"/>
      </w:tblPr>
      <w:tblGrid>
        <w:gridCol w:w="9016"/>
      </w:tblGrid>
      <w:tr w:rsidR="0095675E" w14:paraId="79E407D2" w14:textId="77777777" w:rsidTr="0095675E">
        <w:tc>
          <w:tcPr>
            <w:tcW w:w="9016" w:type="dxa"/>
          </w:tcPr>
          <w:p w14:paraId="220A22C1" w14:textId="29A3684B" w:rsidR="0095675E" w:rsidRPr="0095675E" w:rsidRDefault="0095675E" w:rsidP="00F301A3">
            <w:pPr>
              <w:spacing w:line="276" w:lineRule="auto"/>
              <w:ind w:firstLine="447"/>
              <w:jc w:val="both"/>
              <w:rPr>
                <w:b/>
                <w:bCs/>
              </w:rPr>
            </w:pPr>
            <w:r w:rsidRPr="0095675E">
              <w:rPr>
                <w:rFonts w:asciiTheme="majorBidi" w:hAnsiTheme="majorBidi" w:cstheme="majorBidi"/>
              </w:rPr>
              <w:t>Automašīnas vadītāja, nogriežoties krustojumā pa labi tiešā velosipēda, kuru vadīja cietušais, tuvumā, aizšķērsoja velosipēda vadītājam ceļu, kā rezultātā velosipēdists bremzēja un nokrita, gūstot vidēja smaguma miesas bojājumus.</w:t>
            </w:r>
          </w:p>
        </w:tc>
      </w:tr>
    </w:tbl>
    <w:p w14:paraId="41D80BE3" w14:textId="322D6011" w:rsidR="007B7077" w:rsidRPr="0095675E" w:rsidRDefault="007B7077" w:rsidP="003A1356">
      <w:pPr>
        <w:spacing w:after="0" w:line="276" w:lineRule="auto"/>
        <w:rPr>
          <w:rFonts w:asciiTheme="majorBidi" w:hAnsiTheme="majorBidi" w:cstheme="majorBidi"/>
          <w:i/>
          <w:iCs/>
          <w:strike/>
        </w:rPr>
      </w:pPr>
    </w:p>
    <w:p w14:paraId="184CEA58" w14:textId="2EB994D8" w:rsidR="007B7077" w:rsidRPr="0062204F" w:rsidRDefault="007B7077" w:rsidP="003A1356">
      <w:pPr>
        <w:spacing w:after="0" w:line="276" w:lineRule="auto"/>
        <w:ind w:firstLine="720"/>
        <w:jc w:val="both"/>
        <w:rPr>
          <w:rFonts w:asciiTheme="majorBidi" w:hAnsiTheme="majorBidi" w:cstheme="majorBidi"/>
        </w:rPr>
      </w:pPr>
      <w:r w:rsidRPr="0062204F">
        <w:rPr>
          <w:rFonts w:asciiTheme="majorBidi" w:hAnsiTheme="majorBidi" w:cstheme="majorBidi"/>
        </w:rPr>
        <w:t>Ar pirmās instances tiesas spriedumu</w:t>
      </w:r>
      <w:r>
        <w:rPr>
          <w:rFonts w:asciiTheme="majorBidi" w:hAnsiTheme="majorBidi" w:cstheme="majorBidi"/>
        </w:rPr>
        <w:t xml:space="preserve">, ko apelācijas instances tiesa atstāja negrozītu, </w:t>
      </w:r>
      <w:r w:rsidRPr="0062204F">
        <w:rPr>
          <w:rFonts w:asciiTheme="majorBidi" w:hAnsiTheme="majorBidi" w:cstheme="majorBidi"/>
        </w:rPr>
        <w:t>apsūdzētā atzīta par vainīgu</w:t>
      </w:r>
      <w:r>
        <w:rPr>
          <w:rFonts w:asciiTheme="majorBidi" w:hAnsiTheme="majorBidi" w:cstheme="majorBidi"/>
        </w:rPr>
        <w:t xml:space="preserve"> un sodīta pēc</w:t>
      </w:r>
      <w:r w:rsidRPr="0062204F">
        <w:rPr>
          <w:rFonts w:asciiTheme="majorBidi" w:hAnsiTheme="majorBidi" w:cstheme="majorBidi"/>
        </w:rPr>
        <w:t xml:space="preserve"> Krimināllikuma 260. panta 1.</w:t>
      </w:r>
      <w:r w:rsidRPr="0062204F">
        <w:rPr>
          <w:rFonts w:asciiTheme="majorBidi" w:hAnsiTheme="majorBidi" w:cstheme="majorBidi"/>
          <w:vertAlign w:val="superscript"/>
        </w:rPr>
        <w:t>1</w:t>
      </w:r>
      <w:r w:rsidRPr="0062204F">
        <w:rPr>
          <w:rFonts w:asciiTheme="majorBidi" w:hAnsiTheme="majorBidi" w:cstheme="majorBidi"/>
        </w:rPr>
        <w:t> da</w:t>
      </w:r>
      <w:r>
        <w:rPr>
          <w:rFonts w:asciiTheme="majorBidi" w:hAnsiTheme="majorBidi" w:cstheme="majorBidi"/>
        </w:rPr>
        <w:t>ļas.</w:t>
      </w:r>
      <w:r w:rsidRPr="0062204F">
        <w:rPr>
          <w:rFonts w:asciiTheme="majorBidi" w:hAnsiTheme="majorBidi" w:cstheme="majorBidi"/>
        </w:rPr>
        <w:t xml:space="preserve"> </w:t>
      </w:r>
      <w:r w:rsidR="00DC40E2">
        <w:rPr>
          <w:rFonts w:asciiTheme="majorBidi" w:hAnsiTheme="majorBidi" w:cstheme="majorBidi"/>
        </w:rPr>
        <w:t>T</w:t>
      </w:r>
      <w:r w:rsidRPr="0062204F">
        <w:rPr>
          <w:rFonts w:asciiTheme="majorBidi" w:hAnsiTheme="majorBidi" w:cstheme="majorBidi"/>
        </w:rPr>
        <w:t>iesa atzina, ka apsūdzētā, vadot transportlīdzekli, pārkāpa ceļu satiksmes noteikumus, kā rezultātā cietušajam</w:t>
      </w:r>
      <w:r w:rsidR="0072556C">
        <w:rPr>
          <w:rFonts w:asciiTheme="majorBidi" w:hAnsiTheme="majorBidi" w:cstheme="majorBidi"/>
        </w:rPr>
        <w:t xml:space="preserve"> tika nodarīti</w:t>
      </w:r>
      <w:r w:rsidRPr="0062204F">
        <w:rPr>
          <w:rFonts w:asciiTheme="majorBidi" w:hAnsiTheme="majorBidi" w:cstheme="majorBidi"/>
        </w:rPr>
        <w:t xml:space="preserve"> vidēja smaguma miesas bojājum</w:t>
      </w:r>
      <w:r w:rsidR="0072556C">
        <w:rPr>
          <w:rFonts w:asciiTheme="majorBidi" w:hAnsiTheme="majorBidi" w:cstheme="majorBidi"/>
        </w:rPr>
        <w:t>i</w:t>
      </w:r>
      <w:r w:rsidRPr="0062204F">
        <w:rPr>
          <w:rFonts w:asciiTheme="majorBidi" w:hAnsiTheme="majorBidi" w:cstheme="majorBidi"/>
        </w:rPr>
        <w:t xml:space="preserve">. </w:t>
      </w:r>
    </w:p>
    <w:p w14:paraId="59C6F481" w14:textId="77777777" w:rsidR="007B7077" w:rsidRPr="0062204F" w:rsidRDefault="007B7077" w:rsidP="000D6B92">
      <w:pPr>
        <w:spacing w:after="0" w:line="276" w:lineRule="auto"/>
        <w:ind w:firstLine="720"/>
        <w:jc w:val="both"/>
        <w:rPr>
          <w:rFonts w:asciiTheme="majorBidi" w:hAnsiTheme="majorBidi" w:cstheme="majorBidi"/>
        </w:rPr>
      </w:pPr>
      <w:r w:rsidRPr="0062204F">
        <w:rPr>
          <w:rFonts w:asciiTheme="majorBidi" w:hAnsiTheme="majorBidi" w:cstheme="majorBidi"/>
        </w:rPr>
        <w:t>Pirmās instances tiesa atzinusi par pierādītiem no apsūdzības atšķirīgus noziedzīgā nodarījuma faktiskos apstākļus</w:t>
      </w:r>
      <w:r>
        <w:rPr>
          <w:rFonts w:asciiTheme="majorBidi" w:hAnsiTheme="majorBidi" w:cstheme="majorBidi"/>
        </w:rPr>
        <w:t xml:space="preserve">. Proti, </w:t>
      </w:r>
      <w:r w:rsidRPr="00CD1484">
        <w:rPr>
          <w:rFonts w:asciiTheme="majorBidi" w:hAnsiTheme="majorBidi" w:cstheme="majorBidi"/>
        </w:rPr>
        <w:t xml:space="preserve">ka apsūdzētā </w:t>
      </w:r>
      <w:r>
        <w:rPr>
          <w:rFonts w:asciiTheme="majorBidi" w:hAnsiTheme="majorBidi" w:cstheme="majorBidi"/>
        </w:rPr>
        <w:t>neņēma vērā,</w:t>
      </w:r>
      <w:r w:rsidRPr="00CD1484">
        <w:rPr>
          <w:rFonts w:asciiTheme="majorBidi" w:hAnsiTheme="majorBidi" w:cstheme="majorBidi"/>
        </w:rPr>
        <w:t xml:space="preserve"> ka automašīnas labajā pusē atrodas velosipēda vadītājs, kuram bija kustības priekšrocība, turpināja kustību pa labi, kā </w:t>
      </w:r>
      <w:r w:rsidRPr="00CD1484">
        <w:rPr>
          <w:rFonts w:asciiTheme="majorBidi" w:hAnsiTheme="majorBidi" w:cstheme="majorBidi"/>
        </w:rPr>
        <w:lastRenderedPageBreak/>
        <w:t>rezultātā ar automašīnas labo sānu daļu aizšķērsoja velosipēda vadītājam ceļu, kurš bija spiests strauji bremzēt, nokrita no velosipēda un guva vidēja smaguma miesas bojājumus</w:t>
      </w:r>
      <w:r>
        <w:rPr>
          <w:rFonts w:asciiTheme="majorBidi" w:hAnsiTheme="majorBidi" w:cstheme="majorBidi"/>
        </w:rPr>
        <w:t xml:space="preserve">. </w:t>
      </w:r>
      <w:r w:rsidRPr="0062204F">
        <w:rPr>
          <w:rFonts w:asciiTheme="majorBidi" w:hAnsiTheme="majorBidi" w:cstheme="majorBidi"/>
        </w:rPr>
        <w:t>Sniedzot jaunu pierādītā noziedzīgā nodarījuma aprakstu, pirmās instances tiesa izslēgusi no apsūdzības tajā norādītos vārdus – „notrieca” un „uzbraukuma”.</w:t>
      </w:r>
      <w:r>
        <w:rPr>
          <w:rFonts w:asciiTheme="majorBidi" w:hAnsiTheme="majorBidi" w:cstheme="majorBidi"/>
        </w:rPr>
        <w:t xml:space="preserve"> </w:t>
      </w:r>
    </w:p>
    <w:p w14:paraId="298B9A4F" w14:textId="77777777" w:rsidR="00726077" w:rsidRDefault="007B7077" w:rsidP="000D6B92">
      <w:pPr>
        <w:spacing w:after="0" w:line="276" w:lineRule="auto"/>
        <w:ind w:firstLine="720"/>
        <w:jc w:val="both"/>
        <w:rPr>
          <w:rFonts w:asciiTheme="majorBidi" w:hAnsiTheme="majorBidi" w:cstheme="majorBidi"/>
        </w:rPr>
      </w:pPr>
      <w:r w:rsidRPr="0062204F">
        <w:rPr>
          <w:rFonts w:asciiTheme="majorBidi" w:hAnsiTheme="majorBidi" w:cstheme="majorBidi"/>
        </w:rPr>
        <w:t>Senāts</w:t>
      </w:r>
      <w:r w:rsidR="00726077">
        <w:rPr>
          <w:rFonts w:asciiTheme="majorBidi" w:hAnsiTheme="majorBidi" w:cstheme="majorBidi"/>
        </w:rPr>
        <w:t xml:space="preserve">, izskatījis lietu kasācijas kārtībā, atcēla apelācijas instances tiesas lēmumu un nosūtīja lietu jaunai izskatīšanai apelācijas instances tiesā. </w:t>
      </w:r>
    </w:p>
    <w:p w14:paraId="48C49FBD" w14:textId="0AEB3CAA" w:rsidR="007B7077" w:rsidRPr="0062204F" w:rsidRDefault="00726077" w:rsidP="000D6B92">
      <w:pPr>
        <w:spacing w:after="0" w:line="276" w:lineRule="auto"/>
        <w:ind w:firstLine="720"/>
        <w:jc w:val="both"/>
        <w:rPr>
          <w:rFonts w:asciiTheme="majorBidi" w:hAnsiTheme="majorBidi" w:cstheme="majorBidi"/>
        </w:rPr>
      </w:pPr>
      <w:r>
        <w:rPr>
          <w:rFonts w:asciiTheme="majorBidi" w:hAnsiTheme="majorBidi" w:cstheme="majorBidi"/>
        </w:rPr>
        <w:t xml:space="preserve">Senāts </w:t>
      </w:r>
      <w:r w:rsidR="007B7077" w:rsidRPr="0062204F">
        <w:rPr>
          <w:rFonts w:asciiTheme="majorBidi" w:hAnsiTheme="majorBidi" w:cstheme="majorBidi"/>
        </w:rPr>
        <w:t>norādīja, ka, tā kā Krimināllikuma 260. panta 1.</w:t>
      </w:r>
      <w:r w:rsidR="007B7077" w:rsidRPr="0062204F">
        <w:rPr>
          <w:rFonts w:asciiTheme="majorBidi" w:hAnsiTheme="majorBidi" w:cstheme="majorBidi"/>
          <w:vertAlign w:val="superscript"/>
        </w:rPr>
        <w:t>1</w:t>
      </w:r>
      <w:r w:rsidR="007B7077" w:rsidRPr="0062204F">
        <w:rPr>
          <w:rFonts w:asciiTheme="majorBidi" w:hAnsiTheme="majorBidi" w:cstheme="majorBidi"/>
        </w:rPr>
        <w:t xml:space="preserve"> daļā paredzētais noziedzīgais nodarījums ir ar materiālu sastāvu, viens no obligāti pierādāmiem apstākļiem ir cēloniskais sakars starp darbību un sekām. </w:t>
      </w:r>
    </w:p>
    <w:p w14:paraId="3A30EF6D" w14:textId="099AAE81" w:rsidR="007B7077" w:rsidRPr="0062204F" w:rsidRDefault="007B7077" w:rsidP="000D6B92">
      <w:pPr>
        <w:spacing w:after="0" w:line="276" w:lineRule="auto"/>
        <w:ind w:firstLine="720"/>
        <w:jc w:val="both"/>
        <w:rPr>
          <w:rFonts w:asciiTheme="majorBidi" w:hAnsiTheme="majorBidi" w:cstheme="majorBidi"/>
        </w:rPr>
      </w:pPr>
      <w:r w:rsidRPr="0062204F">
        <w:rPr>
          <w:rFonts w:asciiTheme="majorBidi" w:hAnsiTheme="majorBidi" w:cstheme="majorBidi"/>
        </w:rPr>
        <w:t>Arī velosipēda vadītājs ir transportlīdzekļa vadītājs Ceļu satiksmes likuma 1. panta 32. punkta izpratnē</w:t>
      </w:r>
      <w:r>
        <w:rPr>
          <w:rFonts w:asciiTheme="majorBidi" w:hAnsiTheme="majorBidi" w:cstheme="majorBidi"/>
        </w:rPr>
        <w:t>,</w:t>
      </w:r>
      <w:r w:rsidRPr="0062204F">
        <w:rPr>
          <w:rFonts w:asciiTheme="majorBidi" w:hAnsiTheme="majorBidi" w:cstheme="majorBidi"/>
        </w:rPr>
        <w:t xml:space="preserve"> un viņam jāievēro šā likuma 19. panta pirmajā daļā noteiktais.</w:t>
      </w:r>
      <w:r w:rsidR="00410E5F">
        <w:rPr>
          <w:rFonts w:asciiTheme="majorBidi" w:hAnsiTheme="majorBidi" w:cstheme="majorBidi"/>
        </w:rPr>
        <w:t xml:space="preserve"> </w:t>
      </w:r>
      <w:r w:rsidR="00BF1F3D" w:rsidRPr="0062204F">
        <w:rPr>
          <w:rFonts w:asciiTheme="majorBidi" w:hAnsiTheme="majorBidi" w:cstheme="majorBidi"/>
        </w:rPr>
        <w:t xml:space="preserve">Turklāt no norādītā likuma 19. panta pirmās daļas var izsecināt, ka katram ceļu satiksmes dalībniekam ir tiesības uzskatīt, ka arī citas personas ceļu satiksmes norisē izpildīs noteiktās prasības. </w:t>
      </w:r>
      <w:r w:rsidR="00410E5F">
        <w:rPr>
          <w:rFonts w:asciiTheme="majorBidi" w:hAnsiTheme="majorBidi" w:cstheme="majorBidi"/>
        </w:rPr>
        <w:t xml:space="preserve">No lietas apstākļiem izriet, ka </w:t>
      </w:r>
      <w:r w:rsidR="009E178A">
        <w:rPr>
          <w:rFonts w:asciiTheme="majorBidi" w:hAnsiTheme="majorBidi" w:cstheme="majorBidi"/>
        </w:rPr>
        <w:t>cietušais – velosipē</w:t>
      </w:r>
      <w:r w:rsidR="00BF1F3D">
        <w:rPr>
          <w:rFonts w:asciiTheme="majorBidi" w:hAnsiTheme="majorBidi" w:cstheme="majorBidi"/>
        </w:rPr>
        <w:t>d</w:t>
      </w:r>
      <w:r w:rsidR="009E178A">
        <w:rPr>
          <w:rFonts w:asciiTheme="majorBidi" w:hAnsiTheme="majorBidi" w:cstheme="majorBidi"/>
        </w:rPr>
        <w:t xml:space="preserve">a vadītājs </w:t>
      </w:r>
      <w:r w:rsidR="00BF1F3D">
        <w:rPr>
          <w:rFonts w:asciiTheme="majorBidi" w:hAnsiTheme="majorBidi" w:cstheme="majorBidi"/>
        </w:rPr>
        <w:t xml:space="preserve">– </w:t>
      </w:r>
      <w:r w:rsidR="009E178A">
        <w:rPr>
          <w:rFonts w:asciiTheme="majorBidi" w:hAnsiTheme="majorBidi" w:cstheme="majorBidi"/>
        </w:rPr>
        <w:t>vadīja velosipēdu alkohola ietekmē, viņam konstatētas 1,19 promiles. Ceļu satiksmes likuma 28. panta pirmās daļas 1. punkta d) apakšpunkts noteic, ka velosipēda vadītājam aizliegts vadīt velosipēdu, ja alkohola koncentrācija asinīs pārsniedz 0,5 promiles.</w:t>
      </w:r>
      <w:r w:rsidRPr="0062204F">
        <w:rPr>
          <w:rFonts w:asciiTheme="majorBidi" w:hAnsiTheme="majorBidi" w:cstheme="majorBidi"/>
        </w:rPr>
        <w:t xml:space="preserve"> Ievērojot to, ka nav notikusi velosipēda un automašīnas sadursme, tiesai ar īpašu rūpību jāizvērtē gan apsūdzētās, gan cietušā darbības, jānoskaidro to saistība ar cietušajam konstatētajiem miesas bojājumiem.</w:t>
      </w:r>
    </w:p>
    <w:p w14:paraId="694BAE7B" w14:textId="463F1C8B" w:rsidR="007B7077" w:rsidRPr="0062204F" w:rsidRDefault="00C140A0" w:rsidP="000D6B92">
      <w:pPr>
        <w:spacing w:after="0" w:line="276" w:lineRule="auto"/>
        <w:ind w:firstLine="720"/>
        <w:jc w:val="both"/>
        <w:rPr>
          <w:rFonts w:asciiTheme="majorBidi" w:hAnsiTheme="majorBidi" w:cstheme="majorBidi"/>
        </w:rPr>
      </w:pPr>
      <w:r>
        <w:rPr>
          <w:rFonts w:asciiTheme="majorBidi" w:hAnsiTheme="majorBidi" w:cstheme="majorBidi"/>
        </w:rPr>
        <w:t>A</w:t>
      </w:r>
      <w:r w:rsidR="007B7077" w:rsidRPr="0062204F">
        <w:rPr>
          <w:rFonts w:asciiTheme="majorBidi" w:hAnsiTheme="majorBidi" w:cstheme="majorBidi"/>
        </w:rPr>
        <w:t>pelācijas instances ties</w:t>
      </w:r>
      <w:r>
        <w:rPr>
          <w:rFonts w:asciiTheme="majorBidi" w:hAnsiTheme="majorBidi" w:cstheme="majorBidi"/>
        </w:rPr>
        <w:t>a, atkārtoti izskatījusi lietu</w:t>
      </w:r>
      <w:r w:rsidR="007B7077" w:rsidRPr="0062204F">
        <w:rPr>
          <w:rFonts w:asciiTheme="majorBidi" w:hAnsiTheme="majorBidi" w:cstheme="majorBidi"/>
        </w:rPr>
        <w:t>, pirmās instances tiesas spriedum</w:t>
      </w:r>
      <w:r w:rsidR="00726077">
        <w:rPr>
          <w:rFonts w:asciiTheme="majorBidi" w:hAnsiTheme="majorBidi" w:cstheme="majorBidi"/>
        </w:rPr>
        <w:t>u</w:t>
      </w:r>
      <w:r w:rsidR="007B7077" w:rsidRPr="0062204F">
        <w:rPr>
          <w:rFonts w:asciiTheme="majorBidi" w:hAnsiTheme="majorBidi" w:cstheme="majorBidi"/>
        </w:rPr>
        <w:t xml:space="preserve"> atstā</w:t>
      </w:r>
      <w:r w:rsidR="00726077">
        <w:rPr>
          <w:rFonts w:asciiTheme="majorBidi" w:hAnsiTheme="majorBidi" w:cstheme="majorBidi"/>
        </w:rPr>
        <w:t>j</w:t>
      </w:r>
      <w:r>
        <w:rPr>
          <w:rFonts w:asciiTheme="majorBidi" w:hAnsiTheme="majorBidi" w:cstheme="majorBidi"/>
        </w:rPr>
        <w:t>a</w:t>
      </w:r>
      <w:r w:rsidR="007B7077" w:rsidRPr="0062204F">
        <w:rPr>
          <w:rFonts w:asciiTheme="majorBidi" w:hAnsiTheme="majorBidi" w:cstheme="majorBidi"/>
        </w:rPr>
        <w:t xml:space="preserve"> negrozīt</w:t>
      </w:r>
      <w:r>
        <w:rPr>
          <w:rFonts w:asciiTheme="majorBidi" w:hAnsiTheme="majorBidi" w:cstheme="majorBidi"/>
        </w:rPr>
        <w:t>u</w:t>
      </w:r>
      <w:r w:rsidR="007B7077" w:rsidRPr="0062204F">
        <w:rPr>
          <w:rFonts w:asciiTheme="majorBidi" w:hAnsiTheme="majorBidi" w:cstheme="majorBidi"/>
        </w:rPr>
        <w:t xml:space="preserve">. Apsūdzētajai noteikts sods </w:t>
      </w:r>
      <w:r w:rsidR="007B7077">
        <w:rPr>
          <w:rFonts w:asciiTheme="majorBidi" w:hAnsiTheme="majorBidi" w:cstheme="majorBidi"/>
        </w:rPr>
        <w:t>– sabiedriskais darbs uz 100 stundām.</w:t>
      </w:r>
    </w:p>
    <w:p w14:paraId="177198E7" w14:textId="77777777" w:rsidR="007B7077" w:rsidRPr="0062204F" w:rsidRDefault="007B7077" w:rsidP="000D6B92">
      <w:pPr>
        <w:spacing w:after="0" w:line="276" w:lineRule="auto"/>
        <w:ind w:firstLine="720"/>
        <w:jc w:val="both"/>
        <w:rPr>
          <w:rFonts w:asciiTheme="majorBidi" w:hAnsiTheme="majorBidi" w:cstheme="majorBidi"/>
        </w:rPr>
      </w:pPr>
      <w:r w:rsidRPr="0062204F">
        <w:rPr>
          <w:rFonts w:asciiTheme="majorBidi" w:hAnsiTheme="majorBidi" w:cstheme="majorBidi"/>
        </w:rPr>
        <w:t>Apelācijas instances tiesas lēmums ir stājies spēkā.</w:t>
      </w:r>
    </w:p>
    <w:p w14:paraId="318D500C" w14:textId="497E8856" w:rsidR="007B7077" w:rsidRDefault="007B7077" w:rsidP="000D6B92">
      <w:pPr>
        <w:spacing w:after="0" w:line="276" w:lineRule="auto"/>
        <w:ind w:firstLine="720"/>
        <w:jc w:val="both"/>
        <w:rPr>
          <w:rFonts w:asciiTheme="majorBidi" w:hAnsiTheme="majorBidi" w:cstheme="majorBidi"/>
          <w:szCs w:val="24"/>
        </w:rPr>
      </w:pPr>
      <w:r w:rsidRPr="0062204F">
        <w:rPr>
          <w:rFonts w:asciiTheme="majorBidi" w:hAnsiTheme="majorBidi" w:cstheme="majorBidi"/>
        </w:rPr>
        <w:t>Pēc noteiktā termiņa iesniegto apsūdzētās aizstāvja kasācijas sūdzību ar apelācijas instances tiesas tiesneša lēmumu atteikts pieņemt. Izskat</w:t>
      </w:r>
      <w:r w:rsidR="00256E42">
        <w:rPr>
          <w:rFonts w:asciiTheme="majorBidi" w:hAnsiTheme="majorBidi" w:cstheme="majorBidi"/>
        </w:rPr>
        <w:t>ījis</w:t>
      </w:r>
      <w:r w:rsidRPr="0062204F">
        <w:rPr>
          <w:rFonts w:asciiTheme="majorBidi" w:hAnsiTheme="majorBidi" w:cstheme="majorBidi"/>
        </w:rPr>
        <w:t xml:space="preserve"> sūdzību par apelācijas instances tiesas tiesneša lēmumu, Senāta Krimināllietu departamenta senators </w:t>
      </w:r>
      <w:r w:rsidR="00D9720C">
        <w:rPr>
          <w:rFonts w:asciiTheme="majorBidi" w:hAnsiTheme="majorBidi" w:cstheme="majorBidi"/>
        </w:rPr>
        <w:t>pārsūdzēto</w:t>
      </w:r>
      <w:r w:rsidRPr="0062204F">
        <w:rPr>
          <w:rFonts w:asciiTheme="majorBidi" w:hAnsiTheme="majorBidi" w:cstheme="majorBidi"/>
        </w:rPr>
        <w:t xml:space="preserve"> lēmumu atstā</w:t>
      </w:r>
      <w:r>
        <w:rPr>
          <w:rFonts w:asciiTheme="majorBidi" w:hAnsiTheme="majorBidi" w:cstheme="majorBidi"/>
        </w:rPr>
        <w:t>ja</w:t>
      </w:r>
      <w:r w:rsidRPr="0062204F">
        <w:rPr>
          <w:rFonts w:asciiTheme="majorBidi" w:hAnsiTheme="majorBidi" w:cstheme="majorBidi"/>
        </w:rPr>
        <w:t xml:space="preserve"> negrozītu, bet apsūdzētās sūdzību noraidī</w:t>
      </w:r>
      <w:r>
        <w:rPr>
          <w:rFonts w:asciiTheme="majorBidi" w:hAnsiTheme="majorBidi" w:cstheme="majorBidi"/>
        </w:rPr>
        <w:t>ja</w:t>
      </w:r>
      <w:r w:rsidRPr="0062204F">
        <w:rPr>
          <w:rFonts w:asciiTheme="majorBidi" w:hAnsiTheme="majorBidi" w:cstheme="majorBidi"/>
        </w:rPr>
        <w:t>.</w:t>
      </w:r>
      <w:r w:rsidRPr="007F380D">
        <w:rPr>
          <w:rStyle w:val="FootnoteReference"/>
          <w:rFonts w:asciiTheme="majorBidi" w:hAnsiTheme="majorBidi" w:cstheme="majorBidi"/>
        </w:rPr>
        <w:footnoteReference w:id="23"/>
      </w:r>
    </w:p>
    <w:p w14:paraId="77803E09" w14:textId="77777777" w:rsidR="00967DE1" w:rsidRDefault="00967DE1" w:rsidP="000D6B92">
      <w:pPr>
        <w:spacing w:after="0" w:line="276" w:lineRule="auto"/>
        <w:jc w:val="both"/>
        <w:rPr>
          <w:rFonts w:asciiTheme="majorBidi" w:hAnsiTheme="majorBidi" w:cstheme="majorBidi"/>
          <w:szCs w:val="24"/>
        </w:rPr>
      </w:pPr>
    </w:p>
    <w:p w14:paraId="0DD8E3D2" w14:textId="04755EE9" w:rsidR="00967DE1" w:rsidRDefault="00967DE1" w:rsidP="00630801">
      <w:pPr>
        <w:pStyle w:val="Heading4"/>
        <w:numPr>
          <w:ilvl w:val="2"/>
          <w:numId w:val="2"/>
        </w:numPr>
        <w:spacing w:before="0" w:after="0" w:line="276" w:lineRule="auto"/>
        <w:ind w:left="0" w:firstLine="567"/>
        <w:jc w:val="both"/>
      </w:pPr>
      <w:bookmarkStart w:id="48" w:name="_Toc212813421"/>
      <w:r w:rsidRPr="00351E59">
        <w:t>Cēlonis nezaudē savu juridisko nozīmi, ja bez tā arī citi cēloņi veicinājuši seku iestāšanos.</w:t>
      </w:r>
      <w:bookmarkEnd w:id="48"/>
      <w:r w:rsidRPr="00351E59">
        <w:t xml:space="preserve"> </w:t>
      </w:r>
    </w:p>
    <w:p w14:paraId="4EB64C9F" w14:textId="77777777" w:rsidR="007B7077" w:rsidRDefault="007B7077" w:rsidP="000D6B92">
      <w:pPr>
        <w:spacing w:after="0" w:line="276" w:lineRule="auto"/>
        <w:ind w:firstLine="720"/>
        <w:jc w:val="both"/>
        <w:rPr>
          <w:rFonts w:asciiTheme="majorBidi" w:hAnsiTheme="majorBidi" w:cstheme="majorBidi"/>
          <w:szCs w:val="24"/>
        </w:rPr>
      </w:pPr>
    </w:p>
    <w:p w14:paraId="65AAA2F5" w14:textId="50F851D1" w:rsidR="007B7077" w:rsidRDefault="007B7077" w:rsidP="00630801">
      <w:pPr>
        <w:pStyle w:val="Heading4"/>
        <w:numPr>
          <w:ilvl w:val="2"/>
          <w:numId w:val="2"/>
        </w:numPr>
        <w:spacing w:before="0" w:after="0" w:line="276" w:lineRule="auto"/>
        <w:ind w:left="0" w:firstLine="567"/>
        <w:jc w:val="both"/>
      </w:pPr>
      <w:bookmarkStart w:id="49" w:name="_Toc212813422"/>
      <w:r w:rsidRPr="00530039">
        <w:t>Abu apsūdzēto nodarījumos konstatējamas visas nepieciešamās un obligātās viņiem inkriminēto noziedzīgo nodarījumu sastāvu pazīmes, tai skaitā cēloņsakarība starp nodarījumu un kaitīgajām sekām. Lai arī katra apsūdzētā darbībās konstatēti atšķirīgi Ceļu satiksmes noteikumu pārkāpumi, cēloņsakarība starp nodarījumu un kaitīgajām sekām var būt kopēja.</w:t>
      </w:r>
      <w:bookmarkEnd w:id="49"/>
      <w:r w:rsidRPr="00530039">
        <w:t xml:space="preserve"> </w:t>
      </w:r>
    </w:p>
    <w:p w14:paraId="647E5578" w14:textId="77777777" w:rsidR="007B7077" w:rsidRPr="00530039" w:rsidRDefault="007B7077" w:rsidP="00C51FD8">
      <w:pPr>
        <w:spacing w:after="0" w:line="276" w:lineRule="auto"/>
        <w:jc w:val="both"/>
        <w:rPr>
          <w:rFonts w:asciiTheme="majorBidi" w:hAnsiTheme="majorBidi" w:cstheme="majorBidi"/>
          <w:szCs w:val="24"/>
        </w:rPr>
      </w:pPr>
    </w:p>
    <w:p w14:paraId="6A979C09" w14:textId="77777777" w:rsidR="007B7077" w:rsidRDefault="007B7077" w:rsidP="000D6B92">
      <w:pPr>
        <w:spacing w:after="0" w:line="276" w:lineRule="auto"/>
        <w:rPr>
          <w:b/>
          <w:bCs/>
        </w:rPr>
      </w:pPr>
      <w:r w:rsidRPr="009C5223">
        <w:rPr>
          <w:b/>
          <w:bCs/>
        </w:rPr>
        <w:t>Kriminālprocess Nr. 11520013716</w:t>
      </w:r>
      <w:r w:rsidRPr="009C5223">
        <w:rPr>
          <w:rStyle w:val="FootnoteReference"/>
          <w:rFonts w:asciiTheme="majorBidi" w:hAnsiTheme="majorBidi" w:cstheme="majorBidi"/>
          <w:b/>
          <w:bCs/>
        </w:rPr>
        <w:footnoteReference w:id="24"/>
      </w:r>
    </w:p>
    <w:p w14:paraId="4DD08166" w14:textId="77777777" w:rsidR="00C51FD8" w:rsidRDefault="00C51FD8" w:rsidP="000D6B92">
      <w:pPr>
        <w:spacing w:after="0" w:line="276" w:lineRule="auto"/>
        <w:rPr>
          <w:b/>
          <w:bCs/>
        </w:rPr>
      </w:pPr>
    </w:p>
    <w:tbl>
      <w:tblPr>
        <w:tblStyle w:val="TableGrid"/>
        <w:tblW w:w="0" w:type="auto"/>
        <w:tblLook w:val="04A0" w:firstRow="1" w:lastRow="0" w:firstColumn="1" w:lastColumn="0" w:noHBand="0" w:noVBand="1"/>
      </w:tblPr>
      <w:tblGrid>
        <w:gridCol w:w="9016"/>
      </w:tblGrid>
      <w:tr w:rsidR="009C5223" w14:paraId="2995EB4D" w14:textId="77777777" w:rsidTr="009C5223">
        <w:tc>
          <w:tcPr>
            <w:tcW w:w="9016" w:type="dxa"/>
          </w:tcPr>
          <w:p w14:paraId="296883D2" w14:textId="323E3A55" w:rsidR="009C5223" w:rsidRPr="005C5A18" w:rsidRDefault="009C5223" w:rsidP="00F301A3">
            <w:pPr>
              <w:spacing w:line="276" w:lineRule="auto"/>
              <w:ind w:firstLine="447"/>
              <w:jc w:val="both"/>
              <w:rPr>
                <w:rFonts w:cstheme="majorBidi"/>
                <w:b/>
                <w:bCs/>
              </w:rPr>
            </w:pPr>
            <w:r w:rsidRPr="00C51FD8">
              <w:rPr>
                <w:rFonts w:asciiTheme="majorBidi" w:hAnsiTheme="majorBidi" w:cstheme="majorBidi"/>
              </w:rPr>
              <w:t>Ceļu satiksmes negadījums radies, diviem transportlīdzekļiem braucot pa ceļu ar divām joslām vienā virzienā. Persona</w:t>
            </w:r>
            <w:r w:rsidR="0026677E">
              <w:rPr>
                <w:rFonts w:asciiTheme="majorBidi" w:hAnsiTheme="majorBidi" w:cstheme="majorBidi"/>
              </w:rPr>
              <w:t> </w:t>
            </w:r>
            <w:r w:rsidRPr="00C51FD8">
              <w:rPr>
                <w:rFonts w:asciiTheme="majorBidi" w:hAnsiTheme="majorBidi" w:cstheme="majorBidi"/>
              </w:rPr>
              <w:t>A, apsteidzot personas</w:t>
            </w:r>
            <w:r w:rsidR="0026677E">
              <w:rPr>
                <w:rFonts w:asciiTheme="majorBidi" w:hAnsiTheme="majorBidi" w:cstheme="majorBidi"/>
              </w:rPr>
              <w:t> </w:t>
            </w:r>
            <w:r w:rsidRPr="00C51FD8">
              <w:rPr>
                <w:rFonts w:asciiTheme="majorBidi" w:hAnsiTheme="majorBidi" w:cstheme="majorBidi"/>
              </w:rPr>
              <w:t xml:space="preserve">B vadīto transportlīdzekli, pārkārtojās </w:t>
            </w:r>
            <w:r w:rsidRPr="00C51FD8">
              <w:rPr>
                <w:rFonts w:asciiTheme="majorBidi" w:hAnsiTheme="majorBidi" w:cstheme="majorBidi"/>
              </w:rPr>
              <w:lastRenderedPageBreak/>
              <w:t>no labās joslas uz kreiso tieši gar personas</w:t>
            </w:r>
            <w:r w:rsidR="0026677E">
              <w:rPr>
                <w:rFonts w:asciiTheme="majorBidi" w:hAnsiTheme="majorBidi" w:cstheme="majorBidi"/>
              </w:rPr>
              <w:t> </w:t>
            </w:r>
            <w:r w:rsidRPr="00C51FD8">
              <w:rPr>
                <w:rFonts w:asciiTheme="majorBidi" w:hAnsiTheme="majorBidi" w:cstheme="majorBidi"/>
              </w:rPr>
              <w:t>B vadītā transportlīdzekļa priekšējo labo stūri. Persona</w:t>
            </w:r>
            <w:r w:rsidR="0026677E">
              <w:rPr>
                <w:rFonts w:asciiTheme="majorBidi" w:hAnsiTheme="majorBidi" w:cstheme="majorBidi"/>
              </w:rPr>
              <w:t> </w:t>
            </w:r>
            <w:r w:rsidRPr="00C51FD8">
              <w:rPr>
                <w:rFonts w:asciiTheme="majorBidi" w:hAnsiTheme="majorBidi" w:cstheme="majorBidi"/>
              </w:rPr>
              <w:t>B, sastopoties ar kustības bīstamību, veica strauju pagrieziena manevru uz kreiso pusi, izraisot nobraukumu no brauktuves uz sadalošo joslu un sānslīdi. Automašīna apmeta kūleni, automašīnas pasažiere izkrita pa logu un guva smagus miesas bojājumus, kas bija bīstami dzīvībai un kuru rezultātā</w:t>
            </w:r>
            <w:r w:rsidRPr="005C5A18">
              <w:rPr>
                <w:rFonts w:asciiTheme="majorBidi" w:hAnsiTheme="majorBidi" w:cstheme="majorBidi"/>
              </w:rPr>
              <w:t xml:space="preserve"> </w:t>
            </w:r>
            <w:r w:rsidRPr="00C51FD8">
              <w:rPr>
                <w:rFonts w:asciiTheme="majorBidi" w:hAnsiTheme="majorBidi" w:cstheme="majorBidi"/>
              </w:rPr>
              <w:t>iestājās viņas nāve, persona</w:t>
            </w:r>
            <w:r w:rsidR="0026677E">
              <w:rPr>
                <w:rFonts w:asciiTheme="majorBidi" w:hAnsiTheme="majorBidi" w:cstheme="majorBidi"/>
              </w:rPr>
              <w:t> </w:t>
            </w:r>
            <w:r w:rsidRPr="00C51FD8">
              <w:rPr>
                <w:rFonts w:asciiTheme="majorBidi" w:hAnsiTheme="majorBidi" w:cstheme="majorBidi"/>
              </w:rPr>
              <w:t>B guva smagus miesas bojājumus. Persona</w:t>
            </w:r>
            <w:r w:rsidR="0026677E">
              <w:rPr>
                <w:rFonts w:asciiTheme="majorBidi" w:hAnsiTheme="majorBidi" w:cstheme="majorBidi"/>
              </w:rPr>
              <w:t> </w:t>
            </w:r>
            <w:r w:rsidRPr="00C51FD8">
              <w:rPr>
                <w:rFonts w:asciiTheme="majorBidi" w:hAnsiTheme="majorBidi" w:cstheme="majorBidi"/>
              </w:rPr>
              <w:t>A no notikuma vietas aizbrauca.</w:t>
            </w:r>
          </w:p>
        </w:tc>
      </w:tr>
    </w:tbl>
    <w:p w14:paraId="2DAA8678" w14:textId="77777777" w:rsidR="009C5223" w:rsidRPr="009C5223" w:rsidRDefault="009C5223" w:rsidP="000D6B92">
      <w:pPr>
        <w:spacing w:after="0" w:line="276" w:lineRule="auto"/>
        <w:rPr>
          <w:rFonts w:cstheme="majorBidi"/>
          <w:b/>
          <w:bCs/>
        </w:rPr>
      </w:pPr>
    </w:p>
    <w:p w14:paraId="312D09E5" w14:textId="77777777" w:rsidR="007B7077" w:rsidRPr="004111E4" w:rsidRDefault="007B7077" w:rsidP="000D6B92">
      <w:pPr>
        <w:spacing w:after="0" w:line="276" w:lineRule="auto"/>
        <w:jc w:val="both"/>
        <w:rPr>
          <w:rFonts w:asciiTheme="majorBidi" w:hAnsiTheme="majorBidi" w:cstheme="majorBidi"/>
        </w:rPr>
      </w:pPr>
      <w:r w:rsidRPr="004111E4">
        <w:rPr>
          <w:rFonts w:asciiTheme="majorBidi" w:hAnsiTheme="majorBidi" w:cstheme="majorBidi"/>
        </w:rPr>
        <w:tab/>
        <w:t xml:space="preserve">Ar pirmās instances tiesas spriedumu viens apsūdzētais (persona B) atzīts par vainīgu </w:t>
      </w:r>
      <w:r>
        <w:rPr>
          <w:rFonts w:asciiTheme="majorBidi" w:hAnsiTheme="majorBidi" w:cstheme="majorBidi"/>
        </w:rPr>
        <w:t xml:space="preserve">un sodīts pēc </w:t>
      </w:r>
      <w:r w:rsidRPr="004111E4">
        <w:rPr>
          <w:rFonts w:asciiTheme="majorBidi" w:hAnsiTheme="majorBidi" w:cstheme="majorBidi"/>
        </w:rPr>
        <w:t>Krimināllikuma 260. panta otr</w:t>
      </w:r>
      <w:r>
        <w:rPr>
          <w:rFonts w:asciiTheme="majorBidi" w:hAnsiTheme="majorBidi" w:cstheme="majorBidi"/>
        </w:rPr>
        <w:t>ās daļas,</w:t>
      </w:r>
      <w:r w:rsidRPr="004111E4">
        <w:rPr>
          <w:rFonts w:asciiTheme="majorBidi" w:hAnsiTheme="majorBidi" w:cstheme="majorBidi"/>
        </w:rPr>
        <w:t xml:space="preserve"> </w:t>
      </w:r>
      <w:r>
        <w:rPr>
          <w:rFonts w:asciiTheme="majorBidi" w:hAnsiTheme="majorBidi" w:cstheme="majorBidi"/>
        </w:rPr>
        <w:t>o</w:t>
      </w:r>
      <w:r w:rsidRPr="004111E4">
        <w:rPr>
          <w:rFonts w:asciiTheme="majorBidi" w:hAnsiTheme="majorBidi" w:cstheme="majorBidi"/>
        </w:rPr>
        <w:t>trs apsūdzētais (persona A) atzīts par nevainīgu</w:t>
      </w:r>
      <w:r>
        <w:rPr>
          <w:rFonts w:asciiTheme="majorBidi" w:hAnsiTheme="majorBidi" w:cstheme="majorBidi"/>
        </w:rPr>
        <w:t xml:space="preserve"> </w:t>
      </w:r>
      <w:r w:rsidRPr="00181788">
        <w:rPr>
          <w:rFonts w:asciiTheme="majorBidi" w:hAnsiTheme="majorBidi" w:cstheme="majorBidi"/>
        </w:rPr>
        <w:t>pret viņu celtajā apsūdzībā pēc Krimināllikuma 260.</w:t>
      </w:r>
      <w:r>
        <w:rPr>
          <w:rFonts w:asciiTheme="majorBidi" w:hAnsiTheme="majorBidi" w:cstheme="majorBidi"/>
        </w:rPr>
        <w:t> </w:t>
      </w:r>
      <w:r w:rsidRPr="00181788">
        <w:rPr>
          <w:rFonts w:asciiTheme="majorBidi" w:hAnsiTheme="majorBidi" w:cstheme="majorBidi"/>
        </w:rPr>
        <w:t xml:space="preserve">panta </w:t>
      </w:r>
      <w:r>
        <w:rPr>
          <w:rFonts w:asciiTheme="majorBidi" w:hAnsiTheme="majorBidi" w:cstheme="majorBidi"/>
        </w:rPr>
        <w:t>otrās</w:t>
      </w:r>
      <w:r w:rsidRPr="00181788">
        <w:rPr>
          <w:rFonts w:asciiTheme="majorBidi" w:hAnsiTheme="majorBidi" w:cstheme="majorBidi"/>
        </w:rPr>
        <w:t xml:space="preserve"> daļas </w:t>
      </w:r>
      <w:r w:rsidRPr="004111E4">
        <w:rPr>
          <w:rFonts w:asciiTheme="majorBidi" w:hAnsiTheme="majorBidi" w:cstheme="majorBidi"/>
        </w:rPr>
        <w:t>un 262.</w:t>
      </w:r>
      <w:r w:rsidRPr="004111E4">
        <w:rPr>
          <w:rFonts w:asciiTheme="majorBidi" w:hAnsiTheme="majorBidi" w:cstheme="majorBidi"/>
          <w:vertAlign w:val="superscript"/>
        </w:rPr>
        <w:t>1 </w:t>
      </w:r>
      <w:r w:rsidRPr="004111E4">
        <w:rPr>
          <w:rFonts w:asciiTheme="majorBidi" w:hAnsiTheme="majorBidi" w:cstheme="majorBidi"/>
        </w:rPr>
        <w:t>panta otr</w:t>
      </w:r>
      <w:r>
        <w:rPr>
          <w:rFonts w:asciiTheme="majorBidi" w:hAnsiTheme="majorBidi" w:cstheme="majorBidi"/>
        </w:rPr>
        <w:t>ās</w:t>
      </w:r>
      <w:r w:rsidRPr="004111E4">
        <w:rPr>
          <w:rFonts w:asciiTheme="majorBidi" w:hAnsiTheme="majorBidi" w:cstheme="majorBidi"/>
        </w:rPr>
        <w:t xml:space="preserve"> daļ</w:t>
      </w:r>
      <w:r>
        <w:rPr>
          <w:rFonts w:asciiTheme="majorBidi" w:hAnsiTheme="majorBidi" w:cstheme="majorBidi"/>
        </w:rPr>
        <w:t>as</w:t>
      </w:r>
      <w:r w:rsidRPr="004111E4">
        <w:rPr>
          <w:rFonts w:asciiTheme="majorBidi" w:hAnsiTheme="majorBidi" w:cstheme="majorBidi"/>
        </w:rPr>
        <w:t xml:space="preserve"> </w:t>
      </w:r>
      <w:r w:rsidRPr="00181788">
        <w:rPr>
          <w:rFonts w:asciiTheme="majorBidi" w:hAnsiTheme="majorBidi" w:cstheme="majorBidi"/>
        </w:rPr>
        <w:t>un attaisnots</w:t>
      </w:r>
      <w:r>
        <w:rPr>
          <w:rFonts w:asciiTheme="majorBidi" w:hAnsiTheme="majorBidi" w:cstheme="majorBidi"/>
        </w:rPr>
        <w:t>.</w:t>
      </w:r>
      <w:r w:rsidRPr="004111E4">
        <w:rPr>
          <w:rFonts w:asciiTheme="majorBidi" w:hAnsiTheme="majorBidi" w:cstheme="majorBidi"/>
        </w:rPr>
        <w:t xml:space="preserve"> </w:t>
      </w:r>
    </w:p>
    <w:p w14:paraId="27E16D43" w14:textId="5E09D635" w:rsidR="007B7077" w:rsidRPr="004111E4" w:rsidRDefault="007B7077" w:rsidP="000D6B92">
      <w:pPr>
        <w:spacing w:after="0" w:line="276" w:lineRule="auto"/>
        <w:jc w:val="both"/>
        <w:rPr>
          <w:rFonts w:asciiTheme="majorBidi" w:hAnsiTheme="majorBidi" w:cstheme="majorBidi"/>
        </w:rPr>
      </w:pPr>
      <w:r w:rsidRPr="004111E4">
        <w:rPr>
          <w:rFonts w:asciiTheme="majorBidi" w:hAnsiTheme="majorBidi" w:cstheme="majorBidi"/>
        </w:rPr>
        <w:tab/>
        <w:t>Apelācijas instances tiesa atcēl</w:t>
      </w:r>
      <w:r w:rsidR="008812C4">
        <w:rPr>
          <w:rFonts w:asciiTheme="majorBidi" w:hAnsiTheme="majorBidi" w:cstheme="majorBidi"/>
        </w:rPr>
        <w:t>a</w:t>
      </w:r>
      <w:r w:rsidRPr="004111E4">
        <w:rPr>
          <w:rFonts w:asciiTheme="majorBidi" w:hAnsiTheme="majorBidi" w:cstheme="majorBidi"/>
        </w:rPr>
        <w:t xml:space="preserve"> pirmās instances tiesas spriedumu un taisīj</w:t>
      </w:r>
      <w:r w:rsidR="008812C4">
        <w:rPr>
          <w:rFonts w:asciiTheme="majorBidi" w:hAnsiTheme="majorBidi" w:cstheme="majorBidi"/>
        </w:rPr>
        <w:t>a</w:t>
      </w:r>
      <w:r w:rsidRPr="004111E4">
        <w:rPr>
          <w:rFonts w:asciiTheme="majorBidi" w:hAnsiTheme="majorBidi" w:cstheme="majorBidi"/>
        </w:rPr>
        <w:t xml:space="preserve"> </w:t>
      </w:r>
      <w:r>
        <w:rPr>
          <w:rFonts w:asciiTheme="majorBidi" w:hAnsiTheme="majorBidi" w:cstheme="majorBidi"/>
        </w:rPr>
        <w:t>jaunu</w:t>
      </w:r>
      <w:r w:rsidRPr="004111E4">
        <w:rPr>
          <w:rFonts w:asciiTheme="majorBidi" w:hAnsiTheme="majorBidi" w:cstheme="majorBidi"/>
        </w:rPr>
        <w:t xml:space="preserve"> spriedumu, atzīstot par vainīgu un sodot personu A, bet personu B atzīstot par nevainīgu un attaisnojot.</w:t>
      </w:r>
    </w:p>
    <w:p w14:paraId="0E29595E" w14:textId="77777777" w:rsidR="007B7077" w:rsidRPr="004111E4" w:rsidRDefault="007B7077" w:rsidP="000D6B92">
      <w:pPr>
        <w:spacing w:after="0" w:line="276" w:lineRule="auto"/>
        <w:jc w:val="both"/>
        <w:rPr>
          <w:rFonts w:asciiTheme="majorBidi" w:hAnsiTheme="majorBidi" w:cstheme="majorBidi"/>
        </w:rPr>
      </w:pPr>
      <w:r w:rsidRPr="004111E4">
        <w:rPr>
          <w:rFonts w:asciiTheme="majorBidi" w:hAnsiTheme="majorBidi" w:cstheme="majorBidi"/>
        </w:rPr>
        <w:tab/>
      </w:r>
      <w:r w:rsidRPr="008812C4">
        <w:rPr>
          <w:rFonts w:asciiTheme="majorBidi" w:hAnsiTheme="majorBidi" w:cstheme="majorBidi"/>
        </w:rPr>
        <w:t xml:space="preserve">Senāts, izskatījis lietu kasācijas kārtībā, atzina, ka apelācijas instances tiesas spriedums neatbilst Kriminālprocesa likuma 511. panta otrās daļas, 525. panta otrās daļas, 527. panta otrās daļas, 564. panta ceturtās un astotās daļas prasībām. </w:t>
      </w:r>
    </w:p>
    <w:p w14:paraId="7E8BE9BA" w14:textId="12EC37DD" w:rsidR="007B7077" w:rsidRPr="00DB35D0" w:rsidRDefault="007B7077" w:rsidP="000D6B92">
      <w:pPr>
        <w:spacing w:after="0" w:line="276" w:lineRule="auto"/>
        <w:ind w:firstLine="720"/>
        <w:jc w:val="both"/>
        <w:rPr>
          <w:rFonts w:asciiTheme="majorBidi" w:hAnsiTheme="majorBidi" w:cstheme="majorBidi"/>
          <w:b/>
          <w:bCs/>
        </w:rPr>
      </w:pPr>
      <w:r w:rsidRPr="004111E4">
        <w:rPr>
          <w:rFonts w:asciiTheme="majorBidi" w:hAnsiTheme="majorBidi" w:cstheme="majorBidi"/>
        </w:rPr>
        <w:t xml:space="preserve">Senāts atcēla apelācijas instances tiesas spriedumu pilnībā un nosūtīja lietu jaunai </w:t>
      </w:r>
      <w:r w:rsidRPr="00DB35D0">
        <w:rPr>
          <w:rFonts w:asciiTheme="majorBidi" w:hAnsiTheme="majorBidi" w:cstheme="majorBidi"/>
        </w:rPr>
        <w:t>izskatīšanai apelācijas instances tiesā.</w:t>
      </w:r>
      <w:r w:rsidR="00AC451F">
        <w:rPr>
          <w:rStyle w:val="FootnoteReference"/>
          <w:rFonts w:asciiTheme="majorBidi" w:hAnsiTheme="majorBidi" w:cstheme="majorBidi"/>
        </w:rPr>
        <w:footnoteReference w:id="25"/>
      </w:r>
    </w:p>
    <w:p w14:paraId="58928D17" w14:textId="381EBC17" w:rsidR="007B7077" w:rsidRPr="004111E4" w:rsidRDefault="007B7077" w:rsidP="000D6B92">
      <w:pPr>
        <w:spacing w:after="0" w:line="276" w:lineRule="auto"/>
        <w:jc w:val="both"/>
        <w:rPr>
          <w:rFonts w:asciiTheme="majorBidi" w:hAnsiTheme="majorBidi" w:cstheme="majorBidi"/>
        </w:rPr>
      </w:pPr>
      <w:r w:rsidRPr="00DB35D0">
        <w:rPr>
          <w:rFonts w:asciiTheme="majorBidi" w:hAnsiTheme="majorBidi" w:cstheme="majorBidi"/>
        </w:rPr>
        <w:tab/>
      </w:r>
      <w:r w:rsidR="00214881">
        <w:rPr>
          <w:rFonts w:asciiTheme="majorBidi" w:hAnsiTheme="majorBidi" w:cstheme="majorBidi"/>
        </w:rPr>
        <w:t xml:space="preserve">Apelācijas instances tiesa, atkārtoti izskatījusi lietu </w:t>
      </w:r>
      <w:r w:rsidRPr="00DB35D0">
        <w:rPr>
          <w:rFonts w:asciiTheme="majorBidi" w:hAnsiTheme="majorBidi" w:cstheme="majorBidi"/>
        </w:rPr>
        <w:t>apelācijas kārtībā</w:t>
      </w:r>
      <w:r w:rsidRPr="004111E4">
        <w:rPr>
          <w:rFonts w:asciiTheme="majorBidi" w:hAnsiTheme="majorBidi" w:cstheme="majorBidi"/>
        </w:rPr>
        <w:t>, par vainīgiem pēc Krimināllikuma 260. panta otrās daļas atz</w:t>
      </w:r>
      <w:r w:rsidR="00214881">
        <w:rPr>
          <w:rFonts w:asciiTheme="majorBidi" w:hAnsiTheme="majorBidi" w:cstheme="majorBidi"/>
        </w:rPr>
        <w:t>ina</w:t>
      </w:r>
      <w:r w:rsidRPr="004111E4">
        <w:rPr>
          <w:rFonts w:asciiTheme="majorBidi" w:hAnsiTheme="majorBidi" w:cstheme="majorBidi"/>
        </w:rPr>
        <w:t xml:space="preserve"> ab</w:t>
      </w:r>
      <w:r w:rsidR="00214881">
        <w:rPr>
          <w:rFonts w:asciiTheme="majorBidi" w:hAnsiTheme="majorBidi" w:cstheme="majorBidi"/>
        </w:rPr>
        <w:t>us</w:t>
      </w:r>
      <w:r w:rsidRPr="004111E4">
        <w:rPr>
          <w:rFonts w:asciiTheme="majorBidi" w:hAnsiTheme="majorBidi" w:cstheme="majorBidi"/>
        </w:rPr>
        <w:t xml:space="preserve"> apsūdzēt</w:t>
      </w:r>
      <w:r w:rsidR="00214881">
        <w:rPr>
          <w:rFonts w:asciiTheme="majorBidi" w:hAnsiTheme="majorBidi" w:cstheme="majorBidi"/>
        </w:rPr>
        <w:t>os</w:t>
      </w:r>
      <w:r w:rsidRPr="004111E4">
        <w:rPr>
          <w:rFonts w:asciiTheme="majorBidi" w:hAnsiTheme="majorBidi" w:cstheme="majorBidi"/>
        </w:rPr>
        <w:t xml:space="preserve">. </w:t>
      </w:r>
      <w:r w:rsidR="00BB08BA">
        <w:rPr>
          <w:rFonts w:asciiTheme="majorBidi" w:hAnsiTheme="majorBidi" w:cstheme="majorBidi"/>
        </w:rPr>
        <w:t>P</w:t>
      </w:r>
      <w:r w:rsidRPr="004111E4">
        <w:rPr>
          <w:rFonts w:asciiTheme="majorBidi" w:hAnsiTheme="majorBidi" w:cstheme="majorBidi"/>
        </w:rPr>
        <w:t>ersona A atzīt</w:t>
      </w:r>
      <w:r w:rsidR="009536D0">
        <w:rPr>
          <w:rFonts w:asciiTheme="majorBidi" w:hAnsiTheme="majorBidi" w:cstheme="majorBidi"/>
        </w:rPr>
        <w:t>a</w:t>
      </w:r>
      <w:r w:rsidRPr="004111E4">
        <w:rPr>
          <w:rFonts w:asciiTheme="majorBidi" w:hAnsiTheme="majorBidi" w:cstheme="majorBidi"/>
        </w:rPr>
        <w:t xml:space="preserve"> par vainīgu arī Krimināllikuma 262.</w:t>
      </w:r>
      <w:r w:rsidRPr="004111E4">
        <w:rPr>
          <w:rFonts w:asciiTheme="majorBidi" w:hAnsiTheme="majorBidi" w:cstheme="majorBidi"/>
          <w:vertAlign w:val="superscript"/>
        </w:rPr>
        <w:t>1</w:t>
      </w:r>
      <w:r w:rsidRPr="004111E4">
        <w:rPr>
          <w:rFonts w:asciiTheme="majorBidi" w:hAnsiTheme="majorBidi" w:cstheme="majorBidi"/>
        </w:rPr>
        <w:t> panta otrajā daļā paredzētajā noziedzīgajā nodarījumā</w:t>
      </w:r>
      <w:r>
        <w:rPr>
          <w:rFonts w:asciiTheme="majorBidi" w:hAnsiTheme="majorBidi" w:cstheme="majorBidi"/>
        </w:rPr>
        <w:t>, proti, par ceļu satiksmes negadījuma vietas atstāšanu.</w:t>
      </w:r>
    </w:p>
    <w:p w14:paraId="093B8366" w14:textId="77777777" w:rsidR="007B7077" w:rsidRDefault="007B7077" w:rsidP="000D6B92">
      <w:pPr>
        <w:spacing w:after="0" w:line="276" w:lineRule="auto"/>
        <w:jc w:val="both"/>
      </w:pPr>
      <w:r w:rsidRPr="007D0EF6">
        <w:rPr>
          <w:rFonts w:asciiTheme="majorBidi" w:hAnsiTheme="majorBidi" w:cstheme="majorBidi"/>
        </w:rPr>
        <w:tab/>
      </w:r>
      <w:r>
        <w:rPr>
          <w:rFonts w:asciiTheme="majorBidi" w:hAnsiTheme="majorBidi" w:cstheme="majorBidi"/>
        </w:rPr>
        <w:t>Par Krimināllikuma 260. panta otrajā daļā paredzēto noziedzīgo nodarījumu persona A sodīta ar brīvības atņemšanu uz 2 gadiem, atņemot transportlīdzekļa vadīšanas tiesības uz 2 gadiem, savukārt par Krimināllikuma 262.</w:t>
      </w:r>
      <w:r w:rsidRPr="00C4048C">
        <w:rPr>
          <w:rFonts w:asciiTheme="majorBidi" w:hAnsiTheme="majorBidi" w:cstheme="majorBidi"/>
          <w:vertAlign w:val="superscript"/>
        </w:rPr>
        <w:t>1</w:t>
      </w:r>
      <w:r>
        <w:rPr>
          <w:rFonts w:asciiTheme="majorBidi" w:hAnsiTheme="majorBidi" w:cstheme="majorBidi"/>
        </w:rPr>
        <w:t> pantā paredzēto noziedzīgo nodarījumu – ar sabiedrisko darbu uz 100 stundām, atņemot transportlīdzekļa vadīšanas tiesības uz 1 gadu. Pilnīgi saskaitot piespriestos sodus, galīgais sods personai A noteikts – brīvības atņemšana uz 2 gadiem, atņemot transportlīdzekļa vadīšanas tiesības uz 3 gadiem, un sabiedriskais darbs uz 100 stundām. Saskaņā ar Krimināllikuma 55.</w:t>
      </w:r>
      <w:r>
        <w:t xml:space="preserve"> pantu persona A notiesāta nosacīti ar pārbaudes laiku uz 2 gadiem. </w:t>
      </w:r>
    </w:p>
    <w:p w14:paraId="4B2CA3F0" w14:textId="181F4E0C" w:rsidR="007B7077" w:rsidRPr="00C778DD" w:rsidRDefault="007B7077" w:rsidP="000D6B92">
      <w:pPr>
        <w:spacing w:after="0" w:line="276" w:lineRule="auto"/>
        <w:jc w:val="both"/>
      </w:pPr>
      <w:r>
        <w:tab/>
        <w:t>Persona</w:t>
      </w:r>
      <w:r w:rsidR="0026677E">
        <w:t> </w:t>
      </w:r>
      <w:r>
        <w:t>B atzīta par vainīgu Krimināllikuma 260. panta otrajā daļā paredzētajā noziedzīgajā nodarījumā un sodīta ar brīvības atņemšanu uz 2 gadiem, atņemot transportlīdzekļa vadīšanas tiesības uz 2 gadiem. Saskaņā ar Krimināllikuma 55. pantu brīvības atņemšanas sods noteikts nosacīti ar pārbaudes laiku uz 3 gadiem.</w:t>
      </w:r>
    </w:p>
    <w:p w14:paraId="0A9A1DC2" w14:textId="4A0E0FB2" w:rsidR="007B7077" w:rsidRPr="007D0EF6" w:rsidRDefault="007B7077" w:rsidP="000D6B92">
      <w:pPr>
        <w:spacing w:after="0" w:line="276" w:lineRule="auto"/>
        <w:ind w:firstLine="720"/>
        <w:jc w:val="both"/>
        <w:rPr>
          <w:rFonts w:asciiTheme="majorBidi" w:hAnsiTheme="majorBidi" w:cstheme="majorBidi"/>
        </w:rPr>
      </w:pPr>
      <w:r w:rsidRPr="004111E4">
        <w:rPr>
          <w:rFonts w:asciiTheme="majorBidi" w:hAnsiTheme="majorBidi" w:cstheme="majorBidi"/>
        </w:rPr>
        <w:t>Senāts, atkārtoti izskat</w:t>
      </w:r>
      <w:r>
        <w:rPr>
          <w:rFonts w:asciiTheme="majorBidi" w:hAnsiTheme="majorBidi" w:cstheme="majorBidi"/>
        </w:rPr>
        <w:t>ījis</w:t>
      </w:r>
      <w:r w:rsidRPr="004111E4">
        <w:rPr>
          <w:rFonts w:asciiTheme="majorBidi" w:hAnsiTheme="majorBidi" w:cstheme="majorBidi"/>
        </w:rPr>
        <w:t xml:space="preserve"> lietu kasācijas kārtībā </w:t>
      </w:r>
      <w:r>
        <w:rPr>
          <w:rFonts w:asciiTheme="majorBidi" w:hAnsiTheme="majorBidi" w:cstheme="majorBidi"/>
        </w:rPr>
        <w:t>sakarā ar apsūdzēto kasācijas sūdzībām</w:t>
      </w:r>
      <w:r w:rsidRPr="007D0EF6">
        <w:rPr>
          <w:rFonts w:asciiTheme="majorBidi" w:hAnsiTheme="majorBidi" w:cstheme="majorBidi"/>
        </w:rPr>
        <w:t xml:space="preserve">, </w:t>
      </w:r>
      <w:r>
        <w:rPr>
          <w:rFonts w:asciiTheme="majorBidi" w:hAnsiTheme="majorBidi" w:cstheme="majorBidi"/>
        </w:rPr>
        <w:t>atzina, ka pārsūdzētais apelācijas instances tiesas spriedums ir tiesisks un pamatots</w:t>
      </w:r>
      <w:r w:rsidRPr="007D0EF6">
        <w:rPr>
          <w:rFonts w:asciiTheme="majorBidi" w:hAnsiTheme="majorBidi" w:cstheme="majorBidi"/>
        </w:rPr>
        <w:t xml:space="preserve">. </w:t>
      </w:r>
    </w:p>
    <w:p w14:paraId="557460B6" w14:textId="77777777" w:rsidR="007B7077" w:rsidRPr="004111E4" w:rsidRDefault="007B7077" w:rsidP="000D6B92">
      <w:pPr>
        <w:spacing w:after="0" w:line="276" w:lineRule="auto"/>
        <w:ind w:firstLine="720"/>
        <w:jc w:val="both"/>
        <w:rPr>
          <w:rFonts w:asciiTheme="majorBidi" w:hAnsiTheme="majorBidi" w:cstheme="majorBidi"/>
        </w:rPr>
      </w:pPr>
      <w:r>
        <w:rPr>
          <w:rFonts w:asciiTheme="majorBidi" w:hAnsiTheme="majorBidi" w:cstheme="majorBidi"/>
        </w:rPr>
        <w:t xml:space="preserve">Apelācijas instances tiesa atzinusi par pierādītu apstākli, ka personas B vadītās automašīnas pasažiere nebija piesprādzējusies ar drošības jostu automašīnas aizmugurējā sēdeklī, </w:t>
      </w:r>
      <w:r w:rsidRPr="004111E4">
        <w:rPr>
          <w:rFonts w:asciiTheme="majorBidi" w:hAnsiTheme="majorBidi" w:cstheme="majorBidi"/>
        </w:rPr>
        <w:t xml:space="preserve">ka abu satiksmes negadījumā iesaistīto transportlīdzekļu vadītāji pārsniedza atļauto braukšanas ātrumu (neievēroja Ceļu satiksmes noteikumu 99. un 101. punkta prasības). Tiesa norādījusi, ka vadītājam, kura vadīto transportlīdzekli apsteidza (persona B), vajadzēja un viņš </w:t>
      </w:r>
      <w:r w:rsidRPr="004111E4">
        <w:rPr>
          <w:rFonts w:asciiTheme="majorBidi" w:hAnsiTheme="majorBidi" w:cstheme="majorBidi"/>
        </w:rPr>
        <w:lastRenderedPageBreak/>
        <w:t>varēja pieņemt</w:t>
      </w:r>
      <w:r>
        <w:rPr>
          <w:rFonts w:asciiTheme="majorBidi" w:hAnsiTheme="majorBidi" w:cstheme="majorBidi"/>
        </w:rPr>
        <w:t xml:space="preserve"> Ceļu satiksmes noteikumu 100. punktam atbilstošu</w:t>
      </w:r>
      <w:r w:rsidRPr="004111E4">
        <w:rPr>
          <w:rFonts w:asciiTheme="majorBidi" w:hAnsiTheme="majorBidi" w:cstheme="majorBidi"/>
        </w:rPr>
        <w:t xml:space="preserve"> lēmumu – samazināt ātrumu, nemainot braukšanas virzienu. Tādējādi tiesa atzina, ka šī apsūdzētā pieļautie </w:t>
      </w:r>
      <w:r>
        <w:rPr>
          <w:rFonts w:asciiTheme="majorBidi" w:hAnsiTheme="majorBidi" w:cstheme="majorBidi"/>
        </w:rPr>
        <w:t>c</w:t>
      </w:r>
      <w:r w:rsidRPr="004111E4">
        <w:rPr>
          <w:rFonts w:asciiTheme="majorBidi" w:hAnsiTheme="majorBidi" w:cstheme="majorBidi"/>
        </w:rPr>
        <w:t>eļu satiksmes noteikumu pārkāpumi bija cēloņsakarībā ar cietušajai nodarītajiem miesas bojājumiem, kuru rezultātā iestājās viņas nāve, izkrītot pa automašīnas logu.</w:t>
      </w:r>
      <w:r>
        <w:rPr>
          <w:rFonts w:asciiTheme="majorBidi" w:hAnsiTheme="majorBidi" w:cstheme="majorBidi"/>
        </w:rPr>
        <w:t xml:space="preserve"> </w:t>
      </w:r>
    </w:p>
    <w:p w14:paraId="6CAEF9A9" w14:textId="77777777" w:rsidR="007B7077" w:rsidRPr="004111E4" w:rsidRDefault="007B7077" w:rsidP="000D6B92">
      <w:pPr>
        <w:spacing w:after="0" w:line="276" w:lineRule="auto"/>
        <w:ind w:firstLine="720"/>
        <w:jc w:val="both"/>
        <w:rPr>
          <w:rFonts w:asciiTheme="majorBidi" w:hAnsiTheme="majorBidi" w:cstheme="majorBidi"/>
        </w:rPr>
      </w:pPr>
      <w:r w:rsidRPr="004111E4">
        <w:rPr>
          <w:rFonts w:asciiTheme="majorBidi" w:hAnsiTheme="majorBidi" w:cstheme="majorBidi"/>
        </w:rPr>
        <w:t>Apelācijas instances tiesa konstatējusi, ka persona</w:t>
      </w:r>
      <w:r>
        <w:rPr>
          <w:rFonts w:asciiTheme="majorBidi" w:hAnsiTheme="majorBidi" w:cstheme="majorBidi"/>
        </w:rPr>
        <w:t> </w:t>
      </w:r>
      <w:r w:rsidRPr="004111E4">
        <w:rPr>
          <w:rFonts w:asciiTheme="majorBidi" w:hAnsiTheme="majorBidi" w:cstheme="majorBidi"/>
        </w:rPr>
        <w:t>A apsteidza priekšā braucošo automašīnu, veica pārkārtošanās manevru no labās uz kreiso joslu tieši gar apsteidzamās automašīnas priekšējo labo stūri. Tiesa atzinusi, ka</w:t>
      </w:r>
      <w:r>
        <w:rPr>
          <w:rFonts w:asciiTheme="majorBidi" w:hAnsiTheme="majorBidi" w:cstheme="majorBidi"/>
        </w:rPr>
        <w:t xml:space="preserve"> personai A bija jādod ceļš personas B vadītajai automašīnai. Persona A</w:t>
      </w:r>
      <w:r w:rsidRPr="004111E4">
        <w:rPr>
          <w:rFonts w:asciiTheme="majorBidi" w:hAnsiTheme="majorBidi" w:cstheme="majorBidi"/>
        </w:rPr>
        <w:t xml:space="preserve"> nepārliecinājās par to, ka persona B netiks traucēts, pārkāpa Ceļu satiksmes noteikumu 68. punktu, radīja kustības bīstamību un izraisīja ceļu satiksmes negadījumu. Tiesa atzinusi, ka apsūdzētā pieļautie </w:t>
      </w:r>
      <w:r>
        <w:rPr>
          <w:rFonts w:asciiTheme="majorBidi" w:hAnsiTheme="majorBidi" w:cstheme="majorBidi"/>
        </w:rPr>
        <w:t>c</w:t>
      </w:r>
      <w:r w:rsidRPr="004111E4">
        <w:rPr>
          <w:rFonts w:asciiTheme="majorBidi" w:hAnsiTheme="majorBidi" w:cstheme="majorBidi"/>
        </w:rPr>
        <w:t>eļu satiksmes noteikumu pārkāpumi bija cēloņsakarībā ar cietušajai nodarītajiem smagajiem miesas bojājumiem, kuru rezultātā iestājās viņas nāve, izkrītot pa automašīnas logu, un personas</w:t>
      </w:r>
      <w:r>
        <w:rPr>
          <w:rFonts w:asciiTheme="majorBidi" w:hAnsiTheme="majorBidi" w:cstheme="majorBidi"/>
        </w:rPr>
        <w:t> </w:t>
      </w:r>
      <w:r w:rsidRPr="004111E4">
        <w:rPr>
          <w:rFonts w:asciiTheme="majorBidi" w:hAnsiTheme="majorBidi" w:cstheme="majorBidi"/>
        </w:rPr>
        <w:t>B šī ceļu satiksmes negadījuma rezultātā gūtajiem smagajiem miesas bojājumiem, kas bīstami viņa dzīvībai.</w:t>
      </w:r>
    </w:p>
    <w:p w14:paraId="19972531" w14:textId="77777777" w:rsidR="007B7077" w:rsidRDefault="007B7077" w:rsidP="002C0F56">
      <w:pPr>
        <w:spacing w:after="0" w:line="276" w:lineRule="auto"/>
        <w:ind w:firstLine="720"/>
        <w:jc w:val="both"/>
        <w:rPr>
          <w:rFonts w:asciiTheme="majorBidi" w:hAnsiTheme="majorBidi" w:cstheme="majorBidi"/>
        </w:rPr>
      </w:pPr>
      <w:r>
        <w:rPr>
          <w:rFonts w:asciiTheme="majorBidi" w:hAnsiTheme="majorBidi" w:cstheme="majorBidi"/>
        </w:rPr>
        <w:t>Apelācijas instances t</w:t>
      </w:r>
      <w:r w:rsidRPr="007D0EF6">
        <w:rPr>
          <w:rFonts w:asciiTheme="majorBidi" w:hAnsiTheme="majorBidi" w:cstheme="majorBidi"/>
        </w:rPr>
        <w:t xml:space="preserve">iesa atzinusi, ka apsūdzēto nodarījumos konstatējamas visas nepieciešamās un obligātās viņiem inkriminēto noziedzīgo nodarījumu sastāvu pazīmes, tai skaitā cēloņsakarība starp nodarījumu un kaitīgajām sekām. Lai arī tiesa katra apsūdzētā darbībās konstatējusi atšķirīgus </w:t>
      </w:r>
      <w:r>
        <w:rPr>
          <w:rFonts w:asciiTheme="majorBidi" w:hAnsiTheme="majorBidi" w:cstheme="majorBidi"/>
        </w:rPr>
        <w:t>c</w:t>
      </w:r>
      <w:r w:rsidRPr="007D0EF6">
        <w:rPr>
          <w:rFonts w:asciiTheme="majorBidi" w:hAnsiTheme="majorBidi" w:cstheme="majorBidi"/>
        </w:rPr>
        <w:t>eļu satiksmes noteikumu pārkāpumus, taču cēloņsakarību starp nodarījumu un kaitīgajām sekām atzinusi kopēju</w:t>
      </w:r>
      <w:r>
        <w:rPr>
          <w:rFonts w:asciiTheme="majorBidi" w:hAnsiTheme="majorBidi" w:cstheme="majorBidi"/>
        </w:rPr>
        <w:t>.</w:t>
      </w:r>
      <w:r w:rsidRPr="007D0EF6">
        <w:rPr>
          <w:rFonts w:asciiTheme="majorBidi" w:hAnsiTheme="majorBidi" w:cstheme="majorBidi"/>
        </w:rPr>
        <w:t xml:space="preserve"> Senāts šādu atzinumu atz</w:t>
      </w:r>
      <w:r>
        <w:rPr>
          <w:rFonts w:asciiTheme="majorBidi" w:hAnsiTheme="majorBidi" w:cstheme="majorBidi"/>
        </w:rPr>
        <w:t>ina</w:t>
      </w:r>
      <w:r w:rsidRPr="007D0EF6">
        <w:rPr>
          <w:rFonts w:asciiTheme="majorBidi" w:hAnsiTheme="majorBidi" w:cstheme="majorBidi"/>
        </w:rPr>
        <w:t xml:space="preserve"> par pamatotu.</w:t>
      </w:r>
      <w:r>
        <w:rPr>
          <w:rFonts w:asciiTheme="majorBidi" w:hAnsiTheme="majorBidi" w:cstheme="majorBidi"/>
        </w:rPr>
        <w:t xml:space="preserve"> C</w:t>
      </w:r>
      <w:r w:rsidRPr="00AF2E98">
        <w:rPr>
          <w:rFonts w:asciiTheme="majorBidi" w:hAnsiTheme="majorBidi" w:cstheme="majorBidi"/>
        </w:rPr>
        <w:t>ēlonis nezaudē savu juridisko nozīmi, ja bez tā arī citi cēloņi veicinājuši seku iestāšanos</w:t>
      </w:r>
      <w:r>
        <w:rPr>
          <w:rFonts w:asciiTheme="majorBidi" w:hAnsiTheme="majorBidi" w:cstheme="majorBidi"/>
        </w:rPr>
        <w:t>.</w:t>
      </w:r>
    </w:p>
    <w:p w14:paraId="66563568" w14:textId="5F8B2463" w:rsidR="00967DE1" w:rsidRPr="00530039" w:rsidRDefault="007B7077" w:rsidP="000D6B92">
      <w:pPr>
        <w:spacing w:after="0" w:line="276" w:lineRule="auto"/>
        <w:ind w:firstLine="720"/>
        <w:jc w:val="both"/>
        <w:rPr>
          <w:rFonts w:asciiTheme="majorBidi" w:hAnsiTheme="majorBidi" w:cstheme="majorBidi"/>
          <w:szCs w:val="24"/>
        </w:rPr>
      </w:pPr>
      <w:r w:rsidRPr="007D0EF6">
        <w:rPr>
          <w:rFonts w:asciiTheme="majorBidi" w:hAnsiTheme="majorBidi" w:cstheme="majorBidi"/>
        </w:rPr>
        <w:t xml:space="preserve">Senāts </w:t>
      </w:r>
      <w:r>
        <w:rPr>
          <w:rFonts w:asciiTheme="majorBidi" w:hAnsiTheme="majorBidi" w:cstheme="majorBidi"/>
        </w:rPr>
        <w:t>atstāja</w:t>
      </w:r>
      <w:r w:rsidRPr="007D0EF6">
        <w:rPr>
          <w:rFonts w:asciiTheme="majorBidi" w:hAnsiTheme="majorBidi" w:cstheme="majorBidi"/>
        </w:rPr>
        <w:t xml:space="preserve"> apelācijas instances tiesas spriedumu negrozītu, bet apsūdzēto kasācijas sūdzības noraidī</w:t>
      </w:r>
      <w:r>
        <w:rPr>
          <w:rFonts w:asciiTheme="majorBidi" w:hAnsiTheme="majorBidi" w:cstheme="majorBidi"/>
        </w:rPr>
        <w:t>ja – a</w:t>
      </w:r>
      <w:r w:rsidRPr="007D0EF6">
        <w:rPr>
          <w:rFonts w:asciiTheme="majorBidi" w:hAnsiTheme="majorBidi" w:cstheme="majorBidi"/>
        </w:rPr>
        <w:t xml:space="preserve">pelācijas instances tiesas </w:t>
      </w:r>
      <w:r>
        <w:rPr>
          <w:rFonts w:asciiTheme="majorBidi" w:hAnsiTheme="majorBidi" w:cstheme="majorBidi"/>
        </w:rPr>
        <w:t xml:space="preserve">notiesājošais </w:t>
      </w:r>
      <w:r w:rsidRPr="007D0EF6">
        <w:rPr>
          <w:rFonts w:asciiTheme="majorBidi" w:hAnsiTheme="majorBidi" w:cstheme="majorBidi"/>
        </w:rPr>
        <w:t>spriedums stājies spēkā.</w:t>
      </w:r>
    </w:p>
    <w:p w14:paraId="1A317B89" w14:textId="77777777" w:rsidR="000C5DB4" w:rsidRDefault="000C5DB4" w:rsidP="00C51FD8">
      <w:pPr>
        <w:spacing w:after="0" w:line="276" w:lineRule="auto"/>
        <w:jc w:val="both"/>
        <w:rPr>
          <w:rFonts w:asciiTheme="majorBidi" w:hAnsiTheme="majorBidi" w:cstheme="majorBidi"/>
          <w:szCs w:val="24"/>
        </w:rPr>
      </w:pPr>
    </w:p>
    <w:p w14:paraId="482A24CB" w14:textId="31F2B522" w:rsidR="00967DE1" w:rsidRDefault="00967DE1" w:rsidP="00630801">
      <w:pPr>
        <w:pStyle w:val="Heading4"/>
        <w:numPr>
          <w:ilvl w:val="2"/>
          <w:numId w:val="2"/>
        </w:numPr>
        <w:spacing w:before="0" w:after="0" w:line="276" w:lineRule="auto"/>
        <w:ind w:left="0" w:firstLine="567"/>
        <w:jc w:val="both"/>
      </w:pPr>
      <w:bookmarkStart w:id="50" w:name="_Toc212813423"/>
      <w:r w:rsidRPr="00530039">
        <w:t xml:space="preserve">No lietā iegūtajiem pierādījumiem izriet, ka apsūdzētajam inkriminētie Ceļu satiksmes noteikumu pārkāpumi, tajā skaitā iespējamā braukšanas ātruma ierobežojuma neievērošana, nav tiešā cēloniskā sakarībā ar ceļu satiksmes negadījumu, kura rezultātā no gūtajiem miesas bojājumiem iestājusies cietušās nāve, jo to izraisīja fakts, ka </w:t>
      </w:r>
      <w:r>
        <w:t>cietusī</w:t>
      </w:r>
      <w:r w:rsidRPr="00530039">
        <w:t>, izbraucot nevienādas nozīmes ceļu krustojumā no mazāk svarīga ceļa uz galven</w:t>
      </w:r>
      <w:r w:rsidR="007C65EE">
        <w:t>ā</w:t>
      </w:r>
      <w:r w:rsidRPr="00530039">
        <w:t xml:space="preserve"> ceļ</w:t>
      </w:r>
      <w:r w:rsidR="007C65EE">
        <w:t>a</w:t>
      </w:r>
      <w:r w:rsidRPr="00530039">
        <w:t>, neievēro</w:t>
      </w:r>
      <w:r w:rsidR="007C65EE">
        <w:t xml:space="preserve">ja </w:t>
      </w:r>
      <w:r w:rsidRPr="00530039">
        <w:t xml:space="preserve"> 206.</w:t>
      </w:r>
      <w:r>
        <w:t> </w:t>
      </w:r>
      <w:r w:rsidR="007C65EE">
        <w:t xml:space="preserve">ceļa </w:t>
      </w:r>
      <w:r w:rsidRPr="00530039">
        <w:t>zīmi „Dodiet ceļu”.</w:t>
      </w:r>
      <w:bookmarkEnd w:id="50"/>
    </w:p>
    <w:p w14:paraId="42FF31B8" w14:textId="77777777" w:rsidR="000C5DB4" w:rsidRDefault="000C5DB4" w:rsidP="00C51FD8">
      <w:pPr>
        <w:spacing w:after="0" w:line="276" w:lineRule="auto"/>
      </w:pPr>
    </w:p>
    <w:p w14:paraId="3FD2E994" w14:textId="34412A44" w:rsidR="000C5DB4" w:rsidRDefault="000C5DB4" w:rsidP="00C51FD8">
      <w:pPr>
        <w:spacing w:after="0" w:line="276" w:lineRule="auto"/>
        <w:rPr>
          <w:b/>
          <w:bCs/>
        </w:rPr>
      </w:pPr>
      <w:r w:rsidRPr="002F1641">
        <w:rPr>
          <w:b/>
          <w:bCs/>
        </w:rPr>
        <w:t>Kriminālprocess Nr. 11310016719</w:t>
      </w:r>
      <w:r w:rsidRPr="002F1641">
        <w:rPr>
          <w:rStyle w:val="FootnoteReference"/>
          <w:rFonts w:asciiTheme="majorBidi" w:hAnsiTheme="majorBidi" w:cstheme="majorBidi"/>
          <w:b/>
          <w:bCs/>
        </w:rPr>
        <w:footnoteReference w:id="26"/>
      </w:r>
    </w:p>
    <w:p w14:paraId="16CC45D8" w14:textId="77777777" w:rsidR="00C51FD8" w:rsidRDefault="00C51FD8" w:rsidP="00C51FD8">
      <w:pPr>
        <w:spacing w:after="0" w:line="276" w:lineRule="auto"/>
        <w:rPr>
          <w:b/>
          <w:bCs/>
        </w:rPr>
      </w:pPr>
    </w:p>
    <w:tbl>
      <w:tblPr>
        <w:tblStyle w:val="TableGrid"/>
        <w:tblW w:w="0" w:type="auto"/>
        <w:tblLook w:val="04A0" w:firstRow="1" w:lastRow="0" w:firstColumn="1" w:lastColumn="0" w:noHBand="0" w:noVBand="1"/>
      </w:tblPr>
      <w:tblGrid>
        <w:gridCol w:w="9016"/>
      </w:tblGrid>
      <w:tr w:rsidR="002F1641" w14:paraId="10AF8CD4" w14:textId="77777777" w:rsidTr="002F1641">
        <w:tc>
          <w:tcPr>
            <w:tcW w:w="9016" w:type="dxa"/>
          </w:tcPr>
          <w:p w14:paraId="05906CEE" w14:textId="4647FC55" w:rsidR="002F1641" w:rsidRDefault="002F1641" w:rsidP="00913415">
            <w:pPr>
              <w:spacing w:line="276" w:lineRule="auto"/>
              <w:ind w:firstLine="454"/>
              <w:jc w:val="both"/>
              <w:rPr>
                <w:rFonts w:cstheme="majorBidi"/>
                <w:b/>
                <w:bCs/>
              </w:rPr>
            </w:pPr>
            <w:r w:rsidRPr="008812C4">
              <w:rPr>
                <w:rFonts w:asciiTheme="majorBidi" w:hAnsiTheme="majorBidi" w:cstheme="majorBidi"/>
              </w:rPr>
              <w:t xml:space="preserve">Apsūdzētais, vadot transportlīdzekli pa galveno ceļu, </w:t>
            </w:r>
            <w:r w:rsidR="00FA6F11">
              <w:rPr>
                <w:rFonts w:asciiTheme="majorBidi" w:hAnsiTheme="majorBidi" w:cstheme="majorBidi"/>
              </w:rPr>
              <w:t>nespēja izvairīties no sadursmes</w:t>
            </w:r>
            <w:r w:rsidRPr="008812C4">
              <w:rPr>
                <w:rFonts w:asciiTheme="majorBidi" w:hAnsiTheme="majorBidi" w:cstheme="majorBidi"/>
              </w:rPr>
              <w:t xml:space="preserve"> ar otru transportlīdzekli, kurš, nesamazinot ātrumu, izbrauca krustojumā ar galveno ceļu no mazāk svarīga ceļa. Sadursmes rezultātā otrā transportlīdzekļa vadītāja guva smagus miesas bojājumus, kas bija bīstami dzīvībai un izraisīja autovadītājas nāvi. </w:t>
            </w:r>
          </w:p>
        </w:tc>
      </w:tr>
    </w:tbl>
    <w:p w14:paraId="686FE801" w14:textId="3DE2E586" w:rsidR="000C5DB4" w:rsidRPr="00E94583" w:rsidRDefault="000C5DB4" w:rsidP="00AD11AF">
      <w:pPr>
        <w:spacing w:after="0" w:line="276" w:lineRule="auto"/>
        <w:rPr>
          <w:rFonts w:asciiTheme="majorBidi" w:hAnsiTheme="majorBidi" w:cstheme="majorBidi"/>
        </w:rPr>
      </w:pPr>
    </w:p>
    <w:p w14:paraId="282457DD" w14:textId="77777777" w:rsidR="000C5DB4" w:rsidRPr="00E94583" w:rsidRDefault="000C5DB4" w:rsidP="000D6B92">
      <w:pPr>
        <w:spacing w:after="0" w:line="276" w:lineRule="auto"/>
        <w:jc w:val="both"/>
        <w:rPr>
          <w:rFonts w:asciiTheme="majorBidi" w:hAnsiTheme="majorBidi" w:cstheme="majorBidi"/>
        </w:rPr>
      </w:pPr>
      <w:r w:rsidRPr="00E94583">
        <w:rPr>
          <w:rFonts w:asciiTheme="majorBidi" w:hAnsiTheme="majorBidi" w:cstheme="majorBidi"/>
        </w:rPr>
        <w:tab/>
        <w:t>Ar pirmās instances tiesas spriedumu</w:t>
      </w:r>
      <w:r>
        <w:rPr>
          <w:rFonts w:asciiTheme="majorBidi" w:hAnsiTheme="majorBidi" w:cstheme="majorBidi"/>
        </w:rPr>
        <w:t>, ko apelācijas instances tiesa atstāja negrozītu,</w:t>
      </w:r>
      <w:r w:rsidRPr="00E94583">
        <w:rPr>
          <w:rFonts w:asciiTheme="majorBidi" w:hAnsiTheme="majorBidi" w:cstheme="majorBidi"/>
        </w:rPr>
        <w:t xml:space="preserve"> apsūdzētais atzīts par vainīgu un sodīts </w:t>
      </w:r>
      <w:r>
        <w:rPr>
          <w:rFonts w:asciiTheme="majorBidi" w:hAnsiTheme="majorBidi" w:cstheme="majorBidi"/>
        </w:rPr>
        <w:t xml:space="preserve">pēc Krimināllikuma 260. panta otrās daļas. </w:t>
      </w:r>
    </w:p>
    <w:p w14:paraId="0CFE529A" w14:textId="19F09445" w:rsidR="000C5DB4" w:rsidRPr="00E94583" w:rsidRDefault="000C5DB4" w:rsidP="000D6B92">
      <w:pPr>
        <w:spacing w:after="0" w:line="276" w:lineRule="auto"/>
        <w:ind w:firstLine="720"/>
        <w:jc w:val="both"/>
        <w:rPr>
          <w:rFonts w:asciiTheme="majorBidi" w:hAnsiTheme="majorBidi" w:cstheme="majorBidi"/>
        </w:rPr>
      </w:pPr>
      <w:r w:rsidRPr="00E94583">
        <w:rPr>
          <w:rFonts w:asciiTheme="majorBidi" w:hAnsiTheme="majorBidi" w:cstheme="majorBidi"/>
        </w:rPr>
        <w:t>Senāts atcēla apelācijas instances tiesas lēmumu pilnībā un nosūtīja lietu jaunai izskatīšanai apelācijas instances tiesā.</w:t>
      </w:r>
      <w:r w:rsidR="008812C4">
        <w:rPr>
          <w:rStyle w:val="FootnoteReference"/>
          <w:rFonts w:asciiTheme="majorBidi" w:hAnsiTheme="majorBidi" w:cstheme="majorBidi"/>
        </w:rPr>
        <w:footnoteReference w:id="27"/>
      </w:r>
    </w:p>
    <w:p w14:paraId="13B3A8E1" w14:textId="2E30C789" w:rsidR="000C5DB4" w:rsidRPr="00E94583" w:rsidRDefault="000C5DB4" w:rsidP="000D6B92">
      <w:pPr>
        <w:spacing w:after="0" w:line="276" w:lineRule="auto"/>
        <w:jc w:val="both"/>
        <w:rPr>
          <w:rFonts w:asciiTheme="majorBidi" w:hAnsiTheme="majorBidi" w:cstheme="majorBidi"/>
        </w:rPr>
      </w:pPr>
      <w:r w:rsidRPr="00E94583">
        <w:rPr>
          <w:rFonts w:asciiTheme="majorBidi" w:hAnsiTheme="majorBidi" w:cstheme="majorBidi"/>
        </w:rPr>
        <w:lastRenderedPageBreak/>
        <w:tab/>
        <w:t xml:space="preserve">Atkārtoti </w:t>
      </w:r>
      <w:r>
        <w:rPr>
          <w:rFonts w:asciiTheme="majorBidi" w:hAnsiTheme="majorBidi" w:cstheme="majorBidi"/>
        </w:rPr>
        <w:t>iz</w:t>
      </w:r>
      <w:r w:rsidRPr="00E94583">
        <w:rPr>
          <w:rFonts w:asciiTheme="majorBidi" w:hAnsiTheme="majorBidi" w:cstheme="majorBidi"/>
        </w:rPr>
        <w:t>skat</w:t>
      </w:r>
      <w:r w:rsidR="00AD11AF">
        <w:rPr>
          <w:rFonts w:asciiTheme="majorBidi" w:hAnsiTheme="majorBidi" w:cstheme="majorBidi"/>
        </w:rPr>
        <w:t>ījusi</w:t>
      </w:r>
      <w:r w:rsidRPr="00E94583">
        <w:rPr>
          <w:rFonts w:asciiTheme="majorBidi" w:hAnsiTheme="majorBidi" w:cstheme="majorBidi"/>
        </w:rPr>
        <w:t xml:space="preserve"> lietu</w:t>
      </w:r>
      <w:r w:rsidR="00AD11AF">
        <w:rPr>
          <w:rFonts w:asciiTheme="majorBidi" w:hAnsiTheme="majorBidi" w:cstheme="majorBidi"/>
        </w:rPr>
        <w:t xml:space="preserve">, apelācijas instances tiesa </w:t>
      </w:r>
      <w:r w:rsidRPr="00E94583">
        <w:rPr>
          <w:rFonts w:asciiTheme="majorBidi" w:hAnsiTheme="majorBidi" w:cstheme="majorBidi"/>
        </w:rPr>
        <w:t>pirmās instances tiesas spriedum</w:t>
      </w:r>
      <w:r w:rsidR="00AD11AF">
        <w:rPr>
          <w:rFonts w:asciiTheme="majorBidi" w:hAnsiTheme="majorBidi" w:cstheme="majorBidi"/>
        </w:rPr>
        <w:t>u atcēla</w:t>
      </w:r>
      <w:r w:rsidR="00C94839">
        <w:rPr>
          <w:rFonts w:asciiTheme="majorBidi" w:hAnsiTheme="majorBidi" w:cstheme="majorBidi"/>
        </w:rPr>
        <w:t>,</w:t>
      </w:r>
      <w:r w:rsidR="00AD11AF">
        <w:rPr>
          <w:rFonts w:asciiTheme="majorBidi" w:hAnsiTheme="majorBidi" w:cstheme="majorBidi"/>
        </w:rPr>
        <w:t xml:space="preserve"> apsūdzēto</w:t>
      </w:r>
      <w:r w:rsidR="00C94839">
        <w:rPr>
          <w:rFonts w:asciiTheme="majorBidi" w:hAnsiTheme="majorBidi" w:cstheme="majorBidi"/>
        </w:rPr>
        <w:t xml:space="preserve"> atzina</w:t>
      </w:r>
      <w:r w:rsidR="00AD11AF">
        <w:rPr>
          <w:rFonts w:asciiTheme="majorBidi" w:hAnsiTheme="majorBidi" w:cstheme="majorBidi"/>
        </w:rPr>
        <w:t xml:space="preserve"> par nevainīgu </w:t>
      </w:r>
      <w:r w:rsidR="00C94839">
        <w:rPr>
          <w:rFonts w:asciiTheme="majorBidi" w:hAnsiTheme="majorBidi" w:cstheme="majorBidi"/>
        </w:rPr>
        <w:t>pret viņu celtajā apsūdzībā</w:t>
      </w:r>
      <w:r w:rsidRPr="00E94583">
        <w:rPr>
          <w:rFonts w:asciiTheme="majorBidi" w:hAnsiTheme="majorBidi" w:cstheme="majorBidi"/>
        </w:rPr>
        <w:t xml:space="preserve"> un attaisno</w:t>
      </w:r>
      <w:r w:rsidR="00C94839">
        <w:rPr>
          <w:rFonts w:asciiTheme="majorBidi" w:hAnsiTheme="majorBidi" w:cstheme="majorBidi"/>
        </w:rPr>
        <w:t>ja</w:t>
      </w:r>
      <w:r w:rsidRPr="00E94583">
        <w:rPr>
          <w:rFonts w:asciiTheme="majorBidi" w:hAnsiTheme="majorBidi" w:cstheme="majorBidi"/>
        </w:rPr>
        <w:t>.</w:t>
      </w:r>
    </w:p>
    <w:p w14:paraId="6E6270ED" w14:textId="77777777" w:rsidR="000C5DB4" w:rsidRDefault="000C5DB4" w:rsidP="000D6B92">
      <w:pPr>
        <w:spacing w:after="0" w:line="276" w:lineRule="auto"/>
        <w:jc w:val="both"/>
        <w:rPr>
          <w:rFonts w:asciiTheme="majorBidi" w:hAnsiTheme="majorBidi" w:cstheme="majorBidi"/>
        </w:rPr>
      </w:pPr>
      <w:r w:rsidRPr="00E94583">
        <w:rPr>
          <w:rFonts w:asciiTheme="majorBidi" w:hAnsiTheme="majorBidi" w:cstheme="majorBidi"/>
        </w:rPr>
        <w:tab/>
      </w:r>
      <w:r>
        <w:rPr>
          <w:rFonts w:asciiTheme="majorBidi" w:hAnsiTheme="majorBidi" w:cstheme="majorBidi"/>
        </w:rPr>
        <w:t xml:space="preserve">Par attaisnojošo apelācijas instances tiesas spriedumu prokurore iesniedza kasācijas protestu. </w:t>
      </w:r>
      <w:r w:rsidRPr="00E94583">
        <w:rPr>
          <w:rFonts w:asciiTheme="majorBidi" w:hAnsiTheme="majorBidi" w:cstheme="majorBidi"/>
        </w:rPr>
        <w:t>Senāts</w:t>
      </w:r>
      <w:r>
        <w:rPr>
          <w:rFonts w:asciiTheme="majorBidi" w:hAnsiTheme="majorBidi" w:cstheme="majorBidi"/>
        </w:rPr>
        <w:t>, pamatojoties uz Kriminālprocesa likuma 573.</w:t>
      </w:r>
      <w:r>
        <w:rPr>
          <w:rFonts w:asciiTheme="majorBidi" w:hAnsiTheme="majorBidi" w:cstheme="majorBidi"/>
          <w:vertAlign w:val="superscript"/>
        </w:rPr>
        <w:t>1</w:t>
      </w:r>
      <w:r>
        <w:rPr>
          <w:rFonts w:asciiTheme="majorBidi" w:hAnsiTheme="majorBidi" w:cstheme="majorBidi"/>
        </w:rPr>
        <w:t> panta pirmo daļu, atteica ierosināt kasācijas tiesvedību.</w:t>
      </w:r>
      <w:r w:rsidRPr="00E94583">
        <w:rPr>
          <w:rStyle w:val="FootnoteReference"/>
          <w:rFonts w:asciiTheme="majorBidi" w:hAnsiTheme="majorBidi" w:cstheme="majorBidi"/>
        </w:rPr>
        <w:footnoteReference w:id="28"/>
      </w:r>
    </w:p>
    <w:p w14:paraId="51932A99" w14:textId="77777777" w:rsidR="000C5DB4" w:rsidRPr="00AF4F74" w:rsidRDefault="000C5DB4" w:rsidP="000D6B92">
      <w:pPr>
        <w:spacing w:after="0" w:line="276" w:lineRule="auto"/>
        <w:ind w:firstLine="720"/>
        <w:jc w:val="both"/>
        <w:rPr>
          <w:rFonts w:asciiTheme="majorBidi" w:hAnsiTheme="majorBidi" w:cstheme="majorBidi"/>
        </w:rPr>
      </w:pPr>
      <w:r>
        <w:rPr>
          <w:rFonts w:asciiTheme="majorBidi" w:hAnsiTheme="majorBidi" w:cstheme="majorBidi"/>
        </w:rPr>
        <w:t xml:space="preserve">Senāts konstatēja, ka </w:t>
      </w:r>
      <w:r w:rsidRPr="00E94583">
        <w:rPr>
          <w:rFonts w:asciiTheme="majorBidi" w:hAnsiTheme="majorBidi" w:cstheme="majorBidi"/>
        </w:rPr>
        <w:t>apelācijas instances tiesa, atceļot pirmās instances tiesas notiesājošo spriedumu un taisot lietā attaisnojošu spriedumu, argumentēti atzinusi, ka apsūdzētā nodarījumā nav Krimināllikuma 260. panta otrajā daļā paredzētā noziedzīgā nodarījuma sastāva objektīvās puses – cēloņsakarības starp apsūdzētā darbībām, ceļu satiksmes negadījumu un tā sekām.</w:t>
      </w:r>
    </w:p>
    <w:p w14:paraId="15D6006F" w14:textId="65AB8451" w:rsidR="000C5DB4" w:rsidRDefault="000C5DB4" w:rsidP="000D6B92">
      <w:pPr>
        <w:spacing w:after="0" w:line="276" w:lineRule="auto"/>
        <w:ind w:firstLine="720"/>
        <w:jc w:val="both"/>
        <w:rPr>
          <w:rFonts w:asciiTheme="majorBidi" w:hAnsiTheme="majorBidi" w:cstheme="majorBidi"/>
        </w:rPr>
      </w:pPr>
      <w:r w:rsidRPr="00E94583">
        <w:rPr>
          <w:rFonts w:asciiTheme="majorBidi" w:hAnsiTheme="majorBidi" w:cstheme="majorBidi"/>
        </w:rPr>
        <w:t>Apelācijas instances tiesa secinājusi, ka pirmās instances tiesa, atzīstot apsūdzēto par vainīgu inkriminētajā noziedzīgajā nodarījumā, nav izvērtējusi visus lietā iegūtos pierādījumus to kopumā un savstarpējā sakarībā, proti, nav izvērtējusi otra ceļu satiksmes negadījumā iesaistītā ceļu satiksmes dalībnieka</w:t>
      </w:r>
      <w:r>
        <w:rPr>
          <w:rFonts w:asciiTheme="majorBidi" w:hAnsiTheme="majorBidi" w:cstheme="majorBidi"/>
        </w:rPr>
        <w:t xml:space="preserve"> – cietušās –</w:t>
      </w:r>
      <w:r w:rsidRPr="00E94583">
        <w:rPr>
          <w:rFonts w:asciiTheme="majorBidi" w:hAnsiTheme="majorBidi" w:cstheme="majorBidi"/>
        </w:rPr>
        <w:t xml:space="preserve"> rīcību. Savukārt lietā iegūtie pierādījumi, tai skaitā negadījuma vietas apskates protokolā un videoierakstos fiksētās ziņas, nepārprotami norāda, ka ceļu satiksmes negadījumu, kura rezultātā no gūtajiem miesas bojājumiem iestājusies cietušās nāve, izraisīja fakts, ka </w:t>
      </w:r>
      <w:r>
        <w:rPr>
          <w:rFonts w:asciiTheme="majorBidi" w:hAnsiTheme="majorBidi" w:cstheme="majorBidi"/>
        </w:rPr>
        <w:t>cietusī persona</w:t>
      </w:r>
      <w:r w:rsidRPr="00E94583">
        <w:rPr>
          <w:rFonts w:asciiTheme="majorBidi" w:hAnsiTheme="majorBidi" w:cstheme="majorBidi"/>
        </w:rPr>
        <w:t>, izbraucot nevienādas nozīmes ceļu krustojumā no mazāk svarīga ceļa uz galven</w:t>
      </w:r>
      <w:r w:rsidR="007C65EE">
        <w:rPr>
          <w:rFonts w:asciiTheme="majorBidi" w:hAnsiTheme="majorBidi" w:cstheme="majorBidi"/>
        </w:rPr>
        <w:t>ā</w:t>
      </w:r>
      <w:r w:rsidRPr="00E94583">
        <w:rPr>
          <w:rFonts w:asciiTheme="majorBidi" w:hAnsiTheme="majorBidi" w:cstheme="majorBidi"/>
        </w:rPr>
        <w:t xml:space="preserve"> ceļ</w:t>
      </w:r>
      <w:r w:rsidR="007C65EE">
        <w:rPr>
          <w:rFonts w:asciiTheme="majorBidi" w:hAnsiTheme="majorBidi" w:cstheme="majorBidi"/>
        </w:rPr>
        <w:t>a</w:t>
      </w:r>
      <w:r w:rsidRPr="00E94583">
        <w:rPr>
          <w:rFonts w:asciiTheme="majorBidi" w:hAnsiTheme="majorBidi" w:cstheme="majorBidi"/>
        </w:rPr>
        <w:t>, neievēroja 206.</w:t>
      </w:r>
      <w:r>
        <w:rPr>
          <w:rFonts w:asciiTheme="majorBidi" w:hAnsiTheme="majorBidi" w:cstheme="majorBidi"/>
        </w:rPr>
        <w:t> </w:t>
      </w:r>
      <w:r w:rsidR="007C65EE">
        <w:rPr>
          <w:rFonts w:asciiTheme="majorBidi" w:hAnsiTheme="majorBidi" w:cstheme="majorBidi"/>
        </w:rPr>
        <w:t xml:space="preserve">ceļa </w:t>
      </w:r>
      <w:r w:rsidRPr="00E94583">
        <w:rPr>
          <w:rFonts w:asciiTheme="majorBidi" w:hAnsiTheme="majorBidi" w:cstheme="majorBidi"/>
        </w:rPr>
        <w:t>zīmi „Dodiet ceļu”.</w:t>
      </w:r>
      <w:r>
        <w:rPr>
          <w:rFonts w:asciiTheme="majorBidi" w:hAnsiTheme="majorBidi" w:cstheme="majorBidi"/>
        </w:rPr>
        <w:t xml:space="preserve"> Apelācijas instances tiesa konstatējusi, ka n</w:t>
      </w:r>
      <w:r w:rsidRPr="00E94583">
        <w:rPr>
          <w:rFonts w:asciiTheme="majorBidi" w:hAnsiTheme="majorBidi" w:cstheme="majorBidi"/>
        </w:rPr>
        <w:t xml:space="preserve">o lietā iegūtajiem pierādījumiem izriet, ka apsūdzētajam inkriminētie </w:t>
      </w:r>
      <w:r>
        <w:rPr>
          <w:rFonts w:asciiTheme="majorBidi" w:hAnsiTheme="majorBidi" w:cstheme="majorBidi"/>
        </w:rPr>
        <w:t>c</w:t>
      </w:r>
      <w:r w:rsidRPr="00E94583">
        <w:rPr>
          <w:rFonts w:asciiTheme="majorBidi" w:hAnsiTheme="majorBidi" w:cstheme="majorBidi"/>
        </w:rPr>
        <w:t>eļu satiksmes noteikumu pārkāpumi, tajā skaitā iespējamā braukšanas ātruma ierobežojuma neievērošana, nav tiešā cēloniskā sakarībā ar ceļu satiksmes negadījumu</w:t>
      </w:r>
      <w:r w:rsidR="00647851">
        <w:rPr>
          <w:rFonts w:asciiTheme="majorBidi" w:hAnsiTheme="majorBidi" w:cstheme="majorBidi"/>
        </w:rPr>
        <w:t>.</w:t>
      </w:r>
    </w:p>
    <w:p w14:paraId="4DDB556D" w14:textId="77777777" w:rsidR="000C5DB4" w:rsidRPr="00E94583" w:rsidRDefault="000C5DB4" w:rsidP="000D6B92">
      <w:pPr>
        <w:spacing w:after="0" w:line="276" w:lineRule="auto"/>
        <w:ind w:firstLine="720"/>
        <w:jc w:val="both"/>
        <w:rPr>
          <w:rFonts w:asciiTheme="majorBidi" w:hAnsiTheme="majorBidi" w:cstheme="majorBidi"/>
        </w:rPr>
      </w:pPr>
      <w:r w:rsidRPr="00E3472F">
        <w:rPr>
          <w:rFonts w:asciiTheme="majorBidi" w:hAnsiTheme="majorBidi" w:cstheme="majorBidi"/>
        </w:rPr>
        <w:t>Senāts atz</w:t>
      </w:r>
      <w:r>
        <w:rPr>
          <w:rFonts w:asciiTheme="majorBidi" w:hAnsiTheme="majorBidi" w:cstheme="majorBidi"/>
        </w:rPr>
        <w:t>ina</w:t>
      </w:r>
      <w:r w:rsidRPr="00E3472F">
        <w:rPr>
          <w:rFonts w:asciiTheme="majorBidi" w:hAnsiTheme="majorBidi" w:cstheme="majorBidi"/>
        </w:rPr>
        <w:t>, ka prokurores kasācijas protestā ietvertās norādes uz apelācijas instances tiesas pieļautajiem likuma pārkāpumiem</w:t>
      </w:r>
      <w:r>
        <w:rPr>
          <w:rFonts w:asciiTheme="majorBidi" w:hAnsiTheme="majorBidi" w:cstheme="majorBidi"/>
        </w:rPr>
        <w:t xml:space="preserve"> </w:t>
      </w:r>
      <w:r w:rsidRPr="00E3472F">
        <w:rPr>
          <w:rFonts w:asciiTheme="majorBidi" w:hAnsiTheme="majorBidi" w:cstheme="majorBidi"/>
        </w:rPr>
        <w:t>kopumā ir pamatotas ar lietā iegūto pierādījumu subjektīvu vērtējumu, faktiski pauž protesta iesniedzējas neapmierinātību ar tiem secinājumiem, kādus izdarījusi apelācijas instances tiesa, izvērtējot lietā iegūtos pierādījumus, un vērstas uz to, lai panāktu apelācijas instances tiesas lēmuma atcelšanu nevis juridisku, bet faktisku iemeslu dēļ, kas ir pretrunā ar Kriminālprocesa likuma 569.</w:t>
      </w:r>
      <w:r>
        <w:rPr>
          <w:rFonts w:asciiTheme="majorBidi" w:hAnsiTheme="majorBidi" w:cstheme="majorBidi"/>
        </w:rPr>
        <w:t> </w:t>
      </w:r>
      <w:r w:rsidRPr="00E3472F">
        <w:rPr>
          <w:rFonts w:asciiTheme="majorBidi" w:hAnsiTheme="majorBidi" w:cstheme="majorBidi"/>
        </w:rPr>
        <w:t>panta pirmo daļu.</w:t>
      </w:r>
    </w:p>
    <w:p w14:paraId="13D26401" w14:textId="72690BCA" w:rsidR="00967DE1" w:rsidRDefault="000C5DB4" w:rsidP="00D65A65">
      <w:pPr>
        <w:spacing w:after="0" w:line="276" w:lineRule="auto"/>
        <w:ind w:firstLine="720"/>
        <w:jc w:val="both"/>
      </w:pPr>
      <w:r>
        <w:rPr>
          <w:rFonts w:asciiTheme="majorBidi" w:hAnsiTheme="majorBidi" w:cstheme="majorBidi"/>
        </w:rPr>
        <w:t xml:space="preserve">Ievērojot, ka </w:t>
      </w:r>
      <w:r w:rsidRPr="00E94583">
        <w:rPr>
          <w:rFonts w:asciiTheme="majorBidi" w:hAnsiTheme="majorBidi" w:cstheme="majorBidi"/>
        </w:rPr>
        <w:t>Senāts atteica ierosināt kasācijas tiesvedību</w:t>
      </w:r>
      <w:r>
        <w:rPr>
          <w:rFonts w:asciiTheme="majorBidi" w:hAnsiTheme="majorBidi" w:cstheme="majorBidi"/>
        </w:rPr>
        <w:t>, a</w:t>
      </w:r>
      <w:r w:rsidRPr="00E94583">
        <w:rPr>
          <w:rFonts w:asciiTheme="majorBidi" w:hAnsiTheme="majorBidi" w:cstheme="majorBidi"/>
        </w:rPr>
        <w:t xml:space="preserve">pelācijas instances tiesas </w:t>
      </w:r>
      <w:r>
        <w:rPr>
          <w:rFonts w:asciiTheme="majorBidi" w:hAnsiTheme="majorBidi" w:cstheme="majorBidi"/>
        </w:rPr>
        <w:t xml:space="preserve">attaisnojošais </w:t>
      </w:r>
      <w:r w:rsidRPr="00E94583">
        <w:rPr>
          <w:rFonts w:asciiTheme="majorBidi" w:hAnsiTheme="majorBidi" w:cstheme="majorBidi"/>
        </w:rPr>
        <w:t>spriedums ir stājies spēkā.</w:t>
      </w:r>
    </w:p>
    <w:p w14:paraId="56A21751" w14:textId="77777777" w:rsidR="000C5DB4" w:rsidRDefault="000C5DB4" w:rsidP="00D65A65">
      <w:pPr>
        <w:spacing w:after="0" w:line="276" w:lineRule="auto"/>
        <w:ind w:firstLine="720"/>
        <w:jc w:val="both"/>
        <w:rPr>
          <w:rFonts w:asciiTheme="majorBidi" w:hAnsiTheme="majorBidi" w:cstheme="majorBidi"/>
          <w:szCs w:val="24"/>
        </w:rPr>
      </w:pPr>
    </w:p>
    <w:p w14:paraId="453000F6" w14:textId="1802567B" w:rsidR="007C7DEC" w:rsidRDefault="00967DE1" w:rsidP="00D65A65">
      <w:pPr>
        <w:pStyle w:val="Heading4"/>
        <w:numPr>
          <w:ilvl w:val="2"/>
          <w:numId w:val="2"/>
        </w:numPr>
        <w:spacing w:before="0" w:after="0" w:line="276" w:lineRule="auto"/>
        <w:ind w:left="0" w:firstLine="567"/>
        <w:jc w:val="both"/>
      </w:pPr>
      <w:bookmarkStart w:id="51" w:name="_Toc212813424"/>
      <w:r w:rsidRPr="00BB281F">
        <w:t>Arī konstatējot cietušā izdarītus ceļu satiksmes noteikumu pārkāpumus, tiesai jāizvērtē apsūdzētā pieļautie ceļu satiksmes noteikumu pārkāpumi un apsūdzētā rīcības cēloniskā saikne ar cietušajam radīt</w:t>
      </w:r>
      <w:r>
        <w:t>ajiem</w:t>
      </w:r>
      <w:r w:rsidRPr="00BB281F">
        <w:t xml:space="preserve"> miesas bojājum</w:t>
      </w:r>
      <w:r>
        <w:t>iem</w:t>
      </w:r>
      <w:r w:rsidRPr="00BB281F">
        <w:t>.</w:t>
      </w:r>
      <w:bookmarkEnd w:id="51"/>
      <w:r w:rsidRPr="00BB281F">
        <w:rPr>
          <w:b/>
          <w:bCs/>
        </w:rPr>
        <w:t xml:space="preserve"> </w:t>
      </w:r>
      <w:bookmarkStart w:id="52" w:name="_1.5._Soda_noteikšana"/>
      <w:bookmarkEnd w:id="52"/>
    </w:p>
    <w:p w14:paraId="1A65EC1D" w14:textId="77777777" w:rsidR="00E74577" w:rsidRDefault="00E74577" w:rsidP="00D65A65">
      <w:pPr>
        <w:spacing w:after="0" w:line="276" w:lineRule="auto"/>
      </w:pPr>
    </w:p>
    <w:p w14:paraId="56A3EE63" w14:textId="6A9CBF5B" w:rsidR="00E74577" w:rsidRDefault="00E74577" w:rsidP="00D65A65">
      <w:pPr>
        <w:spacing w:after="0" w:line="276" w:lineRule="auto"/>
        <w:rPr>
          <w:b/>
          <w:bCs/>
        </w:rPr>
      </w:pPr>
      <w:bookmarkStart w:id="53" w:name="_Toc203974482"/>
      <w:r w:rsidRPr="002F1641">
        <w:rPr>
          <w:b/>
          <w:bCs/>
        </w:rPr>
        <w:t>Kriminālprocess Nr. 11520057120</w:t>
      </w:r>
      <w:r w:rsidRPr="002F1641">
        <w:rPr>
          <w:rStyle w:val="FootnoteReference"/>
          <w:rFonts w:asciiTheme="majorBidi" w:hAnsiTheme="majorBidi" w:cstheme="majorBidi"/>
          <w:b/>
          <w:bCs/>
        </w:rPr>
        <w:footnoteReference w:id="29"/>
      </w:r>
    </w:p>
    <w:p w14:paraId="7670C917" w14:textId="77777777" w:rsidR="00A94BBB" w:rsidRDefault="00A94BBB" w:rsidP="00D65A65">
      <w:pPr>
        <w:spacing w:after="0" w:line="276" w:lineRule="auto"/>
        <w:rPr>
          <w:b/>
          <w:bCs/>
        </w:rPr>
      </w:pPr>
    </w:p>
    <w:tbl>
      <w:tblPr>
        <w:tblStyle w:val="TableGrid"/>
        <w:tblW w:w="0" w:type="auto"/>
        <w:tblLook w:val="04A0" w:firstRow="1" w:lastRow="0" w:firstColumn="1" w:lastColumn="0" w:noHBand="0" w:noVBand="1"/>
      </w:tblPr>
      <w:tblGrid>
        <w:gridCol w:w="9016"/>
      </w:tblGrid>
      <w:tr w:rsidR="002F1641" w14:paraId="0231D04B" w14:textId="77777777" w:rsidTr="002F1641">
        <w:tc>
          <w:tcPr>
            <w:tcW w:w="9016" w:type="dxa"/>
          </w:tcPr>
          <w:p w14:paraId="0A127C28" w14:textId="5248CF0D" w:rsidR="002F1641" w:rsidRPr="00A94BBB" w:rsidRDefault="002F1641" w:rsidP="00F301A3">
            <w:pPr>
              <w:spacing w:line="276" w:lineRule="auto"/>
              <w:ind w:firstLine="447"/>
              <w:jc w:val="both"/>
              <w:rPr>
                <w:rStyle w:val="Heading1Char"/>
                <w:rFonts w:asciiTheme="majorBidi" w:eastAsia="Times New Roman" w:hAnsiTheme="majorBidi"/>
                <w:bCs/>
                <w:color w:val="auto"/>
                <w:szCs w:val="24"/>
              </w:rPr>
            </w:pPr>
            <w:r w:rsidRPr="00A94BBB">
              <w:t>Apsūdzētais, vadot transportlīdzekli un uzsākot nogriešanās manevru pa kreisi, nedeva ceļu otrai automašīnai, kas brauca tajā pašā virzienā un veica apdzīšanas manevru. Rezultātā starp abām automašīnām notika sadursme, otra transportlīdzekļa vadītājam tika nodarīti vidēja smaguma miesas bojājumi.</w:t>
            </w:r>
          </w:p>
        </w:tc>
      </w:tr>
    </w:tbl>
    <w:p w14:paraId="499B46DD" w14:textId="77777777" w:rsidR="002F1641" w:rsidRPr="002F1641" w:rsidRDefault="002F1641" w:rsidP="00A94BBB">
      <w:pPr>
        <w:spacing w:after="0" w:line="276" w:lineRule="auto"/>
        <w:rPr>
          <w:rStyle w:val="Heading1Char"/>
          <w:rFonts w:asciiTheme="majorBidi" w:eastAsia="Times New Roman" w:hAnsiTheme="majorBidi"/>
          <w:bCs/>
          <w:color w:val="auto"/>
          <w:szCs w:val="24"/>
        </w:rPr>
      </w:pPr>
    </w:p>
    <w:p w14:paraId="46C5B232" w14:textId="77777777" w:rsidR="00E74577" w:rsidRPr="009300B3" w:rsidRDefault="00E74577" w:rsidP="000D6B92">
      <w:pPr>
        <w:spacing w:after="0" w:line="276" w:lineRule="auto"/>
        <w:ind w:firstLine="720"/>
        <w:jc w:val="both"/>
        <w:rPr>
          <w:rFonts w:asciiTheme="majorBidi" w:hAnsiTheme="majorBidi" w:cstheme="majorBidi"/>
        </w:rPr>
      </w:pPr>
      <w:r w:rsidRPr="009300B3">
        <w:rPr>
          <w:rFonts w:asciiTheme="majorBidi" w:hAnsiTheme="majorBidi" w:cstheme="majorBidi"/>
        </w:rPr>
        <w:t>Ar pirmās instances tiesas spriedumu apsūdzētais atzīts par vainīgu un sodīts pēc Krimināllikuma 260.</w:t>
      </w:r>
      <w:r>
        <w:rPr>
          <w:rFonts w:asciiTheme="majorBidi" w:hAnsiTheme="majorBidi" w:cstheme="majorBidi"/>
        </w:rPr>
        <w:t> </w:t>
      </w:r>
      <w:r w:rsidRPr="009300B3">
        <w:rPr>
          <w:rFonts w:asciiTheme="majorBidi" w:hAnsiTheme="majorBidi" w:cstheme="majorBidi"/>
        </w:rPr>
        <w:t>panta 1.</w:t>
      </w:r>
      <w:r w:rsidRPr="009300B3">
        <w:rPr>
          <w:rFonts w:asciiTheme="majorBidi" w:hAnsiTheme="majorBidi" w:cstheme="majorBidi"/>
          <w:vertAlign w:val="superscript"/>
        </w:rPr>
        <w:t>1</w:t>
      </w:r>
      <w:r>
        <w:rPr>
          <w:rFonts w:asciiTheme="majorBidi" w:hAnsiTheme="majorBidi" w:cstheme="majorBidi"/>
        </w:rPr>
        <w:t> </w:t>
      </w:r>
      <w:r w:rsidRPr="009300B3">
        <w:rPr>
          <w:rFonts w:asciiTheme="majorBidi" w:hAnsiTheme="majorBidi" w:cstheme="majorBidi"/>
        </w:rPr>
        <w:t>daļas</w:t>
      </w:r>
      <w:r>
        <w:rPr>
          <w:rFonts w:asciiTheme="majorBidi" w:hAnsiTheme="majorBidi" w:cstheme="majorBidi"/>
        </w:rPr>
        <w:t>.</w:t>
      </w:r>
    </w:p>
    <w:p w14:paraId="2951FB43" w14:textId="77777777" w:rsidR="00E74577" w:rsidRPr="009300B3" w:rsidRDefault="00E74577" w:rsidP="000D6B92">
      <w:pPr>
        <w:spacing w:after="0" w:line="276" w:lineRule="auto"/>
        <w:ind w:firstLine="720"/>
        <w:jc w:val="both"/>
        <w:rPr>
          <w:rFonts w:asciiTheme="majorBidi" w:hAnsiTheme="majorBidi" w:cstheme="majorBidi"/>
        </w:rPr>
      </w:pPr>
      <w:r w:rsidRPr="009300B3">
        <w:rPr>
          <w:rFonts w:asciiTheme="majorBidi" w:hAnsiTheme="majorBidi" w:cstheme="majorBidi"/>
        </w:rPr>
        <w:t xml:space="preserve">Ar apelācijas instances tiesas spriedumu, iztiesājot lietu apelācijas kārtībā, pirmās instances tiesas spriedums atcelts un apsūdzētais atzīts par nevainīgu pret viņu celtajā apsūdzībā </w:t>
      </w:r>
      <w:r>
        <w:rPr>
          <w:rFonts w:asciiTheme="majorBidi" w:hAnsiTheme="majorBidi" w:cstheme="majorBidi"/>
        </w:rPr>
        <w:t>pēc Krimināllikuma 260. panta 1.</w:t>
      </w:r>
      <w:r w:rsidRPr="00C76787">
        <w:rPr>
          <w:rFonts w:asciiTheme="majorBidi" w:hAnsiTheme="majorBidi" w:cstheme="majorBidi"/>
          <w:vertAlign w:val="superscript"/>
        </w:rPr>
        <w:t>1</w:t>
      </w:r>
      <w:r>
        <w:rPr>
          <w:rFonts w:asciiTheme="majorBidi" w:hAnsiTheme="majorBidi" w:cstheme="majorBidi"/>
        </w:rPr>
        <w:t xml:space="preserve"> daļas </w:t>
      </w:r>
      <w:r w:rsidRPr="009300B3">
        <w:rPr>
          <w:rFonts w:asciiTheme="majorBidi" w:hAnsiTheme="majorBidi" w:cstheme="majorBidi"/>
        </w:rPr>
        <w:t xml:space="preserve">un attaisnots. </w:t>
      </w:r>
    </w:p>
    <w:p w14:paraId="4920FDAD" w14:textId="2E81CB6E" w:rsidR="00E74577" w:rsidRPr="009300B3" w:rsidRDefault="00E74577" w:rsidP="000D6B92">
      <w:pPr>
        <w:spacing w:after="0" w:line="276" w:lineRule="auto"/>
        <w:ind w:firstLine="720"/>
        <w:jc w:val="both"/>
        <w:rPr>
          <w:rFonts w:asciiTheme="majorBidi" w:hAnsiTheme="majorBidi" w:cstheme="majorBidi"/>
        </w:rPr>
      </w:pPr>
      <w:r w:rsidRPr="009300B3">
        <w:rPr>
          <w:rFonts w:asciiTheme="majorBidi" w:hAnsiTheme="majorBidi" w:cstheme="majorBidi"/>
        </w:rPr>
        <w:t>Apelācijas instances tiesa norādījusi, ka cietušais nerīkojās atbilstoši Ceļu satiksmes noteikumu 100. punkta prasībām, bet lielā ātrumā mēģināja pabraukt garām apsūdzētā vadītajam transportlīdzeklim, kad tas tikko bija uzsācis šķērsot brauktuves sadalošo līniju. Apelācijas instance</w:t>
      </w:r>
      <w:r>
        <w:rPr>
          <w:rFonts w:asciiTheme="majorBidi" w:hAnsiTheme="majorBidi" w:cstheme="majorBidi"/>
        </w:rPr>
        <w:t>s</w:t>
      </w:r>
      <w:r w:rsidRPr="009300B3">
        <w:rPr>
          <w:rFonts w:asciiTheme="majorBidi" w:hAnsiTheme="majorBidi" w:cstheme="majorBidi"/>
        </w:rPr>
        <w:t xml:space="preserve"> tiesa atzinusi, ka apsūdzētajam, kurš vadīja transportlīdzekli, ievērojot </w:t>
      </w:r>
      <w:r>
        <w:rPr>
          <w:rFonts w:asciiTheme="majorBidi" w:hAnsiTheme="majorBidi" w:cstheme="majorBidi"/>
        </w:rPr>
        <w:t>c</w:t>
      </w:r>
      <w:r w:rsidRPr="009300B3">
        <w:rPr>
          <w:rFonts w:asciiTheme="majorBidi" w:hAnsiTheme="majorBidi" w:cstheme="majorBidi"/>
        </w:rPr>
        <w:t xml:space="preserve">eļu satiksmes noteikumu prasības, pirms izpildīt kreisā pagrieziena manevru, nebija pienākums uzskatīt, ka kāds no transportlīdzekļu vadītājiem, kurš piedalās ceļu satiksmē, var atļauties pārkāpt </w:t>
      </w:r>
      <w:r>
        <w:rPr>
          <w:rFonts w:asciiTheme="majorBidi" w:hAnsiTheme="majorBidi" w:cstheme="majorBidi"/>
        </w:rPr>
        <w:t>c</w:t>
      </w:r>
      <w:r w:rsidRPr="009300B3">
        <w:rPr>
          <w:rFonts w:asciiTheme="majorBidi" w:hAnsiTheme="majorBidi" w:cstheme="majorBidi"/>
        </w:rPr>
        <w:t xml:space="preserve">eļu satiksmes noteikumu prasības, bet bija tiesības uzskatīt, ka visi citi autovadītāji ievēros </w:t>
      </w:r>
      <w:r>
        <w:rPr>
          <w:rFonts w:asciiTheme="majorBidi" w:hAnsiTheme="majorBidi" w:cstheme="majorBidi"/>
        </w:rPr>
        <w:t>c</w:t>
      </w:r>
      <w:r w:rsidRPr="009300B3">
        <w:rPr>
          <w:rFonts w:asciiTheme="majorBidi" w:hAnsiTheme="majorBidi" w:cstheme="majorBidi"/>
        </w:rPr>
        <w:t>eļu satiksmes noteikumus un netraucēs viņam izpildīt kreisā pagrieziena manevru.</w:t>
      </w:r>
    </w:p>
    <w:p w14:paraId="11B0A281" w14:textId="77777777" w:rsidR="00E74577" w:rsidRPr="009300B3" w:rsidRDefault="00E74577" w:rsidP="000D6B92">
      <w:pPr>
        <w:spacing w:after="0" w:line="276" w:lineRule="auto"/>
        <w:ind w:firstLine="720"/>
        <w:jc w:val="both"/>
        <w:rPr>
          <w:rFonts w:asciiTheme="majorBidi" w:hAnsiTheme="majorBidi" w:cstheme="majorBidi"/>
        </w:rPr>
      </w:pPr>
      <w:r w:rsidRPr="009300B3">
        <w:rPr>
          <w:rFonts w:asciiTheme="majorBidi" w:hAnsiTheme="majorBidi" w:cstheme="majorBidi"/>
        </w:rPr>
        <w:t xml:space="preserve">Senāts </w:t>
      </w:r>
      <w:r>
        <w:rPr>
          <w:rFonts w:asciiTheme="majorBidi" w:hAnsiTheme="majorBidi" w:cstheme="majorBidi"/>
        </w:rPr>
        <w:t>konstatēja</w:t>
      </w:r>
      <w:r w:rsidRPr="009300B3">
        <w:rPr>
          <w:rFonts w:asciiTheme="majorBidi" w:hAnsiTheme="majorBidi" w:cstheme="majorBidi"/>
        </w:rPr>
        <w:t xml:space="preserve">, ka apelācijas instances tiesa norādījusi uz cietušā izdarītajiem </w:t>
      </w:r>
      <w:r>
        <w:rPr>
          <w:rFonts w:asciiTheme="majorBidi" w:hAnsiTheme="majorBidi" w:cstheme="majorBidi"/>
        </w:rPr>
        <w:t>c</w:t>
      </w:r>
      <w:r w:rsidRPr="009300B3">
        <w:rPr>
          <w:rFonts w:asciiTheme="majorBidi" w:hAnsiTheme="majorBidi" w:cstheme="majorBidi"/>
        </w:rPr>
        <w:t xml:space="preserve">eļu satiksmes noteikumu pārkāpumiem, taču nav izvērtējusi apsūdzētā pieļautos </w:t>
      </w:r>
      <w:r>
        <w:rPr>
          <w:rFonts w:asciiTheme="majorBidi" w:hAnsiTheme="majorBidi" w:cstheme="majorBidi"/>
        </w:rPr>
        <w:t>c</w:t>
      </w:r>
      <w:r w:rsidRPr="009300B3">
        <w:rPr>
          <w:rFonts w:asciiTheme="majorBidi" w:hAnsiTheme="majorBidi" w:cstheme="majorBidi"/>
        </w:rPr>
        <w:t>eļu satiksmes noteikumu pārkāpumus un apsūdzētā rīcības cēlonisko saikni ar cietušajam radīto vidēja smaguma miesas bojājumu.</w:t>
      </w:r>
    </w:p>
    <w:p w14:paraId="4056DB5F" w14:textId="5ECFAA81" w:rsidR="00E74577" w:rsidRPr="009300B3" w:rsidRDefault="00E74577" w:rsidP="000D6B92">
      <w:pPr>
        <w:spacing w:after="0" w:line="276" w:lineRule="auto"/>
        <w:ind w:firstLine="720"/>
        <w:jc w:val="both"/>
        <w:rPr>
          <w:rFonts w:asciiTheme="majorBidi" w:hAnsiTheme="majorBidi" w:cstheme="majorBidi"/>
        </w:rPr>
      </w:pPr>
      <w:r w:rsidRPr="009300B3">
        <w:rPr>
          <w:rFonts w:asciiTheme="majorBidi" w:hAnsiTheme="majorBidi" w:cstheme="majorBidi"/>
        </w:rPr>
        <w:t>Senāts norādīja, ka saskaņā ar Kriminālprocesa likuma 23. pantu tiesa izskata un izlemj pret personu celto apsūdzību pamatotību, attaisnojot nevainīgas personas vai arī atzīstot personas par vainīgām noziedzīga nodarījuma izdarīšanā.</w:t>
      </w:r>
    </w:p>
    <w:p w14:paraId="5F2AA14E" w14:textId="77777777" w:rsidR="00E74577" w:rsidRPr="009300B3" w:rsidRDefault="00E74577" w:rsidP="000D6B92">
      <w:pPr>
        <w:spacing w:after="0" w:line="276" w:lineRule="auto"/>
        <w:jc w:val="both"/>
        <w:rPr>
          <w:rFonts w:asciiTheme="majorBidi" w:hAnsiTheme="majorBidi" w:cstheme="majorBidi"/>
        </w:rPr>
      </w:pPr>
      <w:r w:rsidRPr="009300B3">
        <w:rPr>
          <w:rFonts w:asciiTheme="majorBidi" w:hAnsiTheme="majorBidi" w:cstheme="majorBidi"/>
        </w:rPr>
        <w:tab/>
        <w:t>Citas ceļu satiksmes negadījumā iesaistītās personas rīcības, tostarp cietušā prettiesiskās rīcības, izvērtējums varētu būt svarīgs, nosakot apsūdzētajai personai taisnīgu sodu un izlemjot pieteikto kaitējuma kompensāciju.</w:t>
      </w:r>
    </w:p>
    <w:p w14:paraId="017B065B" w14:textId="6D5980D3" w:rsidR="00E74577" w:rsidRPr="009300B3" w:rsidRDefault="00E74577" w:rsidP="000D6B92">
      <w:pPr>
        <w:spacing w:after="0" w:line="276" w:lineRule="auto"/>
        <w:ind w:firstLine="720"/>
        <w:jc w:val="both"/>
        <w:rPr>
          <w:rFonts w:asciiTheme="majorBidi" w:hAnsiTheme="majorBidi" w:cstheme="majorBidi"/>
        </w:rPr>
      </w:pPr>
      <w:r w:rsidRPr="009300B3">
        <w:rPr>
          <w:rFonts w:asciiTheme="majorBidi" w:hAnsiTheme="majorBidi" w:cstheme="majorBidi"/>
        </w:rPr>
        <w:t>Senāts atcēla apelācijas instances tiesas spriedumu pilnībā un nosūtīja lietu jaunai izskatīšanai apelācijas instances tiesā.</w:t>
      </w:r>
    </w:p>
    <w:p w14:paraId="67AF7C71" w14:textId="1FC13F70" w:rsidR="00E74577" w:rsidRDefault="00E74577" w:rsidP="000D6B92">
      <w:pPr>
        <w:spacing w:after="0" w:line="276" w:lineRule="auto"/>
        <w:ind w:firstLine="720"/>
        <w:jc w:val="both"/>
        <w:rPr>
          <w:rFonts w:asciiTheme="majorBidi" w:hAnsiTheme="majorBidi" w:cstheme="majorBidi"/>
        </w:rPr>
      </w:pPr>
      <w:r w:rsidRPr="009300B3">
        <w:rPr>
          <w:rFonts w:asciiTheme="majorBidi" w:hAnsiTheme="majorBidi" w:cstheme="majorBidi"/>
        </w:rPr>
        <w:t>Apelācijas instances ties</w:t>
      </w:r>
      <w:r>
        <w:rPr>
          <w:rFonts w:asciiTheme="majorBidi" w:hAnsiTheme="majorBidi" w:cstheme="majorBidi"/>
        </w:rPr>
        <w:t>a, atkārtoti izskat</w:t>
      </w:r>
      <w:r w:rsidR="00256E42">
        <w:rPr>
          <w:rFonts w:asciiTheme="majorBidi" w:hAnsiTheme="majorBidi" w:cstheme="majorBidi"/>
        </w:rPr>
        <w:t>ījusi</w:t>
      </w:r>
      <w:r>
        <w:rPr>
          <w:rFonts w:asciiTheme="majorBidi" w:hAnsiTheme="majorBidi" w:cstheme="majorBidi"/>
        </w:rPr>
        <w:t xml:space="preserve"> lietu apelācijas kārtībā, atcēla</w:t>
      </w:r>
      <w:r w:rsidRPr="009300B3">
        <w:rPr>
          <w:rFonts w:asciiTheme="majorBidi" w:hAnsiTheme="majorBidi" w:cstheme="majorBidi"/>
        </w:rPr>
        <w:t xml:space="preserve"> pirmās instances tiesas spriedumu</w:t>
      </w:r>
      <w:r>
        <w:rPr>
          <w:rFonts w:asciiTheme="majorBidi" w:hAnsiTheme="majorBidi" w:cstheme="majorBidi"/>
        </w:rPr>
        <w:t xml:space="preserve"> daļā par noteikto sodu un apsūdzēto sodīja ar sabiedrisko darbu uz 140 stundām, kā arī piedzina no apsūdzētā procesuālos izdevumus.</w:t>
      </w:r>
    </w:p>
    <w:p w14:paraId="5245DB69" w14:textId="30ABDB2D" w:rsidR="00E74577" w:rsidRDefault="00E74577" w:rsidP="00D65A65">
      <w:pPr>
        <w:spacing w:after="0" w:line="276" w:lineRule="auto"/>
        <w:jc w:val="both"/>
        <w:rPr>
          <w:rFonts w:asciiTheme="majorBidi" w:hAnsiTheme="majorBidi" w:cstheme="majorBidi"/>
        </w:rPr>
      </w:pPr>
      <w:r>
        <w:rPr>
          <w:rFonts w:asciiTheme="majorBidi" w:hAnsiTheme="majorBidi" w:cstheme="majorBidi"/>
        </w:rPr>
        <w:tab/>
      </w:r>
      <w:r w:rsidR="001A02C4">
        <w:rPr>
          <w:rFonts w:asciiTheme="majorBidi" w:hAnsiTheme="majorBidi" w:cstheme="majorBidi"/>
        </w:rPr>
        <w:t>Apelācijas instances tiesas spriedums stājies spēkā.</w:t>
      </w:r>
    </w:p>
    <w:p w14:paraId="2E79F4E8" w14:textId="77777777" w:rsidR="007C7DEC" w:rsidRDefault="007C7DEC" w:rsidP="00D65A65">
      <w:pPr>
        <w:spacing w:after="0" w:line="276" w:lineRule="auto"/>
        <w:jc w:val="both"/>
        <w:rPr>
          <w:rFonts w:asciiTheme="majorBidi" w:hAnsiTheme="majorBidi" w:cstheme="majorBidi"/>
          <w:szCs w:val="24"/>
        </w:rPr>
      </w:pPr>
    </w:p>
    <w:p w14:paraId="377949A5" w14:textId="03134103" w:rsidR="00CA7FD3" w:rsidRDefault="00967DE1" w:rsidP="00D65A65">
      <w:pPr>
        <w:pStyle w:val="Heading2"/>
      </w:pPr>
      <w:bookmarkStart w:id="54" w:name="_Toc212813425"/>
      <w:r w:rsidRPr="00261FE9">
        <w:t>Soda noteikšana</w:t>
      </w:r>
      <w:bookmarkEnd w:id="53"/>
      <w:bookmarkEnd w:id="54"/>
    </w:p>
    <w:p w14:paraId="156DAD7E" w14:textId="77777777" w:rsidR="00A7109E" w:rsidRPr="00A7109E" w:rsidRDefault="00A7109E" w:rsidP="007C65EE">
      <w:pPr>
        <w:spacing w:after="0" w:line="276" w:lineRule="auto"/>
      </w:pPr>
    </w:p>
    <w:p w14:paraId="0144C332" w14:textId="784058EF" w:rsidR="00152B64" w:rsidRPr="00BF1F3D" w:rsidRDefault="00152B64" w:rsidP="00D65A65">
      <w:pPr>
        <w:pStyle w:val="Heading4"/>
        <w:numPr>
          <w:ilvl w:val="1"/>
          <w:numId w:val="2"/>
        </w:numPr>
        <w:spacing w:before="0" w:after="0" w:line="276" w:lineRule="auto"/>
        <w:ind w:left="0" w:firstLine="567"/>
        <w:jc w:val="both"/>
      </w:pPr>
      <w:bookmarkStart w:id="55" w:name="_Toc212813426"/>
      <w:r w:rsidRPr="00BF1F3D">
        <w:t>Soda individualizācija ir saistīta ar likumības principa ievērošanu, kas izpaužas pareizā noziedzīgā nodarījuma kvalifikācijā un taisnīga soda noteikšanā, ievērojot soda noteikšanas vispārīgos principus un soda mērķi. Tas, ka apsūdzētais ir profesionāls autovadītājs, ir tikai viens no apstākļiem, kas ļauj individualizēt sodu Krimināllikuma Sevišķās daļas attiecīgā panta sankcijas ietvaros vai arī noteikt vieglāku sodu par likumā paredzēto. Bez vainīgā personību raksturojošām ziņām tiesai jāizvērtē arī citi apstākļi, kas raksturo konkrēto noziedzīgo nodarījumu un atšķir to no citiem tāda paša veida noziedzīgajiem nodarījumiem.</w:t>
      </w:r>
      <w:bookmarkEnd w:id="55"/>
      <w:r w:rsidRPr="00BF1F3D">
        <w:t xml:space="preserve"> </w:t>
      </w:r>
    </w:p>
    <w:p w14:paraId="54006325" w14:textId="77777777" w:rsidR="000C5DB4" w:rsidRDefault="000C5DB4" w:rsidP="001A02C4">
      <w:pPr>
        <w:spacing w:after="0" w:line="276" w:lineRule="auto"/>
      </w:pPr>
    </w:p>
    <w:p w14:paraId="2CBE4C2C" w14:textId="5FEAF686" w:rsidR="004A5208" w:rsidRDefault="004A5208" w:rsidP="001A02C4">
      <w:pPr>
        <w:spacing w:after="0" w:line="276" w:lineRule="auto"/>
        <w:rPr>
          <w:b/>
          <w:bCs/>
        </w:rPr>
      </w:pPr>
      <w:r w:rsidRPr="00E3200E">
        <w:rPr>
          <w:b/>
          <w:bCs/>
        </w:rPr>
        <w:lastRenderedPageBreak/>
        <w:t>Kriminālprocess Nr. 11320026818</w:t>
      </w:r>
      <w:r w:rsidRPr="00E3200E">
        <w:rPr>
          <w:rStyle w:val="FootnoteReference"/>
          <w:b/>
          <w:bCs/>
        </w:rPr>
        <w:footnoteReference w:id="30"/>
      </w:r>
    </w:p>
    <w:p w14:paraId="47E5105E" w14:textId="77777777" w:rsidR="001A02C4" w:rsidRDefault="001A02C4" w:rsidP="001A02C4">
      <w:pPr>
        <w:spacing w:after="0" w:line="276" w:lineRule="auto"/>
        <w:rPr>
          <w:b/>
          <w:bCs/>
        </w:rPr>
      </w:pPr>
    </w:p>
    <w:tbl>
      <w:tblPr>
        <w:tblStyle w:val="TableGrid"/>
        <w:tblW w:w="0" w:type="auto"/>
        <w:tblLook w:val="04A0" w:firstRow="1" w:lastRow="0" w:firstColumn="1" w:lastColumn="0" w:noHBand="0" w:noVBand="1"/>
      </w:tblPr>
      <w:tblGrid>
        <w:gridCol w:w="9016"/>
      </w:tblGrid>
      <w:tr w:rsidR="00E3200E" w14:paraId="5A5ED67C" w14:textId="77777777" w:rsidTr="001A02C4">
        <w:trPr>
          <w:trHeight w:val="452"/>
        </w:trPr>
        <w:tc>
          <w:tcPr>
            <w:tcW w:w="9016" w:type="dxa"/>
          </w:tcPr>
          <w:p w14:paraId="2D095717" w14:textId="2E70E617" w:rsidR="00E3200E" w:rsidRPr="001A02C4" w:rsidRDefault="00E3200E" w:rsidP="00F301A3">
            <w:pPr>
              <w:spacing w:line="276" w:lineRule="auto"/>
              <w:ind w:firstLine="447"/>
              <w:jc w:val="both"/>
              <w:rPr>
                <w:b/>
                <w:bCs/>
              </w:rPr>
            </w:pPr>
            <w:r w:rsidRPr="001A02C4">
              <w:t>Apsūdzētais, vadot transportlīdzekli, uzbrauca gājējai, kura ceļa braucamo daļu šķērsoja vietā, kura nav aprīkota ar gājēju pāreju. Ceļu satiksmes negadījuma rezultātā gājēja guva smagus miesas bojājumus.</w:t>
            </w:r>
          </w:p>
        </w:tc>
      </w:tr>
    </w:tbl>
    <w:p w14:paraId="7F4D92E7" w14:textId="77777777" w:rsidR="00E3200E" w:rsidRPr="00E3200E" w:rsidRDefault="00E3200E" w:rsidP="000D6B92">
      <w:pPr>
        <w:spacing w:after="0" w:line="276" w:lineRule="auto"/>
        <w:rPr>
          <w:b/>
          <w:bCs/>
        </w:rPr>
      </w:pPr>
    </w:p>
    <w:p w14:paraId="713B3347" w14:textId="77777777" w:rsidR="004A5208" w:rsidRDefault="004A5208" w:rsidP="000D6B92">
      <w:pPr>
        <w:spacing w:after="0" w:line="276" w:lineRule="auto"/>
        <w:ind w:firstLine="720"/>
        <w:jc w:val="both"/>
      </w:pPr>
      <w:r>
        <w:t>Ar pirmās instances tiesas spriedumu, ko apelācijas instances tiesa atstāja negrozītu, apsūdzētais atzīts par vainīgu Krimināllikuma 260. panta otrajā daļā paredzētajā noziedzīgajā nodarījumā un sodīts ar brīvības atņemšanu uz 10 mēnešiem, atņemot transportlīdzekļa vadīšanas tiesības uz 1 gadu. Brīvības atņemšanas sods noteikts nosacīti ar pārbaudes laiku uz 10 mēnešiem.</w:t>
      </w:r>
    </w:p>
    <w:p w14:paraId="072B1498" w14:textId="77777777" w:rsidR="004A5208" w:rsidRDefault="004A5208" w:rsidP="000D6B92">
      <w:pPr>
        <w:spacing w:after="0" w:line="276" w:lineRule="auto"/>
        <w:ind w:firstLine="720"/>
        <w:jc w:val="both"/>
      </w:pPr>
      <w:r>
        <w:t>Izskatījis lietu kasācijas kārtībā sakarā ar apsūdzētā kasācijas sūdzību, Senāts apelācijas instances tiesas lēmumu atstāja negrozītu.</w:t>
      </w:r>
    </w:p>
    <w:p w14:paraId="1AC1D0FB" w14:textId="77777777" w:rsidR="004A5208" w:rsidRDefault="004A5208" w:rsidP="000D6B92">
      <w:pPr>
        <w:spacing w:after="0" w:line="276" w:lineRule="auto"/>
        <w:ind w:firstLine="720"/>
        <w:jc w:val="both"/>
      </w:pPr>
      <w:r>
        <w:t xml:space="preserve">Senāts atzina par pamatotu apsūdzētā kasācijas sūdzībā izteikto viedokli, ka, vainīgajai personai nosakot sodu, ir jāievēro soda individualizācijas princips. Tomēr Senāts nepiekrita, ka attiecībā uz apsūdzēto soda individualizācijas princips būtu ievērots tādā gadījumā, ja viņam netiktu atņemtas transportlīdzekļa vadīšanas tiesības. </w:t>
      </w:r>
      <w:r w:rsidRPr="00335AE5">
        <w:t>Senāts norād</w:t>
      </w:r>
      <w:r>
        <w:t>īj</w:t>
      </w:r>
      <w:r w:rsidRPr="00335AE5">
        <w:t>a, ka soda individualizācija ir saistīta ar likumības principa ievērošanu, kas izpaužas pareizā noziedzīgā nodarījuma kvalifikācijā un taisnīga soda noteikšanā, ievērojot soda noteikšanas vispārīgos principus un soda mērķi</w:t>
      </w:r>
      <w:r>
        <w:t xml:space="preserve">. </w:t>
      </w:r>
      <w:r w:rsidRPr="007B66F2">
        <w:t xml:space="preserve">Tas, ka </w:t>
      </w:r>
      <w:r>
        <w:t xml:space="preserve">apsūdzētais </w:t>
      </w:r>
      <w:r w:rsidRPr="007B66F2">
        <w:t>ir profesionāls autovadītājs,</w:t>
      </w:r>
      <w:r w:rsidRPr="007B66F2" w:rsidDel="003E3292">
        <w:t xml:space="preserve"> </w:t>
      </w:r>
      <w:r w:rsidRPr="007B66F2">
        <w:t>ir tikai viens no apstākļiem, kas ļauj individualizēt sodu Krimināllikuma Sevišķās daļas attiecīgā panta sankcijas ietvaros vai</w:t>
      </w:r>
      <w:r>
        <w:t xml:space="preserve"> </w:t>
      </w:r>
      <w:r w:rsidRPr="007B66F2">
        <w:t>arī noteikt vieglāku sodu par likumā paredzēto. Bez vainīgā personību raksturojošām</w:t>
      </w:r>
      <w:r>
        <w:t xml:space="preserve"> </w:t>
      </w:r>
      <w:r w:rsidRPr="007B66F2">
        <w:t>ziņām</w:t>
      </w:r>
      <w:r>
        <w:t xml:space="preserve"> </w:t>
      </w:r>
      <w:r w:rsidRPr="007B66F2">
        <w:t>tiesai jāizvērtē arī</w:t>
      </w:r>
      <w:r>
        <w:t xml:space="preserve"> </w:t>
      </w:r>
      <w:r w:rsidRPr="007B66F2">
        <w:t>citi</w:t>
      </w:r>
      <w:r>
        <w:t xml:space="preserve"> </w:t>
      </w:r>
      <w:r w:rsidRPr="007B66F2">
        <w:t>apstākļi, kas raksturo konkrēto noziedzīgo nodarījumu un atšķir to no citiem</w:t>
      </w:r>
      <w:r>
        <w:t xml:space="preserve"> </w:t>
      </w:r>
      <w:r w:rsidRPr="007B66F2">
        <w:t>tāda paša veida noziedzīgajiem</w:t>
      </w:r>
      <w:r>
        <w:t xml:space="preserve"> </w:t>
      </w:r>
      <w:r w:rsidRPr="007B66F2">
        <w:t>nodarījumiem.</w:t>
      </w:r>
    </w:p>
    <w:p w14:paraId="187AE4C8" w14:textId="77777777" w:rsidR="004A5208" w:rsidRDefault="004A5208" w:rsidP="000D6B92">
      <w:pPr>
        <w:spacing w:after="0" w:line="276" w:lineRule="auto"/>
        <w:ind w:firstLine="720"/>
        <w:jc w:val="both"/>
      </w:pPr>
      <w:r w:rsidRPr="00527016">
        <w:t>Apelācijas instances tiesa, noraidot apelācijas sūdzībā izteikto lūgumu nepiemērot papildsodu, pamatojoties uz Krimināllikuma 49. panta nosacījumiem, atzinusi par pamatotu pirmās instances tiesas secināto, ka Krimināllikuma 260. panta otrās daļas sankcijā noziedzīgā nodarījuma izdarīšanas brīdī transportlīdzekļa vadīšanas tiesību atņemšana bija paredzēta kā obligāts papildsods. Tiesa arī atzinusi, ka Krimināllikuma 49. pants noteic nosacījumus vieglāka soda noteikšanai, nekā attiecīgajā likuma normā paredzētais sods, bet neparedz iespēju vainīgo atbrīvot no soda vai papildsoda. Senāts norādīja, ka arī Krimināllikuma 49. panta redakcijā, kas bija spēkā līdz 2013. gada 1. aprīlim, lai vainīgajam nepiemērotu papildsodu, kas par attiecīgo noziedzīgo nodarījumu likumā bija paredzēts kā obligāts, tiesai bija jāņem vērā vainīgā personību raksturojošās ziņas, kā arī jākonstatē vairākus vainīgā atbildību mīkstinošus apstākļus. Savukārt izskatāmajā lietā konstatēts viens apsūdzētā atbildību mīkstinošs apstāklis.</w:t>
      </w:r>
    </w:p>
    <w:p w14:paraId="29770A11" w14:textId="66D0922D" w:rsidR="001A6C1A" w:rsidRDefault="001A6C1A">
      <w:r>
        <w:br w:type="page"/>
      </w:r>
    </w:p>
    <w:p w14:paraId="6A84B584" w14:textId="77777777" w:rsidR="004F2AF8" w:rsidRDefault="004F2AF8" w:rsidP="000D6B92">
      <w:pPr>
        <w:spacing w:after="0" w:line="276" w:lineRule="auto"/>
        <w:jc w:val="both"/>
      </w:pPr>
    </w:p>
    <w:p w14:paraId="6220886A" w14:textId="13C10186" w:rsidR="007C7DEC" w:rsidRDefault="00967DE1" w:rsidP="00D65A65">
      <w:pPr>
        <w:pStyle w:val="Heading2"/>
      </w:pPr>
      <w:bookmarkStart w:id="56" w:name="_Toc203974483"/>
      <w:bookmarkStart w:id="57" w:name="_Toc212813427"/>
      <w:r w:rsidRPr="003327AB">
        <w:t>Kriminālprocesa likuma piemērošanas jautājumi</w:t>
      </w:r>
      <w:bookmarkEnd w:id="56"/>
      <w:bookmarkEnd w:id="57"/>
    </w:p>
    <w:p w14:paraId="2BDFF30C" w14:textId="77777777" w:rsidR="001A02C4" w:rsidRPr="001A02C4" w:rsidRDefault="001A02C4" w:rsidP="00D65A65">
      <w:pPr>
        <w:spacing w:after="0" w:line="276" w:lineRule="auto"/>
      </w:pPr>
    </w:p>
    <w:p w14:paraId="3E665D3D" w14:textId="72CC84DA" w:rsidR="00EF7058" w:rsidRDefault="00EF7058" w:rsidP="00D65A65">
      <w:pPr>
        <w:pStyle w:val="Heading3"/>
        <w:numPr>
          <w:ilvl w:val="1"/>
          <w:numId w:val="2"/>
        </w:numPr>
        <w:jc w:val="center"/>
      </w:pPr>
      <w:bookmarkStart w:id="58" w:name="_Procesuālo_funkciju_nodalīšana"/>
      <w:bookmarkStart w:id="59" w:name="_Toc212813428"/>
      <w:bookmarkEnd w:id="58"/>
      <w:r w:rsidRPr="00E3200E">
        <w:t>Procesuālo funkciju nodalīšana</w:t>
      </w:r>
      <w:r w:rsidR="0004617B" w:rsidRPr="00E3200E">
        <w:t>s princips</w:t>
      </w:r>
      <w:bookmarkEnd w:id="59"/>
    </w:p>
    <w:p w14:paraId="4047664A" w14:textId="77777777" w:rsidR="00134CC3" w:rsidRPr="00134CC3" w:rsidRDefault="00134CC3" w:rsidP="007C65EE">
      <w:pPr>
        <w:spacing w:after="0" w:line="276" w:lineRule="auto"/>
      </w:pPr>
    </w:p>
    <w:p w14:paraId="5950CE4F" w14:textId="4FA0B431" w:rsidR="00EF7058" w:rsidRDefault="00EF7058" w:rsidP="00D65A65">
      <w:pPr>
        <w:pStyle w:val="Heading4"/>
        <w:numPr>
          <w:ilvl w:val="2"/>
          <w:numId w:val="2"/>
        </w:numPr>
        <w:spacing w:before="0" w:after="0" w:line="276" w:lineRule="auto"/>
        <w:ind w:left="0" w:firstLine="567"/>
        <w:jc w:val="both"/>
        <w:rPr>
          <w:bCs/>
          <w:szCs w:val="24"/>
        </w:rPr>
      </w:pPr>
      <w:bookmarkStart w:id="60" w:name="_Toc212813429"/>
      <w:r>
        <w:rPr>
          <w:bCs/>
          <w:szCs w:val="24"/>
        </w:rPr>
        <w:t xml:space="preserve">Kriminālprocesa likuma 17. pantā noteiktais procesuālo funkciju nodalīšanas princips noteic, ka kriminālprocesā </w:t>
      </w:r>
      <w:r w:rsidRPr="00001965">
        <w:t>tikai prokurors valsts vārdā var īstenot apsūdzības funkci</w:t>
      </w:r>
      <w:r w:rsidRPr="00FB1C63">
        <w:t>ju</w:t>
      </w:r>
      <w:r w:rsidRPr="00001965">
        <w:t xml:space="preserve"> un prokuroram ir pienākums un tiesības pārsūdzēt tiesas nolēmumus, ja</w:t>
      </w:r>
      <w:r>
        <w:t xml:space="preserve"> </w:t>
      </w:r>
      <w:r w:rsidRPr="00001965">
        <w:t>ir pamats to darīt.</w:t>
      </w:r>
      <w:r w:rsidR="008F2DA6">
        <w:t xml:space="preserve"> </w:t>
      </w:r>
      <w:r w:rsidRPr="00351E59">
        <w:rPr>
          <w:bCs/>
          <w:szCs w:val="24"/>
        </w:rPr>
        <w:t>Ja</w:t>
      </w:r>
      <w:r>
        <w:rPr>
          <w:bCs/>
          <w:szCs w:val="24"/>
        </w:rPr>
        <w:t xml:space="preserve"> cietusī apelācijas sūdzībā lūgusi apsūdzēto atzīt par vainīgu Krimināllikuma 260. panta otrajā daļā paredzētajā (tas ir, smagākā) noziedzīgajā nodarījumā, kā arī noteikt viņai bargāku sodu, nekā tas ir noteikts ar pirmās instances tiesas spriedumu, bet </w:t>
      </w:r>
      <w:r w:rsidRPr="00351E59">
        <w:rPr>
          <w:bCs/>
          <w:szCs w:val="24"/>
        </w:rPr>
        <w:t xml:space="preserve">prokurors Kriminālprocesa likumā noteiktajā kārtībā </w:t>
      </w:r>
      <w:r>
        <w:rPr>
          <w:bCs/>
          <w:szCs w:val="24"/>
        </w:rPr>
        <w:t xml:space="preserve">nav </w:t>
      </w:r>
      <w:r w:rsidRPr="00351E59">
        <w:rPr>
          <w:bCs/>
          <w:szCs w:val="24"/>
        </w:rPr>
        <w:t xml:space="preserve">iesniedzis protestu par pirmās instances tiesas spriedumu un apelācijas instances tiesā </w:t>
      </w:r>
      <w:r>
        <w:rPr>
          <w:bCs/>
          <w:szCs w:val="24"/>
        </w:rPr>
        <w:t xml:space="preserve">nav atbalstījis </w:t>
      </w:r>
      <w:r w:rsidRPr="00351E59">
        <w:rPr>
          <w:bCs/>
          <w:szCs w:val="24"/>
        </w:rPr>
        <w:t>cietušās apelācijas sūdzību,</w:t>
      </w:r>
      <w:r>
        <w:rPr>
          <w:bCs/>
          <w:szCs w:val="24"/>
        </w:rPr>
        <w:t xml:space="preserve"> tad</w:t>
      </w:r>
      <w:r w:rsidRPr="00351E59">
        <w:rPr>
          <w:bCs/>
          <w:szCs w:val="24"/>
        </w:rPr>
        <w:t xml:space="preserve"> pirmās instances tiesai, atkārtoti iztiesājot lietu, n</w:t>
      </w:r>
      <w:r>
        <w:rPr>
          <w:bCs/>
          <w:szCs w:val="24"/>
        </w:rPr>
        <w:t>av</w:t>
      </w:r>
      <w:r w:rsidRPr="00351E59">
        <w:rPr>
          <w:bCs/>
          <w:szCs w:val="24"/>
        </w:rPr>
        <w:t xml:space="preserve"> tiesiska pamata apsūdzēto atzīt par vainīgu Krimināllikuma 260. panta otrajā daļā paredzētajā noziedzīgajā nodarījumā.</w:t>
      </w:r>
      <w:bookmarkStart w:id="61" w:name="_Hlk212472683"/>
      <w:bookmarkEnd w:id="60"/>
    </w:p>
    <w:p w14:paraId="4FE1D7E2" w14:textId="77777777" w:rsidR="00E74577" w:rsidRDefault="00E74577" w:rsidP="00D65A65">
      <w:pPr>
        <w:spacing w:after="0" w:line="276" w:lineRule="auto"/>
      </w:pPr>
    </w:p>
    <w:p w14:paraId="4C4216CE" w14:textId="4EAFF89F" w:rsidR="00A0546C" w:rsidRDefault="00A0546C" w:rsidP="00D65A65">
      <w:pPr>
        <w:spacing w:after="0" w:line="276" w:lineRule="auto"/>
        <w:rPr>
          <w:b/>
          <w:bCs/>
        </w:rPr>
      </w:pPr>
      <w:r w:rsidRPr="00015D3A">
        <w:rPr>
          <w:b/>
          <w:bCs/>
        </w:rPr>
        <w:t>Kriminālprocess Nr. 11520067717</w:t>
      </w:r>
      <w:r w:rsidRPr="00015D3A">
        <w:rPr>
          <w:rStyle w:val="FootnoteReference"/>
          <w:b/>
          <w:bCs/>
        </w:rPr>
        <w:footnoteReference w:id="31"/>
      </w:r>
    </w:p>
    <w:p w14:paraId="4106E9DF" w14:textId="77777777" w:rsidR="005537F1" w:rsidRDefault="005537F1" w:rsidP="00D65A65">
      <w:pPr>
        <w:spacing w:after="0" w:line="276" w:lineRule="auto"/>
        <w:rPr>
          <w:b/>
          <w:bCs/>
        </w:rPr>
      </w:pPr>
    </w:p>
    <w:tbl>
      <w:tblPr>
        <w:tblStyle w:val="TableGrid"/>
        <w:tblW w:w="0" w:type="auto"/>
        <w:tblLook w:val="04A0" w:firstRow="1" w:lastRow="0" w:firstColumn="1" w:lastColumn="0" w:noHBand="0" w:noVBand="1"/>
      </w:tblPr>
      <w:tblGrid>
        <w:gridCol w:w="9016"/>
      </w:tblGrid>
      <w:tr w:rsidR="00015D3A" w14:paraId="3E1F7DE7" w14:textId="77777777" w:rsidTr="00015D3A">
        <w:tc>
          <w:tcPr>
            <w:tcW w:w="9016" w:type="dxa"/>
          </w:tcPr>
          <w:p w14:paraId="18743B9C" w14:textId="03C4C25F" w:rsidR="00015D3A" w:rsidRPr="005537F1" w:rsidRDefault="00015D3A" w:rsidP="00F301A3">
            <w:pPr>
              <w:spacing w:line="276" w:lineRule="auto"/>
              <w:ind w:firstLine="447"/>
              <w:jc w:val="both"/>
              <w:rPr>
                <w:b/>
                <w:bCs/>
              </w:rPr>
            </w:pPr>
            <w:r w:rsidRPr="005537F1">
              <w:t>Apsūdzētā, vadot transportlīdzekli, notrieca gājēju, kura šķērsoja brauktuvi pa neregulējamu gājēju pāreju. Cietušajai ceļu satiksmes negadījuma rezultātā tika nodarīti miesas bojājumi.</w:t>
            </w:r>
          </w:p>
        </w:tc>
      </w:tr>
    </w:tbl>
    <w:p w14:paraId="68D20327" w14:textId="77777777" w:rsidR="00015D3A" w:rsidRDefault="00015D3A" w:rsidP="005537F1">
      <w:pPr>
        <w:spacing w:after="0" w:line="276" w:lineRule="auto"/>
        <w:ind w:firstLine="720"/>
        <w:jc w:val="both"/>
        <w:rPr>
          <w:rFonts w:asciiTheme="majorBidi" w:hAnsiTheme="majorBidi" w:cstheme="majorBidi"/>
        </w:rPr>
      </w:pPr>
    </w:p>
    <w:p w14:paraId="06085065" w14:textId="31641DA5" w:rsidR="00A0546C" w:rsidRDefault="00A0546C" w:rsidP="000D6B92">
      <w:pPr>
        <w:spacing w:after="0" w:line="276" w:lineRule="auto"/>
        <w:ind w:firstLine="720"/>
        <w:jc w:val="both"/>
        <w:rPr>
          <w:rFonts w:asciiTheme="majorBidi" w:hAnsiTheme="majorBidi" w:cstheme="majorBidi"/>
        </w:rPr>
      </w:pPr>
      <w:r>
        <w:rPr>
          <w:rFonts w:asciiTheme="majorBidi" w:hAnsiTheme="majorBidi" w:cstheme="majorBidi"/>
        </w:rPr>
        <w:t xml:space="preserve">Ar pirmās instances tiesas 2019. gada 5. jūnija spriedumu apsūdzētā atzīta par vainīgu un sodīta pēc Krimināllikuma </w:t>
      </w:r>
      <w:r w:rsidRPr="006419D3">
        <w:rPr>
          <w:rFonts w:asciiTheme="majorBidi" w:hAnsiTheme="majorBidi" w:cstheme="majorBidi"/>
        </w:rPr>
        <w:t>260.</w:t>
      </w:r>
      <w:r>
        <w:rPr>
          <w:rFonts w:asciiTheme="majorBidi" w:hAnsiTheme="majorBidi" w:cstheme="majorBidi"/>
        </w:rPr>
        <w:t> </w:t>
      </w:r>
      <w:r w:rsidRPr="006419D3">
        <w:rPr>
          <w:rFonts w:asciiTheme="majorBidi" w:hAnsiTheme="majorBidi" w:cstheme="majorBidi"/>
        </w:rPr>
        <w:t>panta 1.</w:t>
      </w:r>
      <w:r w:rsidRPr="0091570A">
        <w:rPr>
          <w:rFonts w:asciiTheme="majorBidi" w:hAnsiTheme="majorBidi" w:cstheme="majorBidi"/>
          <w:vertAlign w:val="superscript"/>
        </w:rPr>
        <w:t>1</w:t>
      </w:r>
      <w:r>
        <w:rPr>
          <w:rFonts w:asciiTheme="majorBidi" w:hAnsiTheme="majorBidi" w:cstheme="majorBidi"/>
        </w:rPr>
        <w:t> </w:t>
      </w:r>
      <w:r w:rsidRPr="006419D3">
        <w:rPr>
          <w:rFonts w:asciiTheme="majorBidi" w:hAnsiTheme="majorBidi" w:cstheme="majorBidi"/>
        </w:rPr>
        <w:t>daļas par</w:t>
      </w:r>
      <w:r>
        <w:rPr>
          <w:rFonts w:asciiTheme="majorBidi" w:hAnsiTheme="majorBidi" w:cstheme="majorBidi"/>
        </w:rPr>
        <w:t xml:space="preserve"> </w:t>
      </w:r>
      <w:r w:rsidRPr="006419D3">
        <w:rPr>
          <w:rFonts w:asciiTheme="majorBidi" w:hAnsiTheme="majorBidi" w:cstheme="majorBidi"/>
        </w:rPr>
        <w:t>ceļu satiksmes noteikumu pārkāpšanu, vadot transportlīdzekli, kā</w:t>
      </w:r>
      <w:r>
        <w:rPr>
          <w:rFonts w:asciiTheme="majorBidi" w:hAnsiTheme="majorBidi" w:cstheme="majorBidi"/>
        </w:rPr>
        <w:t xml:space="preserve"> </w:t>
      </w:r>
      <w:r w:rsidRPr="006419D3">
        <w:rPr>
          <w:rFonts w:asciiTheme="majorBidi" w:hAnsiTheme="majorBidi" w:cstheme="majorBidi"/>
        </w:rPr>
        <w:t>rezultātā</w:t>
      </w:r>
      <w:r>
        <w:rPr>
          <w:rFonts w:asciiTheme="majorBidi" w:hAnsiTheme="majorBidi" w:cstheme="majorBidi"/>
        </w:rPr>
        <w:t xml:space="preserve"> </w:t>
      </w:r>
      <w:r w:rsidRPr="006419D3">
        <w:rPr>
          <w:rFonts w:asciiTheme="majorBidi" w:hAnsiTheme="majorBidi" w:cstheme="majorBidi"/>
        </w:rPr>
        <w:t>cietušajai nodarīts vidēja</w:t>
      </w:r>
      <w:r>
        <w:rPr>
          <w:rFonts w:asciiTheme="majorBidi" w:hAnsiTheme="majorBidi" w:cstheme="majorBidi"/>
        </w:rPr>
        <w:t xml:space="preserve"> </w:t>
      </w:r>
      <w:r w:rsidRPr="006419D3">
        <w:rPr>
          <w:rFonts w:asciiTheme="majorBidi" w:hAnsiTheme="majorBidi" w:cstheme="majorBidi"/>
        </w:rPr>
        <w:t>smaguma miesas bojājums.</w:t>
      </w:r>
      <w:r>
        <w:rPr>
          <w:rFonts w:asciiTheme="majorBidi" w:hAnsiTheme="majorBidi" w:cstheme="majorBidi"/>
        </w:rPr>
        <w:t xml:space="preserve"> Apsūdzētajai noteikts sods – piespiedu darbs</w:t>
      </w:r>
      <w:r>
        <w:rPr>
          <w:rStyle w:val="FootnoteReference"/>
          <w:rFonts w:asciiTheme="majorBidi" w:hAnsiTheme="majorBidi" w:cstheme="majorBidi"/>
        </w:rPr>
        <w:footnoteReference w:id="32"/>
      </w:r>
      <w:r>
        <w:rPr>
          <w:rFonts w:asciiTheme="majorBidi" w:hAnsiTheme="majorBidi" w:cstheme="majorBidi"/>
        </w:rPr>
        <w:t xml:space="preserve"> uz 50 stundām.</w:t>
      </w:r>
    </w:p>
    <w:p w14:paraId="0800EB31" w14:textId="521423FF" w:rsidR="00A0546C" w:rsidRDefault="00A0546C" w:rsidP="000D6B92">
      <w:pPr>
        <w:spacing w:after="0" w:line="276" w:lineRule="auto"/>
        <w:jc w:val="both"/>
        <w:rPr>
          <w:rFonts w:asciiTheme="majorBidi" w:hAnsiTheme="majorBidi" w:cstheme="majorBidi"/>
        </w:rPr>
      </w:pPr>
      <w:r>
        <w:rPr>
          <w:rFonts w:asciiTheme="majorBidi" w:hAnsiTheme="majorBidi" w:cstheme="majorBidi"/>
        </w:rPr>
        <w:tab/>
        <w:t>Ar apelācijas instances tiesas lēmumu pirmās instances tiesas spriedums atcelts un lieta nosūtīta jaunai izskatīšanai pirmās instances tiesā.</w:t>
      </w:r>
    </w:p>
    <w:p w14:paraId="264B68A1" w14:textId="0D63B46E" w:rsidR="00A0546C" w:rsidRDefault="00A0546C" w:rsidP="000D6B92">
      <w:pPr>
        <w:spacing w:after="0" w:line="276" w:lineRule="auto"/>
        <w:jc w:val="both"/>
        <w:rPr>
          <w:rFonts w:asciiTheme="majorBidi" w:hAnsiTheme="majorBidi" w:cstheme="majorBidi"/>
        </w:rPr>
      </w:pPr>
      <w:r>
        <w:rPr>
          <w:rFonts w:asciiTheme="majorBidi" w:hAnsiTheme="majorBidi" w:cstheme="majorBidi"/>
        </w:rPr>
        <w:tab/>
      </w:r>
      <w:r w:rsidR="002E58B6">
        <w:rPr>
          <w:rFonts w:asciiTheme="majorBidi" w:hAnsiTheme="majorBidi" w:cstheme="majorBidi"/>
        </w:rPr>
        <w:t>P</w:t>
      </w:r>
      <w:r w:rsidR="00C140A0">
        <w:rPr>
          <w:rFonts w:asciiTheme="majorBidi" w:hAnsiTheme="majorBidi" w:cstheme="majorBidi"/>
        </w:rPr>
        <w:t>irmās instances ties</w:t>
      </w:r>
      <w:r w:rsidR="002E58B6">
        <w:rPr>
          <w:rFonts w:asciiTheme="majorBidi" w:hAnsiTheme="majorBidi" w:cstheme="majorBidi"/>
        </w:rPr>
        <w:t>a</w:t>
      </w:r>
      <w:r w:rsidR="00C140A0">
        <w:rPr>
          <w:rFonts w:asciiTheme="majorBidi" w:hAnsiTheme="majorBidi" w:cstheme="majorBidi"/>
        </w:rPr>
        <w:t xml:space="preserve"> </w:t>
      </w:r>
      <w:r>
        <w:rPr>
          <w:rFonts w:asciiTheme="majorBidi" w:hAnsiTheme="majorBidi" w:cstheme="majorBidi"/>
        </w:rPr>
        <w:t>ar 2020. gada 25. februāra spriedumu apsūdzēt</w:t>
      </w:r>
      <w:r w:rsidR="002E58B6">
        <w:rPr>
          <w:rFonts w:asciiTheme="majorBidi" w:hAnsiTheme="majorBidi" w:cstheme="majorBidi"/>
        </w:rPr>
        <w:t>o</w:t>
      </w:r>
      <w:r>
        <w:rPr>
          <w:rFonts w:asciiTheme="majorBidi" w:hAnsiTheme="majorBidi" w:cstheme="majorBidi"/>
        </w:rPr>
        <w:t xml:space="preserve"> atz</w:t>
      </w:r>
      <w:r w:rsidR="002E58B6">
        <w:rPr>
          <w:rFonts w:asciiTheme="majorBidi" w:hAnsiTheme="majorBidi" w:cstheme="majorBidi"/>
        </w:rPr>
        <w:t>ina</w:t>
      </w:r>
      <w:r>
        <w:rPr>
          <w:rFonts w:asciiTheme="majorBidi" w:hAnsiTheme="majorBidi" w:cstheme="majorBidi"/>
        </w:rPr>
        <w:t xml:space="preserve"> par vainīgu </w:t>
      </w:r>
      <w:r w:rsidRPr="0091570A">
        <w:rPr>
          <w:rFonts w:asciiTheme="majorBidi" w:hAnsiTheme="majorBidi" w:cstheme="majorBidi"/>
        </w:rPr>
        <w:t>260.</w:t>
      </w:r>
      <w:r>
        <w:rPr>
          <w:rFonts w:asciiTheme="majorBidi" w:hAnsiTheme="majorBidi" w:cstheme="majorBidi"/>
        </w:rPr>
        <w:t> </w:t>
      </w:r>
      <w:r w:rsidRPr="0091570A">
        <w:rPr>
          <w:rFonts w:asciiTheme="majorBidi" w:hAnsiTheme="majorBidi" w:cstheme="majorBidi"/>
        </w:rPr>
        <w:t>panta otrajā daļā paredzētajā noziedzīgajā nodarījumā un sodī</w:t>
      </w:r>
      <w:r w:rsidR="002E58B6">
        <w:rPr>
          <w:rFonts w:asciiTheme="majorBidi" w:hAnsiTheme="majorBidi" w:cstheme="majorBidi"/>
        </w:rPr>
        <w:t>ja</w:t>
      </w:r>
      <w:r>
        <w:rPr>
          <w:rFonts w:asciiTheme="majorBidi" w:hAnsiTheme="majorBidi" w:cstheme="majorBidi"/>
        </w:rPr>
        <w:t xml:space="preserve"> </w:t>
      </w:r>
      <w:r w:rsidRPr="0091570A">
        <w:rPr>
          <w:rFonts w:asciiTheme="majorBidi" w:hAnsiTheme="majorBidi" w:cstheme="majorBidi"/>
        </w:rPr>
        <w:t>ar brīvības</w:t>
      </w:r>
      <w:r>
        <w:rPr>
          <w:rFonts w:asciiTheme="majorBidi" w:hAnsiTheme="majorBidi" w:cstheme="majorBidi"/>
        </w:rPr>
        <w:t xml:space="preserve"> </w:t>
      </w:r>
      <w:r w:rsidRPr="0091570A">
        <w:rPr>
          <w:rFonts w:asciiTheme="majorBidi" w:hAnsiTheme="majorBidi" w:cstheme="majorBidi"/>
        </w:rPr>
        <w:t>atņemšanu uz 6 mēnešiem,</w:t>
      </w:r>
      <w:r>
        <w:rPr>
          <w:rFonts w:asciiTheme="majorBidi" w:hAnsiTheme="majorBidi" w:cstheme="majorBidi"/>
        </w:rPr>
        <w:t xml:space="preserve"> </w:t>
      </w:r>
      <w:r w:rsidRPr="0091570A">
        <w:rPr>
          <w:rFonts w:asciiTheme="majorBidi" w:hAnsiTheme="majorBidi" w:cstheme="majorBidi"/>
        </w:rPr>
        <w:t>atņemot transportlīdzekļa vadīšanas tiesības uz 1 gadu. Saskaņā</w:t>
      </w:r>
      <w:r>
        <w:rPr>
          <w:rFonts w:asciiTheme="majorBidi" w:hAnsiTheme="majorBidi" w:cstheme="majorBidi"/>
        </w:rPr>
        <w:t xml:space="preserve"> </w:t>
      </w:r>
      <w:r w:rsidRPr="0091570A">
        <w:rPr>
          <w:rFonts w:asciiTheme="majorBidi" w:hAnsiTheme="majorBidi" w:cstheme="majorBidi"/>
        </w:rPr>
        <w:t>ar Krimināllikuma 55.</w:t>
      </w:r>
      <w:r>
        <w:rPr>
          <w:rFonts w:asciiTheme="majorBidi" w:hAnsiTheme="majorBidi" w:cstheme="majorBidi"/>
        </w:rPr>
        <w:t> </w:t>
      </w:r>
      <w:r w:rsidRPr="0091570A">
        <w:rPr>
          <w:rFonts w:asciiTheme="majorBidi" w:hAnsiTheme="majorBidi" w:cstheme="majorBidi"/>
        </w:rPr>
        <w:t xml:space="preserve">pantu </w:t>
      </w:r>
      <w:r>
        <w:rPr>
          <w:rFonts w:asciiTheme="majorBidi" w:hAnsiTheme="majorBidi" w:cstheme="majorBidi"/>
        </w:rPr>
        <w:t xml:space="preserve">apsūdzētā </w:t>
      </w:r>
      <w:r w:rsidRPr="0091570A">
        <w:rPr>
          <w:rFonts w:asciiTheme="majorBidi" w:hAnsiTheme="majorBidi" w:cstheme="majorBidi"/>
        </w:rPr>
        <w:t>ar brīvības</w:t>
      </w:r>
      <w:r>
        <w:rPr>
          <w:rFonts w:asciiTheme="majorBidi" w:hAnsiTheme="majorBidi" w:cstheme="majorBidi"/>
        </w:rPr>
        <w:t xml:space="preserve"> </w:t>
      </w:r>
      <w:r w:rsidRPr="0091570A">
        <w:rPr>
          <w:rFonts w:asciiTheme="majorBidi" w:hAnsiTheme="majorBidi" w:cstheme="majorBidi"/>
        </w:rPr>
        <w:t>atņemšanas sodu notiesāta nosacīti</w:t>
      </w:r>
      <w:r>
        <w:rPr>
          <w:rFonts w:asciiTheme="majorBidi" w:hAnsiTheme="majorBidi" w:cstheme="majorBidi"/>
        </w:rPr>
        <w:t xml:space="preserve"> </w:t>
      </w:r>
      <w:r w:rsidRPr="0091570A">
        <w:rPr>
          <w:rFonts w:asciiTheme="majorBidi" w:hAnsiTheme="majorBidi" w:cstheme="majorBidi"/>
        </w:rPr>
        <w:t>ar pārbaudes laiku uz 1 gadu</w:t>
      </w:r>
      <w:r>
        <w:rPr>
          <w:rFonts w:asciiTheme="majorBidi" w:hAnsiTheme="majorBidi" w:cstheme="majorBidi"/>
        </w:rPr>
        <w:t>.</w:t>
      </w:r>
    </w:p>
    <w:p w14:paraId="35F9BA50" w14:textId="77777777" w:rsidR="00A0546C" w:rsidRDefault="00A0546C" w:rsidP="000D6B92">
      <w:pPr>
        <w:spacing w:after="0" w:line="276" w:lineRule="auto"/>
        <w:jc w:val="both"/>
        <w:rPr>
          <w:rFonts w:asciiTheme="majorBidi" w:hAnsiTheme="majorBidi" w:cstheme="majorBidi"/>
        </w:rPr>
      </w:pPr>
      <w:r>
        <w:rPr>
          <w:rFonts w:asciiTheme="majorBidi" w:hAnsiTheme="majorBidi" w:cstheme="majorBidi"/>
        </w:rPr>
        <w:tab/>
        <w:t xml:space="preserve">Ar apelācijas instances tiesas spriedumu pirmās instances tiesas spriedums atcelts daļā par apsūdzētajai noteikto sodu – sods noteikts brīvības atņemšana uz 5 mēnešiem, atņemot transportlīdzekļa vadīšanas tiesības uz 1 gadu. </w:t>
      </w:r>
      <w:r w:rsidRPr="00CE129B">
        <w:rPr>
          <w:rFonts w:asciiTheme="majorBidi" w:hAnsiTheme="majorBidi" w:cstheme="majorBidi"/>
        </w:rPr>
        <w:t>Saskaņā</w:t>
      </w:r>
      <w:r>
        <w:rPr>
          <w:rFonts w:asciiTheme="majorBidi" w:hAnsiTheme="majorBidi" w:cstheme="majorBidi"/>
        </w:rPr>
        <w:t xml:space="preserve"> </w:t>
      </w:r>
      <w:r w:rsidRPr="00CE129B">
        <w:rPr>
          <w:rFonts w:asciiTheme="majorBidi" w:hAnsiTheme="majorBidi" w:cstheme="majorBidi"/>
        </w:rPr>
        <w:t>ar Krimināllikuma 55.</w:t>
      </w:r>
      <w:r>
        <w:rPr>
          <w:rFonts w:asciiTheme="majorBidi" w:hAnsiTheme="majorBidi" w:cstheme="majorBidi"/>
        </w:rPr>
        <w:t> </w:t>
      </w:r>
      <w:r w:rsidRPr="00CE129B">
        <w:rPr>
          <w:rFonts w:asciiTheme="majorBidi" w:hAnsiTheme="majorBidi" w:cstheme="majorBidi"/>
        </w:rPr>
        <w:t xml:space="preserve">pantu </w:t>
      </w:r>
      <w:r>
        <w:rPr>
          <w:rFonts w:asciiTheme="majorBidi" w:hAnsiTheme="majorBidi" w:cstheme="majorBidi"/>
        </w:rPr>
        <w:t xml:space="preserve">apsūdzētā </w:t>
      </w:r>
      <w:r w:rsidRPr="00CE129B">
        <w:rPr>
          <w:rFonts w:asciiTheme="majorBidi" w:hAnsiTheme="majorBidi" w:cstheme="majorBidi"/>
        </w:rPr>
        <w:t>ar brīvības</w:t>
      </w:r>
      <w:r>
        <w:rPr>
          <w:rFonts w:asciiTheme="majorBidi" w:hAnsiTheme="majorBidi" w:cstheme="majorBidi"/>
        </w:rPr>
        <w:t xml:space="preserve"> </w:t>
      </w:r>
      <w:r w:rsidRPr="00CE129B">
        <w:rPr>
          <w:rFonts w:asciiTheme="majorBidi" w:hAnsiTheme="majorBidi" w:cstheme="majorBidi"/>
        </w:rPr>
        <w:t>atņemšanas sodu notiesāta nosacīti</w:t>
      </w:r>
      <w:r>
        <w:rPr>
          <w:rFonts w:asciiTheme="majorBidi" w:hAnsiTheme="majorBidi" w:cstheme="majorBidi"/>
        </w:rPr>
        <w:t xml:space="preserve"> </w:t>
      </w:r>
      <w:r w:rsidRPr="00CE129B">
        <w:rPr>
          <w:rFonts w:asciiTheme="majorBidi" w:hAnsiTheme="majorBidi" w:cstheme="majorBidi"/>
        </w:rPr>
        <w:t>ar pārbaudes laiku uz 1 gadu.</w:t>
      </w:r>
    </w:p>
    <w:p w14:paraId="486D5006" w14:textId="02AB9B41" w:rsidR="00A0546C" w:rsidRDefault="00A0546C" w:rsidP="000D6B92">
      <w:pPr>
        <w:spacing w:after="0" w:line="276" w:lineRule="auto"/>
        <w:jc w:val="both"/>
        <w:rPr>
          <w:rFonts w:asciiTheme="majorBidi" w:hAnsiTheme="majorBidi" w:cstheme="majorBidi"/>
        </w:rPr>
      </w:pPr>
      <w:r>
        <w:rPr>
          <w:rFonts w:asciiTheme="majorBidi" w:hAnsiTheme="majorBidi" w:cstheme="majorBidi"/>
        </w:rPr>
        <w:tab/>
        <w:t>Izskat</w:t>
      </w:r>
      <w:r w:rsidR="00561A60">
        <w:rPr>
          <w:rFonts w:asciiTheme="majorBidi" w:hAnsiTheme="majorBidi" w:cstheme="majorBidi"/>
        </w:rPr>
        <w:t>ījis</w:t>
      </w:r>
      <w:r>
        <w:rPr>
          <w:rFonts w:asciiTheme="majorBidi" w:hAnsiTheme="majorBidi" w:cstheme="majorBidi"/>
        </w:rPr>
        <w:t xml:space="preserve"> lietu kasācijas kārtībā, Senāts atcēla apelācijas instances tiesas spriedumu un nosūtīja lietu jaunai izskatīšanai apelācijas instances tiesā.</w:t>
      </w:r>
    </w:p>
    <w:p w14:paraId="24A3E287" w14:textId="37E2DCF6" w:rsidR="00A0546C" w:rsidRDefault="00A0546C" w:rsidP="000D6B92">
      <w:pPr>
        <w:spacing w:after="0" w:line="276" w:lineRule="auto"/>
        <w:ind w:firstLine="720"/>
        <w:jc w:val="both"/>
        <w:rPr>
          <w:rFonts w:asciiTheme="majorBidi" w:hAnsiTheme="majorBidi" w:cstheme="majorBidi"/>
        </w:rPr>
      </w:pPr>
      <w:r>
        <w:rPr>
          <w:rFonts w:asciiTheme="majorBidi" w:hAnsiTheme="majorBidi" w:cstheme="majorBidi"/>
        </w:rPr>
        <w:lastRenderedPageBreak/>
        <w:t>Senāts norādīja, ka n</w:t>
      </w:r>
      <w:r w:rsidRPr="0091570A">
        <w:rPr>
          <w:rFonts w:asciiTheme="majorBidi" w:hAnsiTheme="majorBidi" w:cstheme="majorBidi"/>
        </w:rPr>
        <w:t xml:space="preserve">o pirmās instances tiesas sēdes protokola un tās audioieraksta konstatējams, ka cietusī lūgusi tiesu </w:t>
      </w:r>
      <w:r>
        <w:rPr>
          <w:rFonts w:asciiTheme="majorBidi" w:hAnsiTheme="majorBidi" w:cstheme="majorBidi"/>
        </w:rPr>
        <w:t xml:space="preserve">apsūdzēto </w:t>
      </w:r>
      <w:r w:rsidRPr="0091570A">
        <w:rPr>
          <w:rFonts w:asciiTheme="majorBidi" w:hAnsiTheme="majorBidi" w:cstheme="majorBidi"/>
        </w:rPr>
        <w:t>atzīt par vainīgu Krimināllikuma 260.</w:t>
      </w:r>
      <w:r>
        <w:rPr>
          <w:rFonts w:asciiTheme="majorBidi" w:hAnsiTheme="majorBidi" w:cstheme="majorBidi"/>
        </w:rPr>
        <w:t> </w:t>
      </w:r>
      <w:r w:rsidRPr="0091570A">
        <w:rPr>
          <w:rFonts w:asciiTheme="majorBidi" w:hAnsiTheme="majorBidi" w:cstheme="majorBidi"/>
        </w:rPr>
        <w:t>panta otrajā daļā paredzētajā noziedzīgajā nodarījumā, proti,</w:t>
      </w:r>
      <w:r>
        <w:rPr>
          <w:rFonts w:asciiTheme="majorBidi" w:hAnsiTheme="majorBidi" w:cstheme="majorBidi"/>
        </w:rPr>
        <w:t xml:space="preserve"> </w:t>
      </w:r>
      <w:r w:rsidRPr="0091570A">
        <w:rPr>
          <w:rFonts w:asciiTheme="majorBidi" w:hAnsiTheme="majorBidi" w:cstheme="majorBidi"/>
        </w:rPr>
        <w:t>atbilstoši viņai pirmstiesas procesā</w:t>
      </w:r>
      <w:r>
        <w:rPr>
          <w:rFonts w:asciiTheme="majorBidi" w:hAnsiTheme="majorBidi" w:cstheme="majorBidi"/>
        </w:rPr>
        <w:t xml:space="preserve"> </w:t>
      </w:r>
      <w:r w:rsidRPr="0091570A">
        <w:rPr>
          <w:rFonts w:asciiTheme="majorBidi" w:hAnsiTheme="majorBidi" w:cstheme="majorBidi"/>
        </w:rPr>
        <w:t>izvirzītajai</w:t>
      </w:r>
      <w:r>
        <w:rPr>
          <w:rFonts w:asciiTheme="majorBidi" w:hAnsiTheme="majorBidi" w:cstheme="majorBidi"/>
        </w:rPr>
        <w:t xml:space="preserve"> </w:t>
      </w:r>
      <w:r w:rsidRPr="0091570A">
        <w:rPr>
          <w:rFonts w:asciiTheme="majorBidi" w:hAnsiTheme="majorBidi" w:cstheme="majorBidi"/>
        </w:rPr>
        <w:t>apsūdzībai.</w:t>
      </w:r>
    </w:p>
    <w:p w14:paraId="3E36218C" w14:textId="0E711C4D" w:rsidR="00A0546C" w:rsidRDefault="00A0546C" w:rsidP="000D6B92">
      <w:pPr>
        <w:spacing w:after="0" w:line="276" w:lineRule="auto"/>
        <w:ind w:firstLine="720"/>
        <w:jc w:val="both"/>
        <w:rPr>
          <w:rFonts w:asciiTheme="majorBidi" w:hAnsiTheme="majorBidi" w:cstheme="majorBidi"/>
        </w:rPr>
      </w:pPr>
      <w:r w:rsidRPr="0091570A">
        <w:rPr>
          <w:rFonts w:asciiTheme="majorBidi" w:hAnsiTheme="majorBidi" w:cstheme="majorBidi"/>
        </w:rPr>
        <w:t>Prokurors pirmās instances tiesā lūdzis apsūdzēto atzīt par vainīgu Krimināllikuma 260.</w:t>
      </w:r>
      <w:r>
        <w:rPr>
          <w:rFonts w:asciiTheme="majorBidi" w:hAnsiTheme="majorBidi" w:cstheme="majorBidi"/>
        </w:rPr>
        <w:t> </w:t>
      </w:r>
      <w:r w:rsidRPr="0091570A">
        <w:rPr>
          <w:rFonts w:asciiTheme="majorBidi" w:hAnsiTheme="majorBidi" w:cstheme="majorBidi"/>
        </w:rPr>
        <w:t>panta otrajā daļā paredzētajā noziedzīgajā nodarījumā un sodīt ar brīvības atņemšanu uz 6</w:t>
      </w:r>
      <w:r>
        <w:rPr>
          <w:rFonts w:asciiTheme="majorBidi" w:hAnsiTheme="majorBidi" w:cstheme="majorBidi"/>
        </w:rPr>
        <w:t> </w:t>
      </w:r>
      <w:r w:rsidRPr="0091570A">
        <w:rPr>
          <w:rFonts w:asciiTheme="majorBidi" w:hAnsiTheme="majorBidi" w:cstheme="majorBidi"/>
        </w:rPr>
        <w:t>mēnešiem, atņemot transportlīdzekļa vadīšanas tiesības uz 1</w:t>
      </w:r>
      <w:r>
        <w:rPr>
          <w:rFonts w:asciiTheme="majorBidi" w:hAnsiTheme="majorBidi" w:cstheme="majorBidi"/>
        </w:rPr>
        <w:t> </w:t>
      </w:r>
      <w:r w:rsidRPr="0091570A">
        <w:rPr>
          <w:rFonts w:asciiTheme="majorBidi" w:hAnsiTheme="majorBidi" w:cstheme="majorBidi"/>
        </w:rPr>
        <w:t>gadu. Piemērojot Krimināllikuma 55.</w:t>
      </w:r>
      <w:r>
        <w:rPr>
          <w:rFonts w:asciiTheme="majorBidi" w:hAnsiTheme="majorBidi" w:cstheme="majorBidi"/>
        </w:rPr>
        <w:t> </w:t>
      </w:r>
      <w:r w:rsidRPr="0091570A">
        <w:rPr>
          <w:rFonts w:asciiTheme="majorBidi" w:hAnsiTheme="majorBidi" w:cstheme="majorBidi"/>
        </w:rPr>
        <w:t>pantu, brīvības</w:t>
      </w:r>
      <w:r>
        <w:rPr>
          <w:rFonts w:asciiTheme="majorBidi" w:hAnsiTheme="majorBidi" w:cstheme="majorBidi"/>
        </w:rPr>
        <w:t xml:space="preserve"> </w:t>
      </w:r>
      <w:r w:rsidRPr="0091570A">
        <w:rPr>
          <w:rFonts w:asciiTheme="majorBidi" w:hAnsiTheme="majorBidi" w:cstheme="majorBidi"/>
        </w:rPr>
        <w:t xml:space="preserve">atņemšanas sodu </w:t>
      </w:r>
      <w:r>
        <w:rPr>
          <w:rFonts w:asciiTheme="majorBidi" w:hAnsiTheme="majorBidi" w:cstheme="majorBidi"/>
        </w:rPr>
        <w:t xml:space="preserve">apsūdzētajai </w:t>
      </w:r>
      <w:r w:rsidRPr="0091570A">
        <w:rPr>
          <w:rFonts w:asciiTheme="majorBidi" w:hAnsiTheme="majorBidi" w:cstheme="majorBidi"/>
        </w:rPr>
        <w:t>noteikt nosacīti</w:t>
      </w:r>
      <w:r>
        <w:rPr>
          <w:rFonts w:asciiTheme="majorBidi" w:hAnsiTheme="majorBidi" w:cstheme="majorBidi"/>
        </w:rPr>
        <w:t xml:space="preserve"> </w:t>
      </w:r>
      <w:r w:rsidRPr="0091570A">
        <w:rPr>
          <w:rFonts w:asciiTheme="majorBidi" w:hAnsiTheme="majorBidi" w:cstheme="majorBidi"/>
        </w:rPr>
        <w:t>ar pārbaudes laiku uz 1 gadu.</w:t>
      </w:r>
    </w:p>
    <w:p w14:paraId="3DB1BCCB" w14:textId="2B8F7DF7" w:rsidR="00A0546C" w:rsidRDefault="00A0546C" w:rsidP="000D6B92">
      <w:pPr>
        <w:spacing w:after="0" w:line="276" w:lineRule="auto"/>
        <w:jc w:val="both"/>
        <w:rPr>
          <w:rFonts w:asciiTheme="majorBidi" w:hAnsiTheme="majorBidi" w:cstheme="majorBidi"/>
        </w:rPr>
      </w:pPr>
      <w:r>
        <w:rPr>
          <w:rFonts w:asciiTheme="majorBidi" w:hAnsiTheme="majorBidi" w:cstheme="majorBidi"/>
        </w:rPr>
        <w:tab/>
        <w:t>Pirmās instances</w:t>
      </w:r>
      <w:r w:rsidRPr="0091570A">
        <w:rPr>
          <w:rFonts w:asciiTheme="majorBidi" w:hAnsiTheme="majorBidi" w:cstheme="majorBidi"/>
        </w:rPr>
        <w:t xml:space="preserve"> tiesas 2019.</w:t>
      </w:r>
      <w:r>
        <w:rPr>
          <w:rFonts w:asciiTheme="majorBidi" w:hAnsiTheme="majorBidi" w:cstheme="majorBidi"/>
        </w:rPr>
        <w:t> </w:t>
      </w:r>
      <w:r w:rsidRPr="0091570A">
        <w:rPr>
          <w:rFonts w:asciiTheme="majorBidi" w:hAnsiTheme="majorBidi" w:cstheme="majorBidi"/>
        </w:rPr>
        <w:t>gada 5.</w:t>
      </w:r>
      <w:r>
        <w:rPr>
          <w:rFonts w:asciiTheme="majorBidi" w:hAnsiTheme="majorBidi" w:cstheme="majorBidi"/>
        </w:rPr>
        <w:t> </w:t>
      </w:r>
      <w:r w:rsidRPr="0091570A">
        <w:rPr>
          <w:rFonts w:asciiTheme="majorBidi" w:hAnsiTheme="majorBidi" w:cstheme="majorBidi"/>
        </w:rPr>
        <w:t>jūnija</w:t>
      </w:r>
      <w:r>
        <w:rPr>
          <w:rFonts w:asciiTheme="majorBidi" w:hAnsiTheme="majorBidi" w:cstheme="majorBidi"/>
        </w:rPr>
        <w:t xml:space="preserve"> </w:t>
      </w:r>
      <w:r w:rsidRPr="0091570A">
        <w:rPr>
          <w:rFonts w:asciiTheme="majorBidi" w:hAnsiTheme="majorBidi" w:cstheme="majorBidi"/>
        </w:rPr>
        <w:t>spriedumu cietusī pārsūdzējusi</w:t>
      </w:r>
      <w:r>
        <w:rPr>
          <w:rFonts w:asciiTheme="majorBidi" w:hAnsiTheme="majorBidi" w:cstheme="majorBidi"/>
        </w:rPr>
        <w:t xml:space="preserve"> </w:t>
      </w:r>
      <w:r w:rsidRPr="0091570A">
        <w:rPr>
          <w:rFonts w:asciiTheme="majorBidi" w:hAnsiTheme="majorBidi" w:cstheme="majorBidi"/>
        </w:rPr>
        <w:t>daļā par apsūdzētās nodarījuma kvalifikāciju un viņai noteikto sodu. Cietusī lūgusi</w:t>
      </w:r>
      <w:r>
        <w:rPr>
          <w:rFonts w:asciiTheme="majorBidi" w:hAnsiTheme="majorBidi" w:cstheme="majorBidi"/>
        </w:rPr>
        <w:t xml:space="preserve"> </w:t>
      </w:r>
      <w:r w:rsidRPr="0091570A">
        <w:rPr>
          <w:rFonts w:asciiTheme="majorBidi" w:hAnsiTheme="majorBidi" w:cstheme="majorBidi"/>
        </w:rPr>
        <w:t xml:space="preserve">atzīt </w:t>
      </w:r>
      <w:r>
        <w:rPr>
          <w:rFonts w:asciiTheme="majorBidi" w:hAnsiTheme="majorBidi" w:cstheme="majorBidi"/>
        </w:rPr>
        <w:t>apsūdzēto</w:t>
      </w:r>
      <w:r w:rsidRPr="0091570A">
        <w:rPr>
          <w:rFonts w:asciiTheme="majorBidi" w:hAnsiTheme="majorBidi" w:cstheme="majorBidi"/>
        </w:rPr>
        <w:t xml:space="preserve"> par vainīgu Krimināllikuma 260.</w:t>
      </w:r>
      <w:r>
        <w:rPr>
          <w:rFonts w:asciiTheme="majorBidi" w:hAnsiTheme="majorBidi" w:cstheme="majorBidi"/>
        </w:rPr>
        <w:t> </w:t>
      </w:r>
      <w:r w:rsidRPr="0091570A">
        <w:rPr>
          <w:rFonts w:asciiTheme="majorBidi" w:hAnsiTheme="majorBidi" w:cstheme="majorBidi"/>
        </w:rPr>
        <w:t>panta otrajā daļā paredzētajā noziedzīgajā nodarījumā, kā</w:t>
      </w:r>
      <w:r>
        <w:rPr>
          <w:rFonts w:asciiTheme="majorBidi" w:hAnsiTheme="majorBidi" w:cstheme="majorBidi"/>
        </w:rPr>
        <w:t xml:space="preserve"> </w:t>
      </w:r>
      <w:r w:rsidRPr="0091570A">
        <w:rPr>
          <w:rFonts w:asciiTheme="majorBidi" w:hAnsiTheme="majorBidi" w:cstheme="majorBidi"/>
        </w:rPr>
        <w:t>arī noteikt viņai bargāku sodu, nekā</w:t>
      </w:r>
      <w:r>
        <w:rPr>
          <w:rFonts w:asciiTheme="majorBidi" w:hAnsiTheme="majorBidi" w:cstheme="majorBidi"/>
        </w:rPr>
        <w:t xml:space="preserve"> </w:t>
      </w:r>
      <w:r w:rsidRPr="0091570A">
        <w:rPr>
          <w:rFonts w:asciiTheme="majorBidi" w:hAnsiTheme="majorBidi" w:cstheme="majorBidi"/>
        </w:rPr>
        <w:t>tas noteikts</w:t>
      </w:r>
      <w:r>
        <w:rPr>
          <w:rFonts w:asciiTheme="majorBidi" w:hAnsiTheme="majorBidi" w:cstheme="majorBidi"/>
        </w:rPr>
        <w:t xml:space="preserve"> </w:t>
      </w:r>
      <w:r w:rsidRPr="0091570A">
        <w:rPr>
          <w:rFonts w:asciiTheme="majorBidi" w:hAnsiTheme="majorBidi" w:cstheme="majorBidi"/>
        </w:rPr>
        <w:t>ar pirmās instances tiesas spriedumu.</w:t>
      </w:r>
    </w:p>
    <w:p w14:paraId="66A495C7" w14:textId="59C61356" w:rsidR="00A0546C" w:rsidRDefault="00A0546C" w:rsidP="000D6B92">
      <w:pPr>
        <w:spacing w:after="0" w:line="276" w:lineRule="auto"/>
        <w:ind w:firstLine="720"/>
        <w:jc w:val="both"/>
        <w:rPr>
          <w:rFonts w:asciiTheme="majorBidi" w:hAnsiTheme="majorBidi" w:cstheme="majorBidi"/>
        </w:rPr>
      </w:pPr>
      <w:r>
        <w:rPr>
          <w:rFonts w:asciiTheme="majorBidi" w:hAnsiTheme="majorBidi" w:cstheme="majorBidi"/>
        </w:rPr>
        <w:t>Ne p</w:t>
      </w:r>
      <w:r w:rsidRPr="0091570A">
        <w:rPr>
          <w:rFonts w:asciiTheme="majorBidi" w:hAnsiTheme="majorBidi" w:cstheme="majorBidi"/>
        </w:rPr>
        <w:t>rokurors, kas piedalījās lietas iztiesāšanā pirmās instances tiesā,</w:t>
      </w:r>
      <w:r>
        <w:rPr>
          <w:rFonts w:asciiTheme="majorBidi" w:hAnsiTheme="majorBidi" w:cstheme="majorBidi"/>
        </w:rPr>
        <w:t xml:space="preserve"> ne amatā augstāks prokurors</w:t>
      </w:r>
      <w:r w:rsidRPr="0091570A">
        <w:rPr>
          <w:rFonts w:asciiTheme="majorBidi" w:hAnsiTheme="majorBidi" w:cstheme="majorBidi"/>
        </w:rPr>
        <w:t xml:space="preserve"> apelācijas protestu </w:t>
      </w:r>
      <w:r>
        <w:rPr>
          <w:rFonts w:asciiTheme="majorBidi" w:hAnsiTheme="majorBidi" w:cstheme="majorBidi"/>
        </w:rPr>
        <w:t>neiesniedza</w:t>
      </w:r>
      <w:r w:rsidRPr="0091570A">
        <w:rPr>
          <w:rFonts w:asciiTheme="majorBidi" w:hAnsiTheme="majorBidi" w:cstheme="majorBidi"/>
        </w:rPr>
        <w:t>.</w:t>
      </w:r>
    </w:p>
    <w:p w14:paraId="5312F1EC" w14:textId="22CC24C5" w:rsidR="00A0546C" w:rsidRDefault="00A0546C" w:rsidP="000D6B92">
      <w:pPr>
        <w:spacing w:after="0" w:line="276" w:lineRule="auto"/>
        <w:ind w:firstLine="720"/>
        <w:jc w:val="both"/>
        <w:rPr>
          <w:rFonts w:asciiTheme="majorBidi" w:hAnsiTheme="majorBidi" w:cstheme="majorBidi"/>
        </w:rPr>
      </w:pPr>
      <w:r w:rsidRPr="0091570A">
        <w:rPr>
          <w:rFonts w:asciiTheme="majorBidi" w:hAnsiTheme="majorBidi" w:cstheme="majorBidi"/>
        </w:rPr>
        <w:t>No apelācijas instances tiesas sēdes protokola un tās audioieraksta konstatējams, ka</w:t>
      </w:r>
      <w:r>
        <w:rPr>
          <w:rFonts w:asciiTheme="majorBidi" w:hAnsiTheme="majorBidi" w:cstheme="majorBidi"/>
        </w:rPr>
        <w:t xml:space="preserve"> </w:t>
      </w:r>
      <w:r w:rsidRPr="0091570A">
        <w:rPr>
          <w:rFonts w:asciiTheme="majorBidi" w:hAnsiTheme="majorBidi" w:cstheme="majorBidi"/>
        </w:rPr>
        <w:t>cietusī uzturēja apelācijas sūdzībā izteikto lūgumu – apsūdzētās noziedzīgo nodarījumu kvalificēt pēc Krimināllikuma 260.</w:t>
      </w:r>
      <w:r>
        <w:rPr>
          <w:rFonts w:asciiTheme="majorBidi" w:hAnsiTheme="majorBidi" w:cstheme="majorBidi"/>
        </w:rPr>
        <w:t> </w:t>
      </w:r>
      <w:r w:rsidRPr="0091570A">
        <w:rPr>
          <w:rFonts w:asciiTheme="majorBidi" w:hAnsiTheme="majorBidi" w:cstheme="majorBidi"/>
        </w:rPr>
        <w:t>panta otrās daļas, kā</w:t>
      </w:r>
      <w:r>
        <w:rPr>
          <w:rFonts w:asciiTheme="majorBidi" w:hAnsiTheme="majorBidi" w:cstheme="majorBidi"/>
        </w:rPr>
        <w:t xml:space="preserve"> </w:t>
      </w:r>
      <w:r w:rsidRPr="0091570A">
        <w:rPr>
          <w:rFonts w:asciiTheme="majorBidi" w:hAnsiTheme="majorBidi" w:cstheme="majorBidi"/>
        </w:rPr>
        <w:t>arī noteikt viņai bargāku sodu. Prokurors neatbalstīja</w:t>
      </w:r>
      <w:r>
        <w:rPr>
          <w:rFonts w:asciiTheme="majorBidi" w:hAnsiTheme="majorBidi" w:cstheme="majorBidi"/>
        </w:rPr>
        <w:t xml:space="preserve"> </w:t>
      </w:r>
      <w:r w:rsidRPr="0091570A">
        <w:rPr>
          <w:rFonts w:asciiTheme="majorBidi" w:hAnsiTheme="majorBidi" w:cstheme="majorBidi"/>
        </w:rPr>
        <w:t>cietušās apelācijas sūdzību un lūdza</w:t>
      </w:r>
      <w:r>
        <w:rPr>
          <w:rFonts w:asciiTheme="majorBidi" w:hAnsiTheme="majorBidi" w:cstheme="majorBidi"/>
        </w:rPr>
        <w:t xml:space="preserve"> </w:t>
      </w:r>
      <w:r w:rsidRPr="0091570A">
        <w:rPr>
          <w:rFonts w:asciiTheme="majorBidi" w:hAnsiTheme="majorBidi" w:cstheme="majorBidi"/>
        </w:rPr>
        <w:t>atstāt negrozītu pirmās instances tiesas spriedumu. Tādējādi prokurors ir piekritis pirmās instances tiesas spriedumam,</w:t>
      </w:r>
      <w:r>
        <w:rPr>
          <w:rFonts w:asciiTheme="majorBidi" w:hAnsiTheme="majorBidi" w:cstheme="majorBidi"/>
        </w:rPr>
        <w:t xml:space="preserve"> </w:t>
      </w:r>
      <w:r w:rsidRPr="0091570A">
        <w:rPr>
          <w:rFonts w:asciiTheme="majorBidi" w:hAnsiTheme="majorBidi" w:cstheme="majorBidi"/>
        </w:rPr>
        <w:t>ar kuru apsūdzētā</w:t>
      </w:r>
      <w:r>
        <w:rPr>
          <w:rFonts w:asciiTheme="majorBidi" w:hAnsiTheme="majorBidi" w:cstheme="majorBidi"/>
        </w:rPr>
        <w:t xml:space="preserve"> </w:t>
      </w:r>
      <w:r w:rsidRPr="0091570A">
        <w:rPr>
          <w:rFonts w:asciiTheme="majorBidi" w:hAnsiTheme="majorBidi" w:cstheme="majorBidi"/>
        </w:rPr>
        <w:t>atzīta par vainīgu Krimināllikuma 260.</w:t>
      </w:r>
      <w:r>
        <w:rPr>
          <w:rFonts w:asciiTheme="majorBidi" w:hAnsiTheme="majorBidi" w:cstheme="majorBidi"/>
        </w:rPr>
        <w:t> </w:t>
      </w:r>
      <w:r w:rsidRPr="0091570A">
        <w:rPr>
          <w:rFonts w:asciiTheme="majorBidi" w:hAnsiTheme="majorBidi" w:cstheme="majorBidi"/>
        </w:rPr>
        <w:t>panta 1.</w:t>
      </w:r>
      <w:r w:rsidRPr="00001965">
        <w:rPr>
          <w:rFonts w:asciiTheme="majorBidi" w:hAnsiTheme="majorBidi" w:cstheme="majorBidi"/>
          <w:vertAlign w:val="superscript"/>
        </w:rPr>
        <w:t>1</w:t>
      </w:r>
      <w:r>
        <w:rPr>
          <w:rFonts w:asciiTheme="majorBidi" w:hAnsiTheme="majorBidi" w:cstheme="majorBidi"/>
        </w:rPr>
        <w:t> </w:t>
      </w:r>
      <w:r w:rsidRPr="0091570A">
        <w:rPr>
          <w:rFonts w:asciiTheme="majorBidi" w:hAnsiTheme="majorBidi" w:cstheme="majorBidi"/>
        </w:rPr>
        <w:t>daļā paredzētajā noziedzīgajā nodarījumā un sodīta</w:t>
      </w:r>
      <w:r>
        <w:rPr>
          <w:rFonts w:asciiTheme="majorBidi" w:hAnsiTheme="majorBidi" w:cstheme="majorBidi"/>
        </w:rPr>
        <w:t xml:space="preserve"> </w:t>
      </w:r>
      <w:r w:rsidRPr="0091570A">
        <w:rPr>
          <w:rFonts w:asciiTheme="majorBidi" w:hAnsiTheme="majorBidi" w:cstheme="majorBidi"/>
        </w:rPr>
        <w:t>ar piespiedu darbu uz 50 stundām.</w:t>
      </w:r>
    </w:p>
    <w:p w14:paraId="18D7C387" w14:textId="77777777" w:rsidR="00A0546C" w:rsidRDefault="00A0546C" w:rsidP="000D6B92">
      <w:pPr>
        <w:spacing w:after="0" w:line="276" w:lineRule="auto"/>
        <w:ind w:firstLine="720"/>
        <w:jc w:val="both"/>
        <w:rPr>
          <w:rFonts w:asciiTheme="majorBidi" w:hAnsiTheme="majorBidi" w:cstheme="majorBidi"/>
        </w:rPr>
      </w:pPr>
      <w:r>
        <w:rPr>
          <w:rFonts w:asciiTheme="majorBidi" w:hAnsiTheme="majorBidi" w:cstheme="majorBidi"/>
        </w:rPr>
        <w:t xml:space="preserve">Atkārtoti iztiesājot lietu pirmās instances tiesā, prokurors lūdza atzīt apsūdzēto par vainīgu Krimināllikuma 260. panta otrajā daļā paredzētajā noziedzīgajā nodarījumā un sodīt ar brīvības atņemšanu uz 6 mēnešiem, atņemot transportlīdzekļa vadīšanas tiesības uz 1 gadu. </w:t>
      </w:r>
      <w:r w:rsidRPr="00001965">
        <w:rPr>
          <w:rFonts w:asciiTheme="majorBidi" w:hAnsiTheme="majorBidi" w:cstheme="majorBidi"/>
        </w:rPr>
        <w:t>Piemērojot Krimināllikuma 55.</w:t>
      </w:r>
      <w:r>
        <w:rPr>
          <w:rFonts w:asciiTheme="majorBidi" w:hAnsiTheme="majorBidi" w:cstheme="majorBidi"/>
        </w:rPr>
        <w:t> </w:t>
      </w:r>
      <w:r w:rsidRPr="00001965">
        <w:rPr>
          <w:rFonts w:asciiTheme="majorBidi" w:hAnsiTheme="majorBidi" w:cstheme="majorBidi"/>
        </w:rPr>
        <w:t xml:space="preserve">pantu, brīvības atņemšanas sodu </w:t>
      </w:r>
      <w:r>
        <w:rPr>
          <w:rFonts w:asciiTheme="majorBidi" w:hAnsiTheme="majorBidi" w:cstheme="majorBidi"/>
        </w:rPr>
        <w:t>apsūdzētajai</w:t>
      </w:r>
      <w:r w:rsidRPr="00001965">
        <w:rPr>
          <w:rFonts w:asciiTheme="majorBidi" w:hAnsiTheme="majorBidi" w:cstheme="majorBidi"/>
        </w:rPr>
        <w:t xml:space="preserve"> noteikt nosacīti ar pārbaudes laiku uz 1 gadu. </w:t>
      </w:r>
    </w:p>
    <w:p w14:paraId="2874CEE3" w14:textId="77777777" w:rsidR="00A0546C" w:rsidRDefault="00A0546C" w:rsidP="000D6B92">
      <w:pPr>
        <w:spacing w:after="0" w:line="276" w:lineRule="auto"/>
        <w:ind w:firstLine="720"/>
        <w:jc w:val="both"/>
        <w:rPr>
          <w:rFonts w:asciiTheme="majorBidi" w:hAnsiTheme="majorBidi" w:cstheme="majorBidi"/>
        </w:rPr>
      </w:pPr>
      <w:r>
        <w:rPr>
          <w:rFonts w:asciiTheme="majorBidi" w:hAnsiTheme="majorBidi" w:cstheme="majorBidi"/>
        </w:rPr>
        <w:t>Senāts norādīja, ka, i</w:t>
      </w:r>
      <w:r w:rsidRPr="00001965">
        <w:rPr>
          <w:rFonts w:asciiTheme="majorBidi" w:hAnsiTheme="majorBidi" w:cstheme="majorBidi"/>
        </w:rPr>
        <w:t xml:space="preserve">evērojot to, ka prokurors Kriminālprocesa likumā noteiktajā kārtībā par </w:t>
      </w:r>
      <w:r>
        <w:rPr>
          <w:rFonts w:asciiTheme="majorBidi" w:hAnsiTheme="majorBidi" w:cstheme="majorBidi"/>
        </w:rPr>
        <w:t xml:space="preserve">pirmās instances tiesas </w:t>
      </w:r>
      <w:r w:rsidRPr="00001965">
        <w:rPr>
          <w:rFonts w:asciiTheme="majorBidi" w:hAnsiTheme="majorBidi" w:cstheme="majorBidi"/>
        </w:rPr>
        <w:t>2019.</w:t>
      </w:r>
      <w:r>
        <w:rPr>
          <w:rFonts w:asciiTheme="majorBidi" w:hAnsiTheme="majorBidi" w:cstheme="majorBidi"/>
        </w:rPr>
        <w:t> </w:t>
      </w:r>
      <w:r w:rsidRPr="00001965">
        <w:rPr>
          <w:rFonts w:asciiTheme="majorBidi" w:hAnsiTheme="majorBidi" w:cstheme="majorBidi"/>
        </w:rPr>
        <w:t>gada 5.</w:t>
      </w:r>
      <w:r>
        <w:rPr>
          <w:rFonts w:asciiTheme="majorBidi" w:hAnsiTheme="majorBidi" w:cstheme="majorBidi"/>
        </w:rPr>
        <w:t> </w:t>
      </w:r>
      <w:r w:rsidRPr="00001965">
        <w:rPr>
          <w:rFonts w:asciiTheme="majorBidi" w:hAnsiTheme="majorBidi" w:cstheme="majorBidi"/>
        </w:rPr>
        <w:t>jūnija spriedumu protestu nebija iesniedzis un apelācijas instances tiesā neatbalstīja cietušās apelācijas sūdzību, pirmās instances tiesai, atkārtoti iztiesājot lietu, nebija</w:t>
      </w:r>
      <w:r>
        <w:rPr>
          <w:rFonts w:asciiTheme="majorBidi" w:hAnsiTheme="majorBidi" w:cstheme="majorBidi"/>
        </w:rPr>
        <w:t xml:space="preserve"> </w:t>
      </w:r>
      <w:r w:rsidRPr="00001965">
        <w:rPr>
          <w:rFonts w:asciiTheme="majorBidi" w:hAnsiTheme="majorBidi" w:cstheme="majorBidi"/>
        </w:rPr>
        <w:t>tiesiska pamata</w:t>
      </w:r>
      <w:r>
        <w:rPr>
          <w:rFonts w:asciiTheme="majorBidi" w:hAnsiTheme="majorBidi" w:cstheme="majorBidi"/>
        </w:rPr>
        <w:t xml:space="preserve"> </w:t>
      </w:r>
      <w:r w:rsidRPr="00001965">
        <w:rPr>
          <w:rFonts w:asciiTheme="majorBidi" w:hAnsiTheme="majorBidi" w:cstheme="majorBidi"/>
        </w:rPr>
        <w:t>apsūdzēto atzīt par vainīgu</w:t>
      </w:r>
      <w:r>
        <w:rPr>
          <w:rFonts w:asciiTheme="majorBidi" w:hAnsiTheme="majorBidi" w:cstheme="majorBidi"/>
        </w:rPr>
        <w:t xml:space="preserve"> </w:t>
      </w:r>
      <w:r w:rsidRPr="00001965">
        <w:rPr>
          <w:rFonts w:asciiTheme="majorBidi" w:hAnsiTheme="majorBidi" w:cstheme="majorBidi"/>
        </w:rPr>
        <w:t>Krimināllikuma 260.</w:t>
      </w:r>
      <w:r>
        <w:rPr>
          <w:rFonts w:asciiTheme="majorBidi" w:hAnsiTheme="majorBidi" w:cstheme="majorBidi"/>
        </w:rPr>
        <w:t> </w:t>
      </w:r>
      <w:r w:rsidRPr="00001965">
        <w:rPr>
          <w:rFonts w:asciiTheme="majorBidi" w:hAnsiTheme="majorBidi" w:cstheme="majorBidi"/>
        </w:rPr>
        <w:t>panta otrajā daļā paredzētajā noziedzīgajā nodarījumā.</w:t>
      </w:r>
    </w:p>
    <w:p w14:paraId="2431A0D3" w14:textId="77777777" w:rsidR="00A0546C" w:rsidRDefault="00A0546C" w:rsidP="000D6B92">
      <w:pPr>
        <w:spacing w:after="0" w:line="276" w:lineRule="auto"/>
        <w:ind w:firstLine="720"/>
        <w:jc w:val="both"/>
        <w:rPr>
          <w:rFonts w:asciiTheme="majorBidi" w:hAnsiTheme="majorBidi" w:cstheme="majorBidi"/>
        </w:rPr>
      </w:pPr>
      <w:r w:rsidRPr="00001965">
        <w:rPr>
          <w:rFonts w:asciiTheme="majorBidi" w:hAnsiTheme="majorBidi" w:cstheme="majorBidi"/>
        </w:rPr>
        <w:t>Savukārt, atkārtoti iztiesājot lietu</w:t>
      </w:r>
      <w:r>
        <w:rPr>
          <w:rFonts w:asciiTheme="majorBidi" w:hAnsiTheme="majorBidi" w:cstheme="majorBidi"/>
        </w:rPr>
        <w:t xml:space="preserve"> apelācijas kārtībā</w:t>
      </w:r>
      <w:r w:rsidRPr="00001965">
        <w:rPr>
          <w:rFonts w:asciiTheme="majorBidi" w:hAnsiTheme="majorBidi" w:cstheme="majorBidi"/>
        </w:rPr>
        <w:t xml:space="preserve"> un atstājot negrozītu </w:t>
      </w:r>
      <w:r>
        <w:rPr>
          <w:rFonts w:asciiTheme="majorBidi" w:hAnsiTheme="majorBidi" w:cstheme="majorBidi"/>
        </w:rPr>
        <w:t xml:space="preserve">pirmās instances tiesas </w:t>
      </w:r>
      <w:r w:rsidRPr="00001965">
        <w:rPr>
          <w:rFonts w:asciiTheme="majorBidi" w:hAnsiTheme="majorBidi" w:cstheme="majorBidi"/>
        </w:rPr>
        <w:t>2020.</w:t>
      </w:r>
      <w:r>
        <w:rPr>
          <w:rFonts w:asciiTheme="majorBidi" w:hAnsiTheme="majorBidi" w:cstheme="majorBidi"/>
        </w:rPr>
        <w:t> </w:t>
      </w:r>
      <w:r w:rsidRPr="00001965">
        <w:rPr>
          <w:rFonts w:asciiTheme="majorBidi" w:hAnsiTheme="majorBidi" w:cstheme="majorBidi"/>
        </w:rPr>
        <w:t>gada 25.</w:t>
      </w:r>
      <w:r>
        <w:rPr>
          <w:rFonts w:asciiTheme="majorBidi" w:hAnsiTheme="majorBidi" w:cstheme="majorBidi"/>
        </w:rPr>
        <w:t> </w:t>
      </w:r>
      <w:r w:rsidRPr="00001965">
        <w:rPr>
          <w:rFonts w:asciiTheme="majorBidi" w:hAnsiTheme="majorBidi" w:cstheme="majorBidi"/>
        </w:rPr>
        <w:t>februāra</w:t>
      </w:r>
      <w:r>
        <w:rPr>
          <w:rFonts w:asciiTheme="majorBidi" w:hAnsiTheme="majorBidi" w:cstheme="majorBidi"/>
        </w:rPr>
        <w:t xml:space="preserve"> </w:t>
      </w:r>
      <w:r w:rsidRPr="00001965">
        <w:rPr>
          <w:rFonts w:asciiTheme="majorBidi" w:hAnsiTheme="majorBidi" w:cstheme="majorBidi"/>
        </w:rPr>
        <w:t>spriedumu daļā par apsūdzētās atzīšanu par vainīgu Krimināllikuma 260.</w:t>
      </w:r>
      <w:r>
        <w:rPr>
          <w:rFonts w:asciiTheme="majorBidi" w:hAnsiTheme="majorBidi" w:cstheme="majorBidi"/>
        </w:rPr>
        <w:t> </w:t>
      </w:r>
      <w:r w:rsidRPr="00001965">
        <w:rPr>
          <w:rFonts w:asciiTheme="majorBidi" w:hAnsiTheme="majorBidi" w:cstheme="majorBidi"/>
        </w:rPr>
        <w:t xml:space="preserve">panta otrajā daļā paredzētajā noziedzīgajā nodarījumā, arī apelācijas instances tiesa nav ņēmusi vērā, ka ar </w:t>
      </w:r>
      <w:r>
        <w:rPr>
          <w:rFonts w:asciiTheme="majorBidi" w:hAnsiTheme="majorBidi" w:cstheme="majorBidi"/>
        </w:rPr>
        <w:t xml:space="preserve">pirmās instances tiesas </w:t>
      </w:r>
      <w:r w:rsidRPr="00001965">
        <w:rPr>
          <w:rFonts w:asciiTheme="majorBidi" w:hAnsiTheme="majorBidi" w:cstheme="majorBidi"/>
        </w:rPr>
        <w:t>2019.</w:t>
      </w:r>
      <w:r>
        <w:rPr>
          <w:rFonts w:asciiTheme="majorBidi" w:hAnsiTheme="majorBidi" w:cstheme="majorBidi"/>
        </w:rPr>
        <w:t> </w:t>
      </w:r>
      <w:r w:rsidRPr="00001965">
        <w:rPr>
          <w:rFonts w:asciiTheme="majorBidi" w:hAnsiTheme="majorBidi" w:cstheme="majorBidi"/>
        </w:rPr>
        <w:t>gada 5.</w:t>
      </w:r>
      <w:r>
        <w:rPr>
          <w:rFonts w:asciiTheme="majorBidi" w:hAnsiTheme="majorBidi" w:cstheme="majorBidi"/>
        </w:rPr>
        <w:t> </w:t>
      </w:r>
      <w:r w:rsidRPr="00001965">
        <w:rPr>
          <w:rFonts w:asciiTheme="majorBidi" w:hAnsiTheme="majorBidi" w:cstheme="majorBidi"/>
        </w:rPr>
        <w:t>jūnija</w:t>
      </w:r>
      <w:r>
        <w:rPr>
          <w:rFonts w:asciiTheme="majorBidi" w:hAnsiTheme="majorBidi" w:cstheme="majorBidi"/>
        </w:rPr>
        <w:t xml:space="preserve"> </w:t>
      </w:r>
      <w:r w:rsidRPr="00001965">
        <w:rPr>
          <w:rFonts w:asciiTheme="majorBidi" w:hAnsiTheme="majorBidi" w:cstheme="majorBidi"/>
        </w:rPr>
        <w:t>spriedumu apsūdzētā atzīta par vainīgu Krimināllikuma 260.</w:t>
      </w:r>
      <w:r>
        <w:rPr>
          <w:rFonts w:asciiTheme="majorBidi" w:hAnsiTheme="majorBidi" w:cstheme="majorBidi"/>
        </w:rPr>
        <w:t> </w:t>
      </w:r>
      <w:r w:rsidRPr="00001965">
        <w:rPr>
          <w:rFonts w:asciiTheme="majorBidi" w:hAnsiTheme="majorBidi" w:cstheme="majorBidi"/>
        </w:rPr>
        <w:t>panta 1.</w:t>
      </w:r>
      <w:r w:rsidRPr="004E605E">
        <w:rPr>
          <w:rFonts w:asciiTheme="majorBidi" w:hAnsiTheme="majorBidi" w:cstheme="majorBidi"/>
          <w:vertAlign w:val="superscript"/>
        </w:rPr>
        <w:t>1</w:t>
      </w:r>
      <w:r>
        <w:rPr>
          <w:rFonts w:asciiTheme="majorBidi" w:hAnsiTheme="majorBidi" w:cstheme="majorBidi"/>
        </w:rPr>
        <w:t> </w:t>
      </w:r>
      <w:r w:rsidRPr="00001965">
        <w:rPr>
          <w:rFonts w:asciiTheme="majorBidi" w:hAnsiTheme="majorBidi" w:cstheme="majorBidi"/>
        </w:rPr>
        <w:t>daļā paredzētajā noziedzīgajā nodarījumā un sodīta ar piespiedu darbu uz 50 stundām, kā arī to, ka prokurors neatbalstīja cietušās apelācijas sūdzību, bet lūdza</w:t>
      </w:r>
      <w:r>
        <w:rPr>
          <w:rFonts w:asciiTheme="majorBidi" w:hAnsiTheme="majorBidi" w:cstheme="majorBidi"/>
        </w:rPr>
        <w:t xml:space="preserve"> </w:t>
      </w:r>
      <w:r w:rsidRPr="00001965">
        <w:rPr>
          <w:rFonts w:asciiTheme="majorBidi" w:hAnsiTheme="majorBidi" w:cstheme="majorBidi"/>
        </w:rPr>
        <w:t xml:space="preserve">atstāt negrozītu pirmās instances tiesas spriedumu. </w:t>
      </w:r>
    </w:p>
    <w:p w14:paraId="1EF387A3" w14:textId="77777777" w:rsidR="00A0546C" w:rsidRDefault="00A0546C" w:rsidP="000D6B92">
      <w:pPr>
        <w:spacing w:after="0" w:line="276" w:lineRule="auto"/>
        <w:ind w:firstLine="720"/>
        <w:jc w:val="both"/>
        <w:rPr>
          <w:rFonts w:asciiTheme="majorBidi" w:hAnsiTheme="majorBidi" w:cstheme="majorBidi"/>
        </w:rPr>
      </w:pPr>
      <w:r w:rsidRPr="00001965">
        <w:rPr>
          <w:rFonts w:asciiTheme="majorBidi" w:hAnsiTheme="majorBidi" w:cstheme="majorBidi"/>
        </w:rPr>
        <w:t>Turklāt</w:t>
      </w:r>
      <w:r>
        <w:rPr>
          <w:rFonts w:asciiTheme="majorBidi" w:hAnsiTheme="majorBidi" w:cstheme="majorBidi"/>
        </w:rPr>
        <w:t xml:space="preserve"> </w:t>
      </w:r>
      <w:r w:rsidRPr="00001965">
        <w:rPr>
          <w:rFonts w:asciiTheme="majorBidi" w:hAnsiTheme="majorBidi" w:cstheme="majorBidi"/>
        </w:rPr>
        <w:t>apelācijas instances tiesa pretēji Kriminālprocesa likuma 564.</w:t>
      </w:r>
      <w:r>
        <w:rPr>
          <w:rFonts w:asciiTheme="majorBidi" w:hAnsiTheme="majorBidi" w:cstheme="majorBidi"/>
        </w:rPr>
        <w:t> </w:t>
      </w:r>
      <w:r w:rsidRPr="00001965">
        <w:rPr>
          <w:rFonts w:asciiTheme="majorBidi" w:hAnsiTheme="majorBidi" w:cstheme="majorBidi"/>
        </w:rPr>
        <w:t>panta</w:t>
      </w:r>
      <w:r>
        <w:rPr>
          <w:rFonts w:asciiTheme="majorBidi" w:hAnsiTheme="majorBidi" w:cstheme="majorBidi"/>
        </w:rPr>
        <w:t xml:space="preserve"> </w:t>
      </w:r>
      <w:r w:rsidRPr="00001965">
        <w:rPr>
          <w:rFonts w:asciiTheme="majorBidi" w:hAnsiTheme="majorBidi" w:cstheme="majorBidi"/>
        </w:rPr>
        <w:t>ceturtajā daļā noteiktajam</w:t>
      </w:r>
      <w:r>
        <w:rPr>
          <w:rFonts w:asciiTheme="majorBidi" w:hAnsiTheme="majorBidi" w:cstheme="majorBidi"/>
        </w:rPr>
        <w:t xml:space="preserve"> </w:t>
      </w:r>
      <w:r w:rsidRPr="00001965">
        <w:rPr>
          <w:rFonts w:asciiTheme="majorBidi" w:hAnsiTheme="majorBidi" w:cstheme="majorBidi"/>
        </w:rPr>
        <w:t>nav vērtējusi</w:t>
      </w:r>
      <w:r>
        <w:rPr>
          <w:rFonts w:asciiTheme="majorBidi" w:hAnsiTheme="majorBidi" w:cstheme="majorBidi"/>
        </w:rPr>
        <w:t xml:space="preserve"> </w:t>
      </w:r>
      <w:r w:rsidRPr="00001965">
        <w:rPr>
          <w:rFonts w:asciiTheme="majorBidi" w:hAnsiTheme="majorBidi" w:cstheme="majorBidi"/>
        </w:rPr>
        <w:t>apsūdzētās apelācijas sūdzībā izteikto lūgumu viņas darbības kvalificēt pēc Krimināllikuma 260.</w:t>
      </w:r>
      <w:r>
        <w:rPr>
          <w:rFonts w:asciiTheme="majorBidi" w:hAnsiTheme="majorBidi" w:cstheme="majorBidi"/>
        </w:rPr>
        <w:t> </w:t>
      </w:r>
      <w:r w:rsidRPr="00001965">
        <w:rPr>
          <w:rFonts w:asciiTheme="majorBidi" w:hAnsiTheme="majorBidi" w:cstheme="majorBidi"/>
        </w:rPr>
        <w:t>panta 1.</w:t>
      </w:r>
      <w:r w:rsidRPr="004E605E">
        <w:rPr>
          <w:rFonts w:asciiTheme="majorBidi" w:hAnsiTheme="majorBidi" w:cstheme="majorBidi"/>
          <w:vertAlign w:val="superscript"/>
        </w:rPr>
        <w:t>1</w:t>
      </w:r>
      <w:r>
        <w:rPr>
          <w:rFonts w:asciiTheme="majorBidi" w:hAnsiTheme="majorBidi" w:cstheme="majorBidi"/>
        </w:rPr>
        <w:t xml:space="preserve"> </w:t>
      </w:r>
      <w:r w:rsidRPr="00001965">
        <w:rPr>
          <w:rFonts w:asciiTheme="majorBidi" w:hAnsiTheme="majorBidi" w:cstheme="majorBidi"/>
        </w:rPr>
        <w:t>daļas, bet nepamatoti</w:t>
      </w:r>
      <w:r>
        <w:rPr>
          <w:rFonts w:asciiTheme="majorBidi" w:hAnsiTheme="majorBidi" w:cstheme="majorBidi"/>
        </w:rPr>
        <w:t xml:space="preserve"> </w:t>
      </w:r>
      <w:r w:rsidRPr="00001965">
        <w:rPr>
          <w:rFonts w:asciiTheme="majorBidi" w:hAnsiTheme="majorBidi" w:cstheme="majorBidi"/>
        </w:rPr>
        <w:t>spriedumā norādījusi, ka</w:t>
      </w:r>
      <w:r>
        <w:rPr>
          <w:rFonts w:asciiTheme="majorBidi" w:hAnsiTheme="majorBidi" w:cstheme="majorBidi"/>
        </w:rPr>
        <w:t xml:space="preserve"> apsūdzētās</w:t>
      </w:r>
      <w:r w:rsidRPr="00001965">
        <w:rPr>
          <w:rFonts w:asciiTheme="majorBidi" w:hAnsiTheme="majorBidi" w:cstheme="majorBidi"/>
        </w:rPr>
        <w:t xml:space="preserve"> apelācijas sūdzībā minētie</w:t>
      </w:r>
      <w:r>
        <w:rPr>
          <w:rFonts w:asciiTheme="majorBidi" w:hAnsiTheme="majorBidi" w:cstheme="majorBidi"/>
        </w:rPr>
        <w:t xml:space="preserve"> </w:t>
      </w:r>
      <w:r w:rsidRPr="00001965">
        <w:rPr>
          <w:rFonts w:asciiTheme="majorBidi" w:hAnsiTheme="majorBidi" w:cstheme="majorBidi"/>
        </w:rPr>
        <w:t>argumenti</w:t>
      </w:r>
      <w:r>
        <w:rPr>
          <w:rFonts w:asciiTheme="majorBidi" w:hAnsiTheme="majorBidi" w:cstheme="majorBidi"/>
        </w:rPr>
        <w:t xml:space="preserve"> </w:t>
      </w:r>
      <w:r w:rsidRPr="00001965">
        <w:rPr>
          <w:rFonts w:asciiTheme="majorBidi" w:hAnsiTheme="majorBidi" w:cstheme="majorBidi"/>
        </w:rPr>
        <w:t xml:space="preserve">tiesai nav jāvērtē. </w:t>
      </w:r>
    </w:p>
    <w:p w14:paraId="7FA7288A" w14:textId="7D3F0CAC" w:rsidR="00A0546C" w:rsidRDefault="00A0546C" w:rsidP="000D6B92">
      <w:pPr>
        <w:spacing w:after="0" w:line="276" w:lineRule="auto"/>
        <w:ind w:firstLine="720"/>
        <w:jc w:val="both"/>
        <w:rPr>
          <w:rFonts w:asciiTheme="majorBidi" w:hAnsiTheme="majorBidi" w:cstheme="majorBidi"/>
        </w:rPr>
      </w:pPr>
      <w:r w:rsidRPr="00001965">
        <w:rPr>
          <w:rFonts w:asciiTheme="majorBidi" w:hAnsiTheme="majorBidi" w:cstheme="majorBidi"/>
        </w:rPr>
        <w:lastRenderedPageBreak/>
        <w:t xml:space="preserve">Atstājot negrozītu </w:t>
      </w:r>
      <w:r>
        <w:rPr>
          <w:rFonts w:asciiTheme="majorBidi" w:hAnsiTheme="majorBidi" w:cstheme="majorBidi"/>
        </w:rPr>
        <w:t>pirmās instances</w:t>
      </w:r>
      <w:r w:rsidRPr="00001965">
        <w:rPr>
          <w:rFonts w:asciiTheme="majorBidi" w:hAnsiTheme="majorBidi" w:cstheme="majorBidi"/>
        </w:rPr>
        <w:t xml:space="preserve"> tiesas 2020.</w:t>
      </w:r>
      <w:r>
        <w:rPr>
          <w:rFonts w:asciiTheme="majorBidi" w:hAnsiTheme="majorBidi" w:cstheme="majorBidi"/>
        </w:rPr>
        <w:t> </w:t>
      </w:r>
      <w:r w:rsidRPr="00001965">
        <w:rPr>
          <w:rFonts w:asciiTheme="majorBidi" w:hAnsiTheme="majorBidi" w:cstheme="majorBidi"/>
        </w:rPr>
        <w:t>gada 25.</w:t>
      </w:r>
      <w:r>
        <w:rPr>
          <w:rFonts w:asciiTheme="majorBidi" w:hAnsiTheme="majorBidi" w:cstheme="majorBidi"/>
        </w:rPr>
        <w:t> </w:t>
      </w:r>
      <w:r w:rsidRPr="00001965">
        <w:rPr>
          <w:rFonts w:asciiTheme="majorBidi" w:hAnsiTheme="majorBidi" w:cstheme="majorBidi"/>
        </w:rPr>
        <w:t>februāra</w:t>
      </w:r>
      <w:r>
        <w:rPr>
          <w:rFonts w:asciiTheme="majorBidi" w:hAnsiTheme="majorBidi" w:cstheme="majorBidi"/>
        </w:rPr>
        <w:t xml:space="preserve"> </w:t>
      </w:r>
      <w:r w:rsidRPr="00001965">
        <w:rPr>
          <w:rFonts w:asciiTheme="majorBidi" w:hAnsiTheme="majorBidi" w:cstheme="majorBidi"/>
        </w:rPr>
        <w:t>sp</w:t>
      </w:r>
      <w:r>
        <w:rPr>
          <w:rFonts w:asciiTheme="majorBidi" w:hAnsiTheme="majorBidi" w:cstheme="majorBidi"/>
        </w:rPr>
        <w:t>r</w:t>
      </w:r>
      <w:r w:rsidRPr="00001965">
        <w:rPr>
          <w:rFonts w:asciiTheme="majorBidi" w:hAnsiTheme="majorBidi" w:cstheme="majorBidi"/>
        </w:rPr>
        <w:t>iedumu, ar kuru apsūdzētā atzīta par vainīgu Krimināllikuma 260.</w:t>
      </w:r>
      <w:r>
        <w:rPr>
          <w:rFonts w:asciiTheme="majorBidi" w:hAnsiTheme="majorBidi" w:cstheme="majorBidi"/>
        </w:rPr>
        <w:t> </w:t>
      </w:r>
      <w:r w:rsidRPr="00001965">
        <w:rPr>
          <w:rFonts w:asciiTheme="majorBidi" w:hAnsiTheme="majorBidi" w:cstheme="majorBidi"/>
        </w:rPr>
        <w:t xml:space="preserve">panta otrajā daļā paredzētajā noziedzīgajā nodarījumā, un nosakot viņai brīvības atņemšanas sodu, lai gan par </w:t>
      </w:r>
      <w:r>
        <w:rPr>
          <w:rFonts w:asciiTheme="majorBidi" w:hAnsiTheme="majorBidi" w:cstheme="majorBidi"/>
        </w:rPr>
        <w:t xml:space="preserve">pirmās instances tiesas </w:t>
      </w:r>
      <w:r w:rsidRPr="00001965">
        <w:rPr>
          <w:rFonts w:asciiTheme="majorBidi" w:hAnsiTheme="majorBidi" w:cstheme="majorBidi"/>
        </w:rPr>
        <w:t>2019.</w:t>
      </w:r>
      <w:r>
        <w:rPr>
          <w:rFonts w:asciiTheme="majorBidi" w:hAnsiTheme="majorBidi" w:cstheme="majorBidi"/>
        </w:rPr>
        <w:t> </w:t>
      </w:r>
      <w:r w:rsidRPr="00001965">
        <w:rPr>
          <w:rFonts w:asciiTheme="majorBidi" w:hAnsiTheme="majorBidi" w:cstheme="majorBidi"/>
        </w:rPr>
        <w:t>gada 5.</w:t>
      </w:r>
      <w:r>
        <w:rPr>
          <w:rFonts w:asciiTheme="majorBidi" w:hAnsiTheme="majorBidi" w:cstheme="majorBidi"/>
        </w:rPr>
        <w:t> </w:t>
      </w:r>
      <w:r w:rsidRPr="00001965">
        <w:rPr>
          <w:rFonts w:asciiTheme="majorBidi" w:hAnsiTheme="majorBidi" w:cstheme="majorBidi"/>
        </w:rPr>
        <w:t>jūnija</w:t>
      </w:r>
      <w:r>
        <w:rPr>
          <w:rFonts w:asciiTheme="majorBidi" w:hAnsiTheme="majorBidi" w:cstheme="majorBidi"/>
        </w:rPr>
        <w:t xml:space="preserve"> </w:t>
      </w:r>
      <w:r w:rsidRPr="00001965">
        <w:rPr>
          <w:rFonts w:asciiTheme="majorBidi" w:hAnsiTheme="majorBidi" w:cstheme="majorBidi"/>
        </w:rPr>
        <w:t>spriedumu apelācijas protests netika iesniegts un netika atbalstīta arī cietušās apelācijas sūdzība, apelācijas instances tiesa nav ievērojusi Kriminālprocesa likuma 17.</w:t>
      </w:r>
      <w:r>
        <w:rPr>
          <w:rFonts w:asciiTheme="majorBidi" w:hAnsiTheme="majorBidi" w:cstheme="majorBidi"/>
        </w:rPr>
        <w:t> </w:t>
      </w:r>
      <w:r w:rsidRPr="00001965">
        <w:rPr>
          <w:rFonts w:asciiTheme="majorBidi" w:hAnsiTheme="majorBidi" w:cstheme="majorBidi"/>
        </w:rPr>
        <w:t>pantā noteikto procesuālo funkciju nodalīšanas principu. Minētais princips noteic, ka kriminālprocesā tikai prokurors valsts vārdā var īstenot apsūdzības funkciju un prokuroram ir pienākums un tiesības pārsūdzēt tiesas nolēmumus, ja</w:t>
      </w:r>
      <w:r>
        <w:rPr>
          <w:rFonts w:asciiTheme="majorBidi" w:hAnsiTheme="majorBidi" w:cstheme="majorBidi"/>
        </w:rPr>
        <w:t xml:space="preserve"> </w:t>
      </w:r>
      <w:r w:rsidRPr="00001965">
        <w:rPr>
          <w:rFonts w:asciiTheme="majorBidi" w:hAnsiTheme="majorBidi" w:cstheme="majorBidi"/>
        </w:rPr>
        <w:t>ir pamats to darīt.</w:t>
      </w:r>
    </w:p>
    <w:p w14:paraId="4ACB3C67" w14:textId="5AF1BE5A" w:rsidR="00A0546C" w:rsidRDefault="00A0546C" w:rsidP="000D6B92">
      <w:pPr>
        <w:spacing w:after="0" w:line="276" w:lineRule="auto"/>
        <w:ind w:firstLine="720"/>
        <w:jc w:val="both"/>
        <w:rPr>
          <w:rFonts w:asciiTheme="majorBidi" w:hAnsiTheme="majorBidi" w:cstheme="majorBidi"/>
        </w:rPr>
      </w:pPr>
      <w:r>
        <w:rPr>
          <w:rFonts w:asciiTheme="majorBidi" w:hAnsiTheme="majorBidi" w:cstheme="majorBidi"/>
        </w:rPr>
        <w:t>Senāts norādīja, ka tādējādi ir pieļauts Kriminālprocesa likuma 15. un 17. pantā noteikto kriminālprocesa pamatprincipu pārkāpums.</w:t>
      </w:r>
    </w:p>
    <w:p w14:paraId="71D92870" w14:textId="7A7A5ED4" w:rsidR="00A0546C" w:rsidRPr="008A63E7" w:rsidRDefault="00A0546C" w:rsidP="000D6B92">
      <w:pPr>
        <w:spacing w:after="0" w:line="276" w:lineRule="auto"/>
        <w:ind w:firstLine="720"/>
        <w:jc w:val="both"/>
        <w:rPr>
          <w:rFonts w:asciiTheme="majorBidi" w:hAnsiTheme="majorBidi" w:cstheme="majorBidi"/>
        </w:rPr>
      </w:pPr>
      <w:bookmarkStart w:id="62" w:name="_Hlk216937976"/>
      <w:r>
        <w:rPr>
          <w:rFonts w:asciiTheme="majorBidi" w:hAnsiTheme="majorBidi" w:cstheme="majorBidi"/>
        </w:rPr>
        <w:t xml:space="preserve">Senāts lietā pieņēma arī blakus lēmumu par Daudznozaru specializētās prokuratūras virsprokurora un ģenerālprokurora informēšanu par prokurora rīcību tiesas sēdē pirmās instances tiesā un apelācijas instances tiesā rīcības tiesiskuma izvērtēšanai un </w:t>
      </w:r>
      <w:r w:rsidRPr="00CB55D3">
        <w:rPr>
          <w:rFonts w:asciiTheme="majorBidi" w:hAnsiTheme="majorBidi" w:cstheme="majorBidi"/>
        </w:rPr>
        <w:t xml:space="preserve">pasākumu veikšanai pieļauto pārkāpumu cēloņu turpmākai </w:t>
      </w:r>
      <w:r w:rsidRPr="008A63E7">
        <w:rPr>
          <w:rFonts w:asciiTheme="majorBidi" w:hAnsiTheme="majorBidi" w:cstheme="majorBidi"/>
        </w:rPr>
        <w:t>novēršanai.</w:t>
      </w:r>
      <w:bookmarkEnd w:id="62"/>
      <w:r w:rsidRPr="00847007">
        <w:rPr>
          <w:rFonts w:asciiTheme="majorBidi" w:hAnsiTheme="majorBidi" w:cstheme="majorBidi"/>
        </w:rPr>
        <w:t xml:space="preserve"> Blakus lēmumā Senāts norādīja, ka, ievērojot to, ka nedz prokurors, nedz arī amatā augstāks prokurors Kriminālprocesa likumā noteiktajā kārtībā par pirmās instances tiesas 2019. gada 5. jūnija spriedumu apelācijas protestu nebija iesniedzis un apelācijas instances tiesā neatbalstīja cietušās apelācijas sūdzību, atkārtoti iztiesājot lietu, apsūdzības uzturētājam nebija tiesiska pamata lūgt apsūdzēto atzīt par vainīgu Krimināllikuma 260. panta otrajā daļā paredzētajā noziedzīgajā</w:t>
      </w:r>
      <w:r>
        <w:rPr>
          <w:rFonts w:asciiTheme="majorBidi" w:hAnsiTheme="majorBidi" w:cstheme="majorBidi"/>
        </w:rPr>
        <w:t xml:space="preserve"> nodarījumā</w:t>
      </w:r>
      <w:r w:rsidR="002E58B6">
        <w:rPr>
          <w:rFonts w:asciiTheme="majorBidi" w:hAnsiTheme="majorBidi" w:cstheme="majorBidi"/>
        </w:rPr>
        <w:t>.</w:t>
      </w:r>
      <w:r w:rsidRPr="008A63E7">
        <w:rPr>
          <w:rStyle w:val="FootnoteReference"/>
          <w:rFonts w:asciiTheme="majorBidi" w:hAnsiTheme="majorBidi" w:cstheme="majorBidi"/>
        </w:rPr>
        <w:footnoteReference w:id="33"/>
      </w:r>
    </w:p>
    <w:p w14:paraId="568F2187" w14:textId="6FB2A753" w:rsidR="00967DE1" w:rsidRDefault="00A0546C" w:rsidP="00A414CE">
      <w:pPr>
        <w:spacing w:after="0" w:line="276" w:lineRule="auto"/>
        <w:ind w:firstLine="720"/>
        <w:jc w:val="both"/>
        <w:rPr>
          <w:rFonts w:asciiTheme="majorBidi" w:hAnsiTheme="majorBidi" w:cstheme="majorBidi"/>
          <w:szCs w:val="24"/>
        </w:rPr>
      </w:pPr>
      <w:r w:rsidRPr="00847007">
        <w:t>Izskatījusi lietu apelācijas kārtībā trešo reizi, apelācijas instances tiesa pirmās instances 2020.</w:t>
      </w:r>
      <w:r w:rsidR="006D6248">
        <w:t> </w:t>
      </w:r>
      <w:r w:rsidRPr="00847007">
        <w:t>gada 25. februāra spriedumu atcēla, apsūdzēto atzina par vainīgu pēc Krimināllikuma 260. panta 1.</w:t>
      </w:r>
      <w:r w:rsidRPr="00847007">
        <w:rPr>
          <w:vertAlign w:val="superscript"/>
        </w:rPr>
        <w:t>1</w:t>
      </w:r>
      <w:r w:rsidRPr="00847007">
        <w:t xml:space="preserve"> daļas un noteica viņai sodu – sabiedrisko darbu uz 50 stundām.</w:t>
      </w:r>
      <w:r w:rsidRPr="00847007">
        <w:rPr>
          <w:rStyle w:val="FootnoteReference"/>
          <w:rFonts w:asciiTheme="majorBidi" w:hAnsiTheme="majorBidi" w:cstheme="majorBidi"/>
        </w:rPr>
        <w:t xml:space="preserve"> </w:t>
      </w:r>
      <w:r w:rsidRPr="00847007">
        <w:rPr>
          <w:rStyle w:val="FootnoteReference"/>
          <w:rFonts w:asciiTheme="majorBidi" w:hAnsiTheme="majorBidi" w:cstheme="majorBidi"/>
        </w:rPr>
        <w:footnoteReference w:id="34"/>
      </w:r>
      <w:r w:rsidRPr="00847007">
        <w:t xml:space="preserve"> Apelācijas instances tiesas lēmums stājies spēkā.</w:t>
      </w:r>
      <w:bookmarkStart w:id="63" w:name="_2.1._Tiesības_uz"/>
      <w:bookmarkEnd w:id="61"/>
      <w:bookmarkEnd w:id="63"/>
    </w:p>
    <w:p w14:paraId="4354D28C" w14:textId="77777777" w:rsidR="00822F5F" w:rsidRPr="00D33F38" w:rsidRDefault="00822F5F" w:rsidP="00A414CE">
      <w:pPr>
        <w:spacing w:after="0" w:line="276" w:lineRule="auto"/>
      </w:pPr>
    </w:p>
    <w:p w14:paraId="4C0618A0" w14:textId="3DD80DD6" w:rsidR="00967DE1" w:rsidRDefault="00967DE1" w:rsidP="00A414CE">
      <w:pPr>
        <w:pStyle w:val="Heading3"/>
        <w:numPr>
          <w:ilvl w:val="1"/>
          <w:numId w:val="2"/>
        </w:numPr>
        <w:jc w:val="center"/>
      </w:pPr>
      <w:bookmarkStart w:id="64" w:name="_2.2._Apsūdzības_izlemšana"/>
      <w:bookmarkStart w:id="65" w:name="_Apsūdzības_izlemšana"/>
      <w:bookmarkStart w:id="66" w:name="_Toc203974485"/>
      <w:bookmarkStart w:id="67" w:name="_Toc212813430"/>
      <w:bookmarkEnd w:id="64"/>
      <w:bookmarkEnd w:id="65"/>
      <w:r w:rsidRPr="00CD4319">
        <w:t>Apsūdzības izlemšana</w:t>
      </w:r>
      <w:bookmarkEnd w:id="66"/>
      <w:bookmarkEnd w:id="67"/>
    </w:p>
    <w:p w14:paraId="05684A37" w14:textId="77777777" w:rsidR="000442DB" w:rsidRPr="000442DB" w:rsidRDefault="000442DB" w:rsidP="007C65EE">
      <w:pPr>
        <w:spacing w:after="0" w:line="276" w:lineRule="auto"/>
      </w:pPr>
    </w:p>
    <w:p w14:paraId="20EB9123" w14:textId="2EF573F4" w:rsidR="00967DE1" w:rsidRDefault="00967DE1" w:rsidP="00A414CE">
      <w:pPr>
        <w:pStyle w:val="Heading4"/>
        <w:numPr>
          <w:ilvl w:val="2"/>
          <w:numId w:val="2"/>
        </w:numPr>
        <w:spacing w:before="0" w:after="0" w:line="276" w:lineRule="auto"/>
        <w:ind w:left="0" w:firstLine="567"/>
        <w:jc w:val="both"/>
      </w:pPr>
      <w:bookmarkStart w:id="68" w:name="_Toc212813431"/>
      <w:r w:rsidRPr="00490CBC">
        <w:t>Izlemjot par personas vainīgumu Krimināllikuma 260.</w:t>
      </w:r>
      <w:r w:rsidR="00362DF3">
        <w:t> </w:t>
      </w:r>
      <w:r w:rsidRPr="00490CBC">
        <w:t>pantā paredzētā noziedzīgā nodarījuma izdarīšanā, tiesa vispirms izvērtē pret personu celtās apsūdzības pamatotību, tajā skaitā, apsūdzētā pieļautos pārkāpumus ceļu satiksmē un apsūdzētās personas rīcības cēlonisko saikni ar cietušajam nodarītajiem miesas bojājumiem vai personas nāvi. Ja apsūdzētās personas rīcība ir cēloniskā sakarā ar sekām, bet arī cietušais nav rīkojies atbilstoši ceļu satiksmes noteikumiem, tad šādas rīcības vērtējumam var būt nozīme, nosakot apsūdzētajam sodu un izlemjot kaitējuma kompensācijas pieteikumu</w:t>
      </w:r>
      <w:r w:rsidRPr="004A64C8">
        <w:t>.</w:t>
      </w:r>
      <w:bookmarkStart w:id="69" w:name="_Hlk212470448"/>
      <w:bookmarkEnd w:id="68"/>
      <w:r w:rsidR="004A64C8" w:rsidRPr="004A64C8">
        <w:t xml:space="preserve"> </w:t>
      </w:r>
    </w:p>
    <w:p w14:paraId="73AFA556" w14:textId="77777777" w:rsidR="000C5DB4" w:rsidRDefault="000C5DB4" w:rsidP="006D6248">
      <w:pPr>
        <w:spacing w:after="0" w:line="276" w:lineRule="auto"/>
      </w:pPr>
    </w:p>
    <w:p w14:paraId="0A8BE532" w14:textId="2812C8D7" w:rsidR="00E74577" w:rsidRDefault="00E74577" w:rsidP="006D6248">
      <w:pPr>
        <w:spacing w:after="0" w:line="276" w:lineRule="auto"/>
        <w:rPr>
          <w:b/>
          <w:bCs/>
        </w:rPr>
      </w:pPr>
      <w:r w:rsidRPr="00015D3A">
        <w:rPr>
          <w:b/>
          <w:bCs/>
        </w:rPr>
        <w:t>Kriminālprocess Nr. 11520057120</w:t>
      </w:r>
      <w:r w:rsidRPr="00015D3A">
        <w:rPr>
          <w:rStyle w:val="FootnoteReference"/>
          <w:rFonts w:asciiTheme="majorBidi" w:hAnsiTheme="majorBidi" w:cstheme="majorBidi"/>
          <w:b/>
          <w:bCs/>
        </w:rPr>
        <w:footnoteReference w:id="35"/>
      </w:r>
    </w:p>
    <w:p w14:paraId="06C7AED2" w14:textId="77777777" w:rsidR="000442DB" w:rsidRDefault="000442DB" w:rsidP="006D6248">
      <w:pPr>
        <w:spacing w:after="0" w:line="276" w:lineRule="auto"/>
        <w:rPr>
          <w:b/>
          <w:bCs/>
        </w:rPr>
      </w:pPr>
    </w:p>
    <w:tbl>
      <w:tblPr>
        <w:tblStyle w:val="TableGrid"/>
        <w:tblW w:w="0" w:type="auto"/>
        <w:tblLook w:val="04A0" w:firstRow="1" w:lastRow="0" w:firstColumn="1" w:lastColumn="0" w:noHBand="0" w:noVBand="1"/>
      </w:tblPr>
      <w:tblGrid>
        <w:gridCol w:w="9016"/>
      </w:tblGrid>
      <w:tr w:rsidR="00015D3A" w14:paraId="6F702A83" w14:textId="77777777" w:rsidTr="00015D3A">
        <w:tc>
          <w:tcPr>
            <w:tcW w:w="9016" w:type="dxa"/>
          </w:tcPr>
          <w:p w14:paraId="4952255D" w14:textId="0C5A0C0E" w:rsidR="00015D3A" w:rsidRPr="00015D3A" w:rsidRDefault="00015D3A" w:rsidP="006D6248">
            <w:pPr>
              <w:spacing w:line="276" w:lineRule="auto"/>
              <w:ind w:firstLine="454"/>
              <w:jc w:val="both"/>
              <w:rPr>
                <w:rStyle w:val="Heading1Char"/>
                <w:rFonts w:asciiTheme="majorBidi" w:eastAsia="Times New Roman" w:hAnsiTheme="majorBidi"/>
                <w:bCs/>
                <w:color w:val="auto"/>
                <w:szCs w:val="24"/>
              </w:rPr>
            </w:pPr>
            <w:r w:rsidRPr="00015D3A">
              <w:t>Apsūdzētais, vadot transportlīdzekli un uzsākot nogriešanās manevru pa kreisi, nedeva ceļu otrai automašīnai, kas brauca tajā pašā virzienā un veica apdzīšanas manevru. Rezultātā starp abām automašīnām notika sadursme, otra transportlīdzekļa vadītājam tika nodarīti vidēja smaguma miesas bojājumi.</w:t>
            </w:r>
          </w:p>
        </w:tc>
      </w:tr>
    </w:tbl>
    <w:p w14:paraId="4B0F30AC" w14:textId="77777777" w:rsidR="00822F5F" w:rsidRDefault="00822F5F" w:rsidP="000D6B92">
      <w:pPr>
        <w:spacing w:after="0" w:line="276" w:lineRule="auto"/>
        <w:ind w:firstLine="720"/>
        <w:jc w:val="both"/>
        <w:rPr>
          <w:i/>
          <w:iCs/>
        </w:rPr>
      </w:pPr>
    </w:p>
    <w:p w14:paraId="2E94F0BC" w14:textId="533FA0F8" w:rsidR="00E74577" w:rsidRPr="009300B3" w:rsidRDefault="00E74577" w:rsidP="000D6B92">
      <w:pPr>
        <w:spacing w:after="0" w:line="276" w:lineRule="auto"/>
        <w:ind w:firstLine="720"/>
        <w:jc w:val="both"/>
        <w:rPr>
          <w:rFonts w:asciiTheme="majorBidi" w:hAnsiTheme="majorBidi" w:cstheme="majorBidi"/>
        </w:rPr>
      </w:pPr>
      <w:r w:rsidRPr="009300B3">
        <w:rPr>
          <w:rFonts w:asciiTheme="majorBidi" w:hAnsiTheme="majorBidi" w:cstheme="majorBidi"/>
        </w:rPr>
        <w:t>Ar pirmās instances tiesas spriedumu apsūdzētais atzīts par vainīgu un sodīts pēc Krimināllikuma 260.</w:t>
      </w:r>
      <w:r>
        <w:rPr>
          <w:rFonts w:asciiTheme="majorBidi" w:hAnsiTheme="majorBidi" w:cstheme="majorBidi"/>
        </w:rPr>
        <w:t> </w:t>
      </w:r>
      <w:r w:rsidRPr="009300B3">
        <w:rPr>
          <w:rFonts w:asciiTheme="majorBidi" w:hAnsiTheme="majorBidi" w:cstheme="majorBidi"/>
        </w:rPr>
        <w:t>panta 1.</w:t>
      </w:r>
      <w:r w:rsidRPr="009300B3">
        <w:rPr>
          <w:rFonts w:asciiTheme="majorBidi" w:hAnsiTheme="majorBidi" w:cstheme="majorBidi"/>
          <w:vertAlign w:val="superscript"/>
        </w:rPr>
        <w:t>1</w:t>
      </w:r>
      <w:r>
        <w:rPr>
          <w:rFonts w:asciiTheme="majorBidi" w:hAnsiTheme="majorBidi" w:cstheme="majorBidi"/>
        </w:rPr>
        <w:t> </w:t>
      </w:r>
      <w:r w:rsidRPr="009300B3">
        <w:rPr>
          <w:rFonts w:asciiTheme="majorBidi" w:hAnsiTheme="majorBidi" w:cstheme="majorBidi"/>
        </w:rPr>
        <w:t>daļas</w:t>
      </w:r>
      <w:r>
        <w:rPr>
          <w:rFonts w:asciiTheme="majorBidi" w:hAnsiTheme="majorBidi" w:cstheme="majorBidi"/>
        </w:rPr>
        <w:t>.</w:t>
      </w:r>
    </w:p>
    <w:p w14:paraId="22E426C7" w14:textId="77777777" w:rsidR="00E74577" w:rsidRPr="009300B3" w:rsidRDefault="00E74577" w:rsidP="000D6B92">
      <w:pPr>
        <w:spacing w:after="0" w:line="276" w:lineRule="auto"/>
        <w:ind w:firstLine="720"/>
        <w:jc w:val="both"/>
        <w:rPr>
          <w:rFonts w:asciiTheme="majorBidi" w:hAnsiTheme="majorBidi" w:cstheme="majorBidi"/>
        </w:rPr>
      </w:pPr>
      <w:r w:rsidRPr="009300B3">
        <w:rPr>
          <w:rFonts w:asciiTheme="majorBidi" w:hAnsiTheme="majorBidi" w:cstheme="majorBidi"/>
        </w:rPr>
        <w:t xml:space="preserve">Ar apelācijas instances tiesas spriedumu, iztiesājot lietu apelācijas kārtībā, pirmās instances tiesas spriedums atcelts un apsūdzētais atzīts par nevainīgu pret viņu celtajā apsūdzībā </w:t>
      </w:r>
      <w:r>
        <w:rPr>
          <w:rFonts w:asciiTheme="majorBidi" w:hAnsiTheme="majorBidi" w:cstheme="majorBidi"/>
        </w:rPr>
        <w:t>pēc Krimināllikuma 260. panta 1.</w:t>
      </w:r>
      <w:r w:rsidRPr="00C76787">
        <w:rPr>
          <w:rFonts w:asciiTheme="majorBidi" w:hAnsiTheme="majorBidi" w:cstheme="majorBidi"/>
          <w:vertAlign w:val="superscript"/>
        </w:rPr>
        <w:t>1</w:t>
      </w:r>
      <w:r>
        <w:rPr>
          <w:rFonts w:asciiTheme="majorBidi" w:hAnsiTheme="majorBidi" w:cstheme="majorBidi"/>
        </w:rPr>
        <w:t xml:space="preserve"> daļas </w:t>
      </w:r>
      <w:r w:rsidRPr="009300B3">
        <w:rPr>
          <w:rFonts w:asciiTheme="majorBidi" w:hAnsiTheme="majorBidi" w:cstheme="majorBidi"/>
        </w:rPr>
        <w:t xml:space="preserve">un attaisnots. </w:t>
      </w:r>
    </w:p>
    <w:p w14:paraId="25B068E7" w14:textId="77777777" w:rsidR="00E74577" w:rsidRPr="009300B3" w:rsidRDefault="00E74577" w:rsidP="000D6B92">
      <w:pPr>
        <w:spacing w:after="0" w:line="276" w:lineRule="auto"/>
        <w:ind w:firstLine="720"/>
        <w:jc w:val="both"/>
        <w:rPr>
          <w:rFonts w:asciiTheme="majorBidi" w:hAnsiTheme="majorBidi" w:cstheme="majorBidi"/>
        </w:rPr>
      </w:pPr>
      <w:r w:rsidRPr="009300B3">
        <w:rPr>
          <w:rFonts w:asciiTheme="majorBidi" w:hAnsiTheme="majorBidi" w:cstheme="majorBidi"/>
        </w:rPr>
        <w:t>Apelācijas instances tiesa norādījusi, ka cietušais nerīkojās atbilstoši Ceļu satiksmes noteikumu 100. punkta prasībām, bet lielā ātrumā mēģināja pabraukt garām apsūdzētā vadītajam transportlīdzeklim, kad tas tikko bija uzsācis šķērsot brauktuves sadalošo līniju. Apelācijas instance</w:t>
      </w:r>
      <w:r>
        <w:rPr>
          <w:rFonts w:asciiTheme="majorBidi" w:hAnsiTheme="majorBidi" w:cstheme="majorBidi"/>
        </w:rPr>
        <w:t>s</w:t>
      </w:r>
      <w:r w:rsidRPr="009300B3">
        <w:rPr>
          <w:rFonts w:asciiTheme="majorBidi" w:hAnsiTheme="majorBidi" w:cstheme="majorBidi"/>
        </w:rPr>
        <w:t xml:space="preserve"> tiesa atzinusi, ka apsūdzētajam, kurš vadīja transportlīdzekli, ievērojot </w:t>
      </w:r>
      <w:r>
        <w:rPr>
          <w:rFonts w:asciiTheme="majorBidi" w:hAnsiTheme="majorBidi" w:cstheme="majorBidi"/>
        </w:rPr>
        <w:t>c</w:t>
      </w:r>
      <w:r w:rsidRPr="009300B3">
        <w:rPr>
          <w:rFonts w:asciiTheme="majorBidi" w:hAnsiTheme="majorBidi" w:cstheme="majorBidi"/>
        </w:rPr>
        <w:t xml:space="preserve">eļu satiksmes noteikumu prasības, pirms izpildīt kreisā pagrieziena manevru, nebija pienākums uzskatīt, ka kāds no transportlīdzekļu vadītājiem, kurš piedalās ceļu satiksmē, var atļauties pārkāpt </w:t>
      </w:r>
      <w:r>
        <w:rPr>
          <w:rFonts w:asciiTheme="majorBidi" w:hAnsiTheme="majorBidi" w:cstheme="majorBidi"/>
        </w:rPr>
        <w:t>c</w:t>
      </w:r>
      <w:r w:rsidRPr="009300B3">
        <w:rPr>
          <w:rFonts w:asciiTheme="majorBidi" w:hAnsiTheme="majorBidi" w:cstheme="majorBidi"/>
        </w:rPr>
        <w:t xml:space="preserve">eļu satiksmes noteikumu prasības, bet bija tiesības uzskatīt, ka visi citi autovadītāji ievēros </w:t>
      </w:r>
      <w:r>
        <w:rPr>
          <w:rFonts w:asciiTheme="majorBidi" w:hAnsiTheme="majorBidi" w:cstheme="majorBidi"/>
        </w:rPr>
        <w:t>c</w:t>
      </w:r>
      <w:r w:rsidRPr="009300B3">
        <w:rPr>
          <w:rFonts w:asciiTheme="majorBidi" w:hAnsiTheme="majorBidi" w:cstheme="majorBidi"/>
        </w:rPr>
        <w:t xml:space="preserve">eļu satiksmes noteikumus un netraucēs viņam izpildīt kreisā pagrieziena manevru. </w:t>
      </w:r>
    </w:p>
    <w:p w14:paraId="7BB519C4" w14:textId="77777777" w:rsidR="00E74577" w:rsidRPr="009300B3" w:rsidRDefault="00E74577" w:rsidP="000D6B92">
      <w:pPr>
        <w:spacing w:after="0" w:line="276" w:lineRule="auto"/>
        <w:ind w:firstLine="720"/>
        <w:jc w:val="both"/>
        <w:rPr>
          <w:rFonts w:asciiTheme="majorBidi" w:hAnsiTheme="majorBidi" w:cstheme="majorBidi"/>
        </w:rPr>
      </w:pPr>
      <w:r w:rsidRPr="009300B3">
        <w:rPr>
          <w:rFonts w:asciiTheme="majorBidi" w:hAnsiTheme="majorBidi" w:cstheme="majorBidi"/>
        </w:rPr>
        <w:t xml:space="preserve">Senāts </w:t>
      </w:r>
      <w:r>
        <w:rPr>
          <w:rFonts w:asciiTheme="majorBidi" w:hAnsiTheme="majorBidi" w:cstheme="majorBidi"/>
        </w:rPr>
        <w:t>konstatēja</w:t>
      </w:r>
      <w:r w:rsidRPr="009300B3">
        <w:rPr>
          <w:rFonts w:asciiTheme="majorBidi" w:hAnsiTheme="majorBidi" w:cstheme="majorBidi"/>
        </w:rPr>
        <w:t xml:space="preserve">, ka apelācijas instances tiesa norādījusi uz cietušā izdarītajiem </w:t>
      </w:r>
      <w:r>
        <w:rPr>
          <w:rFonts w:asciiTheme="majorBidi" w:hAnsiTheme="majorBidi" w:cstheme="majorBidi"/>
        </w:rPr>
        <w:t>c</w:t>
      </w:r>
      <w:r w:rsidRPr="009300B3">
        <w:rPr>
          <w:rFonts w:asciiTheme="majorBidi" w:hAnsiTheme="majorBidi" w:cstheme="majorBidi"/>
        </w:rPr>
        <w:t xml:space="preserve">eļu satiksmes noteikumu pārkāpumiem, taču nav izvērtējusi apsūdzētā pieļautos </w:t>
      </w:r>
      <w:r>
        <w:rPr>
          <w:rFonts w:asciiTheme="majorBidi" w:hAnsiTheme="majorBidi" w:cstheme="majorBidi"/>
        </w:rPr>
        <w:t>c</w:t>
      </w:r>
      <w:r w:rsidRPr="009300B3">
        <w:rPr>
          <w:rFonts w:asciiTheme="majorBidi" w:hAnsiTheme="majorBidi" w:cstheme="majorBidi"/>
        </w:rPr>
        <w:t>eļu satiksmes noteikumu pārkāpumus un apsūdzētā rīcības cēlonisko saikni ar cietušajam radīto vidēja smaguma miesas bojājumu.</w:t>
      </w:r>
    </w:p>
    <w:p w14:paraId="6DAA68B7" w14:textId="77777777" w:rsidR="00E74577" w:rsidRPr="009300B3" w:rsidRDefault="00E74577" w:rsidP="000D6B92">
      <w:pPr>
        <w:spacing w:after="0" w:line="276" w:lineRule="auto"/>
        <w:ind w:firstLine="720"/>
        <w:jc w:val="both"/>
        <w:rPr>
          <w:rFonts w:asciiTheme="majorBidi" w:hAnsiTheme="majorBidi" w:cstheme="majorBidi"/>
        </w:rPr>
      </w:pPr>
      <w:r w:rsidRPr="009300B3">
        <w:rPr>
          <w:rFonts w:asciiTheme="majorBidi" w:hAnsiTheme="majorBidi" w:cstheme="majorBidi"/>
        </w:rPr>
        <w:t xml:space="preserve">Senāts norādīja, ka saskaņā ar Kriminālprocesa likuma 23. pantu tiesa izskata un izlemj pret personu celto apsūdzību pamatotību, attaisnojot nevainīgas personas vai arī atzīstot personas par vainīgām noziedzīga nodarījuma izdarīšanā. </w:t>
      </w:r>
    </w:p>
    <w:p w14:paraId="3D801FB4" w14:textId="77777777" w:rsidR="00E74577" w:rsidRPr="009300B3" w:rsidRDefault="00E74577" w:rsidP="000D6B92">
      <w:pPr>
        <w:spacing w:after="0" w:line="276" w:lineRule="auto"/>
        <w:jc w:val="both"/>
        <w:rPr>
          <w:rFonts w:asciiTheme="majorBidi" w:hAnsiTheme="majorBidi" w:cstheme="majorBidi"/>
        </w:rPr>
      </w:pPr>
      <w:r w:rsidRPr="009300B3">
        <w:rPr>
          <w:rFonts w:asciiTheme="majorBidi" w:hAnsiTheme="majorBidi" w:cstheme="majorBidi"/>
        </w:rPr>
        <w:tab/>
        <w:t>Citas ceļu satiksmes negadījumā iesaistītās personas rīcības, tostarp cietušā prettiesiskās rīcības, izvērtējums varētu būt svarīgs, nosakot apsūdzētajai personai taisnīgu sodu un izlemjot pieteikto kaitējuma kompensāciju.</w:t>
      </w:r>
    </w:p>
    <w:p w14:paraId="774D1387" w14:textId="77777777" w:rsidR="00E74577" w:rsidRPr="009300B3" w:rsidRDefault="00E74577" w:rsidP="000D6B92">
      <w:pPr>
        <w:spacing w:after="0" w:line="276" w:lineRule="auto"/>
        <w:ind w:firstLine="720"/>
        <w:jc w:val="both"/>
        <w:rPr>
          <w:rFonts w:asciiTheme="majorBidi" w:hAnsiTheme="majorBidi" w:cstheme="majorBidi"/>
        </w:rPr>
      </w:pPr>
      <w:r w:rsidRPr="009300B3">
        <w:rPr>
          <w:rFonts w:asciiTheme="majorBidi" w:hAnsiTheme="majorBidi" w:cstheme="majorBidi"/>
        </w:rPr>
        <w:t xml:space="preserve">Senāts atcēla apelācijas instances tiesas spriedumu pilnībā un nosūtīja lietu jaunai izskatīšanai apelācijas instances tiesā. </w:t>
      </w:r>
    </w:p>
    <w:p w14:paraId="62F32BC2" w14:textId="22552CE9" w:rsidR="00E74577" w:rsidRDefault="00E74577" w:rsidP="00A414CE">
      <w:pPr>
        <w:spacing w:after="0" w:line="276" w:lineRule="auto"/>
        <w:ind w:firstLine="720"/>
        <w:jc w:val="both"/>
        <w:rPr>
          <w:rFonts w:asciiTheme="majorBidi" w:hAnsiTheme="majorBidi" w:cstheme="majorBidi"/>
        </w:rPr>
      </w:pPr>
      <w:r w:rsidRPr="009300B3">
        <w:rPr>
          <w:rFonts w:asciiTheme="majorBidi" w:hAnsiTheme="majorBidi" w:cstheme="majorBidi"/>
        </w:rPr>
        <w:t>Apelācijas instances ties</w:t>
      </w:r>
      <w:r>
        <w:rPr>
          <w:rFonts w:asciiTheme="majorBidi" w:hAnsiTheme="majorBidi" w:cstheme="majorBidi"/>
        </w:rPr>
        <w:t>a, atkārtoti izskat</w:t>
      </w:r>
      <w:r w:rsidR="00561A60">
        <w:rPr>
          <w:rFonts w:asciiTheme="majorBidi" w:hAnsiTheme="majorBidi" w:cstheme="majorBidi"/>
        </w:rPr>
        <w:t>ījusi</w:t>
      </w:r>
      <w:r>
        <w:rPr>
          <w:rFonts w:asciiTheme="majorBidi" w:hAnsiTheme="majorBidi" w:cstheme="majorBidi"/>
        </w:rPr>
        <w:t xml:space="preserve"> lietu apelācijas kārtībā, atcēla</w:t>
      </w:r>
      <w:r w:rsidRPr="009300B3">
        <w:rPr>
          <w:rFonts w:asciiTheme="majorBidi" w:hAnsiTheme="majorBidi" w:cstheme="majorBidi"/>
        </w:rPr>
        <w:t xml:space="preserve"> pirmās instances tiesas spriedumu</w:t>
      </w:r>
      <w:r>
        <w:rPr>
          <w:rFonts w:asciiTheme="majorBidi" w:hAnsiTheme="majorBidi" w:cstheme="majorBidi"/>
        </w:rPr>
        <w:t xml:space="preserve"> daļā par noteikto sodu</w:t>
      </w:r>
      <w:r w:rsidRPr="009300B3">
        <w:rPr>
          <w:rFonts w:asciiTheme="majorBidi" w:hAnsiTheme="majorBidi" w:cstheme="majorBidi"/>
        </w:rPr>
        <w:t>, tais</w:t>
      </w:r>
      <w:r>
        <w:rPr>
          <w:rFonts w:asciiTheme="majorBidi" w:hAnsiTheme="majorBidi" w:cstheme="majorBidi"/>
        </w:rPr>
        <w:t>īja</w:t>
      </w:r>
      <w:r w:rsidRPr="009300B3">
        <w:rPr>
          <w:rFonts w:asciiTheme="majorBidi" w:hAnsiTheme="majorBidi" w:cstheme="majorBidi"/>
        </w:rPr>
        <w:t xml:space="preserve"> jaunu spriedumu</w:t>
      </w:r>
      <w:r>
        <w:rPr>
          <w:rFonts w:asciiTheme="majorBidi" w:hAnsiTheme="majorBidi" w:cstheme="majorBidi"/>
        </w:rPr>
        <w:t xml:space="preserve"> un apsūdzēto sodīja ar sabiedrisko darbu uz 140 stundām, kā arī piedzina no apsūdzētā procesuālos izdevumus. </w:t>
      </w:r>
      <w:r w:rsidR="001A02C4">
        <w:rPr>
          <w:rFonts w:asciiTheme="majorBidi" w:hAnsiTheme="majorBidi" w:cstheme="majorBidi"/>
        </w:rPr>
        <w:t>Apelācijas instances tiesas spriedums stājies spēkā.</w:t>
      </w:r>
    </w:p>
    <w:p w14:paraId="25E2AC49" w14:textId="1627A1C9" w:rsidR="00E74577" w:rsidRDefault="00E74577" w:rsidP="00A414CE">
      <w:pPr>
        <w:spacing w:after="0" w:line="276" w:lineRule="auto"/>
        <w:jc w:val="both"/>
        <w:rPr>
          <w:rFonts w:asciiTheme="majorBidi" w:hAnsiTheme="majorBidi" w:cstheme="majorBidi"/>
        </w:rPr>
      </w:pPr>
      <w:r>
        <w:rPr>
          <w:rFonts w:asciiTheme="majorBidi" w:hAnsiTheme="majorBidi" w:cstheme="majorBidi"/>
        </w:rPr>
        <w:tab/>
      </w:r>
    </w:p>
    <w:p w14:paraId="0E5E5744" w14:textId="209CB4B6" w:rsidR="00967DE1" w:rsidRDefault="00967DE1" w:rsidP="00A414CE">
      <w:pPr>
        <w:pStyle w:val="Heading3"/>
        <w:numPr>
          <w:ilvl w:val="1"/>
          <w:numId w:val="2"/>
        </w:numPr>
        <w:jc w:val="center"/>
      </w:pPr>
      <w:bookmarkStart w:id="70" w:name="_2.3._Pierādījumu_vērtēšana"/>
      <w:bookmarkStart w:id="71" w:name="_Toc203974486"/>
      <w:bookmarkStart w:id="72" w:name="_Toc212813432"/>
      <w:bookmarkEnd w:id="69"/>
      <w:bookmarkEnd w:id="70"/>
      <w:r w:rsidRPr="00CD4319">
        <w:t>Pierādījumu vērtēšana</w:t>
      </w:r>
      <w:bookmarkEnd w:id="71"/>
      <w:bookmarkEnd w:id="72"/>
    </w:p>
    <w:p w14:paraId="1F31D367" w14:textId="77777777" w:rsidR="001A02C4" w:rsidRPr="001A02C4" w:rsidRDefault="001A02C4" w:rsidP="00A414CE">
      <w:pPr>
        <w:spacing w:after="0" w:line="276" w:lineRule="auto"/>
      </w:pPr>
    </w:p>
    <w:p w14:paraId="54468D6A" w14:textId="40B4FD0F" w:rsidR="00967DE1" w:rsidRDefault="00967DE1" w:rsidP="00A414CE">
      <w:pPr>
        <w:pStyle w:val="Heading4"/>
        <w:numPr>
          <w:ilvl w:val="2"/>
          <w:numId w:val="2"/>
        </w:numPr>
        <w:spacing w:before="0" w:after="0" w:line="276" w:lineRule="auto"/>
        <w:ind w:left="0" w:firstLine="567"/>
        <w:jc w:val="both"/>
      </w:pPr>
      <w:bookmarkStart w:id="73" w:name="_Toc212813433"/>
      <w:r w:rsidRPr="00885BB9">
        <w:t>Apsūdzētā liecības vērtējamas kopsakarā ar eksperta atzinumā paustajiem secinājumiem par kustības bīstamības rašanās brīdi un apsūdzētā iespēju novērst ceļu satiksmes negadījumu no tehniskā redzes viedokļa.</w:t>
      </w:r>
      <w:bookmarkEnd w:id="73"/>
      <w:r w:rsidRPr="00885BB9">
        <w:t xml:space="preserve"> </w:t>
      </w:r>
    </w:p>
    <w:p w14:paraId="62EF9393" w14:textId="77777777" w:rsidR="000C5DB4" w:rsidRDefault="000C5DB4" w:rsidP="001A02C4">
      <w:pPr>
        <w:spacing w:after="0" w:line="276" w:lineRule="auto"/>
        <w:jc w:val="both"/>
        <w:rPr>
          <w:rFonts w:asciiTheme="majorBidi" w:hAnsiTheme="majorBidi" w:cstheme="majorBidi"/>
          <w:szCs w:val="24"/>
        </w:rPr>
      </w:pPr>
    </w:p>
    <w:p w14:paraId="7A001D92" w14:textId="77777777" w:rsidR="000C5DB4" w:rsidRDefault="000C5DB4" w:rsidP="001A02C4">
      <w:pPr>
        <w:spacing w:after="0" w:line="276" w:lineRule="auto"/>
        <w:rPr>
          <w:b/>
          <w:bCs/>
        </w:rPr>
      </w:pPr>
      <w:r w:rsidRPr="00015D3A">
        <w:rPr>
          <w:b/>
          <w:bCs/>
        </w:rPr>
        <w:t>Kriminālprocess Nr. 11120020219</w:t>
      </w:r>
      <w:r w:rsidRPr="00015D3A">
        <w:rPr>
          <w:rStyle w:val="FootnoteReference"/>
          <w:rFonts w:asciiTheme="majorBidi" w:hAnsiTheme="majorBidi" w:cstheme="majorBidi"/>
          <w:b/>
          <w:bCs/>
        </w:rPr>
        <w:footnoteReference w:id="36"/>
      </w:r>
    </w:p>
    <w:p w14:paraId="61B14256" w14:textId="77777777" w:rsidR="000442DB" w:rsidRDefault="000442DB" w:rsidP="000D6B92">
      <w:pPr>
        <w:spacing w:after="0" w:line="276" w:lineRule="auto"/>
        <w:rPr>
          <w:b/>
          <w:bCs/>
        </w:rPr>
      </w:pPr>
    </w:p>
    <w:tbl>
      <w:tblPr>
        <w:tblStyle w:val="TableGrid"/>
        <w:tblW w:w="0" w:type="auto"/>
        <w:tblLook w:val="04A0" w:firstRow="1" w:lastRow="0" w:firstColumn="1" w:lastColumn="0" w:noHBand="0" w:noVBand="1"/>
      </w:tblPr>
      <w:tblGrid>
        <w:gridCol w:w="9016"/>
      </w:tblGrid>
      <w:tr w:rsidR="00015D3A" w14:paraId="2D684B59" w14:textId="77777777" w:rsidTr="00015D3A">
        <w:tc>
          <w:tcPr>
            <w:tcW w:w="9016" w:type="dxa"/>
          </w:tcPr>
          <w:p w14:paraId="773E55A3" w14:textId="1D89CD65" w:rsidR="00015D3A" w:rsidRPr="00204DD9" w:rsidRDefault="00015D3A" w:rsidP="00A414CE">
            <w:pPr>
              <w:spacing w:line="276" w:lineRule="auto"/>
              <w:ind w:firstLine="454"/>
              <w:jc w:val="both"/>
              <w:rPr>
                <w:rStyle w:val="Heading1Char"/>
                <w:rFonts w:asciiTheme="majorBidi" w:hAnsiTheme="majorBidi"/>
                <w:bCs/>
              </w:rPr>
            </w:pPr>
            <w:r w:rsidRPr="00204DD9">
              <w:lastRenderedPageBreak/>
              <w:t>Automašīnas vadītājs uzbrauca gājējam, kurš, būdams alkohola reibumā, gāja pretējā kustības joslā pie ass līnijas. Negadījuma rezultātā gājējs guva smagus miesas bojājumus un iestājās viņa nāve.</w:t>
            </w:r>
          </w:p>
        </w:tc>
      </w:tr>
    </w:tbl>
    <w:p w14:paraId="1C5A4DE6" w14:textId="77777777" w:rsidR="00015D3A" w:rsidRPr="00015D3A" w:rsidRDefault="00015D3A" w:rsidP="000D6B92">
      <w:pPr>
        <w:spacing w:after="0" w:line="276" w:lineRule="auto"/>
        <w:rPr>
          <w:rStyle w:val="Heading1Char"/>
          <w:rFonts w:asciiTheme="majorBidi" w:hAnsiTheme="majorBidi"/>
          <w:bCs/>
        </w:rPr>
      </w:pPr>
    </w:p>
    <w:p w14:paraId="2F2D0646" w14:textId="77777777" w:rsidR="000C5DB4" w:rsidRDefault="000C5DB4" w:rsidP="000D6B92">
      <w:pPr>
        <w:spacing w:after="0" w:line="276" w:lineRule="auto"/>
        <w:ind w:firstLine="720"/>
        <w:jc w:val="both"/>
        <w:rPr>
          <w:rFonts w:asciiTheme="majorBidi" w:hAnsiTheme="majorBidi" w:cstheme="majorBidi"/>
        </w:rPr>
      </w:pPr>
      <w:r w:rsidRPr="00DF73FA">
        <w:rPr>
          <w:rFonts w:asciiTheme="majorBidi" w:hAnsiTheme="majorBidi" w:cstheme="majorBidi"/>
        </w:rPr>
        <w:t>Ar pirmās instances tiesas spriedumu apsūdzētais atzīts par vainīgu un sodīts pēc Krimināllikuma 260. panta otrās daļas</w:t>
      </w:r>
      <w:r>
        <w:rPr>
          <w:rFonts w:asciiTheme="majorBidi" w:hAnsiTheme="majorBidi" w:cstheme="majorBidi"/>
        </w:rPr>
        <w:t>.</w:t>
      </w:r>
      <w:r w:rsidRPr="00DF73FA">
        <w:rPr>
          <w:rFonts w:asciiTheme="majorBidi" w:hAnsiTheme="majorBidi" w:cstheme="majorBidi"/>
        </w:rPr>
        <w:t xml:space="preserve"> </w:t>
      </w:r>
    </w:p>
    <w:p w14:paraId="368AE1D2" w14:textId="6B604BD2" w:rsidR="00BF1F3D" w:rsidRDefault="00BF1F3D" w:rsidP="00BF1F3D">
      <w:pPr>
        <w:spacing w:after="0" w:line="276" w:lineRule="auto"/>
        <w:ind w:firstLine="720"/>
        <w:jc w:val="both"/>
      </w:pPr>
      <w:r>
        <w:rPr>
          <w:rFonts w:asciiTheme="majorBidi" w:hAnsiTheme="majorBidi" w:cstheme="majorBidi"/>
        </w:rPr>
        <w:t>Ar pirmās instances tiesas spriedumu</w:t>
      </w:r>
      <w:r w:rsidDel="003B0885">
        <w:rPr>
          <w:rFonts w:asciiTheme="majorBidi" w:hAnsiTheme="majorBidi" w:cstheme="majorBidi"/>
        </w:rPr>
        <w:t xml:space="preserve"> </w:t>
      </w:r>
      <w:r>
        <w:rPr>
          <w:rFonts w:asciiTheme="majorBidi" w:hAnsiTheme="majorBidi" w:cstheme="majorBidi"/>
        </w:rPr>
        <w:t>apsūdzētajam noteikts sods – brīvības atņemšana uz 2</w:t>
      </w:r>
      <w:r w:rsidR="00A414CE">
        <w:rPr>
          <w:rFonts w:asciiTheme="majorBidi" w:hAnsiTheme="majorBidi" w:cstheme="majorBidi"/>
        </w:rPr>
        <w:t> </w:t>
      </w:r>
      <w:r>
        <w:rPr>
          <w:rFonts w:asciiTheme="majorBidi" w:hAnsiTheme="majorBidi" w:cstheme="majorBidi"/>
        </w:rPr>
        <w:t>gadiem, atņemot transportlīdzekļa vadīšanas tiesības uz 1 gadu. Saskaņā ar Krimināllikuma 55.</w:t>
      </w:r>
      <w:r>
        <w:t> pantu brīvības atņemšanas sods noteikts nosacīti ar pārbaudes laiku uz 2</w:t>
      </w:r>
      <w:r w:rsidR="00A414CE">
        <w:t> </w:t>
      </w:r>
      <w:r>
        <w:t xml:space="preserve">gadiem. </w:t>
      </w:r>
    </w:p>
    <w:p w14:paraId="42F475A5" w14:textId="78055798" w:rsidR="00BF1F3D" w:rsidRPr="00DF73FA" w:rsidRDefault="00BF1F3D" w:rsidP="00BF1F3D">
      <w:pPr>
        <w:spacing w:after="0" w:line="276" w:lineRule="auto"/>
        <w:ind w:firstLine="720"/>
        <w:jc w:val="both"/>
        <w:rPr>
          <w:rFonts w:asciiTheme="majorBidi" w:hAnsiTheme="majorBidi" w:cstheme="majorBidi"/>
        </w:rPr>
      </w:pPr>
      <w:r>
        <w:t>No apsūdzētā cietušās labā nolemts piedzīt 70 </w:t>
      </w:r>
      <w:r w:rsidRPr="00755D0B">
        <w:rPr>
          <w:i/>
          <w:iCs/>
        </w:rPr>
        <w:t>euro</w:t>
      </w:r>
      <w:r>
        <w:t xml:space="preserve"> par izdevumiem, kas saistīti ar advokātes juridiskās palīdzības sniegšanu krimināllietā, un valsts labā no apsūdzētā nolemts piedzīt 142,78 </w:t>
      </w:r>
      <w:r w:rsidRPr="00755D0B">
        <w:rPr>
          <w:i/>
          <w:iCs/>
        </w:rPr>
        <w:t>euro</w:t>
      </w:r>
      <w:r>
        <w:t xml:space="preserve"> – procesuālos izdevumus par transportlīdzekļa evakuāciju. </w:t>
      </w:r>
    </w:p>
    <w:p w14:paraId="6D56820B" w14:textId="77777777" w:rsidR="000C5DB4" w:rsidRPr="00DF73FA" w:rsidRDefault="000C5DB4" w:rsidP="000D6B92">
      <w:pPr>
        <w:spacing w:after="0" w:line="276" w:lineRule="auto"/>
        <w:jc w:val="both"/>
        <w:rPr>
          <w:rFonts w:asciiTheme="majorBidi" w:hAnsiTheme="majorBidi" w:cstheme="majorBidi"/>
        </w:rPr>
      </w:pPr>
      <w:r w:rsidRPr="00DF73FA">
        <w:rPr>
          <w:rFonts w:asciiTheme="majorBidi" w:hAnsiTheme="majorBidi" w:cstheme="majorBidi"/>
        </w:rPr>
        <w:tab/>
        <w:t xml:space="preserve">Ar apelācijas instances tiesas spriedumu pirmās instances tiesas spriedums atcelts, apsūdzētais atzīts par nevainīgu pret viņu celtajā apsūdzībā pēc Krimināllikuma 260. panta otrās daļas un attaisnots. Apelācijas instances tiesa atzinusi, ka apsūdzētā pieļautie </w:t>
      </w:r>
      <w:r>
        <w:rPr>
          <w:rFonts w:asciiTheme="majorBidi" w:hAnsiTheme="majorBidi" w:cstheme="majorBidi"/>
        </w:rPr>
        <w:t>c</w:t>
      </w:r>
      <w:r w:rsidRPr="00DF73FA">
        <w:rPr>
          <w:rFonts w:asciiTheme="majorBidi" w:hAnsiTheme="majorBidi" w:cstheme="majorBidi"/>
        </w:rPr>
        <w:t xml:space="preserve">eļu satiksmes noteikumu pārkāpumi nav cēloniskā sakarā ar ceļu satiksmes negadījuma kaitīgajām sekām – cietušā nāvi –, norādot, ka kustības bīstamība izskatāmajā gadījumā radās tikai tad, kad pa brauktuves pretējo pusi ejošais cietušais pēkšņi izgājis apsūdzētā vadītās automašīnas priekšā, tādējādi liedzot apsūdzētajam laikus novērtēt šo situāciju kā bīstamu un izvairīties no sadursmes. Vienlaikus, pamatojot savu atzinumu, apelācijas instances tiesa nav apšaubījusi </w:t>
      </w:r>
      <w:proofErr w:type="spellStart"/>
      <w:r w:rsidRPr="00DF73FA">
        <w:rPr>
          <w:rFonts w:asciiTheme="majorBidi" w:hAnsiTheme="majorBidi" w:cstheme="majorBidi"/>
        </w:rPr>
        <w:t>autotehniskās</w:t>
      </w:r>
      <w:proofErr w:type="spellEnd"/>
      <w:r w:rsidRPr="00DF73FA">
        <w:rPr>
          <w:rFonts w:asciiTheme="majorBidi" w:hAnsiTheme="majorBidi" w:cstheme="majorBidi"/>
        </w:rPr>
        <w:t xml:space="preserve"> ekspertīzes eksperta atzinumā norādīto, ka apsūdzētajam kā automašīnas vadītājam bija jāuztver gājējs kā kustības bīstamība, tiklīdz viņš pamanīja gājēju aptuveni ceļa vidū. </w:t>
      </w:r>
    </w:p>
    <w:p w14:paraId="2AC7DF4D" w14:textId="77777777" w:rsidR="000C5DB4" w:rsidRDefault="000C5DB4" w:rsidP="000D6B92">
      <w:pPr>
        <w:spacing w:after="0" w:line="276" w:lineRule="auto"/>
        <w:ind w:firstLine="720"/>
        <w:jc w:val="both"/>
        <w:rPr>
          <w:rFonts w:asciiTheme="majorBidi" w:hAnsiTheme="majorBidi" w:cstheme="majorBidi"/>
        </w:rPr>
      </w:pPr>
      <w:r w:rsidRPr="00DF73FA">
        <w:rPr>
          <w:rFonts w:asciiTheme="majorBidi" w:hAnsiTheme="majorBidi" w:cstheme="majorBidi"/>
        </w:rPr>
        <w:t>Senāts konstatēja, ka apelācijas instances tiesa</w:t>
      </w:r>
      <w:r>
        <w:rPr>
          <w:rFonts w:asciiTheme="majorBidi" w:hAnsiTheme="majorBidi" w:cstheme="majorBidi"/>
        </w:rPr>
        <w:t xml:space="preserve">, atzīstot par ticamām apsūdzētā liecības par to, ka viņš </w:t>
      </w:r>
      <w:r w:rsidRPr="00146032">
        <w:rPr>
          <w:rFonts w:asciiTheme="majorBidi" w:hAnsiTheme="majorBidi" w:cstheme="majorBidi"/>
        </w:rPr>
        <w:t>jau laikus – vēl pirms iebraukšanas apdzīvotajā vietā – ievērojis pa ceļa pretējās kustības joslu, aptuveni 50 cm no ceļa vidusdaļas, viņam pretim nākošu vīrieti, kurš streipuļojis pa labi un pa kreisi</w:t>
      </w:r>
      <w:r>
        <w:rPr>
          <w:rFonts w:asciiTheme="majorBidi" w:hAnsiTheme="majorBidi" w:cstheme="majorBidi"/>
        </w:rPr>
        <w:t>,</w:t>
      </w:r>
      <w:r w:rsidRPr="00DF73FA">
        <w:rPr>
          <w:rFonts w:asciiTheme="majorBidi" w:hAnsiTheme="majorBidi" w:cstheme="majorBidi"/>
        </w:rPr>
        <w:t xml:space="preserve"> nav izvērtējusi</w:t>
      </w:r>
      <w:r>
        <w:rPr>
          <w:rFonts w:asciiTheme="majorBidi" w:hAnsiTheme="majorBidi" w:cstheme="majorBidi"/>
        </w:rPr>
        <w:t xml:space="preserve"> šīs</w:t>
      </w:r>
      <w:r w:rsidRPr="00DF73FA">
        <w:rPr>
          <w:rFonts w:asciiTheme="majorBidi" w:hAnsiTheme="majorBidi" w:cstheme="majorBidi"/>
        </w:rPr>
        <w:t xml:space="preserve"> apsūdzētā liecības kopsakarā ar eksperta atzinumā paustajiem secinājumiem par kustības bīstamības rašanās brīdi un apsūdzētā iespēju novērst ceļu satiksmes negadījumu no tehniskā redzes viedokļa.</w:t>
      </w:r>
    </w:p>
    <w:p w14:paraId="47F81C0E" w14:textId="77777777" w:rsidR="000C5DB4" w:rsidRPr="00DF73FA" w:rsidRDefault="000C5DB4" w:rsidP="000D6B92">
      <w:pPr>
        <w:spacing w:after="0" w:line="276" w:lineRule="auto"/>
        <w:jc w:val="both"/>
        <w:rPr>
          <w:rFonts w:asciiTheme="majorBidi" w:hAnsiTheme="majorBidi" w:cstheme="majorBidi"/>
        </w:rPr>
      </w:pPr>
      <w:r w:rsidRPr="00DF73FA">
        <w:rPr>
          <w:rFonts w:asciiTheme="majorBidi" w:hAnsiTheme="majorBidi" w:cstheme="majorBidi"/>
        </w:rPr>
        <w:tab/>
        <w:t>Senāts atcēla apelācijas instances tiesas spriedumu pilnībā un nosūtīja lietu jaunai izskatīšanai apelācijas instances tiesā.</w:t>
      </w:r>
    </w:p>
    <w:p w14:paraId="3CA3CD4E" w14:textId="4779B40E" w:rsidR="000C5DB4" w:rsidRDefault="000C5DB4" w:rsidP="00F05CC7">
      <w:pPr>
        <w:spacing w:after="0" w:line="276" w:lineRule="auto"/>
        <w:jc w:val="both"/>
        <w:rPr>
          <w:rFonts w:asciiTheme="majorBidi" w:hAnsiTheme="majorBidi" w:cstheme="majorBidi"/>
          <w:szCs w:val="24"/>
        </w:rPr>
      </w:pPr>
      <w:r w:rsidRPr="00DF73FA">
        <w:rPr>
          <w:rFonts w:asciiTheme="majorBidi" w:hAnsiTheme="majorBidi" w:cstheme="majorBidi"/>
        </w:rPr>
        <w:tab/>
      </w:r>
      <w:r w:rsidR="00116E9F">
        <w:t>P</w:t>
      </w:r>
      <w:r w:rsidRPr="00DF73FA">
        <w:rPr>
          <w:rFonts w:asciiTheme="majorBidi" w:hAnsiTheme="majorBidi" w:cstheme="majorBidi"/>
        </w:rPr>
        <w:t>ārskata gatavošanas laikā tiesvedība lietā nav noslēgusies.</w:t>
      </w:r>
    </w:p>
    <w:p w14:paraId="31AC00D0" w14:textId="77777777" w:rsidR="00967DE1" w:rsidRPr="00885BB9" w:rsidRDefault="00967DE1" w:rsidP="00F05CC7">
      <w:pPr>
        <w:spacing w:after="0" w:line="276" w:lineRule="auto"/>
        <w:jc w:val="both"/>
        <w:rPr>
          <w:rFonts w:asciiTheme="majorBidi" w:hAnsiTheme="majorBidi" w:cstheme="majorBidi"/>
          <w:szCs w:val="24"/>
        </w:rPr>
      </w:pPr>
    </w:p>
    <w:p w14:paraId="2EA7F538" w14:textId="2EBF6093" w:rsidR="00967DE1" w:rsidRPr="004007A5" w:rsidRDefault="00967DE1" w:rsidP="00F05CC7">
      <w:pPr>
        <w:pStyle w:val="ListParagraph"/>
        <w:numPr>
          <w:ilvl w:val="2"/>
          <w:numId w:val="2"/>
        </w:numPr>
        <w:spacing w:after="0" w:line="276" w:lineRule="auto"/>
        <w:ind w:left="0" w:firstLine="567"/>
        <w:jc w:val="both"/>
        <w:rPr>
          <w:rFonts w:asciiTheme="majorBidi" w:hAnsiTheme="majorBidi" w:cstheme="majorBidi"/>
          <w:szCs w:val="24"/>
        </w:rPr>
      </w:pPr>
      <w:bookmarkStart w:id="74" w:name="_Toc212813434"/>
      <w:r w:rsidRPr="00015D3A">
        <w:rPr>
          <w:rStyle w:val="Heading4Char"/>
        </w:rPr>
        <w:t>Secinājumi par brauktuves šķērsošanas virzienu izdarāmi, izvērtējot faktus par cietušajai nodarīto miesas bojājumu lokalizāciju un cietušās ķermeņa stāvokli pret apsūdzētās vadīto automašīnu uzbraukuma brīdī saistībā ar viņas kustības virzienu, kā arī kopumā ar citiem lietā iegūtajiem pierādījumiem par cietušās kustības virzienu, tajā skaitā ar liecinieces pirmstiesas kriminālprocesa laikā sniegtajām liecībām un ceļu satiksmes negadījuma protokolā fiksētajām ziņām.</w:t>
      </w:r>
      <w:bookmarkEnd w:id="74"/>
      <w:r w:rsidRPr="004007A5">
        <w:rPr>
          <w:rFonts w:asciiTheme="majorBidi" w:hAnsiTheme="majorBidi" w:cstheme="majorBidi"/>
          <w:szCs w:val="24"/>
        </w:rPr>
        <w:t xml:space="preserve"> </w:t>
      </w:r>
    </w:p>
    <w:p w14:paraId="7C772E05" w14:textId="77777777" w:rsidR="00967DE1" w:rsidRDefault="00967DE1" w:rsidP="00F05CC7">
      <w:pPr>
        <w:spacing w:after="0" w:line="276" w:lineRule="auto"/>
      </w:pPr>
    </w:p>
    <w:p w14:paraId="2D3BCF54" w14:textId="4D495CBC" w:rsidR="000C5DB4" w:rsidRPr="00BA1FA9" w:rsidRDefault="000C5DB4" w:rsidP="00F05CC7">
      <w:pPr>
        <w:spacing w:after="0" w:line="276" w:lineRule="auto"/>
      </w:pPr>
      <w:r w:rsidRPr="00BA1FA9">
        <w:rPr>
          <w:b/>
          <w:bCs/>
        </w:rPr>
        <w:t>Kriminālprocess Nr. 11210056418</w:t>
      </w:r>
      <w:r w:rsidR="00BA1FA9">
        <w:rPr>
          <w:rStyle w:val="FootnoteReference"/>
        </w:rPr>
        <w:footnoteReference w:id="37"/>
      </w:r>
    </w:p>
    <w:p w14:paraId="75BB68CE" w14:textId="77777777" w:rsidR="00CA0C3C" w:rsidRDefault="00CA0C3C" w:rsidP="000D6B92">
      <w:pPr>
        <w:spacing w:after="0" w:line="276" w:lineRule="auto"/>
        <w:rPr>
          <w:rStyle w:val="Heading2Char"/>
          <w:bCs/>
        </w:rPr>
      </w:pPr>
    </w:p>
    <w:tbl>
      <w:tblPr>
        <w:tblStyle w:val="TableGrid"/>
        <w:tblW w:w="0" w:type="auto"/>
        <w:tblLook w:val="04A0" w:firstRow="1" w:lastRow="0" w:firstColumn="1" w:lastColumn="0" w:noHBand="0" w:noVBand="1"/>
      </w:tblPr>
      <w:tblGrid>
        <w:gridCol w:w="9016"/>
      </w:tblGrid>
      <w:tr w:rsidR="00015D3A" w14:paraId="2BF06B21" w14:textId="77777777" w:rsidTr="00015D3A">
        <w:tc>
          <w:tcPr>
            <w:tcW w:w="9016" w:type="dxa"/>
          </w:tcPr>
          <w:p w14:paraId="22AEEE15" w14:textId="23797B79" w:rsidR="00015D3A" w:rsidRDefault="00CA0C3C" w:rsidP="00F05CC7">
            <w:pPr>
              <w:spacing w:line="276" w:lineRule="auto"/>
              <w:ind w:firstLine="454"/>
              <w:jc w:val="both"/>
            </w:pPr>
            <w:r w:rsidRPr="00E9781A">
              <w:rPr>
                <w:rFonts w:asciiTheme="majorBidi" w:hAnsiTheme="majorBidi" w:cstheme="majorBidi"/>
              </w:rPr>
              <w:t>Apsūdzētā, vadot automašīnu apdzīvotā vietā dienas gaišajā laikā, notrieca gājēju, kas šķērsoja ielas braucamo daļu tam neparedzētā vietā. Ceļu satiksmes negadījuma rezultātā gājējai tika nodarīti miesas bojājumi, no kuriem iestājās viņas nāve.</w:t>
            </w:r>
          </w:p>
        </w:tc>
      </w:tr>
    </w:tbl>
    <w:p w14:paraId="43EEC810" w14:textId="77777777" w:rsidR="00015D3A" w:rsidRPr="006435F8" w:rsidRDefault="00015D3A" w:rsidP="000D6B92">
      <w:pPr>
        <w:spacing w:after="0" w:line="276" w:lineRule="auto"/>
      </w:pPr>
    </w:p>
    <w:p w14:paraId="002A0568" w14:textId="4D341BE9" w:rsidR="000C5DB4" w:rsidRPr="0058357D" w:rsidRDefault="000C5DB4" w:rsidP="000D6B92">
      <w:pPr>
        <w:spacing w:after="0" w:line="276" w:lineRule="auto"/>
        <w:ind w:firstLine="720"/>
        <w:jc w:val="both"/>
        <w:rPr>
          <w:rFonts w:asciiTheme="majorBidi" w:hAnsiTheme="majorBidi" w:cstheme="majorBidi"/>
        </w:rPr>
      </w:pPr>
      <w:r>
        <w:rPr>
          <w:rFonts w:asciiTheme="majorBidi" w:hAnsiTheme="majorBidi" w:cstheme="majorBidi"/>
        </w:rPr>
        <w:t>A</w:t>
      </w:r>
      <w:r w:rsidRPr="0058357D">
        <w:rPr>
          <w:rFonts w:asciiTheme="majorBidi" w:hAnsiTheme="majorBidi" w:cstheme="majorBidi"/>
        </w:rPr>
        <w:t>r pirmās instances tiesas spriedumu</w:t>
      </w:r>
      <w:r>
        <w:rPr>
          <w:rFonts w:asciiTheme="majorBidi" w:hAnsiTheme="majorBidi" w:cstheme="majorBidi"/>
        </w:rPr>
        <w:t xml:space="preserve"> apsūdzētā</w:t>
      </w:r>
      <w:r w:rsidRPr="0058357D">
        <w:rPr>
          <w:rFonts w:asciiTheme="majorBidi" w:hAnsiTheme="majorBidi" w:cstheme="majorBidi"/>
        </w:rPr>
        <w:t xml:space="preserve"> atzīta par nevainīgu pret viņu celtajā apsūdzībā pēc Krimināllikuma 260. panta otrās daļas un attaisnota.</w:t>
      </w:r>
    </w:p>
    <w:p w14:paraId="671E147C" w14:textId="11669452" w:rsidR="000C5DB4" w:rsidRPr="0058357D" w:rsidRDefault="000C5DB4" w:rsidP="000D6B92">
      <w:pPr>
        <w:spacing w:after="0" w:line="276" w:lineRule="auto"/>
        <w:ind w:firstLine="720"/>
        <w:jc w:val="both"/>
        <w:rPr>
          <w:rFonts w:asciiTheme="majorBidi" w:hAnsiTheme="majorBidi" w:cstheme="majorBidi"/>
        </w:rPr>
      </w:pPr>
      <w:r w:rsidRPr="0058357D">
        <w:rPr>
          <w:rFonts w:asciiTheme="majorBidi" w:hAnsiTheme="majorBidi" w:cstheme="majorBidi"/>
        </w:rPr>
        <w:t xml:space="preserve">Apsūdzētajai celta apsūdzība par to, ka viņa, vadot transportlīdzekli, pārkāpa ceļu satiksmes noteikumus, kā rezultātā tika izraisīta cilvēka nāve. Apsūdzībā norādīts, ka apsūdzētā, vadot automašīnu, neievēroja Ceļu satiksmes likuma 19. panta pirmo daļu, kas noteic, ka ceļu satiksmes dalībniekiem ir jāpilda Ceļu satiksmes likuma un </w:t>
      </w:r>
      <w:r w:rsidRPr="002D785B">
        <w:rPr>
          <w:rFonts w:asciiTheme="majorBidi" w:hAnsiTheme="majorBidi" w:cstheme="majorBidi"/>
        </w:rPr>
        <w:t>Ceļu</w:t>
      </w:r>
      <w:r w:rsidRPr="0058357D">
        <w:rPr>
          <w:rFonts w:asciiTheme="majorBidi" w:hAnsiTheme="majorBidi" w:cstheme="majorBidi"/>
        </w:rPr>
        <w:t xml:space="preserve"> satiksmes noteikumu prasības, kas nosaka ceļu satiksmes dalībnieku pienākumus, pārkāpjot Ceļu satiksmes noteikumu 99. punktu, neizvēlējās ceļu satiksmes intensitātei, transportlīdzekļa īpatnībām un stāvoklim, kā arī ceļa un meteoroloģiskajiem apstākļiem, jo īpaši redzamībai braukšanas virzienā, atbilstošu braukšanas ātrumu un, pārkāpjot Ceļu satiksmes noteikumu 101. punktu, kas noteic, ka apdzīvotās vietās visu transportlīdzekļu braukšanas ātrums nedrīkst pārsniegt 50</w:t>
      </w:r>
      <w:r>
        <w:rPr>
          <w:rFonts w:asciiTheme="majorBidi" w:hAnsiTheme="majorBidi" w:cstheme="majorBidi"/>
        </w:rPr>
        <w:t> </w:t>
      </w:r>
      <w:r w:rsidRPr="0058357D">
        <w:rPr>
          <w:rFonts w:asciiTheme="majorBidi" w:hAnsiTheme="majorBidi" w:cstheme="majorBidi"/>
        </w:rPr>
        <w:t>km/h, vadīja automašīnu ar ātrumu</w:t>
      </w:r>
      <w:r>
        <w:rPr>
          <w:rFonts w:asciiTheme="majorBidi" w:hAnsiTheme="majorBidi" w:cstheme="majorBidi"/>
        </w:rPr>
        <w:t>,</w:t>
      </w:r>
      <w:r w:rsidRPr="0058357D">
        <w:rPr>
          <w:rFonts w:asciiTheme="majorBidi" w:hAnsiTheme="majorBidi" w:cstheme="majorBidi"/>
        </w:rPr>
        <w:t xml:space="preserve"> ne mazāku par 55</w:t>
      </w:r>
      <w:r>
        <w:rPr>
          <w:rFonts w:asciiTheme="majorBidi" w:hAnsiTheme="majorBidi" w:cstheme="majorBidi"/>
        </w:rPr>
        <w:t> </w:t>
      </w:r>
      <w:r w:rsidRPr="0058357D">
        <w:rPr>
          <w:rFonts w:asciiTheme="majorBidi" w:hAnsiTheme="majorBidi" w:cstheme="majorBidi"/>
        </w:rPr>
        <w:t xml:space="preserve">km/h. Brīdī, kad ielas braucamo daļu tam neparedzētā vietā šķērsoja gājēja, apsūdzētā </w:t>
      </w:r>
      <w:r>
        <w:rPr>
          <w:rFonts w:asciiTheme="majorBidi" w:hAnsiTheme="majorBidi" w:cstheme="majorBidi"/>
        </w:rPr>
        <w:t>neievēroja</w:t>
      </w:r>
      <w:r w:rsidRPr="0058357D">
        <w:rPr>
          <w:rFonts w:asciiTheme="majorBidi" w:hAnsiTheme="majorBidi" w:cstheme="majorBidi"/>
        </w:rPr>
        <w:t xml:space="preserve"> Ceļu satiksmes noteikumu 100. punktu, kas paredz: ja izveidojas ceļu satiksmei bīstami šķēršļi vai citas briesmas, kuras transportlīdzekļa vadītājs spēj pamanīt, viņam jāsamazina braukšanas ātrums vai pilnīgi jāaptur transportlīdzeklis, vai, neradot bīstamību citiem ceļu satiksmes dalībniekiem, šķērslis jāapbrauc, pietiekami nesamazināja sava transportlīdzekļa braukšanas ātrumu un neapturēja transportlīdzekli, bet pretrunā ar Ceļu satiksmes likuma 19. panta trešo daļu radīja satiksmei bīstamu un traucējošu situāciju un ar automašīnas priekšējo daļu notrieca uz ielas braucamās daļas esošo gājēju. Notriektajai gājējai tika nodarīti miesas bojājumi, no kuriem iestājās viņas nāve.</w:t>
      </w:r>
    </w:p>
    <w:p w14:paraId="0804D19D" w14:textId="2EE7C11C" w:rsidR="000C5DB4" w:rsidRPr="0058357D" w:rsidRDefault="000C5DB4" w:rsidP="000D6B92">
      <w:pPr>
        <w:spacing w:after="0" w:line="276" w:lineRule="auto"/>
        <w:ind w:firstLine="720"/>
        <w:jc w:val="both"/>
        <w:rPr>
          <w:rFonts w:asciiTheme="majorBidi" w:hAnsiTheme="majorBidi" w:cstheme="majorBidi"/>
        </w:rPr>
      </w:pPr>
      <w:r w:rsidRPr="0058357D">
        <w:rPr>
          <w:rFonts w:asciiTheme="majorBidi" w:hAnsiTheme="majorBidi" w:cstheme="majorBidi"/>
        </w:rPr>
        <w:t xml:space="preserve">Apelācijas instances </w:t>
      </w:r>
      <w:r w:rsidR="00161C1B">
        <w:rPr>
          <w:rFonts w:asciiTheme="majorBidi" w:hAnsiTheme="majorBidi" w:cstheme="majorBidi"/>
        </w:rPr>
        <w:t xml:space="preserve">atstāja negrozītu pirmās instances tiesas spriedumu, ar kuru apsūdzētā atzīta </w:t>
      </w:r>
      <w:r w:rsidRPr="0058357D">
        <w:rPr>
          <w:rFonts w:asciiTheme="majorBidi" w:hAnsiTheme="majorBidi" w:cstheme="majorBidi"/>
        </w:rPr>
        <w:t>par nevainīgu</w:t>
      </w:r>
      <w:r>
        <w:rPr>
          <w:rFonts w:asciiTheme="majorBidi" w:hAnsiTheme="majorBidi" w:cstheme="majorBidi"/>
        </w:rPr>
        <w:t xml:space="preserve"> pret viņu celtajā apsūdzībā un attaisno</w:t>
      </w:r>
      <w:r w:rsidR="00161C1B">
        <w:rPr>
          <w:rFonts w:asciiTheme="majorBidi" w:hAnsiTheme="majorBidi" w:cstheme="majorBidi"/>
        </w:rPr>
        <w:t xml:space="preserve">ta, </w:t>
      </w:r>
      <w:r w:rsidRPr="0058357D">
        <w:rPr>
          <w:rFonts w:asciiTheme="majorBidi" w:hAnsiTheme="majorBidi" w:cstheme="majorBidi"/>
        </w:rPr>
        <w:t>pamatojoties uz K</w:t>
      </w:r>
      <w:r>
        <w:rPr>
          <w:rFonts w:asciiTheme="majorBidi" w:hAnsiTheme="majorBidi" w:cstheme="majorBidi"/>
        </w:rPr>
        <w:t>riminālprocesa likuma</w:t>
      </w:r>
      <w:r w:rsidRPr="0058357D">
        <w:rPr>
          <w:rFonts w:asciiTheme="majorBidi" w:hAnsiTheme="majorBidi" w:cstheme="majorBidi"/>
        </w:rPr>
        <w:t xml:space="preserve"> 519. panta 1. punktu – apsūdzētās izdarītajā nodarījumā nav noziedzīgā nodarījuma sastāva. </w:t>
      </w:r>
    </w:p>
    <w:p w14:paraId="3BEA1980" w14:textId="77777777" w:rsidR="000C5DB4" w:rsidRPr="0058357D" w:rsidRDefault="000C5DB4" w:rsidP="000D6B92">
      <w:pPr>
        <w:spacing w:after="0" w:line="276" w:lineRule="auto"/>
        <w:ind w:firstLine="720"/>
        <w:jc w:val="both"/>
        <w:rPr>
          <w:rFonts w:asciiTheme="majorBidi" w:hAnsiTheme="majorBidi" w:cstheme="majorBidi"/>
        </w:rPr>
      </w:pPr>
      <w:r w:rsidRPr="0058357D">
        <w:rPr>
          <w:rFonts w:asciiTheme="majorBidi" w:hAnsiTheme="majorBidi" w:cstheme="majorBidi"/>
        </w:rPr>
        <w:t xml:space="preserve">Senāts atzina, ka apelācijas instances tiesa, iztiesājot lietu, nav ievērojusi Kriminālprocesa likuma 564. panta un 511. panta otrās daļas prasības. </w:t>
      </w:r>
    </w:p>
    <w:p w14:paraId="1EE11673" w14:textId="77777777" w:rsidR="000C5DB4" w:rsidRPr="0058357D" w:rsidRDefault="000C5DB4" w:rsidP="000D6B92">
      <w:pPr>
        <w:spacing w:after="0" w:line="276" w:lineRule="auto"/>
        <w:ind w:firstLine="720"/>
        <w:jc w:val="both"/>
        <w:rPr>
          <w:rFonts w:asciiTheme="majorBidi" w:hAnsiTheme="majorBidi" w:cstheme="majorBidi"/>
        </w:rPr>
      </w:pPr>
      <w:r w:rsidRPr="0058357D">
        <w:rPr>
          <w:rFonts w:asciiTheme="majorBidi" w:hAnsiTheme="majorBidi" w:cstheme="majorBidi"/>
        </w:rPr>
        <w:t>Apelācijas instances tiesa atzinusi par pamatotu pirmās instances tiesas secinājumu, ka lietā iegūtie pierādījumi nav pietiekami, lai pārliecinoši un nešaubīgi pierādītu, ka gājēja ielas brauktuvi šķērsojusi apsūdzībā norādītajā virzienā no kreisās puses uz labo (skatoties automašīnas braukšanas virzienā). Vienlaikus apelācijas instances tiesa atzinusi, ka tā piekrīt prokurora apelācijas protestā norādītajam, ka bojāgājušajai konstatētie miesas bojājumi lokalizēti ķermeņa labajā pusē, līdz ar to sadursmes laikā gājēja pret apsūdzētās vadīto automašīnu bija vērsta ar ķermeņa labo pusi. Apelācijas instances tiesa nav izvērtējusi minētos faktus par cietušajai nodarīto miesas bojājumu lokalizāciju un cietušās ķermeņa stāvokli pret apsūdzētās vadīto automašīnu uzbraukuma brīdī kontekstā ar viņas kustības virzienu, kā arī kopumā ar citiem lietā iegūtajiem pierādījumiem par cietuš</w:t>
      </w:r>
      <w:r>
        <w:rPr>
          <w:rFonts w:asciiTheme="majorBidi" w:hAnsiTheme="majorBidi" w:cstheme="majorBidi"/>
        </w:rPr>
        <w:t>ā</w:t>
      </w:r>
      <w:r w:rsidRPr="0058357D">
        <w:rPr>
          <w:rFonts w:asciiTheme="majorBidi" w:hAnsiTheme="majorBidi" w:cstheme="majorBidi"/>
        </w:rPr>
        <w:t xml:space="preserve">s kustības virzienu, tajā skaitā ar liecinieces pirmstiesas kriminālprocesa laikā sniegtajām liecībām un ceļu satiksmes negadījuma protokolā fiksētajām ziņām. Neizvērtējot šos apstākļus, apelācijas instances tiesa </w:t>
      </w:r>
      <w:r w:rsidRPr="0058357D">
        <w:rPr>
          <w:rFonts w:asciiTheme="majorBidi" w:hAnsiTheme="majorBidi" w:cstheme="majorBidi"/>
        </w:rPr>
        <w:lastRenderedPageBreak/>
        <w:t>izdarījusi nepamatotus secinājumus par to, ka lietā nav iegūti pietiekami pierādījumi, ka gājēja brauktuvi šķērsojusi apsūdzībā norādītajā virzienā.</w:t>
      </w:r>
    </w:p>
    <w:p w14:paraId="3C26F02D" w14:textId="77777777" w:rsidR="000C5DB4" w:rsidRPr="0058357D" w:rsidRDefault="000C5DB4" w:rsidP="000D6B92">
      <w:pPr>
        <w:spacing w:after="0" w:line="276" w:lineRule="auto"/>
        <w:ind w:firstLine="720"/>
        <w:jc w:val="both"/>
        <w:rPr>
          <w:rFonts w:asciiTheme="majorBidi" w:hAnsiTheme="majorBidi" w:cstheme="majorBidi"/>
        </w:rPr>
      </w:pPr>
      <w:r w:rsidRPr="0058357D">
        <w:rPr>
          <w:rFonts w:asciiTheme="majorBidi" w:hAnsiTheme="majorBidi" w:cstheme="majorBidi"/>
        </w:rPr>
        <w:t>Vienlaikus apelācijas instances tiesa norādījusi, ka, pat pieļaujot iespēju, ka gājēja uz ielas braucamās daļas nonāca, virzoties apsūdzībā norādītajā virzienā, apsūdzētajai automašīnas vadītājai bija apgrūtināta iespēja laikus pamanīt tuvojošos šķērsli un rīkoties atbilstoši Ceļu satiksmes noteikumu 100. pantam, jo ielas malā aug koki un ir nepārtraukts dzīvžogs. Senāts atzina, ka, izdarot šādu atzinumu, apelācijas instances tiesa nav izvērtējusi prokurora apelācijas protesta argumentus par to, ka gājēja, šķērsojot brauktuvi apsūdzībā norādītajā virzienā, apsūdzētās vadītās automašīnas ceļā nevarēja nonākt pēkšņi, jo pirms tam viņai bija jāšķērso pretējā braukšanas josla.</w:t>
      </w:r>
    </w:p>
    <w:p w14:paraId="057DDDC8" w14:textId="77777777" w:rsidR="000C5DB4" w:rsidRPr="0058357D" w:rsidRDefault="000C5DB4" w:rsidP="000D6B92">
      <w:pPr>
        <w:spacing w:after="0" w:line="276" w:lineRule="auto"/>
        <w:ind w:firstLine="720"/>
        <w:jc w:val="both"/>
        <w:rPr>
          <w:rFonts w:asciiTheme="majorBidi" w:hAnsiTheme="majorBidi" w:cstheme="majorBidi"/>
        </w:rPr>
      </w:pPr>
      <w:r w:rsidRPr="0058357D">
        <w:rPr>
          <w:rFonts w:asciiTheme="majorBidi" w:hAnsiTheme="majorBidi" w:cstheme="majorBidi"/>
        </w:rPr>
        <w:t xml:space="preserve">Senāts atcēla apelācijas instances tiesas lēmumu </w:t>
      </w:r>
      <w:r>
        <w:rPr>
          <w:rFonts w:asciiTheme="majorBidi" w:hAnsiTheme="majorBidi" w:cstheme="majorBidi"/>
        </w:rPr>
        <w:t xml:space="preserve">pilnībā </w:t>
      </w:r>
      <w:r w:rsidRPr="0058357D">
        <w:rPr>
          <w:rFonts w:asciiTheme="majorBidi" w:hAnsiTheme="majorBidi" w:cstheme="majorBidi"/>
        </w:rPr>
        <w:t>un nosūtīja lietu jaunai iz</w:t>
      </w:r>
      <w:r>
        <w:rPr>
          <w:rFonts w:asciiTheme="majorBidi" w:hAnsiTheme="majorBidi" w:cstheme="majorBidi"/>
        </w:rPr>
        <w:t>skatīšanai</w:t>
      </w:r>
      <w:r w:rsidRPr="0058357D">
        <w:rPr>
          <w:rFonts w:asciiTheme="majorBidi" w:hAnsiTheme="majorBidi" w:cstheme="majorBidi"/>
        </w:rPr>
        <w:t xml:space="preserve"> apelācijas instances tiesā.</w:t>
      </w:r>
    </w:p>
    <w:p w14:paraId="48B1F728" w14:textId="2E90E6DA" w:rsidR="000C5DB4" w:rsidRDefault="000C5DB4" w:rsidP="000D6B92">
      <w:pPr>
        <w:spacing w:after="0" w:line="276" w:lineRule="auto"/>
        <w:jc w:val="both"/>
        <w:rPr>
          <w:rFonts w:asciiTheme="majorBidi" w:hAnsiTheme="majorBidi" w:cstheme="majorBidi"/>
        </w:rPr>
      </w:pPr>
      <w:r w:rsidRPr="0058357D">
        <w:rPr>
          <w:rFonts w:asciiTheme="majorBidi" w:hAnsiTheme="majorBidi" w:cstheme="majorBidi"/>
          <w:b/>
          <w:bCs/>
        </w:rPr>
        <w:tab/>
      </w:r>
      <w:r w:rsidRPr="0058357D">
        <w:rPr>
          <w:rFonts w:asciiTheme="majorBidi" w:hAnsiTheme="majorBidi" w:cstheme="majorBidi"/>
        </w:rPr>
        <w:t>Apelācijas instances tiesa</w:t>
      </w:r>
      <w:r w:rsidR="00C140A0">
        <w:rPr>
          <w:rFonts w:asciiTheme="majorBidi" w:hAnsiTheme="majorBidi" w:cstheme="majorBidi"/>
        </w:rPr>
        <w:t xml:space="preserve">, </w:t>
      </w:r>
      <w:r w:rsidRPr="0058357D">
        <w:rPr>
          <w:rFonts w:asciiTheme="majorBidi" w:hAnsiTheme="majorBidi" w:cstheme="majorBidi"/>
        </w:rPr>
        <w:t xml:space="preserve">atkārtoti </w:t>
      </w:r>
      <w:r>
        <w:rPr>
          <w:rFonts w:asciiTheme="majorBidi" w:hAnsiTheme="majorBidi" w:cstheme="majorBidi"/>
        </w:rPr>
        <w:t>iz</w:t>
      </w:r>
      <w:r w:rsidRPr="0058357D">
        <w:rPr>
          <w:rFonts w:asciiTheme="majorBidi" w:hAnsiTheme="majorBidi" w:cstheme="majorBidi"/>
        </w:rPr>
        <w:t>skat</w:t>
      </w:r>
      <w:r w:rsidR="00C140A0">
        <w:rPr>
          <w:rFonts w:asciiTheme="majorBidi" w:hAnsiTheme="majorBidi" w:cstheme="majorBidi"/>
        </w:rPr>
        <w:t>ījusi</w:t>
      </w:r>
      <w:r w:rsidRPr="0058357D">
        <w:rPr>
          <w:rFonts w:asciiTheme="majorBidi" w:hAnsiTheme="majorBidi" w:cstheme="majorBidi"/>
        </w:rPr>
        <w:t xml:space="preserve"> lietu apelācijas kārtībā, atc</w:t>
      </w:r>
      <w:r w:rsidR="00C140A0">
        <w:rPr>
          <w:rFonts w:asciiTheme="majorBidi" w:hAnsiTheme="majorBidi" w:cstheme="majorBidi"/>
        </w:rPr>
        <w:t>ēla</w:t>
      </w:r>
      <w:r w:rsidRPr="0058357D">
        <w:rPr>
          <w:rFonts w:asciiTheme="majorBidi" w:hAnsiTheme="majorBidi" w:cstheme="majorBidi"/>
        </w:rPr>
        <w:t xml:space="preserve"> pirmās instances tiesas spriedum</w:t>
      </w:r>
      <w:r w:rsidR="00C140A0">
        <w:rPr>
          <w:rFonts w:asciiTheme="majorBidi" w:hAnsiTheme="majorBidi" w:cstheme="majorBidi"/>
        </w:rPr>
        <w:t>u</w:t>
      </w:r>
      <w:r w:rsidR="00714A5B">
        <w:rPr>
          <w:rFonts w:asciiTheme="majorBidi" w:hAnsiTheme="majorBidi" w:cstheme="majorBidi"/>
        </w:rPr>
        <w:t xml:space="preserve"> un</w:t>
      </w:r>
      <w:r w:rsidRPr="0058357D">
        <w:rPr>
          <w:rFonts w:asciiTheme="majorBidi" w:hAnsiTheme="majorBidi" w:cstheme="majorBidi"/>
        </w:rPr>
        <w:t xml:space="preserve"> tais</w:t>
      </w:r>
      <w:r w:rsidR="00714A5B">
        <w:rPr>
          <w:rFonts w:asciiTheme="majorBidi" w:hAnsiTheme="majorBidi" w:cstheme="majorBidi"/>
        </w:rPr>
        <w:t>īja</w:t>
      </w:r>
      <w:r w:rsidRPr="0058357D">
        <w:rPr>
          <w:rFonts w:asciiTheme="majorBidi" w:hAnsiTheme="majorBidi" w:cstheme="majorBidi"/>
        </w:rPr>
        <w:t xml:space="preserve"> jaunu spriedumu.</w:t>
      </w:r>
      <w:r>
        <w:rPr>
          <w:rFonts w:asciiTheme="majorBidi" w:hAnsiTheme="majorBidi" w:cstheme="majorBidi"/>
        </w:rPr>
        <w:t xml:space="preserve"> Apsūdzētā atzīta par vainīgu Krimināllikuma 260. panta otrajā daļā paredzētajā noziedzīgajā nodarījumā un sodīta ar brīvības atņemšanu uz 3 gadiem, atņemot transportlīdzekļa vadīšanas tiesības uz 3 gadiem. Piemērojot Krimināllikuma 55. pantu, brīvības atņemšanas sods noteikts nosacīti ar pārbaudes laiku uz 3 gadiem.</w:t>
      </w:r>
      <w:r w:rsidRPr="0058357D">
        <w:rPr>
          <w:rFonts w:asciiTheme="majorBidi" w:hAnsiTheme="majorBidi" w:cstheme="majorBidi"/>
        </w:rPr>
        <w:t xml:space="preserve"> </w:t>
      </w:r>
    </w:p>
    <w:p w14:paraId="6E638787" w14:textId="7B85785C" w:rsidR="000C5DB4" w:rsidRPr="00B53045" w:rsidRDefault="000C5DB4" w:rsidP="000D6B92">
      <w:pPr>
        <w:spacing w:after="0" w:line="276" w:lineRule="auto"/>
        <w:ind w:firstLine="720"/>
        <w:jc w:val="both"/>
        <w:rPr>
          <w:rFonts w:asciiTheme="majorBidi" w:hAnsiTheme="majorBidi" w:cstheme="majorBidi"/>
        </w:rPr>
      </w:pPr>
      <w:r>
        <w:rPr>
          <w:rFonts w:asciiTheme="majorBidi" w:hAnsiTheme="majorBidi" w:cstheme="majorBidi"/>
        </w:rPr>
        <w:t>No apsūdzētās cietušā labā piedzīti procesuālie izdevumi 600 </w:t>
      </w:r>
      <w:r>
        <w:rPr>
          <w:rFonts w:asciiTheme="majorBidi" w:hAnsiTheme="majorBidi" w:cstheme="majorBidi"/>
          <w:i/>
        </w:rPr>
        <w:t>euro</w:t>
      </w:r>
      <w:r>
        <w:rPr>
          <w:rFonts w:asciiTheme="majorBidi" w:hAnsiTheme="majorBidi" w:cstheme="majorBidi"/>
        </w:rPr>
        <w:t xml:space="preserve"> apmērā par cietušajam sniegto juridisko palīdzību.</w:t>
      </w:r>
      <w:r w:rsidR="00BF1F3D">
        <w:rPr>
          <w:rStyle w:val="FootnoteReference"/>
          <w:rFonts w:asciiTheme="majorBidi" w:hAnsiTheme="majorBidi" w:cstheme="majorBidi"/>
        </w:rPr>
        <w:footnoteReference w:id="38"/>
      </w:r>
    </w:p>
    <w:p w14:paraId="20E7154B" w14:textId="7B53499D" w:rsidR="000C5DB4" w:rsidRPr="00D9576B" w:rsidRDefault="000C5DB4" w:rsidP="00F05CC7">
      <w:pPr>
        <w:spacing w:after="0" w:line="276" w:lineRule="auto"/>
        <w:ind w:firstLine="720"/>
        <w:jc w:val="both"/>
        <w:rPr>
          <w:rFonts w:asciiTheme="majorBidi" w:hAnsiTheme="majorBidi" w:cstheme="majorBidi"/>
          <w:szCs w:val="24"/>
        </w:rPr>
      </w:pPr>
      <w:r>
        <w:rPr>
          <w:rFonts w:asciiTheme="majorBidi" w:hAnsiTheme="majorBidi" w:cstheme="majorBidi"/>
        </w:rPr>
        <w:t>Notiesājošo apelācijas instances tiesas spriedumu apsūdzētā pārsūdzēja kasācijas kārtībā.</w:t>
      </w:r>
      <w:r w:rsidRPr="0058357D">
        <w:rPr>
          <w:rFonts w:asciiTheme="majorBidi" w:hAnsiTheme="majorBidi" w:cstheme="majorBidi"/>
        </w:rPr>
        <w:t xml:space="preserve"> Senāt</w:t>
      </w:r>
      <w:r>
        <w:rPr>
          <w:rFonts w:asciiTheme="majorBidi" w:hAnsiTheme="majorBidi" w:cstheme="majorBidi"/>
        </w:rPr>
        <w:t>s</w:t>
      </w:r>
      <w:r w:rsidRPr="0058357D">
        <w:rPr>
          <w:rFonts w:asciiTheme="majorBidi" w:hAnsiTheme="majorBidi" w:cstheme="majorBidi"/>
        </w:rPr>
        <w:t xml:space="preserve">, </w:t>
      </w:r>
      <w:r>
        <w:rPr>
          <w:rFonts w:asciiTheme="majorBidi" w:hAnsiTheme="majorBidi" w:cstheme="majorBidi"/>
        </w:rPr>
        <w:t>pamatojoties uz Kriminālprocesa likuma 573.</w:t>
      </w:r>
      <w:r>
        <w:rPr>
          <w:rFonts w:asciiTheme="majorBidi" w:hAnsiTheme="majorBidi" w:cstheme="majorBidi"/>
          <w:vertAlign w:val="superscript"/>
        </w:rPr>
        <w:t>1 </w:t>
      </w:r>
      <w:r w:rsidRPr="00353D60">
        <w:rPr>
          <w:rFonts w:asciiTheme="majorBidi" w:hAnsiTheme="majorBidi" w:cstheme="majorBidi"/>
        </w:rPr>
        <w:t>panta</w:t>
      </w:r>
      <w:r>
        <w:rPr>
          <w:rFonts w:asciiTheme="majorBidi" w:hAnsiTheme="majorBidi" w:cstheme="majorBidi"/>
        </w:rPr>
        <w:t xml:space="preserve"> pirmo daļu, atteica ierosināt kasācijas </w:t>
      </w:r>
      <w:r w:rsidRPr="0058357D">
        <w:rPr>
          <w:rFonts w:asciiTheme="majorBidi" w:hAnsiTheme="majorBidi" w:cstheme="majorBidi"/>
        </w:rPr>
        <w:t>tiesvedību.</w:t>
      </w:r>
      <w:r w:rsidRPr="00C4568E">
        <w:rPr>
          <w:rStyle w:val="FootnoteReference"/>
          <w:rFonts w:asciiTheme="majorBidi" w:hAnsiTheme="majorBidi" w:cstheme="majorBidi"/>
        </w:rPr>
        <w:footnoteReference w:id="39"/>
      </w:r>
    </w:p>
    <w:p w14:paraId="3586EA36" w14:textId="77777777" w:rsidR="004007A5" w:rsidRDefault="004007A5" w:rsidP="00F05CC7">
      <w:pPr>
        <w:spacing w:after="0" w:line="276" w:lineRule="auto"/>
        <w:jc w:val="both"/>
        <w:rPr>
          <w:rFonts w:asciiTheme="majorBidi" w:hAnsiTheme="majorBidi" w:cstheme="majorBidi"/>
          <w:szCs w:val="24"/>
        </w:rPr>
      </w:pPr>
    </w:p>
    <w:p w14:paraId="425A50F5" w14:textId="32F51CF5" w:rsidR="00967DE1" w:rsidRPr="004007A5" w:rsidRDefault="00967DE1" w:rsidP="00F05CC7">
      <w:pPr>
        <w:pStyle w:val="ListParagraph"/>
        <w:numPr>
          <w:ilvl w:val="2"/>
          <w:numId w:val="2"/>
        </w:numPr>
        <w:spacing w:after="0" w:line="276" w:lineRule="auto"/>
        <w:ind w:left="0" w:firstLine="567"/>
        <w:jc w:val="both"/>
        <w:rPr>
          <w:rFonts w:asciiTheme="majorBidi" w:hAnsiTheme="majorBidi" w:cstheme="majorBidi"/>
          <w:szCs w:val="24"/>
        </w:rPr>
      </w:pPr>
      <w:bookmarkStart w:id="75" w:name="_Toc212813435"/>
      <w:r w:rsidRPr="004007A5">
        <w:rPr>
          <w:rStyle w:val="Heading4Char"/>
        </w:rPr>
        <w:t xml:space="preserve">Ziņas par faktiem, kas norādītas </w:t>
      </w:r>
      <w:proofErr w:type="spellStart"/>
      <w:r w:rsidRPr="004007A5">
        <w:rPr>
          <w:rStyle w:val="Heading4Char"/>
        </w:rPr>
        <w:t>autotehniskās</w:t>
      </w:r>
      <w:proofErr w:type="spellEnd"/>
      <w:r w:rsidRPr="004007A5">
        <w:rPr>
          <w:rStyle w:val="Heading4Char"/>
        </w:rPr>
        <w:t xml:space="preserve"> ekspertīzes ekspertu atzinumā, novērtējamas kopumā un savstarpējā sakarībā ar liecinieku liecībām par cietušā pārvietošanās tempu, šķērsojot brauktuvi. Ja ziņas liecinieku pirmstiesas kriminālprocesā un tiesas izmeklēšanā sniegtajās liecībās par cietušā kustības ātrumu ir savstarpēji pretrunīgas, tiesai jāsniedz atzinums, kāpēc tiesas izmeklēšanā sniegtajām liecinieka liecībām par to, ka cietušais brauktuvi šķērsojis ar kustības ātrumu 7–10 km/h, tā noteikusi augstāku ticamības pakāpi nekā pārējiem lietā iegūtajiem pierādījumiem, tai skaitā šī liecinieka pirmstiesas kriminālprocesā sniegtajām liecībām.</w:t>
      </w:r>
      <w:bookmarkEnd w:id="75"/>
      <w:r w:rsidRPr="004007A5">
        <w:rPr>
          <w:rFonts w:asciiTheme="majorBidi" w:hAnsiTheme="majorBidi" w:cstheme="majorBidi"/>
          <w:szCs w:val="24"/>
        </w:rPr>
        <w:t xml:space="preserve"> </w:t>
      </w:r>
    </w:p>
    <w:p w14:paraId="6D99A0E9" w14:textId="77777777" w:rsidR="00275ADF" w:rsidRDefault="00275ADF" w:rsidP="00F05CC7">
      <w:pPr>
        <w:spacing w:after="0" w:line="276" w:lineRule="auto"/>
        <w:jc w:val="both"/>
        <w:rPr>
          <w:rFonts w:asciiTheme="majorBidi" w:hAnsiTheme="majorBidi" w:cstheme="majorBidi"/>
          <w:szCs w:val="24"/>
        </w:rPr>
      </w:pPr>
    </w:p>
    <w:p w14:paraId="156F084D" w14:textId="77777777" w:rsidR="00275ADF" w:rsidRDefault="00275ADF" w:rsidP="00F05CC7">
      <w:pPr>
        <w:spacing w:after="0" w:line="276" w:lineRule="auto"/>
        <w:rPr>
          <w:b/>
          <w:bCs/>
        </w:rPr>
      </w:pPr>
      <w:r w:rsidRPr="004007A5">
        <w:rPr>
          <w:b/>
          <w:bCs/>
        </w:rPr>
        <w:t>Kriminālprocess Nr. 11520042420</w:t>
      </w:r>
      <w:r w:rsidRPr="004007A5">
        <w:rPr>
          <w:rStyle w:val="FootnoteReference"/>
          <w:rFonts w:asciiTheme="majorBidi" w:hAnsiTheme="majorBidi" w:cstheme="majorBidi"/>
          <w:b/>
          <w:bCs/>
        </w:rPr>
        <w:footnoteReference w:id="40"/>
      </w:r>
    </w:p>
    <w:p w14:paraId="790BDD96" w14:textId="77777777" w:rsidR="004007A5" w:rsidRDefault="004007A5" w:rsidP="00F05CC7">
      <w:pPr>
        <w:spacing w:after="0" w:line="276" w:lineRule="auto"/>
        <w:rPr>
          <w:b/>
          <w:bCs/>
        </w:rPr>
      </w:pPr>
    </w:p>
    <w:tbl>
      <w:tblPr>
        <w:tblStyle w:val="TableGrid"/>
        <w:tblW w:w="0" w:type="auto"/>
        <w:tblLook w:val="04A0" w:firstRow="1" w:lastRow="0" w:firstColumn="1" w:lastColumn="0" w:noHBand="0" w:noVBand="1"/>
      </w:tblPr>
      <w:tblGrid>
        <w:gridCol w:w="9016"/>
      </w:tblGrid>
      <w:tr w:rsidR="004007A5" w14:paraId="12D19030" w14:textId="77777777" w:rsidTr="004007A5">
        <w:tc>
          <w:tcPr>
            <w:tcW w:w="9016" w:type="dxa"/>
          </w:tcPr>
          <w:p w14:paraId="649A6996" w14:textId="3DA85811" w:rsidR="004007A5" w:rsidRDefault="004007A5" w:rsidP="00F05CC7">
            <w:pPr>
              <w:spacing w:line="276" w:lineRule="auto"/>
              <w:ind w:firstLine="454"/>
              <w:jc w:val="both"/>
              <w:rPr>
                <w:rFonts w:cstheme="majorBidi"/>
                <w:b/>
                <w:bCs/>
              </w:rPr>
            </w:pPr>
            <w:r w:rsidRPr="00AF7023">
              <w:rPr>
                <w:rFonts w:asciiTheme="majorBidi" w:hAnsiTheme="majorBidi" w:cstheme="majorBidi"/>
              </w:rPr>
              <w:t>Apsūdzētais, vadot motociklu, uzbrauca gājējam, kas šķērsoja brauktuvi, kā rezultātā</w:t>
            </w:r>
            <w:r w:rsidRPr="00861C09">
              <w:rPr>
                <w:rFonts w:asciiTheme="majorBidi" w:hAnsiTheme="majorBidi" w:cstheme="majorBidi"/>
                <w:i/>
                <w:iCs/>
              </w:rPr>
              <w:t xml:space="preserve"> </w:t>
            </w:r>
            <w:r w:rsidRPr="00AF7023">
              <w:rPr>
                <w:rFonts w:asciiTheme="majorBidi" w:hAnsiTheme="majorBidi" w:cstheme="majorBidi"/>
              </w:rPr>
              <w:t>cietušajam nodarīti smagi miesas bojājumi, kas izraisījuši viņa nāvi</w:t>
            </w:r>
            <w:r w:rsidR="00AF7023">
              <w:rPr>
                <w:rFonts w:asciiTheme="majorBidi" w:hAnsiTheme="majorBidi" w:cstheme="majorBidi"/>
              </w:rPr>
              <w:t>.</w:t>
            </w:r>
          </w:p>
        </w:tc>
      </w:tr>
    </w:tbl>
    <w:p w14:paraId="54AA34EF" w14:textId="53C6F631" w:rsidR="00275ADF" w:rsidRPr="005964B4" w:rsidRDefault="00275ADF" w:rsidP="000D6B92">
      <w:pPr>
        <w:spacing w:after="0" w:line="276" w:lineRule="auto"/>
        <w:jc w:val="both"/>
        <w:rPr>
          <w:rFonts w:asciiTheme="majorBidi" w:hAnsiTheme="majorBidi" w:cstheme="majorBidi"/>
          <w:i/>
          <w:iCs/>
        </w:rPr>
      </w:pPr>
    </w:p>
    <w:p w14:paraId="20BDA212" w14:textId="20F587FB" w:rsidR="00275ADF" w:rsidRPr="005964B4" w:rsidRDefault="00275ADF" w:rsidP="000D6B92">
      <w:pPr>
        <w:spacing w:after="0" w:line="276" w:lineRule="auto"/>
        <w:ind w:firstLine="720"/>
        <w:jc w:val="both"/>
        <w:rPr>
          <w:rFonts w:asciiTheme="majorBidi" w:hAnsiTheme="majorBidi" w:cstheme="majorBidi"/>
        </w:rPr>
      </w:pPr>
      <w:r w:rsidRPr="005964B4">
        <w:rPr>
          <w:rFonts w:asciiTheme="majorBidi" w:hAnsiTheme="majorBidi" w:cstheme="majorBidi"/>
        </w:rPr>
        <w:lastRenderedPageBreak/>
        <w:t>A</w:t>
      </w:r>
      <w:r>
        <w:rPr>
          <w:rFonts w:asciiTheme="majorBidi" w:hAnsiTheme="majorBidi" w:cstheme="majorBidi"/>
        </w:rPr>
        <w:t>r pirmās instances tiesas spriedumu, ko apelācijas instances tiesa atstāja negrozītu, a</w:t>
      </w:r>
      <w:r w:rsidRPr="005964B4">
        <w:rPr>
          <w:rFonts w:asciiTheme="majorBidi" w:hAnsiTheme="majorBidi" w:cstheme="majorBidi"/>
        </w:rPr>
        <w:t xml:space="preserve">psūdzētais atzīts par nevainīgu pret viņu celtajā apsūdzībā pēc Krimināllikuma 260. panta otrās daļas un attaisnots. </w:t>
      </w:r>
    </w:p>
    <w:p w14:paraId="25FF5FF0" w14:textId="77777777" w:rsidR="00275ADF" w:rsidRPr="005964B4" w:rsidRDefault="00275ADF" w:rsidP="000D6B92">
      <w:pPr>
        <w:spacing w:after="0" w:line="276" w:lineRule="auto"/>
        <w:jc w:val="both"/>
        <w:rPr>
          <w:rFonts w:asciiTheme="majorBidi" w:hAnsiTheme="majorBidi" w:cstheme="majorBidi"/>
        </w:rPr>
      </w:pPr>
      <w:r w:rsidRPr="005964B4">
        <w:rPr>
          <w:rFonts w:asciiTheme="majorBidi" w:hAnsiTheme="majorBidi" w:cstheme="majorBidi"/>
          <w:i/>
          <w:iCs/>
        </w:rPr>
        <w:tab/>
      </w:r>
      <w:r w:rsidRPr="005964B4">
        <w:rPr>
          <w:rFonts w:asciiTheme="majorBidi" w:hAnsiTheme="majorBidi" w:cstheme="majorBidi"/>
        </w:rPr>
        <w:t xml:space="preserve">Apelācijas instances tiesa izvērtējusi ziņas par faktiem, kas fiksētas </w:t>
      </w:r>
      <w:proofErr w:type="spellStart"/>
      <w:r w:rsidRPr="005964B4">
        <w:rPr>
          <w:rFonts w:asciiTheme="majorBidi" w:hAnsiTheme="majorBidi" w:cstheme="majorBidi"/>
        </w:rPr>
        <w:t>autotehniskās</w:t>
      </w:r>
      <w:proofErr w:type="spellEnd"/>
      <w:r w:rsidRPr="005964B4">
        <w:rPr>
          <w:rFonts w:asciiTheme="majorBidi" w:hAnsiTheme="majorBidi" w:cstheme="majorBidi"/>
        </w:rPr>
        <w:t xml:space="preserve"> ekspertīzes ekspertu atzinumā un tiesas sēdē sniegtajos eksperta paskaidrojumos, un pievienojusies pirmās instances tiesas atzinumam, ka inkriminētā noziedzīgā nodarījuma sastāva objektīvās puses esība apsūdzētā darbībās atkarīga no tā, kādā iešanas tempā cietušais šķērsojis brauktuvi un vai izskatāmajā lietā apsūdzētajam bijusi iespēja novērst uzbraukumu cietušajam</w:t>
      </w:r>
      <w:r>
        <w:rPr>
          <w:rFonts w:asciiTheme="majorBidi" w:hAnsiTheme="majorBidi" w:cstheme="majorBidi"/>
        </w:rPr>
        <w:t>, bet ar lietā iegūtajiem un pārbaudītajiem pierādījumiem nav iespējams konstatēt precīzu cietušā pārvietošanās ātrumu un tādēļ nav iespējams arī konstatēt, vai apsūdzētajam bijusi iespēja novērst uzbraukumu</w:t>
      </w:r>
      <w:r w:rsidRPr="005964B4">
        <w:rPr>
          <w:rFonts w:asciiTheme="majorBidi" w:hAnsiTheme="majorBidi" w:cstheme="majorBidi"/>
        </w:rPr>
        <w:t>.</w:t>
      </w:r>
    </w:p>
    <w:p w14:paraId="51103408" w14:textId="77777777" w:rsidR="00275ADF" w:rsidRPr="005964B4" w:rsidRDefault="00275ADF" w:rsidP="000D6B92">
      <w:pPr>
        <w:spacing w:after="0" w:line="276" w:lineRule="auto"/>
        <w:ind w:firstLine="720"/>
        <w:jc w:val="both"/>
        <w:rPr>
          <w:rFonts w:asciiTheme="majorBidi" w:hAnsiTheme="majorBidi" w:cstheme="majorBidi"/>
          <w:i/>
          <w:iCs/>
        </w:rPr>
      </w:pPr>
      <w:r w:rsidRPr="005964B4">
        <w:rPr>
          <w:rFonts w:asciiTheme="majorBidi" w:hAnsiTheme="majorBidi" w:cstheme="majorBidi"/>
        </w:rPr>
        <w:t xml:space="preserve">Senāts atzina par pamatotu kasācijas protestā un sūdzībā norādīto, ka apelācijas instances tiesa nav izvērtējusi apelācijas protesta un sūdzības argumentus atbilstoši Kriminālprocesa likuma 564. panta ceturtās daļas prasībām. Apelācijas instances tiesas secinājums, ka pastāv šaubas par apsūdzētā darbībām, izslēdzot tehnisko iespēju novērst uzbraukumu gājējam, nav pamatots ar lietā iegūto pierādījumu izvērtējumu atbilstoši Kriminālprocesa likuma 128. panta otrajai daļai. Tiesa, atstājot negrozītu pirmās instances tiesas spriedumu, nolēmumā nav izvērtējusi ziņas par faktiem, kas norādītas </w:t>
      </w:r>
      <w:proofErr w:type="spellStart"/>
      <w:r w:rsidRPr="005964B4">
        <w:rPr>
          <w:rFonts w:asciiTheme="majorBidi" w:hAnsiTheme="majorBidi" w:cstheme="majorBidi"/>
        </w:rPr>
        <w:t>autotehniskās</w:t>
      </w:r>
      <w:proofErr w:type="spellEnd"/>
      <w:r w:rsidRPr="005964B4">
        <w:rPr>
          <w:rFonts w:asciiTheme="majorBidi" w:hAnsiTheme="majorBidi" w:cstheme="majorBidi"/>
        </w:rPr>
        <w:t xml:space="preserve"> ekspertīzes ekspertu atzinumā, kopumā un savstarpējā sakarībā ar liecinieku liecībām par cietušā pārvietošanās tempu, šķērsojot brauktuvi. Tiesa nav izvērtējusi savstarpēji pretrunīgās ziņas liecinieku pirmstiesas kriminālprocesā un tiesas izmeklēšanā sniegtajās liecībās par cietušā kustības ātrumu. Atzinumu, kāpēc tiesas izmeklēšanā sniegtajām liecinieka liecībām par to, ka cietušais brauktuvi šķērsojis ar kustības ātrumu 7–10</w:t>
      </w:r>
      <w:r>
        <w:rPr>
          <w:rFonts w:asciiTheme="majorBidi" w:hAnsiTheme="majorBidi" w:cstheme="majorBidi"/>
        </w:rPr>
        <w:t> </w:t>
      </w:r>
      <w:r w:rsidRPr="005964B4">
        <w:rPr>
          <w:rFonts w:asciiTheme="majorBidi" w:hAnsiTheme="majorBidi" w:cstheme="majorBidi"/>
        </w:rPr>
        <w:t>km/h, noteikusi augstāku ticamības pakāpi nekā pārējiem lietā iegūtajiem pierādījumiem, tai skaitā šī liecinieka pirmstiesas kriminālprocesā sniegtajām liecībām, tiesa nav pamatojusi ar lietā iegūto pierādījumu izvērtējumu to kopumā un savstarpējā sakarībā.</w:t>
      </w:r>
    </w:p>
    <w:p w14:paraId="75A8F96F" w14:textId="77777777" w:rsidR="00275ADF" w:rsidRPr="005964B4" w:rsidRDefault="00275ADF" w:rsidP="000D6B92">
      <w:pPr>
        <w:spacing w:after="0" w:line="276" w:lineRule="auto"/>
        <w:jc w:val="both"/>
        <w:rPr>
          <w:rFonts w:asciiTheme="majorBidi" w:hAnsiTheme="majorBidi" w:cstheme="majorBidi"/>
        </w:rPr>
      </w:pPr>
      <w:r w:rsidRPr="005964B4">
        <w:rPr>
          <w:rFonts w:asciiTheme="majorBidi" w:hAnsiTheme="majorBidi" w:cstheme="majorBidi"/>
        </w:rPr>
        <w:tab/>
        <w:t xml:space="preserve">Senāts atzina par pamatotu kasācijas protestā norādīto argumentu, ka tiesas secinājumi par to, ka gājējs nav ievērojis ceļu satiksmes noteikumus un viņa rīcība bijusi cēloniskā sakarā ar kaitīgajām sekām, ir pretēji </w:t>
      </w:r>
      <w:r>
        <w:rPr>
          <w:rFonts w:asciiTheme="majorBidi" w:hAnsiTheme="majorBidi" w:cstheme="majorBidi"/>
        </w:rPr>
        <w:t xml:space="preserve">Senāta </w:t>
      </w:r>
      <w:r w:rsidRPr="00E71511">
        <w:rPr>
          <w:rFonts w:asciiTheme="majorBidi" w:hAnsiTheme="majorBidi" w:cstheme="majorBidi"/>
        </w:rPr>
        <w:t>judikatūrā</w:t>
      </w:r>
      <w:r>
        <w:rPr>
          <w:rStyle w:val="FootnoteReference"/>
          <w:rFonts w:asciiTheme="majorBidi" w:hAnsiTheme="majorBidi" w:cstheme="majorBidi"/>
        </w:rPr>
        <w:footnoteReference w:id="41"/>
      </w:r>
      <w:r w:rsidRPr="00E71511">
        <w:rPr>
          <w:rFonts w:asciiTheme="majorBidi" w:hAnsiTheme="majorBidi" w:cstheme="majorBidi"/>
        </w:rPr>
        <w:t xml:space="preserve"> paustajai atziņai</w:t>
      </w:r>
      <w:r w:rsidRPr="00E71511">
        <w:rPr>
          <w:rFonts w:ascii="TimesNewRomanRegular" w:hAnsi="TimesNewRomanRegular" w:cs="TimesNewRomanRegular"/>
          <w:kern w:val="0"/>
          <w:sz w:val="22"/>
        </w:rPr>
        <w:t xml:space="preserve"> </w:t>
      </w:r>
      <w:r w:rsidRPr="00E71511">
        <w:rPr>
          <w:rFonts w:asciiTheme="majorBidi" w:hAnsiTheme="majorBidi" w:cstheme="majorBidi"/>
        </w:rPr>
        <w:t>par apsūdzētajam celtās apsūdzības pamatotības izvērtēšanu izskatāmajā krimināllietā, neatkarīgi no cietušās personas rīcības atbilstības ceļu satiksmes noteikumiem ievērošanas.</w:t>
      </w:r>
    </w:p>
    <w:p w14:paraId="6E76120E" w14:textId="77777777" w:rsidR="00275ADF" w:rsidRPr="005964B4" w:rsidRDefault="00275ADF" w:rsidP="000D6B92">
      <w:pPr>
        <w:spacing w:after="0" w:line="276" w:lineRule="auto"/>
        <w:jc w:val="both"/>
        <w:rPr>
          <w:rFonts w:asciiTheme="majorBidi" w:hAnsiTheme="majorBidi" w:cstheme="majorBidi"/>
        </w:rPr>
      </w:pPr>
      <w:r w:rsidRPr="005964B4">
        <w:rPr>
          <w:rFonts w:asciiTheme="majorBidi" w:hAnsiTheme="majorBidi" w:cstheme="majorBidi"/>
        </w:rPr>
        <w:tab/>
        <w:t>Senāts atcēla apelācijas instances tiesas lēmumu pilnībā un nosūtīja lietu jaunai iz</w:t>
      </w:r>
      <w:r>
        <w:rPr>
          <w:rFonts w:asciiTheme="majorBidi" w:hAnsiTheme="majorBidi" w:cstheme="majorBidi"/>
        </w:rPr>
        <w:t>skatīšanai</w:t>
      </w:r>
      <w:r w:rsidRPr="005964B4">
        <w:rPr>
          <w:rFonts w:asciiTheme="majorBidi" w:hAnsiTheme="majorBidi" w:cstheme="majorBidi"/>
        </w:rPr>
        <w:t xml:space="preserve"> apelācijas instances tiesā.</w:t>
      </w:r>
    </w:p>
    <w:p w14:paraId="429F914E" w14:textId="78ACF625" w:rsidR="00275ADF" w:rsidRDefault="00AF7023" w:rsidP="00AF7023">
      <w:pPr>
        <w:spacing w:after="0" w:line="276" w:lineRule="auto"/>
        <w:ind w:firstLine="720"/>
        <w:jc w:val="both"/>
        <w:rPr>
          <w:rFonts w:asciiTheme="majorBidi" w:hAnsiTheme="majorBidi" w:cstheme="majorBidi"/>
        </w:rPr>
      </w:pPr>
      <w:r>
        <w:rPr>
          <w:rFonts w:asciiTheme="majorBidi" w:hAnsiTheme="majorBidi" w:cstheme="majorBidi"/>
        </w:rPr>
        <w:t>Apelācijas instances tiesa, atkārtoti izskatījusi lietu apelācijas kārtībā, atcēla</w:t>
      </w:r>
      <w:r w:rsidR="00561A60">
        <w:rPr>
          <w:rFonts w:asciiTheme="majorBidi" w:hAnsiTheme="majorBidi" w:cstheme="majorBidi"/>
        </w:rPr>
        <w:t xml:space="preserve"> </w:t>
      </w:r>
      <w:r w:rsidR="00275ADF" w:rsidRPr="005964B4">
        <w:rPr>
          <w:rFonts w:asciiTheme="majorBidi" w:hAnsiTheme="majorBidi" w:cstheme="majorBidi"/>
        </w:rPr>
        <w:t>pirmās instances tiesas spriedum</w:t>
      </w:r>
      <w:r>
        <w:rPr>
          <w:rFonts w:asciiTheme="majorBidi" w:hAnsiTheme="majorBidi" w:cstheme="majorBidi"/>
        </w:rPr>
        <w:t>u</w:t>
      </w:r>
      <w:r w:rsidR="00561A60">
        <w:rPr>
          <w:rFonts w:asciiTheme="majorBidi" w:hAnsiTheme="majorBidi" w:cstheme="majorBidi"/>
        </w:rPr>
        <w:t xml:space="preserve"> un taisī</w:t>
      </w:r>
      <w:r>
        <w:rPr>
          <w:rFonts w:asciiTheme="majorBidi" w:hAnsiTheme="majorBidi" w:cstheme="majorBidi"/>
        </w:rPr>
        <w:t>ja</w:t>
      </w:r>
      <w:r w:rsidR="00561A60">
        <w:rPr>
          <w:rFonts w:asciiTheme="majorBidi" w:hAnsiTheme="majorBidi" w:cstheme="majorBidi"/>
        </w:rPr>
        <w:t xml:space="preserve"> </w:t>
      </w:r>
      <w:r w:rsidR="00275ADF" w:rsidRPr="005964B4">
        <w:rPr>
          <w:rFonts w:asciiTheme="majorBidi" w:hAnsiTheme="majorBidi" w:cstheme="majorBidi"/>
        </w:rPr>
        <w:t>jaun</w:t>
      </w:r>
      <w:r>
        <w:rPr>
          <w:rFonts w:asciiTheme="majorBidi" w:hAnsiTheme="majorBidi" w:cstheme="majorBidi"/>
        </w:rPr>
        <w:t>u</w:t>
      </w:r>
      <w:r w:rsidR="00275ADF" w:rsidRPr="005964B4">
        <w:rPr>
          <w:rFonts w:asciiTheme="majorBidi" w:hAnsiTheme="majorBidi" w:cstheme="majorBidi"/>
        </w:rPr>
        <w:t xml:space="preserve"> spriedum</w:t>
      </w:r>
      <w:r>
        <w:rPr>
          <w:rFonts w:asciiTheme="majorBidi" w:hAnsiTheme="majorBidi" w:cstheme="majorBidi"/>
        </w:rPr>
        <w:t xml:space="preserve">u, atzīstot apsūdzēto par </w:t>
      </w:r>
      <w:r w:rsidR="00275ADF">
        <w:rPr>
          <w:rFonts w:asciiTheme="majorBidi" w:hAnsiTheme="majorBidi" w:cstheme="majorBidi"/>
        </w:rPr>
        <w:t>vainīgu un sod</w:t>
      </w:r>
      <w:r>
        <w:rPr>
          <w:rFonts w:asciiTheme="majorBidi" w:hAnsiTheme="majorBidi" w:cstheme="majorBidi"/>
        </w:rPr>
        <w:t>ot</w:t>
      </w:r>
      <w:r w:rsidR="00275ADF">
        <w:rPr>
          <w:rFonts w:asciiTheme="majorBidi" w:hAnsiTheme="majorBidi" w:cstheme="majorBidi"/>
        </w:rPr>
        <w:t xml:space="preserve"> ar brīvības atņemšanu uz 2 gadiem, atņemot transportlīdzekļa vadīšanas tiesības uz 2 gadiem. Saskaņā ar Krimināllikuma 55. panta nosacījumiem brīvības atņemšanas sods noteikts nosacīti ar pārbaudes laiku uz 2 gadiem.</w:t>
      </w:r>
      <w:r w:rsidR="00275ADF">
        <w:rPr>
          <w:rStyle w:val="FootnoteReference"/>
          <w:rFonts w:asciiTheme="majorBidi" w:hAnsiTheme="majorBidi" w:cstheme="majorBidi"/>
        </w:rPr>
        <w:footnoteReference w:id="42"/>
      </w:r>
      <w:r w:rsidR="00275ADF">
        <w:rPr>
          <w:rFonts w:asciiTheme="majorBidi" w:hAnsiTheme="majorBidi" w:cstheme="majorBidi"/>
        </w:rPr>
        <w:t xml:space="preserve"> </w:t>
      </w:r>
    </w:p>
    <w:p w14:paraId="7E963EAA" w14:textId="77777777" w:rsidR="00275ADF" w:rsidRPr="005033A7" w:rsidRDefault="00275ADF" w:rsidP="000D6B92">
      <w:pPr>
        <w:spacing w:after="0" w:line="276" w:lineRule="auto"/>
        <w:ind w:firstLine="720"/>
        <w:jc w:val="both"/>
        <w:rPr>
          <w:rFonts w:asciiTheme="majorBidi" w:hAnsiTheme="majorBidi" w:cstheme="majorBidi"/>
        </w:rPr>
      </w:pPr>
      <w:r>
        <w:rPr>
          <w:rFonts w:asciiTheme="majorBidi" w:hAnsiTheme="majorBidi" w:cstheme="majorBidi"/>
        </w:rPr>
        <w:t>No apsūdzētā cietušās labā piedzīti izdevumi par saņemto juridisko palīdzību 3267 </w:t>
      </w:r>
      <w:r>
        <w:rPr>
          <w:rFonts w:asciiTheme="majorBidi" w:hAnsiTheme="majorBidi" w:cstheme="majorBidi"/>
          <w:i/>
          <w:iCs/>
        </w:rPr>
        <w:t>euro</w:t>
      </w:r>
      <w:r>
        <w:rPr>
          <w:rFonts w:asciiTheme="majorBidi" w:hAnsiTheme="majorBidi" w:cstheme="majorBidi"/>
        </w:rPr>
        <w:t xml:space="preserve"> apmērā.</w:t>
      </w:r>
    </w:p>
    <w:p w14:paraId="1997A470" w14:textId="64EEFE16" w:rsidR="00275ADF" w:rsidRDefault="00275ADF" w:rsidP="00F05CC7">
      <w:pPr>
        <w:spacing w:after="0" w:line="276" w:lineRule="auto"/>
        <w:ind w:firstLine="720"/>
        <w:jc w:val="both"/>
        <w:rPr>
          <w:rFonts w:asciiTheme="majorBidi" w:hAnsiTheme="majorBidi" w:cstheme="majorBidi"/>
          <w:szCs w:val="24"/>
        </w:rPr>
      </w:pPr>
      <w:r>
        <w:rPr>
          <w:rFonts w:asciiTheme="majorBidi" w:hAnsiTheme="majorBidi" w:cstheme="majorBidi"/>
        </w:rPr>
        <w:lastRenderedPageBreak/>
        <w:t>Apelācijas instances tiesas spriedumu kasācijas kārtībā pārsūdzēja apsūdzētais. Senāts, pamatojoties uz Kriminālprocesa likuma 573.</w:t>
      </w:r>
      <w:r>
        <w:rPr>
          <w:rFonts w:asciiTheme="majorBidi" w:hAnsiTheme="majorBidi" w:cstheme="majorBidi"/>
          <w:vertAlign w:val="superscript"/>
        </w:rPr>
        <w:t>1</w:t>
      </w:r>
      <w:r>
        <w:rPr>
          <w:rFonts w:asciiTheme="majorBidi" w:hAnsiTheme="majorBidi" w:cstheme="majorBidi"/>
        </w:rPr>
        <w:t> panta pirmo daļu, atteica ierosināt kasācijas tiesvedību</w:t>
      </w:r>
      <w:r w:rsidRPr="005964B4">
        <w:rPr>
          <w:rFonts w:asciiTheme="majorBidi" w:hAnsiTheme="majorBidi" w:cstheme="majorBidi"/>
        </w:rPr>
        <w:t>.</w:t>
      </w:r>
      <w:r w:rsidRPr="005964B4">
        <w:rPr>
          <w:rStyle w:val="FootnoteReference"/>
          <w:rFonts w:asciiTheme="majorBidi" w:hAnsiTheme="majorBidi" w:cstheme="majorBidi"/>
        </w:rPr>
        <w:footnoteReference w:id="43"/>
      </w:r>
    </w:p>
    <w:p w14:paraId="6D66017A" w14:textId="47C8C507" w:rsidR="004007A5" w:rsidRDefault="004007A5" w:rsidP="007C65EE">
      <w:pPr>
        <w:spacing w:after="0" w:line="276" w:lineRule="auto"/>
      </w:pPr>
      <w:bookmarkStart w:id="76" w:name="_2.4._Tiesas_nolēmums"/>
      <w:bookmarkStart w:id="77" w:name="_Tiesas_nolēmums_un"/>
      <w:bookmarkStart w:id="78" w:name="_Toc203974487"/>
      <w:bookmarkEnd w:id="76"/>
      <w:bookmarkEnd w:id="77"/>
    </w:p>
    <w:p w14:paraId="4E5EB86F" w14:textId="72B39D5D" w:rsidR="00967DE1" w:rsidRDefault="00967DE1" w:rsidP="00F05CC7">
      <w:pPr>
        <w:pStyle w:val="Heading3"/>
        <w:numPr>
          <w:ilvl w:val="1"/>
          <w:numId w:val="2"/>
        </w:numPr>
        <w:jc w:val="center"/>
      </w:pPr>
      <w:bookmarkStart w:id="79" w:name="_Toc212813436"/>
      <w:r w:rsidRPr="00CD4319">
        <w:t>Tiesas nolēmums un tā pamatojums</w:t>
      </w:r>
      <w:bookmarkEnd w:id="78"/>
      <w:bookmarkEnd w:id="79"/>
    </w:p>
    <w:p w14:paraId="359F02F7" w14:textId="77777777" w:rsidR="004007A5" w:rsidRPr="004007A5" w:rsidRDefault="004007A5" w:rsidP="00F05CC7">
      <w:pPr>
        <w:spacing w:after="0" w:line="276" w:lineRule="auto"/>
      </w:pPr>
    </w:p>
    <w:p w14:paraId="22D663AD" w14:textId="6E115B45" w:rsidR="00967DE1" w:rsidRDefault="00967DE1" w:rsidP="0093162E">
      <w:pPr>
        <w:pStyle w:val="Heading4"/>
        <w:numPr>
          <w:ilvl w:val="2"/>
          <w:numId w:val="2"/>
        </w:numPr>
        <w:spacing w:before="0" w:after="0" w:line="276" w:lineRule="auto"/>
        <w:ind w:left="0" w:firstLine="567"/>
        <w:jc w:val="both"/>
      </w:pPr>
      <w:bookmarkStart w:id="80" w:name="_Toc212813437"/>
      <w:r w:rsidRPr="00530039">
        <w:t>Situācijā, kad lietā ir konstatēts arī otra transportlīdzekļa vadītāja vainīgums, tiesas spriedums ir pretrunīgs (neatbilst Kriminālprocesa likuma 511. panta otrās daļas prasībām), ja nav norādīti pierādījumi, kas apstiprinātu secinājumu, ka otra automobiļa vadītājs bija uzsācis apdzīšanas manevru, ievērojot Ceļu satiksmes noteikumu 57. punkta prasības, proti, pārliecinājies par ceļu satiksmes drošību un par to, vai netiks traucēti citi ceļu satiksmes dalībnieki, tajā skaitā arī apsūdzētais.</w:t>
      </w:r>
      <w:bookmarkEnd w:id="80"/>
      <w:r>
        <w:t xml:space="preserve"> </w:t>
      </w:r>
    </w:p>
    <w:p w14:paraId="105F8AD2" w14:textId="77777777" w:rsidR="00275ADF" w:rsidRDefault="00275ADF" w:rsidP="0093162E">
      <w:pPr>
        <w:spacing w:after="0" w:line="276" w:lineRule="auto"/>
        <w:ind w:firstLine="720"/>
        <w:jc w:val="both"/>
        <w:rPr>
          <w:rFonts w:asciiTheme="majorBidi" w:hAnsiTheme="majorBidi" w:cstheme="majorBidi"/>
          <w:szCs w:val="24"/>
        </w:rPr>
      </w:pPr>
    </w:p>
    <w:p w14:paraId="1B1E5E40" w14:textId="77777777" w:rsidR="00275ADF" w:rsidRDefault="00275ADF" w:rsidP="0093162E">
      <w:pPr>
        <w:spacing w:after="0" w:line="276" w:lineRule="auto"/>
        <w:rPr>
          <w:b/>
          <w:bCs/>
        </w:rPr>
      </w:pPr>
      <w:r w:rsidRPr="004007A5">
        <w:rPr>
          <w:b/>
          <w:bCs/>
        </w:rPr>
        <w:t>Kriminālprocess Nr. 11170016722</w:t>
      </w:r>
      <w:r w:rsidRPr="004007A5">
        <w:rPr>
          <w:rStyle w:val="FootnoteReference"/>
          <w:rFonts w:asciiTheme="majorBidi" w:hAnsiTheme="majorBidi" w:cstheme="majorBidi"/>
          <w:b/>
          <w:bCs/>
        </w:rPr>
        <w:footnoteReference w:id="44"/>
      </w:r>
    </w:p>
    <w:p w14:paraId="37C55A86" w14:textId="77777777" w:rsidR="00AF7023" w:rsidRDefault="00AF7023" w:rsidP="0093162E">
      <w:pPr>
        <w:spacing w:after="0" w:line="276" w:lineRule="auto"/>
        <w:rPr>
          <w:b/>
          <w:bCs/>
        </w:rPr>
      </w:pPr>
    </w:p>
    <w:tbl>
      <w:tblPr>
        <w:tblStyle w:val="TableGrid"/>
        <w:tblW w:w="0" w:type="auto"/>
        <w:tblLook w:val="04A0" w:firstRow="1" w:lastRow="0" w:firstColumn="1" w:lastColumn="0" w:noHBand="0" w:noVBand="1"/>
      </w:tblPr>
      <w:tblGrid>
        <w:gridCol w:w="9016"/>
      </w:tblGrid>
      <w:tr w:rsidR="004007A5" w14:paraId="180ED9AF" w14:textId="77777777" w:rsidTr="004007A5">
        <w:tc>
          <w:tcPr>
            <w:tcW w:w="9016" w:type="dxa"/>
          </w:tcPr>
          <w:p w14:paraId="75B0BB50" w14:textId="3853643F" w:rsidR="004007A5" w:rsidRPr="00AF7023" w:rsidRDefault="004007A5" w:rsidP="0093162E">
            <w:pPr>
              <w:spacing w:line="276" w:lineRule="auto"/>
              <w:ind w:firstLine="454"/>
              <w:jc w:val="both"/>
              <w:rPr>
                <w:rStyle w:val="Heading1Char"/>
                <w:rFonts w:asciiTheme="majorBidi" w:hAnsiTheme="majorBidi"/>
                <w:bCs/>
              </w:rPr>
            </w:pPr>
            <w:r w:rsidRPr="00AF7023">
              <w:t xml:space="preserve">Apsūdzētais, vadot transportlīdzekli „Audi 80”, veica nogriešanās manevru pa kreisi. Tajā pašā virzienā brauca arī otra automašīna „Audi A4”, kuras vadītājs veica apsūdzētā vadītā transportlīdzekļa apdzīšanu, notika abu transportlīdzekļu sadursme. Sadursmes rezultātā otrās automašīnas pasažiere guva vidēja smaguma miesas bojājumu. </w:t>
            </w:r>
          </w:p>
        </w:tc>
      </w:tr>
    </w:tbl>
    <w:p w14:paraId="396C8BED" w14:textId="77777777" w:rsidR="004007A5" w:rsidRPr="004007A5" w:rsidRDefault="004007A5" w:rsidP="000D6B92">
      <w:pPr>
        <w:spacing w:after="0" w:line="276" w:lineRule="auto"/>
        <w:rPr>
          <w:rStyle w:val="Heading1Char"/>
          <w:rFonts w:asciiTheme="majorBidi" w:hAnsiTheme="majorBidi"/>
          <w:bCs/>
        </w:rPr>
      </w:pPr>
    </w:p>
    <w:p w14:paraId="2E99B385" w14:textId="77777777" w:rsidR="00275ADF" w:rsidRPr="00721996" w:rsidRDefault="00275ADF" w:rsidP="000D6B92">
      <w:pPr>
        <w:spacing w:after="0" w:line="276" w:lineRule="auto"/>
        <w:ind w:firstLine="720"/>
        <w:jc w:val="both"/>
        <w:rPr>
          <w:rFonts w:asciiTheme="majorBidi" w:hAnsiTheme="majorBidi" w:cstheme="majorBidi"/>
        </w:rPr>
      </w:pPr>
      <w:r w:rsidRPr="00721996">
        <w:rPr>
          <w:rFonts w:asciiTheme="majorBidi" w:hAnsiTheme="majorBidi" w:cstheme="majorBidi"/>
        </w:rPr>
        <w:t>Ar pirmās instances tiesas spriedumu</w:t>
      </w:r>
      <w:r>
        <w:rPr>
          <w:rFonts w:asciiTheme="majorBidi" w:hAnsiTheme="majorBidi" w:cstheme="majorBidi"/>
        </w:rPr>
        <w:t>, ko apelācijas instances tiesa atstāja negrozītu,</w:t>
      </w:r>
      <w:r w:rsidRPr="00721996">
        <w:rPr>
          <w:rFonts w:asciiTheme="majorBidi" w:hAnsiTheme="majorBidi" w:cstheme="majorBidi"/>
        </w:rPr>
        <w:t xml:space="preserve"> apsūdzētais</w:t>
      </w:r>
      <w:r>
        <w:rPr>
          <w:rFonts w:asciiTheme="majorBidi" w:hAnsiTheme="majorBidi" w:cstheme="majorBidi"/>
        </w:rPr>
        <w:t xml:space="preserve"> („Audi 80” vadītājs)</w:t>
      </w:r>
      <w:r w:rsidRPr="00721996">
        <w:rPr>
          <w:rFonts w:asciiTheme="majorBidi" w:hAnsiTheme="majorBidi" w:cstheme="majorBidi"/>
        </w:rPr>
        <w:t xml:space="preserve"> atzīts par vainīgu </w:t>
      </w:r>
      <w:r>
        <w:rPr>
          <w:rFonts w:asciiTheme="majorBidi" w:hAnsiTheme="majorBidi" w:cstheme="majorBidi"/>
        </w:rPr>
        <w:t xml:space="preserve">un sodīts pēc </w:t>
      </w:r>
      <w:r w:rsidRPr="00721996">
        <w:rPr>
          <w:rFonts w:asciiTheme="majorBidi" w:hAnsiTheme="majorBidi" w:cstheme="majorBidi"/>
        </w:rPr>
        <w:t>Krimināllikuma 260.</w:t>
      </w:r>
      <w:r>
        <w:rPr>
          <w:rFonts w:asciiTheme="majorBidi" w:hAnsiTheme="majorBidi" w:cstheme="majorBidi"/>
        </w:rPr>
        <w:t> </w:t>
      </w:r>
      <w:r w:rsidRPr="00721996">
        <w:rPr>
          <w:rFonts w:asciiTheme="majorBidi" w:hAnsiTheme="majorBidi" w:cstheme="majorBidi"/>
        </w:rPr>
        <w:t>panta 1.</w:t>
      </w:r>
      <w:r w:rsidRPr="00721996">
        <w:rPr>
          <w:rFonts w:asciiTheme="majorBidi" w:hAnsiTheme="majorBidi" w:cstheme="majorBidi"/>
          <w:vertAlign w:val="superscript"/>
        </w:rPr>
        <w:t>1</w:t>
      </w:r>
      <w:r w:rsidRPr="00721996">
        <w:rPr>
          <w:rFonts w:asciiTheme="majorBidi" w:hAnsiTheme="majorBidi" w:cstheme="majorBidi"/>
        </w:rPr>
        <w:t> daļ</w:t>
      </w:r>
      <w:r>
        <w:rPr>
          <w:rFonts w:asciiTheme="majorBidi" w:hAnsiTheme="majorBidi" w:cstheme="majorBidi"/>
        </w:rPr>
        <w:t xml:space="preserve">as. </w:t>
      </w:r>
    </w:p>
    <w:p w14:paraId="5988B84D" w14:textId="2D92367A" w:rsidR="00275ADF" w:rsidRPr="00721996" w:rsidRDefault="00275ADF" w:rsidP="000D6B92">
      <w:pPr>
        <w:spacing w:after="0" w:line="276" w:lineRule="auto"/>
        <w:ind w:firstLine="720"/>
        <w:jc w:val="both"/>
        <w:rPr>
          <w:rFonts w:asciiTheme="majorBidi" w:hAnsiTheme="majorBidi" w:cstheme="majorBidi"/>
        </w:rPr>
      </w:pPr>
      <w:r w:rsidRPr="00721996">
        <w:rPr>
          <w:rFonts w:asciiTheme="majorBidi" w:hAnsiTheme="majorBidi" w:cstheme="majorBidi"/>
        </w:rPr>
        <w:t>Kriminālprocesā par aizdomās turēto bija atzīts arī otra satiksmes negadījumā iesaistītā transportlīdzekļa</w:t>
      </w:r>
      <w:r>
        <w:rPr>
          <w:rFonts w:asciiTheme="majorBidi" w:hAnsiTheme="majorBidi" w:cstheme="majorBidi"/>
        </w:rPr>
        <w:t xml:space="preserve"> („Audi A4”)</w:t>
      </w:r>
      <w:r w:rsidRPr="00721996">
        <w:rPr>
          <w:rFonts w:asciiTheme="majorBidi" w:hAnsiTheme="majorBidi" w:cstheme="majorBidi"/>
        </w:rPr>
        <w:t xml:space="preserve"> vadītājs, jo lietā tika konstatēts, ka viņš pārkāpis Ceļu satiksmes likuma 19. panta pirmās un trešās daļas un Ceļu satiksmes noteikumu 99.</w:t>
      </w:r>
      <w:r>
        <w:rPr>
          <w:rFonts w:asciiTheme="majorBidi" w:hAnsiTheme="majorBidi" w:cstheme="majorBidi"/>
        </w:rPr>
        <w:t xml:space="preserve"> </w:t>
      </w:r>
      <w:r w:rsidRPr="00721996">
        <w:rPr>
          <w:rFonts w:asciiTheme="majorBidi" w:hAnsiTheme="majorBidi" w:cstheme="majorBidi"/>
        </w:rPr>
        <w:t>un 107.4. punkta prasības</w:t>
      </w:r>
      <w:r>
        <w:rPr>
          <w:rFonts w:asciiTheme="majorBidi" w:hAnsiTheme="majorBidi" w:cstheme="majorBidi"/>
        </w:rPr>
        <w:t xml:space="preserve">, proti, vadot transportlīdzekli, pārkāpa maksimāli pieļaujamo transportlīdzekļa vadīšanas ātrumu un pirms </w:t>
      </w:r>
      <w:r w:rsidR="00E0673C">
        <w:rPr>
          <w:rFonts w:asciiTheme="majorBidi" w:hAnsiTheme="majorBidi" w:cstheme="majorBidi"/>
        </w:rPr>
        <w:t xml:space="preserve">„Audi 80” </w:t>
      </w:r>
      <w:r>
        <w:rPr>
          <w:rFonts w:asciiTheme="majorBidi" w:hAnsiTheme="majorBidi" w:cstheme="majorBidi"/>
        </w:rPr>
        <w:t xml:space="preserve"> apdzīšanas sākuma nepārliecinājās par ceļu satiksmes drošību un par to, vai netiks traucēti citi ceļu satiksmes dalībnieki, tostarp, vai pa to pašu joslu priekšā braucošā transportlīdzekļa vadītājs nerāda kreisā pagrieziena signālu, un vai pēc apdzīšanas viņš varēs atgriezties iepriekšējā braukšanas joslā (brauktuves pusē), netraucējot apdzenamo transportlīdzekli.</w:t>
      </w:r>
      <w:r w:rsidRPr="00721996">
        <w:rPr>
          <w:rFonts w:asciiTheme="majorBidi" w:hAnsiTheme="majorBidi" w:cstheme="majorBidi"/>
        </w:rPr>
        <w:t xml:space="preserve"> Pirmstiesas procesā </w:t>
      </w:r>
      <w:r w:rsidR="00BF1F3D">
        <w:rPr>
          <w:rFonts w:asciiTheme="majorBidi" w:hAnsiTheme="majorBidi" w:cstheme="majorBidi"/>
        </w:rPr>
        <w:t>„Audi A4” vadītājs</w:t>
      </w:r>
      <w:r w:rsidRPr="00721996">
        <w:rPr>
          <w:rFonts w:asciiTheme="majorBidi" w:hAnsiTheme="majorBidi" w:cstheme="majorBidi"/>
        </w:rPr>
        <w:t xml:space="preserve"> un cietusī noslēguši izlīgumu, tādēļ pieņemts lēmums par kriminālprocesa izbeigšanu daļā, atbrīvojot</w:t>
      </w:r>
      <w:r w:rsidR="00E0673C">
        <w:rPr>
          <w:rFonts w:asciiTheme="majorBidi" w:hAnsiTheme="majorBidi" w:cstheme="majorBidi"/>
        </w:rPr>
        <w:t xml:space="preserve"> „Audi A4” vadītāju</w:t>
      </w:r>
      <w:r w:rsidRPr="00721996">
        <w:rPr>
          <w:rFonts w:asciiTheme="majorBidi" w:hAnsiTheme="majorBidi" w:cstheme="majorBidi"/>
        </w:rPr>
        <w:t xml:space="preserve"> no kriminālatbildības.</w:t>
      </w:r>
    </w:p>
    <w:p w14:paraId="6D134AA5" w14:textId="77777777" w:rsidR="00275ADF" w:rsidRPr="00721996" w:rsidRDefault="00275ADF" w:rsidP="000D6B92">
      <w:pPr>
        <w:spacing w:after="0" w:line="276" w:lineRule="auto"/>
        <w:ind w:firstLine="720"/>
        <w:jc w:val="both"/>
        <w:rPr>
          <w:rFonts w:asciiTheme="majorBidi" w:hAnsiTheme="majorBidi" w:cstheme="majorBidi"/>
        </w:rPr>
      </w:pPr>
      <w:r w:rsidRPr="00721996">
        <w:rPr>
          <w:rFonts w:asciiTheme="majorBidi" w:hAnsiTheme="majorBidi" w:cstheme="majorBidi"/>
        </w:rPr>
        <w:t xml:space="preserve">Abas iesaistītās automašīnas pārvietojās pa galveno ceļu vienā virzienā. Transportlīdzekļu sadursme notikusi ārpus galvenā ceļa brauktuves kreisajā pusē, krustojumā pa kreisi, kur nogriezies apsūdzētais. Pirmās instances tiesa atzina, ka transportlīdzekļu sadursme notikusi apsūdzētā darbību dēļ, kurš, uzsākot kreisā pagrieziena manevru, nav pārliecinājies par ceļu satiksmes drošību un nav devis ceļu automašīnai </w:t>
      </w:r>
      <w:r>
        <w:rPr>
          <w:rFonts w:asciiTheme="majorBidi" w:hAnsiTheme="majorBidi" w:cstheme="majorBidi"/>
        </w:rPr>
        <w:t>„</w:t>
      </w:r>
      <w:r w:rsidRPr="00721996">
        <w:rPr>
          <w:rFonts w:asciiTheme="majorBidi" w:hAnsiTheme="majorBidi" w:cstheme="majorBidi"/>
        </w:rPr>
        <w:t>Audi A4</w:t>
      </w:r>
      <w:r>
        <w:rPr>
          <w:rFonts w:asciiTheme="majorBidi" w:hAnsiTheme="majorBidi" w:cstheme="majorBidi"/>
        </w:rPr>
        <w:t>”</w:t>
      </w:r>
      <w:r w:rsidRPr="00721996">
        <w:rPr>
          <w:rFonts w:asciiTheme="majorBidi" w:hAnsiTheme="majorBidi" w:cstheme="majorBidi"/>
        </w:rPr>
        <w:t xml:space="preserve">, kuras vadītājs veicis apdzīšanas manevru. </w:t>
      </w:r>
    </w:p>
    <w:p w14:paraId="182392A1" w14:textId="77777777" w:rsidR="00275ADF" w:rsidRPr="00721996" w:rsidRDefault="00275ADF" w:rsidP="000D6B92">
      <w:pPr>
        <w:spacing w:after="0" w:line="276" w:lineRule="auto"/>
        <w:ind w:firstLine="720"/>
        <w:jc w:val="both"/>
        <w:rPr>
          <w:rFonts w:asciiTheme="majorBidi" w:hAnsiTheme="majorBidi" w:cstheme="majorBidi"/>
        </w:rPr>
      </w:pPr>
      <w:r w:rsidRPr="00721996">
        <w:rPr>
          <w:rFonts w:asciiTheme="majorBidi" w:hAnsiTheme="majorBidi" w:cstheme="majorBidi"/>
        </w:rPr>
        <w:lastRenderedPageBreak/>
        <w:t xml:space="preserve">Senāts atzina, ka apelācijas instances tiesa nav sniegusi ar pierādījumiem pamatotu atzinumu par apsūdzētā apelācijas sūdzībā izklāstītajiem argumentiem. Apelācijas instances tiesas atzinums par apsūdzētā </w:t>
      </w:r>
      <w:r w:rsidRPr="00BF1F3D">
        <w:rPr>
          <w:rFonts w:asciiTheme="majorBidi" w:hAnsiTheme="majorBidi" w:cstheme="majorBidi"/>
        </w:rPr>
        <w:t>vainu ceļu satiksmes negadījumā, lai gan lietā konstatēts arī otra transportlīdzekļa vadītāja vainīgums,</w:t>
      </w:r>
      <w:r w:rsidRPr="00721996">
        <w:rPr>
          <w:rFonts w:asciiTheme="majorBidi" w:hAnsiTheme="majorBidi" w:cstheme="majorBidi"/>
        </w:rPr>
        <w:t xml:space="preserve"> ir pretrunīgs un neatbilst Kriminālprocesa likuma 511. panta otrās daļas prasībām. </w:t>
      </w:r>
    </w:p>
    <w:p w14:paraId="27BCF98A" w14:textId="77777777" w:rsidR="00275ADF" w:rsidRPr="00721996" w:rsidRDefault="00275ADF" w:rsidP="000D6B92">
      <w:pPr>
        <w:spacing w:after="0" w:line="276" w:lineRule="auto"/>
        <w:ind w:firstLine="720"/>
        <w:jc w:val="both"/>
        <w:rPr>
          <w:rFonts w:asciiTheme="majorBidi" w:hAnsiTheme="majorBidi" w:cstheme="majorBidi"/>
        </w:rPr>
      </w:pPr>
      <w:r w:rsidRPr="00721996">
        <w:rPr>
          <w:rFonts w:asciiTheme="majorBidi" w:hAnsiTheme="majorBidi" w:cstheme="majorBidi"/>
        </w:rPr>
        <w:t xml:space="preserve">Senāts norādīja, ka tiesai savi secinājumi jāpamato ar pierādījumiem, kuri jāvērtē, ievērojot Kriminālprocesa likuma 9. nodaļā ietverto tiesību normu prasības. </w:t>
      </w:r>
    </w:p>
    <w:p w14:paraId="17BDEED0" w14:textId="77777777" w:rsidR="00275ADF" w:rsidRDefault="00275ADF" w:rsidP="000D6B92">
      <w:pPr>
        <w:spacing w:after="0" w:line="276" w:lineRule="auto"/>
        <w:ind w:firstLine="720"/>
        <w:jc w:val="both"/>
        <w:rPr>
          <w:rFonts w:asciiTheme="majorBidi" w:hAnsiTheme="majorBidi" w:cstheme="majorBidi"/>
        </w:rPr>
      </w:pPr>
      <w:r w:rsidRPr="00721996">
        <w:rPr>
          <w:rFonts w:asciiTheme="majorBidi" w:hAnsiTheme="majorBidi" w:cstheme="majorBidi"/>
        </w:rPr>
        <w:t>Senāts konstatēja, ka apelācijas instances tiesa, iztiesājot lietu, pieļāvusi Kriminālprocesa likuma 19. panta trešās daļas, 124. panta otrās daļas, 128. panta, 511. panta otrās daļas un 564. panta ceturtās daļas pārkāpumus, jo atbilstoši likuma prasībām nav atbildējusi uz būtiskiem apelācijas sūdzības motīviem, nav izvērtējusi visus kriminālprocesa laikā iegūtos faktus vai ziņas par faktiem kopumā un savstarpējā sakarībā un nav pamatojusi atbilstoši likuma prasībām atzinumu par apsūdzētā vainīgumu Krimināllikuma 260. panta 1.</w:t>
      </w:r>
      <w:r w:rsidRPr="00721996">
        <w:rPr>
          <w:rFonts w:asciiTheme="majorBidi" w:hAnsiTheme="majorBidi" w:cstheme="majorBidi"/>
          <w:vertAlign w:val="superscript"/>
        </w:rPr>
        <w:t>1</w:t>
      </w:r>
      <w:r w:rsidRPr="00721996">
        <w:rPr>
          <w:rFonts w:asciiTheme="majorBidi" w:hAnsiTheme="majorBidi" w:cstheme="majorBidi"/>
        </w:rPr>
        <w:t> daļā paredzētajā noziedzīgajā nodarījumā. Norādītie Kriminālprocesa likuma pārkāpumi atzīstami par būtiskiem pārkāpumiem šā likuma 575. panta trešās daļas izpratnē, jo noveduši pie nelikumīga nolēmuma.</w:t>
      </w:r>
    </w:p>
    <w:p w14:paraId="6C7F6692" w14:textId="79F33727" w:rsidR="00275ADF" w:rsidRPr="00721996" w:rsidRDefault="00275ADF" w:rsidP="000D6B92">
      <w:pPr>
        <w:spacing w:after="0" w:line="276" w:lineRule="auto"/>
        <w:ind w:firstLine="720"/>
        <w:jc w:val="both"/>
        <w:rPr>
          <w:rFonts w:asciiTheme="majorBidi" w:hAnsiTheme="majorBidi" w:cstheme="majorBidi"/>
        </w:rPr>
      </w:pPr>
      <w:r w:rsidRPr="0047334B">
        <w:rPr>
          <w:rFonts w:asciiTheme="majorBidi" w:hAnsiTheme="majorBidi" w:cstheme="majorBidi"/>
        </w:rPr>
        <w:t>Senāts</w:t>
      </w:r>
      <w:r>
        <w:rPr>
          <w:rFonts w:asciiTheme="majorBidi" w:hAnsiTheme="majorBidi" w:cstheme="majorBidi"/>
        </w:rPr>
        <w:t xml:space="preserve"> arī</w:t>
      </w:r>
      <w:r w:rsidRPr="0047334B">
        <w:rPr>
          <w:rFonts w:asciiTheme="majorBidi" w:hAnsiTheme="majorBidi" w:cstheme="majorBidi"/>
        </w:rPr>
        <w:t xml:space="preserve"> konstatē</w:t>
      </w:r>
      <w:r>
        <w:rPr>
          <w:rFonts w:asciiTheme="majorBidi" w:hAnsiTheme="majorBidi" w:cstheme="majorBidi"/>
        </w:rPr>
        <w:t>ja</w:t>
      </w:r>
      <w:r w:rsidRPr="0047334B">
        <w:rPr>
          <w:rFonts w:asciiTheme="majorBidi" w:hAnsiTheme="majorBidi" w:cstheme="majorBidi"/>
        </w:rPr>
        <w:t>, ka apelācijas instances tiesa nav pamatojusi apsūdzētā vainīgumu, jo nav izvērtējusi viņam inkriminētā noziedzīgā nodarījuma objektīvo un subjektīvo pusi. No subjektīvās puses Krimināllikuma 260. panta 1.</w:t>
      </w:r>
      <w:r>
        <w:rPr>
          <w:rFonts w:asciiTheme="majorBidi" w:hAnsiTheme="majorBidi" w:cstheme="majorBidi"/>
          <w:vertAlign w:val="superscript"/>
        </w:rPr>
        <w:t>1</w:t>
      </w:r>
      <w:r>
        <w:rPr>
          <w:rFonts w:asciiTheme="majorBidi" w:hAnsiTheme="majorBidi" w:cstheme="majorBidi"/>
        </w:rPr>
        <w:t> </w:t>
      </w:r>
      <w:r w:rsidRPr="0047334B">
        <w:rPr>
          <w:rFonts w:asciiTheme="majorBidi" w:hAnsiTheme="majorBidi" w:cstheme="majorBidi"/>
        </w:rPr>
        <w:t>daļā paredzētais noziedzīgais nodarījums atzīstams par tādu, kas izdarīts aiz neuzmanības.</w:t>
      </w:r>
      <w:r w:rsidR="00E12E53">
        <w:rPr>
          <w:rStyle w:val="FootnoteReference"/>
          <w:rFonts w:asciiTheme="majorBidi" w:hAnsiTheme="majorBidi" w:cstheme="majorBidi"/>
        </w:rPr>
        <w:footnoteReference w:id="45"/>
      </w:r>
      <w:r>
        <w:rPr>
          <w:rFonts w:asciiTheme="majorBidi" w:hAnsiTheme="majorBidi" w:cstheme="majorBidi"/>
        </w:rPr>
        <w:t xml:space="preserve"> </w:t>
      </w:r>
    </w:p>
    <w:p w14:paraId="6E8ED40A" w14:textId="77777777" w:rsidR="00275ADF" w:rsidRPr="00721996" w:rsidRDefault="00275ADF" w:rsidP="000D6B92">
      <w:pPr>
        <w:spacing w:after="0" w:line="276" w:lineRule="auto"/>
        <w:ind w:firstLine="720"/>
        <w:jc w:val="both"/>
        <w:rPr>
          <w:rFonts w:asciiTheme="majorBidi" w:hAnsiTheme="majorBidi" w:cstheme="majorBidi"/>
        </w:rPr>
      </w:pPr>
      <w:r w:rsidRPr="00721996">
        <w:rPr>
          <w:rFonts w:asciiTheme="majorBidi" w:hAnsiTheme="majorBidi" w:cstheme="majorBidi"/>
        </w:rPr>
        <w:t>Senāts atcēla apelācijas instances tiesas lēmumu pilnībā un nosūtīja lietu jaunai izskatīšanai apelācijas instances tiesā.</w:t>
      </w:r>
    </w:p>
    <w:p w14:paraId="78697E23" w14:textId="08E076E1" w:rsidR="00275ADF" w:rsidRDefault="00275ADF" w:rsidP="000D6B92">
      <w:pPr>
        <w:spacing w:after="0" w:line="276" w:lineRule="auto"/>
        <w:ind w:firstLine="720"/>
        <w:jc w:val="both"/>
        <w:rPr>
          <w:rFonts w:asciiTheme="majorBidi" w:hAnsiTheme="majorBidi" w:cstheme="majorBidi"/>
        </w:rPr>
      </w:pPr>
      <w:r>
        <w:rPr>
          <w:rFonts w:asciiTheme="majorBidi" w:hAnsiTheme="majorBidi" w:cstheme="majorBidi"/>
        </w:rPr>
        <w:t>Ar pirmās instances tiesas spriedumu apsūdzētajam noteikts sods – naudas sods trīs minimālo mēnešalgu, t.i., 1860</w:t>
      </w:r>
      <w:r w:rsidR="004A4974">
        <w:rPr>
          <w:rFonts w:asciiTheme="majorBidi" w:hAnsiTheme="majorBidi" w:cstheme="majorBidi"/>
        </w:rPr>
        <w:t> </w:t>
      </w:r>
      <w:r w:rsidRPr="002C7B36">
        <w:rPr>
          <w:rFonts w:asciiTheme="majorBidi" w:hAnsiTheme="majorBidi" w:cstheme="majorBidi"/>
          <w:i/>
          <w:iCs/>
        </w:rPr>
        <w:t>euro</w:t>
      </w:r>
      <w:r>
        <w:rPr>
          <w:rFonts w:asciiTheme="majorBidi" w:hAnsiTheme="majorBidi" w:cstheme="majorBidi"/>
          <w:i/>
          <w:iCs/>
        </w:rPr>
        <w:t>,</w:t>
      </w:r>
      <w:r>
        <w:rPr>
          <w:rFonts w:asciiTheme="majorBidi" w:hAnsiTheme="majorBidi" w:cstheme="majorBidi"/>
        </w:rPr>
        <w:t xml:space="preserve"> apmērā. </w:t>
      </w:r>
    </w:p>
    <w:p w14:paraId="02190452" w14:textId="263D5AE6" w:rsidR="00275ADF" w:rsidRPr="00E43E8E" w:rsidRDefault="00275ADF" w:rsidP="000D6B92">
      <w:pPr>
        <w:spacing w:after="0" w:line="276" w:lineRule="auto"/>
        <w:ind w:firstLine="720"/>
        <w:jc w:val="both"/>
        <w:rPr>
          <w:rFonts w:asciiTheme="majorBidi" w:hAnsiTheme="majorBidi" w:cstheme="majorBidi"/>
        </w:rPr>
      </w:pPr>
      <w:r>
        <w:rPr>
          <w:rFonts w:asciiTheme="majorBidi" w:hAnsiTheme="majorBidi" w:cstheme="majorBidi"/>
        </w:rPr>
        <w:t xml:space="preserve">Nolemts no apsūdzētā </w:t>
      </w:r>
      <w:r w:rsidRPr="00E43E8E">
        <w:rPr>
          <w:rFonts w:asciiTheme="majorBidi" w:hAnsiTheme="majorBidi" w:cstheme="majorBidi"/>
        </w:rPr>
        <w:t>valsts labā piedz</w:t>
      </w:r>
      <w:r>
        <w:rPr>
          <w:rFonts w:asciiTheme="majorBidi" w:hAnsiTheme="majorBidi" w:cstheme="majorBidi"/>
        </w:rPr>
        <w:t>ī</w:t>
      </w:r>
      <w:r w:rsidRPr="00E43E8E">
        <w:rPr>
          <w:rFonts w:asciiTheme="majorBidi" w:hAnsiTheme="majorBidi" w:cstheme="majorBidi"/>
        </w:rPr>
        <w:t>t procesuālos izdevumus par aizstāvja sniegto juridisko palīdzību 392,78</w:t>
      </w:r>
      <w:r w:rsidR="004A4974">
        <w:rPr>
          <w:rFonts w:asciiTheme="majorBidi" w:hAnsiTheme="majorBidi" w:cstheme="majorBidi"/>
        </w:rPr>
        <w:t> </w:t>
      </w:r>
      <w:r>
        <w:rPr>
          <w:rFonts w:asciiTheme="majorBidi" w:hAnsiTheme="majorBidi" w:cstheme="majorBidi"/>
          <w:i/>
          <w:iCs/>
        </w:rPr>
        <w:t>euro</w:t>
      </w:r>
      <w:r>
        <w:rPr>
          <w:rFonts w:asciiTheme="majorBidi" w:hAnsiTheme="majorBidi" w:cstheme="majorBidi"/>
        </w:rPr>
        <w:t xml:space="preserve"> apmērā.</w:t>
      </w:r>
    </w:p>
    <w:p w14:paraId="41F5F3F5" w14:textId="1485D7D5" w:rsidR="00275ADF" w:rsidRDefault="00275ADF" w:rsidP="00AF7023">
      <w:pPr>
        <w:spacing w:after="0" w:line="276" w:lineRule="auto"/>
        <w:ind w:firstLine="720"/>
        <w:jc w:val="both"/>
        <w:rPr>
          <w:rFonts w:asciiTheme="majorBidi" w:hAnsiTheme="majorBidi" w:cstheme="majorBidi"/>
          <w:szCs w:val="24"/>
        </w:rPr>
      </w:pPr>
      <w:r w:rsidRPr="00721996">
        <w:rPr>
          <w:rFonts w:asciiTheme="majorBidi" w:hAnsiTheme="majorBidi" w:cstheme="majorBidi"/>
        </w:rPr>
        <w:t>Apelācijas instances ties</w:t>
      </w:r>
      <w:r w:rsidR="00561A60">
        <w:rPr>
          <w:rFonts w:asciiTheme="majorBidi" w:hAnsiTheme="majorBidi" w:cstheme="majorBidi"/>
        </w:rPr>
        <w:t>a</w:t>
      </w:r>
      <w:r w:rsidRPr="00721996">
        <w:rPr>
          <w:rFonts w:asciiTheme="majorBidi" w:hAnsiTheme="majorBidi" w:cstheme="majorBidi"/>
        </w:rPr>
        <w:t xml:space="preserve">, </w:t>
      </w:r>
      <w:r>
        <w:rPr>
          <w:rFonts w:asciiTheme="majorBidi" w:hAnsiTheme="majorBidi" w:cstheme="majorBidi"/>
        </w:rPr>
        <w:t>atkārtoti iz</w:t>
      </w:r>
      <w:r w:rsidRPr="00721996">
        <w:rPr>
          <w:rFonts w:asciiTheme="majorBidi" w:hAnsiTheme="majorBidi" w:cstheme="majorBidi"/>
        </w:rPr>
        <w:t>skat</w:t>
      </w:r>
      <w:r w:rsidR="00561A60">
        <w:rPr>
          <w:rFonts w:asciiTheme="majorBidi" w:hAnsiTheme="majorBidi" w:cstheme="majorBidi"/>
        </w:rPr>
        <w:t xml:space="preserve">ījusi </w:t>
      </w:r>
      <w:r w:rsidRPr="00721996">
        <w:rPr>
          <w:rFonts w:asciiTheme="majorBidi" w:hAnsiTheme="majorBidi" w:cstheme="majorBidi"/>
        </w:rPr>
        <w:t xml:space="preserve">lietu </w:t>
      </w:r>
      <w:r>
        <w:rPr>
          <w:rFonts w:asciiTheme="majorBidi" w:hAnsiTheme="majorBidi" w:cstheme="majorBidi"/>
        </w:rPr>
        <w:t xml:space="preserve">apelācijas kārtībā, </w:t>
      </w:r>
      <w:r w:rsidRPr="00721996">
        <w:rPr>
          <w:rFonts w:asciiTheme="majorBidi" w:hAnsiTheme="majorBidi" w:cstheme="majorBidi"/>
        </w:rPr>
        <w:t>atc</w:t>
      </w:r>
      <w:r w:rsidR="00ED0DCC">
        <w:rPr>
          <w:rFonts w:asciiTheme="majorBidi" w:hAnsiTheme="majorBidi" w:cstheme="majorBidi"/>
        </w:rPr>
        <w:t>ēla</w:t>
      </w:r>
      <w:r w:rsidRPr="00721996">
        <w:rPr>
          <w:rFonts w:asciiTheme="majorBidi" w:hAnsiTheme="majorBidi" w:cstheme="majorBidi"/>
        </w:rPr>
        <w:t xml:space="preserve"> pirmās instances </w:t>
      </w:r>
      <w:r>
        <w:rPr>
          <w:rFonts w:asciiTheme="majorBidi" w:hAnsiTheme="majorBidi" w:cstheme="majorBidi"/>
        </w:rPr>
        <w:t>t</w:t>
      </w:r>
      <w:r w:rsidRPr="00721996">
        <w:rPr>
          <w:rFonts w:asciiTheme="majorBidi" w:hAnsiTheme="majorBidi" w:cstheme="majorBidi"/>
        </w:rPr>
        <w:t>iesas spriedumu</w:t>
      </w:r>
      <w:r w:rsidR="00ED0DCC">
        <w:rPr>
          <w:rFonts w:asciiTheme="majorBidi" w:hAnsiTheme="majorBidi" w:cstheme="majorBidi"/>
        </w:rPr>
        <w:t xml:space="preserve"> un</w:t>
      </w:r>
      <w:r w:rsidRPr="00721996">
        <w:rPr>
          <w:rFonts w:asciiTheme="majorBidi" w:hAnsiTheme="majorBidi" w:cstheme="majorBidi"/>
        </w:rPr>
        <w:t xml:space="preserve"> tais</w:t>
      </w:r>
      <w:r w:rsidR="00ED0DCC">
        <w:rPr>
          <w:rFonts w:asciiTheme="majorBidi" w:hAnsiTheme="majorBidi" w:cstheme="majorBidi"/>
        </w:rPr>
        <w:t>īja</w:t>
      </w:r>
      <w:r w:rsidRPr="00721996">
        <w:rPr>
          <w:rFonts w:asciiTheme="majorBidi" w:hAnsiTheme="majorBidi" w:cstheme="majorBidi"/>
        </w:rPr>
        <w:t xml:space="preserve"> jaunu </w:t>
      </w:r>
      <w:r>
        <w:rPr>
          <w:rFonts w:asciiTheme="majorBidi" w:hAnsiTheme="majorBidi" w:cstheme="majorBidi"/>
        </w:rPr>
        <w:t xml:space="preserve">– attaisnojošu – </w:t>
      </w:r>
      <w:r w:rsidRPr="00721996">
        <w:rPr>
          <w:rFonts w:asciiTheme="majorBidi" w:hAnsiTheme="majorBidi" w:cstheme="majorBidi"/>
        </w:rPr>
        <w:t>spriedumu.</w:t>
      </w:r>
      <w:r>
        <w:rPr>
          <w:rFonts w:asciiTheme="majorBidi" w:hAnsiTheme="majorBidi" w:cstheme="majorBidi"/>
        </w:rPr>
        <w:t xml:space="preserve"> Apsūdzētais atzīts par nevainīgu pret viņu celtajā apsūdzībā pēc Krimināllikuma 260. panta 1.</w:t>
      </w:r>
      <w:r w:rsidRPr="00534D8E">
        <w:rPr>
          <w:rFonts w:asciiTheme="majorBidi" w:hAnsiTheme="majorBidi" w:cstheme="majorBidi"/>
          <w:vertAlign w:val="superscript"/>
        </w:rPr>
        <w:t>1</w:t>
      </w:r>
      <w:r>
        <w:rPr>
          <w:rFonts w:asciiTheme="majorBidi" w:hAnsiTheme="majorBidi" w:cstheme="majorBidi"/>
        </w:rPr>
        <w:t> daļas un attaisnots, jo apelācijas instances tiesa atzina, ka apsūdzētā nodarījumā nav noziedzīgā nodarījuma sastāva.</w:t>
      </w:r>
      <w:r>
        <w:rPr>
          <w:rStyle w:val="FootnoteReference"/>
          <w:rFonts w:asciiTheme="majorBidi" w:hAnsiTheme="majorBidi" w:cstheme="majorBidi"/>
        </w:rPr>
        <w:footnoteReference w:id="46"/>
      </w:r>
      <w:r>
        <w:rPr>
          <w:rFonts w:asciiTheme="majorBidi" w:hAnsiTheme="majorBidi" w:cstheme="majorBidi"/>
        </w:rPr>
        <w:t xml:space="preserve"> Apelācijas instances tiesas spriedums stājies spēkā.</w:t>
      </w:r>
    </w:p>
    <w:p w14:paraId="15BAA629" w14:textId="77777777" w:rsidR="00967DE1" w:rsidRDefault="00967DE1" w:rsidP="000D6B92">
      <w:pPr>
        <w:spacing w:after="0" w:line="276" w:lineRule="auto"/>
        <w:jc w:val="both"/>
        <w:rPr>
          <w:rFonts w:asciiTheme="majorBidi" w:hAnsiTheme="majorBidi" w:cstheme="majorBidi"/>
          <w:szCs w:val="24"/>
        </w:rPr>
      </w:pPr>
    </w:p>
    <w:p w14:paraId="77708A64" w14:textId="5EC4CD23" w:rsidR="00967DE1" w:rsidRDefault="00967DE1" w:rsidP="00271C0C">
      <w:pPr>
        <w:pStyle w:val="Heading4"/>
        <w:numPr>
          <w:ilvl w:val="2"/>
          <w:numId w:val="2"/>
        </w:numPr>
        <w:spacing w:before="0" w:after="0" w:line="276" w:lineRule="auto"/>
        <w:ind w:left="0" w:firstLine="567"/>
        <w:jc w:val="both"/>
      </w:pPr>
      <w:bookmarkStart w:id="81" w:name="_Toc212813438"/>
      <w:r w:rsidRPr="00530039">
        <w:lastRenderedPageBreak/>
        <w:t>Aizstāvja apelācijas sūdzības argumentu par ekspertu atzinumos norādīto abu transportlīdzekļu, tai skaitā apsūdzētā vadītā transportlīdzekļa ātruma atšķirībām sadursmes brīdī, atspēkošanai ir būtiska nozīme lietas taisnīgā izspriešanā, un konkrēti, izlemjot, vai apsūdzētā nodarījumā ir viņam inkriminētā noziedzīgā nodarījuma sastāvs.</w:t>
      </w:r>
      <w:r w:rsidR="00030E93">
        <w:t xml:space="preserve"> </w:t>
      </w:r>
      <w:r w:rsidRPr="00530039">
        <w:t>Tiesa</w:t>
      </w:r>
      <w:r>
        <w:t>s</w:t>
      </w:r>
      <w:r w:rsidRPr="00530039">
        <w:t xml:space="preserve"> spriedumā ir ne tikai izklāstāmas </w:t>
      </w:r>
      <w:proofErr w:type="spellStart"/>
      <w:r w:rsidRPr="00530039">
        <w:t>autotehnisko</w:t>
      </w:r>
      <w:proofErr w:type="spellEnd"/>
      <w:r w:rsidRPr="00530039">
        <w:t xml:space="preserve"> ekspertīžu ekspertu atzinumos fiksētās ziņas par faktiem un ekspertu liecības, bet arī izvērtējams to saturs, tai skaitā pretrunas ekspertīžu ekspertu atzinumos par apsūdzētā vadītā transportlīdzekļa norādīto atšķirīgo braukšanas ātrumu.</w:t>
      </w:r>
      <w:bookmarkEnd w:id="81"/>
      <w:r w:rsidRPr="00530039">
        <w:t xml:space="preserve"> </w:t>
      </w:r>
    </w:p>
    <w:p w14:paraId="4AAF4B95" w14:textId="77777777" w:rsidR="00275ADF" w:rsidRDefault="00275ADF" w:rsidP="00271C0C">
      <w:pPr>
        <w:spacing w:after="0" w:line="276" w:lineRule="auto"/>
        <w:jc w:val="both"/>
        <w:rPr>
          <w:rFonts w:asciiTheme="majorBidi" w:hAnsiTheme="majorBidi" w:cstheme="majorBidi"/>
          <w:szCs w:val="24"/>
        </w:rPr>
      </w:pPr>
    </w:p>
    <w:p w14:paraId="5CEFD091" w14:textId="77777777" w:rsidR="00275ADF" w:rsidRDefault="00275ADF" w:rsidP="00271C0C">
      <w:pPr>
        <w:spacing w:after="0" w:line="276" w:lineRule="auto"/>
        <w:rPr>
          <w:b/>
          <w:bCs/>
        </w:rPr>
      </w:pPr>
      <w:bookmarkStart w:id="82" w:name="_Hlk216945808"/>
      <w:r w:rsidRPr="00030E93">
        <w:rPr>
          <w:b/>
          <w:bCs/>
        </w:rPr>
        <w:t>Kriminālprocess Nr. 11310016719</w:t>
      </w:r>
      <w:r w:rsidRPr="00030E93">
        <w:rPr>
          <w:rStyle w:val="FootnoteReference"/>
          <w:rFonts w:asciiTheme="majorBidi" w:hAnsiTheme="majorBidi" w:cstheme="majorBidi"/>
          <w:b/>
          <w:bCs/>
        </w:rPr>
        <w:footnoteReference w:id="47"/>
      </w:r>
    </w:p>
    <w:p w14:paraId="7C047F69" w14:textId="77777777" w:rsidR="00AF7023" w:rsidRDefault="00AF7023" w:rsidP="00271C0C">
      <w:pPr>
        <w:spacing w:after="0" w:line="276" w:lineRule="auto"/>
        <w:rPr>
          <w:b/>
          <w:bCs/>
        </w:rPr>
      </w:pPr>
    </w:p>
    <w:tbl>
      <w:tblPr>
        <w:tblStyle w:val="TableGrid"/>
        <w:tblW w:w="0" w:type="auto"/>
        <w:tblLook w:val="04A0" w:firstRow="1" w:lastRow="0" w:firstColumn="1" w:lastColumn="0" w:noHBand="0" w:noVBand="1"/>
      </w:tblPr>
      <w:tblGrid>
        <w:gridCol w:w="9016"/>
      </w:tblGrid>
      <w:tr w:rsidR="00030E93" w14:paraId="1A0AA68F" w14:textId="77777777" w:rsidTr="00030E93">
        <w:tc>
          <w:tcPr>
            <w:tcW w:w="9016" w:type="dxa"/>
          </w:tcPr>
          <w:p w14:paraId="1E0AA939" w14:textId="70D768C9" w:rsidR="00030E93" w:rsidRPr="00AF7023" w:rsidRDefault="00030E93" w:rsidP="00271C0C">
            <w:pPr>
              <w:spacing w:line="276" w:lineRule="auto"/>
              <w:ind w:firstLine="454"/>
              <w:jc w:val="both"/>
              <w:rPr>
                <w:b/>
                <w:bCs/>
              </w:rPr>
            </w:pPr>
            <w:r w:rsidRPr="00AF7023">
              <w:rPr>
                <w:rFonts w:asciiTheme="majorBidi" w:hAnsiTheme="majorBidi" w:cstheme="majorBidi"/>
              </w:rPr>
              <w:t xml:space="preserve">Apsūdzētais, vadot transportlīdzekli pa galveno ceļu, </w:t>
            </w:r>
            <w:r w:rsidR="00AF7023">
              <w:rPr>
                <w:rFonts w:asciiTheme="majorBidi" w:hAnsiTheme="majorBidi" w:cstheme="majorBidi"/>
              </w:rPr>
              <w:t xml:space="preserve">nespēja izvairīties no sadursmes </w:t>
            </w:r>
            <w:r w:rsidRPr="00AF7023">
              <w:rPr>
                <w:rFonts w:asciiTheme="majorBidi" w:hAnsiTheme="majorBidi" w:cstheme="majorBidi"/>
              </w:rPr>
              <w:t>ar otru transportlīdzekli, kurš, nesamazinot ātrumu, izbrauca krustojumā ar galveno ceļu no mazāk svarīga ceļa. Sadursmes rezultātā otrā transportlīdzekļa vadītāja guva smagus miesas bojājumus, kas bija bīstami dzīvībai un izraisīja autovadītājas nāvi.</w:t>
            </w:r>
          </w:p>
        </w:tc>
      </w:tr>
      <w:bookmarkEnd w:id="82"/>
    </w:tbl>
    <w:p w14:paraId="0D6EF30A" w14:textId="77777777" w:rsidR="00AF7023" w:rsidRDefault="00AF7023" w:rsidP="000D6B92">
      <w:pPr>
        <w:spacing w:after="0" w:line="276" w:lineRule="auto"/>
        <w:jc w:val="both"/>
        <w:rPr>
          <w:rFonts w:asciiTheme="majorBidi" w:hAnsiTheme="majorBidi" w:cstheme="majorBidi"/>
          <w:i/>
          <w:iCs/>
        </w:rPr>
      </w:pPr>
    </w:p>
    <w:p w14:paraId="01DDCC07" w14:textId="58173591" w:rsidR="00275ADF" w:rsidRPr="00E94583" w:rsidRDefault="00275ADF" w:rsidP="000D6B92">
      <w:pPr>
        <w:spacing w:after="0" w:line="276" w:lineRule="auto"/>
        <w:jc w:val="both"/>
        <w:rPr>
          <w:rFonts w:asciiTheme="majorBidi" w:hAnsiTheme="majorBidi" w:cstheme="majorBidi"/>
        </w:rPr>
      </w:pPr>
      <w:r w:rsidRPr="00E94583">
        <w:rPr>
          <w:rFonts w:asciiTheme="majorBidi" w:hAnsiTheme="majorBidi" w:cstheme="majorBidi"/>
        </w:rPr>
        <w:tab/>
        <w:t>Ar pirmās instances tiesas spriedumu</w:t>
      </w:r>
      <w:r>
        <w:rPr>
          <w:rFonts w:asciiTheme="majorBidi" w:hAnsiTheme="majorBidi" w:cstheme="majorBidi"/>
        </w:rPr>
        <w:t>, ko apelācijas instances tiesa atstāja negrozītu,</w:t>
      </w:r>
      <w:r w:rsidRPr="00E94583">
        <w:rPr>
          <w:rFonts w:asciiTheme="majorBidi" w:hAnsiTheme="majorBidi" w:cstheme="majorBidi"/>
        </w:rPr>
        <w:t xml:space="preserve"> apsūdzētais atzīts par vainīgu un sodīts </w:t>
      </w:r>
      <w:r>
        <w:rPr>
          <w:rFonts w:asciiTheme="majorBidi" w:hAnsiTheme="majorBidi" w:cstheme="majorBidi"/>
        </w:rPr>
        <w:t xml:space="preserve">pēc Krimināllikuma 260. panta otrās daļas. </w:t>
      </w:r>
    </w:p>
    <w:p w14:paraId="34E8C9BD" w14:textId="77777777" w:rsidR="00275ADF" w:rsidRPr="00E94583" w:rsidRDefault="00275ADF" w:rsidP="000D6B92">
      <w:pPr>
        <w:spacing w:after="0" w:line="276" w:lineRule="auto"/>
        <w:jc w:val="both"/>
        <w:rPr>
          <w:rFonts w:asciiTheme="majorBidi" w:hAnsiTheme="majorBidi" w:cstheme="majorBidi"/>
        </w:rPr>
      </w:pPr>
      <w:r w:rsidRPr="00E94583">
        <w:rPr>
          <w:rFonts w:asciiTheme="majorBidi" w:hAnsiTheme="majorBidi" w:cstheme="majorBidi"/>
        </w:rPr>
        <w:tab/>
        <w:t>Senāts atzina, ka apelācijas instances tiesa, atstājot negrozītu pirmās instances tiesas spriedumu, nav izvērtējusi visus apelācijas sūdzības argumentus un nav sniegusi juridiskus argumentus par visiem apstākļiem, kuriem ir nozīme lietas taisnīgā izspriešanā, aprobežojoties vienīgi ar atsaucēm uz atsevišķiem lietā iegūtajiem pierādījumiem un vispārīgiem apgalvojumiem par to, ka pirmās instances tiesa ir pareizi izvērtējusi lietā iegūtos pierādījumus un izdarījusi pamatotus secinājumus par apsūdzētā vainīgumu inkriminētā noziedzīgā nodarījuma izdarīšanā.</w:t>
      </w:r>
    </w:p>
    <w:p w14:paraId="61901D0B" w14:textId="77777777" w:rsidR="00275ADF" w:rsidRPr="00E94583" w:rsidRDefault="00275ADF" w:rsidP="000D6B92">
      <w:pPr>
        <w:spacing w:after="0" w:line="276" w:lineRule="auto"/>
        <w:ind w:firstLine="720"/>
        <w:jc w:val="both"/>
        <w:rPr>
          <w:rFonts w:asciiTheme="majorBidi" w:hAnsiTheme="majorBidi" w:cstheme="majorBidi"/>
        </w:rPr>
      </w:pPr>
      <w:r w:rsidRPr="00E94583">
        <w:rPr>
          <w:rFonts w:asciiTheme="majorBidi" w:hAnsiTheme="majorBidi" w:cstheme="majorBidi"/>
        </w:rPr>
        <w:t xml:space="preserve">Senāts konstatēja, ka apelācijas instances tiesa nav vērtējusi normatīvo aktu normu, kuru neievērošanā </w:t>
      </w:r>
      <w:r>
        <w:rPr>
          <w:rFonts w:asciiTheme="majorBidi" w:hAnsiTheme="majorBidi" w:cstheme="majorBidi"/>
        </w:rPr>
        <w:t xml:space="preserve">apsūdzētais </w:t>
      </w:r>
      <w:r w:rsidRPr="00E94583">
        <w:rPr>
          <w:rFonts w:asciiTheme="majorBidi" w:hAnsiTheme="majorBidi" w:cstheme="majorBidi"/>
        </w:rPr>
        <w:t>atzīts par vainīgu, attiecināmību uz celto apsūdzību, kā arī nav vērtējusi un argumentēti atzinusi, vai starp apsūdzībā norādīto normatīvo aktu normu neievērošanu un kaitīgajām sekām pastāv cēloņsakarība.</w:t>
      </w:r>
    </w:p>
    <w:p w14:paraId="70B7277A" w14:textId="77777777" w:rsidR="00275ADF" w:rsidRPr="00E94583" w:rsidRDefault="00275ADF" w:rsidP="000D6B92">
      <w:pPr>
        <w:spacing w:after="0" w:line="276" w:lineRule="auto"/>
        <w:ind w:firstLine="720"/>
        <w:jc w:val="both"/>
        <w:rPr>
          <w:rFonts w:asciiTheme="majorBidi" w:hAnsiTheme="majorBidi" w:cstheme="majorBidi"/>
        </w:rPr>
      </w:pPr>
      <w:r w:rsidRPr="00E94583">
        <w:rPr>
          <w:rFonts w:asciiTheme="majorBidi" w:hAnsiTheme="majorBidi" w:cstheme="majorBidi"/>
        </w:rPr>
        <w:t>Senāts norādīja uz iepriekš pausto atziņu, ka Krimināllikuma 260.</w:t>
      </w:r>
      <w:r>
        <w:rPr>
          <w:rFonts w:asciiTheme="majorBidi" w:hAnsiTheme="majorBidi" w:cstheme="majorBidi"/>
        </w:rPr>
        <w:t> </w:t>
      </w:r>
      <w:r w:rsidRPr="00E94583">
        <w:rPr>
          <w:rFonts w:asciiTheme="majorBidi" w:hAnsiTheme="majorBidi" w:cstheme="majorBidi"/>
        </w:rPr>
        <w:t xml:space="preserve">panta dispozīcija ir </w:t>
      </w:r>
      <w:proofErr w:type="spellStart"/>
      <w:r w:rsidRPr="00E94583">
        <w:rPr>
          <w:rFonts w:asciiTheme="majorBidi" w:hAnsiTheme="majorBidi" w:cstheme="majorBidi"/>
        </w:rPr>
        <w:t>blanketa</w:t>
      </w:r>
      <w:proofErr w:type="spellEnd"/>
      <w:r w:rsidRPr="00E94583">
        <w:rPr>
          <w:rFonts w:asciiTheme="majorBidi" w:hAnsiTheme="majorBidi" w:cstheme="majorBidi"/>
        </w:rPr>
        <w:t xml:space="preserve"> tiesību norma, tāpēc, kvalificējot noziedzīgo nodarījumu saskaņā ar to, precīzi jānorāda, kādi tieši </w:t>
      </w:r>
      <w:r>
        <w:rPr>
          <w:rFonts w:asciiTheme="majorBidi" w:hAnsiTheme="majorBidi" w:cstheme="majorBidi"/>
        </w:rPr>
        <w:t>c</w:t>
      </w:r>
      <w:r w:rsidRPr="00E94583">
        <w:rPr>
          <w:rFonts w:asciiTheme="majorBidi" w:hAnsiTheme="majorBidi" w:cstheme="majorBidi"/>
        </w:rPr>
        <w:t>eļu satiksmes noteikumi vai transportlīdzekļu ekspluatācijas noteikumi ir pārkāpti vainīgā darbības vai bezdarbības rezultātā.</w:t>
      </w:r>
      <w:r>
        <w:rPr>
          <w:rStyle w:val="FootnoteReference"/>
          <w:rFonts w:asciiTheme="majorBidi" w:hAnsiTheme="majorBidi" w:cstheme="majorBidi"/>
        </w:rPr>
        <w:footnoteReference w:id="48"/>
      </w:r>
    </w:p>
    <w:p w14:paraId="3D727685" w14:textId="77777777" w:rsidR="00275ADF" w:rsidRPr="00E94583" w:rsidRDefault="00275ADF" w:rsidP="000D6B92">
      <w:pPr>
        <w:spacing w:after="0" w:line="276" w:lineRule="auto"/>
        <w:ind w:firstLine="720"/>
        <w:jc w:val="both"/>
        <w:rPr>
          <w:rFonts w:asciiTheme="majorBidi" w:hAnsiTheme="majorBidi" w:cstheme="majorBidi"/>
        </w:rPr>
      </w:pPr>
      <w:r w:rsidRPr="00E94583">
        <w:rPr>
          <w:rFonts w:asciiTheme="majorBidi" w:hAnsiTheme="majorBidi" w:cstheme="majorBidi"/>
        </w:rPr>
        <w:t>Izskatāmajā lietā</w:t>
      </w:r>
      <w:r>
        <w:rPr>
          <w:rFonts w:asciiTheme="majorBidi" w:hAnsiTheme="majorBidi" w:cstheme="majorBidi"/>
        </w:rPr>
        <w:t xml:space="preserve"> apelācijas instances tiesa, atstājot negrozītu pirmās instances tiesas spriedumu, piekritusi</w:t>
      </w:r>
      <w:r w:rsidRPr="00E94583">
        <w:rPr>
          <w:rFonts w:asciiTheme="majorBidi" w:hAnsiTheme="majorBidi" w:cstheme="majorBidi"/>
        </w:rPr>
        <w:t xml:space="preserve"> pirmās instances tiesa</w:t>
      </w:r>
      <w:r>
        <w:rPr>
          <w:rFonts w:asciiTheme="majorBidi" w:hAnsiTheme="majorBidi" w:cstheme="majorBidi"/>
        </w:rPr>
        <w:t>s</w:t>
      </w:r>
      <w:r w:rsidRPr="00E94583">
        <w:rPr>
          <w:rFonts w:asciiTheme="majorBidi" w:hAnsiTheme="majorBidi" w:cstheme="majorBidi"/>
        </w:rPr>
        <w:t xml:space="preserve"> secināju</w:t>
      </w:r>
      <w:r>
        <w:rPr>
          <w:rFonts w:asciiTheme="majorBidi" w:hAnsiTheme="majorBidi" w:cstheme="majorBidi"/>
        </w:rPr>
        <w:t>mam</w:t>
      </w:r>
      <w:r w:rsidRPr="00E94583">
        <w:rPr>
          <w:rFonts w:asciiTheme="majorBidi" w:hAnsiTheme="majorBidi" w:cstheme="majorBidi"/>
        </w:rPr>
        <w:t>, ka apsūdzētā kā transportlīdzekļa vadītāja pieļautie Ceļu satiksmes likuma 19.</w:t>
      </w:r>
      <w:r>
        <w:rPr>
          <w:rFonts w:asciiTheme="majorBidi" w:hAnsiTheme="majorBidi" w:cstheme="majorBidi"/>
        </w:rPr>
        <w:t> </w:t>
      </w:r>
      <w:r w:rsidRPr="00E94583">
        <w:rPr>
          <w:rFonts w:asciiTheme="majorBidi" w:hAnsiTheme="majorBidi" w:cstheme="majorBidi"/>
        </w:rPr>
        <w:t xml:space="preserve">panta pirmās un trešās daļas un Ceļu satiksmes noteikumu 99., 100. un 101. punkta prasību pārkāpumi ir cēloniskā sakarībā ar notikušo ceļu satiksmes negadījumu un tā sekām – </w:t>
      </w:r>
      <w:r>
        <w:rPr>
          <w:rFonts w:asciiTheme="majorBidi" w:hAnsiTheme="majorBidi" w:cstheme="majorBidi"/>
        </w:rPr>
        <w:t>cietušās</w:t>
      </w:r>
      <w:r w:rsidRPr="00E94583">
        <w:rPr>
          <w:rFonts w:asciiTheme="majorBidi" w:hAnsiTheme="majorBidi" w:cstheme="majorBidi"/>
        </w:rPr>
        <w:t xml:space="preserve"> nāvi.</w:t>
      </w:r>
    </w:p>
    <w:p w14:paraId="6B39A840" w14:textId="77777777" w:rsidR="00275ADF" w:rsidRPr="00E94583" w:rsidRDefault="00275ADF" w:rsidP="000D6B92">
      <w:pPr>
        <w:spacing w:after="0" w:line="276" w:lineRule="auto"/>
        <w:jc w:val="both"/>
        <w:rPr>
          <w:rFonts w:asciiTheme="majorBidi" w:hAnsiTheme="majorBidi" w:cstheme="majorBidi"/>
        </w:rPr>
      </w:pPr>
      <w:r w:rsidRPr="00E94583">
        <w:rPr>
          <w:rFonts w:asciiTheme="majorBidi" w:hAnsiTheme="majorBidi" w:cstheme="majorBidi"/>
        </w:rPr>
        <w:tab/>
        <w:t>Senāts konstatēja, ka pirmās instances tiesa spriedumā izklāstījusi ekspertu atzinumos fiksētās ziņas par faktiem, ekspertu liecības, taču nav izvērtējusi to saturu, tajā skaitā pretrunas ekspertīžu ekspertu atzinumos par apsūdzētā vadītā transportlīdzekļa norādīto atšķirīgo braukšanas ātrumu.</w:t>
      </w:r>
    </w:p>
    <w:p w14:paraId="1DF89A96" w14:textId="77777777" w:rsidR="00275ADF" w:rsidRPr="00E94583" w:rsidRDefault="00275ADF" w:rsidP="000D6B92">
      <w:pPr>
        <w:spacing w:after="0" w:line="276" w:lineRule="auto"/>
        <w:ind w:firstLine="720"/>
        <w:jc w:val="both"/>
        <w:rPr>
          <w:rFonts w:asciiTheme="majorBidi" w:hAnsiTheme="majorBidi" w:cstheme="majorBidi"/>
        </w:rPr>
      </w:pPr>
      <w:r>
        <w:rPr>
          <w:rFonts w:asciiTheme="majorBidi" w:hAnsiTheme="majorBidi" w:cstheme="majorBidi"/>
        </w:rPr>
        <w:lastRenderedPageBreak/>
        <w:t>A</w:t>
      </w:r>
      <w:r w:rsidRPr="00E94583">
        <w:rPr>
          <w:rFonts w:asciiTheme="majorBidi" w:hAnsiTheme="majorBidi" w:cstheme="majorBidi"/>
        </w:rPr>
        <w:t>pelācijas instances tiesa, pirmās instances tiesas spriedumu atstājot negrozītu, nav atspēkojusi aizstāvja apelācijas sūdzības argumentus par ekspertu atzinumos norādīto abu transportlīdzekļu, tai skaitā apsūdzētā vadītā transportlīdzekļa, ātruma atšķirībām sadursmes brīdī, bet neargumentēti pievienojusies pirmās instances tiesas secinājumiem un savus atzinumus par pirmās instances tiesas sprieduma tiesiskumu šajā daļā nav sniegusi vai pamatojusi ar lietā iegūtajiem pierādījumiem. Senāts norādīja, ka šo apstākļu izvērtējumam ir būtiska nozīme lietas taisnīgā izspriešanā, izlemjot, vai apsūdzētā nodarījumā ir viņam inkriminētā noziedzīgā nodarījuma sastāvs.</w:t>
      </w:r>
    </w:p>
    <w:p w14:paraId="654F1F5E" w14:textId="77777777" w:rsidR="00275ADF" w:rsidRPr="00E94583" w:rsidRDefault="00275ADF" w:rsidP="000D6B92">
      <w:pPr>
        <w:spacing w:after="0" w:line="276" w:lineRule="auto"/>
        <w:ind w:firstLine="720"/>
        <w:jc w:val="both"/>
        <w:rPr>
          <w:rFonts w:asciiTheme="majorBidi" w:hAnsiTheme="majorBidi" w:cstheme="majorBidi"/>
        </w:rPr>
      </w:pPr>
      <w:r w:rsidRPr="00E94583">
        <w:rPr>
          <w:rFonts w:asciiTheme="majorBidi" w:hAnsiTheme="majorBidi" w:cstheme="majorBidi"/>
        </w:rPr>
        <w:t>Senāts atcēla apelācijas instances tiesas lēmumu pilnībā un nosūtīja lietu jaunai izskatīšanai apelācijas instances tiesā.</w:t>
      </w:r>
    </w:p>
    <w:p w14:paraId="27733FCD" w14:textId="03F5E2FF" w:rsidR="00275ADF" w:rsidRPr="00E94583" w:rsidRDefault="00275ADF" w:rsidP="000D6B92">
      <w:pPr>
        <w:spacing w:after="0" w:line="276" w:lineRule="auto"/>
        <w:jc w:val="both"/>
        <w:rPr>
          <w:rFonts w:asciiTheme="majorBidi" w:hAnsiTheme="majorBidi" w:cstheme="majorBidi"/>
        </w:rPr>
      </w:pPr>
      <w:r w:rsidRPr="00E94583">
        <w:rPr>
          <w:rFonts w:asciiTheme="majorBidi" w:hAnsiTheme="majorBidi" w:cstheme="majorBidi"/>
        </w:rPr>
        <w:tab/>
        <w:t xml:space="preserve">Atkārtoti </w:t>
      </w:r>
      <w:r>
        <w:rPr>
          <w:rFonts w:asciiTheme="majorBidi" w:hAnsiTheme="majorBidi" w:cstheme="majorBidi"/>
        </w:rPr>
        <w:t>iz</w:t>
      </w:r>
      <w:r w:rsidRPr="00E94583">
        <w:rPr>
          <w:rFonts w:asciiTheme="majorBidi" w:hAnsiTheme="majorBidi" w:cstheme="majorBidi"/>
        </w:rPr>
        <w:t>skat</w:t>
      </w:r>
      <w:r w:rsidR="007733A0">
        <w:rPr>
          <w:rFonts w:asciiTheme="majorBidi" w:hAnsiTheme="majorBidi" w:cstheme="majorBidi"/>
        </w:rPr>
        <w:t>ījusi</w:t>
      </w:r>
      <w:r w:rsidRPr="00E94583">
        <w:rPr>
          <w:rFonts w:asciiTheme="majorBidi" w:hAnsiTheme="majorBidi" w:cstheme="majorBidi"/>
        </w:rPr>
        <w:t xml:space="preserve"> lietu apelācijas kārtībā,</w:t>
      </w:r>
      <w:r w:rsidR="007733A0">
        <w:rPr>
          <w:rFonts w:asciiTheme="majorBidi" w:hAnsiTheme="majorBidi" w:cstheme="majorBidi"/>
        </w:rPr>
        <w:t xml:space="preserve"> apelācijas instances tiesa atcēla</w:t>
      </w:r>
      <w:r w:rsidRPr="00E94583">
        <w:rPr>
          <w:rFonts w:asciiTheme="majorBidi" w:hAnsiTheme="majorBidi" w:cstheme="majorBidi"/>
        </w:rPr>
        <w:t xml:space="preserve"> pirmās instances tiesas spriedum</w:t>
      </w:r>
      <w:r w:rsidR="007733A0">
        <w:rPr>
          <w:rFonts w:asciiTheme="majorBidi" w:hAnsiTheme="majorBidi" w:cstheme="majorBidi"/>
        </w:rPr>
        <w:t>u</w:t>
      </w:r>
      <w:r>
        <w:rPr>
          <w:rFonts w:asciiTheme="majorBidi" w:hAnsiTheme="majorBidi" w:cstheme="majorBidi"/>
        </w:rPr>
        <w:t xml:space="preserve"> un</w:t>
      </w:r>
      <w:r w:rsidRPr="00E94583">
        <w:rPr>
          <w:rFonts w:asciiTheme="majorBidi" w:hAnsiTheme="majorBidi" w:cstheme="majorBidi"/>
        </w:rPr>
        <w:t xml:space="preserve"> tais</w:t>
      </w:r>
      <w:r>
        <w:rPr>
          <w:rFonts w:asciiTheme="majorBidi" w:hAnsiTheme="majorBidi" w:cstheme="majorBidi"/>
        </w:rPr>
        <w:t>ī</w:t>
      </w:r>
      <w:r w:rsidR="007733A0">
        <w:rPr>
          <w:rFonts w:asciiTheme="majorBidi" w:hAnsiTheme="majorBidi" w:cstheme="majorBidi"/>
        </w:rPr>
        <w:t>ja</w:t>
      </w:r>
      <w:r w:rsidRPr="00E94583">
        <w:rPr>
          <w:rFonts w:asciiTheme="majorBidi" w:hAnsiTheme="majorBidi" w:cstheme="majorBidi"/>
        </w:rPr>
        <w:t xml:space="preserve"> jaun</w:t>
      </w:r>
      <w:r w:rsidR="007733A0">
        <w:rPr>
          <w:rFonts w:asciiTheme="majorBidi" w:hAnsiTheme="majorBidi" w:cstheme="majorBidi"/>
        </w:rPr>
        <w:t>u</w:t>
      </w:r>
      <w:r w:rsidRPr="00E94583">
        <w:rPr>
          <w:rFonts w:asciiTheme="majorBidi" w:hAnsiTheme="majorBidi" w:cstheme="majorBidi"/>
        </w:rPr>
        <w:t xml:space="preserve"> spriedum</w:t>
      </w:r>
      <w:r w:rsidR="007733A0">
        <w:rPr>
          <w:rFonts w:asciiTheme="majorBidi" w:hAnsiTheme="majorBidi" w:cstheme="majorBidi"/>
        </w:rPr>
        <w:t>u</w:t>
      </w:r>
      <w:r w:rsidRPr="00E94583">
        <w:rPr>
          <w:rFonts w:asciiTheme="majorBidi" w:hAnsiTheme="majorBidi" w:cstheme="majorBidi"/>
        </w:rPr>
        <w:t>. Apsūdzētais atzīts par nevainīgu</w:t>
      </w:r>
      <w:r>
        <w:rPr>
          <w:rFonts w:asciiTheme="majorBidi" w:hAnsiTheme="majorBidi" w:cstheme="majorBidi"/>
        </w:rPr>
        <w:t xml:space="preserve"> viņam</w:t>
      </w:r>
      <w:r w:rsidRPr="00E94583">
        <w:rPr>
          <w:rFonts w:asciiTheme="majorBidi" w:hAnsiTheme="majorBidi" w:cstheme="majorBidi"/>
        </w:rPr>
        <w:t xml:space="preserve"> inkriminētajā noziedzīgajā nodarījumā un attaisnots.</w:t>
      </w:r>
    </w:p>
    <w:p w14:paraId="0B636F79" w14:textId="77777777" w:rsidR="00275ADF" w:rsidRDefault="00275ADF" w:rsidP="000D6B92">
      <w:pPr>
        <w:spacing w:after="0" w:line="276" w:lineRule="auto"/>
        <w:jc w:val="both"/>
        <w:rPr>
          <w:rFonts w:asciiTheme="majorBidi" w:hAnsiTheme="majorBidi" w:cstheme="majorBidi"/>
        </w:rPr>
      </w:pPr>
      <w:r w:rsidRPr="00E94583">
        <w:rPr>
          <w:rFonts w:asciiTheme="majorBidi" w:hAnsiTheme="majorBidi" w:cstheme="majorBidi"/>
        </w:rPr>
        <w:tab/>
      </w:r>
      <w:r>
        <w:rPr>
          <w:rFonts w:asciiTheme="majorBidi" w:hAnsiTheme="majorBidi" w:cstheme="majorBidi"/>
        </w:rPr>
        <w:t xml:space="preserve">Par attaisnojošo apelācijas instances tiesas spriedumu prokurore iesniedza kasācijas protestu. </w:t>
      </w:r>
      <w:r w:rsidRPr="00E94583">
        <w:rPr>
          <w:rFonts w:asciiTheme="majorBidi" w:hAnsiTheme="majorBidi" w:cstheme="majorBidi"/>
        </w:rPr>
        <w:t>Senāts</w:t>
      </w:r>
      <w:r>
        <w:rPr>
          <w:rFonts w:asciiTheme="majorBidi" w:hAnsiTheme="majorBidi" w:cstheme="majorBidi"/>
        </w:rPr>
        <w:t>, pamatojoties uz Kriminālprocesa likuma 573.</w:t>
      </w:r>
      <w:r>
        <w:rPr>
          <w:rFonts w:asciiTheme="majorBidi" w:hAnsiTheme="majorBidi" w:cstheme="majorBidi"/>
          <w:vertAlign w:val="superscript"/>
        </w:rPr>
        <w:t>1</w:t>
      </w:r>
      <w:r>
        <w:rPr>
          <w:rFonts w:asciiTheme="majorBidi" w:hAnsiTheme="majorBidi" w:cstheme="majorBidi"/>
        </w:rPr>
        <w:t> panta pirmo daļu, atteica ierosināt kasācijas tiesvedību.</w:t>
      </w:r>
      <w:r w:rsidRPr="00E94583">
        <w:rPr>
          <w:rStyle w:val="FootnoteReference"/>
          <w:rFonts w:asciiTheme="majorBidi" w:hAnsiTheme="majorBidi" w:cstheme="majorBidi"/>
        </w:rPr>
        <w:footnoteReference w:id="49"/>
      </w:r>
    </w:p>
    <w:p w14:paraId="6ECC25E1" w14:textId="7856FB86" w:rsidR="00275ADF" w:rsidRPr="00530039" w:rsidRDefault="00AD11AF" w:rsidP="00271C0C">
      <w:pPr>
        <w:spacing w:after="0" w:line="276" w:lineRule="auto"/>
        <w:ind w:firstLine="720"/>
        <w:jc w:val="both"/>
        <w:rPr>
          <w:rFonts w:asciiTheme="majorBidi" w:hAnsiTheme="majorBidi" w:cstheme="majorBidi"/>
          <w:szCs w:val="24"/>
        </w:rPr>
      </w:pPr>
      <w:r>
        <w:rPr>
          <w:rFonts w:asciiTheme="majorBidi" w:hAnsiTheme="majorBidi" w:cstheme="majorBidi"/>
        </w:rPr>
        <w:t>A</w:t>
      </w:r>
      <w:r w:rsidR="00275ADF" w:rsidRPr="00E94583">
        <w:rPr>
          <w:rFonts w:asciiTheme="majorBidi" w:hAnsiTheme="majorBidi" w:cstheme="majorBidi"/>
        </w:rPr>
        <w:t xml:space="preserve">pelācijas instances tiesas </w:t>
      </w:r>
      <w:r w:rsidR="00275ADF">
        <w:rPr>
          <w:rFonts w:asciiTheme="majorBidi" w:hAnsiTheme="majorBidi" w:cstheme="majorBidi"/>
        </w:rPr>
        <w:t xml:space="preserve">attaisnojošais </w:t>
      </w:r>
      <w:r w:rsidR="00275ADF" w:rsidRPr="00E94583">
        <w:rPr>
          <w:rFonts w:asciiTheme="majorBidi" w:hAnsiTheme="majorBidi" w:cstheme="majorBidi"/>
        </w:rPr>
        <w:t>spriedums ir stājies spēkā.</w:t>
      </w:r>
    </w:p>
    <w:p w14:paraId="337A105F" w14:textId="77777777" w:rsidR="00967DE1" w:rsidRDefault="00967DE1" w:rsidP="00271C0C">
      <w:pPr>
        <w:spacing w:after="0" w:line="276" w:lineRule="auto"/>
        <w:jc w:val="both"/>
        <w:rPr>
          <w:rFonts w:asciiTheme="majorBidi" w:hAnsiTheme="majorBidi" w:cstheme="majorBidi"/>
          <w:szCs w:val="24"/>
        </w:rPr>
      </w:pPr>
    </w:p>
    <w:p w14:paraId="6CD2D1AB" w14:textId="06D5F23B" w:rsidR="00967DE1" w:rsidRPr="00530039" w:rsidRDefault="00967DE1" w:rsidP="00114F78">
      <w:pPr>
        <w:pStyle w:val="Heading4"/>
        <w:numPr>
          <w:ilvl w:val="2"/>
          <w:numId w:val="2"/>
        </w:numPr>
        <w:spacing w:before="0" w:after="0" w:line="276" w:lineRule="auto"/>
        <w:ind w:left="0" w:firstLine="567"/>
        <w:jc w:val="both"/>
      </w:pPr>
      <w:bookmarkStart w:id="83" w:name="_Toc212813439"/>
      <w:r w:rsidRPr="00530039">
        <w:t>Lai izdarītu secinājumu, ka apsūdzētā vaina Krimināllikuma 260.</w:t>
      </w:r>
      <w:r>
        <w:t> </w:t>
      </w:r>
      <w:r w:rsidRPr="00530039">
        <w:t>panta trešajā daļā paredzētajā noziedzīgajā nodarījumā nav pierādīta, jo pastāv šaubas, kuras nav iespējams novērst, proti, par to, vai apsūdzētais savlaicīgi redzēja un vai viņam vajadzēja savlaicīgi redzēt cietušos gājējus, kuri neatļautā vietā tumšā diennakts laikā šķērsojuši brauktuvi, nepieciešams secinājums par brīdi, kad apsūdzētais ieraudzījis cietušos.</w:t>
      </w:r>
      <w:bookmarkEnd w:id="83"/>
      <w:r w:rsidRPr="00530039">
        <w:t xml:space="preserve"> </w:t>
      </w:r>
    </w:p>
    <w:p w14:paraId="6EC2800F" w14:textId="77777777" w:rsidR="00967DE1" w:rsidRPr="00530039" w:rsidRDefault="00967DE1" w:rsidP="00114F78">
      <w:pPr>
        <w:spacing w:after="0" w:line="276" w:lineRule="auto"/>
        <w:jc w:val="both"/>
        <w:rPr>
          <w:rFonts w:asciiTheme="majorBidi" w:hAnsiTheme="majorBidi" w:cstheme="majorBidi"/>
          <w:b/>
          <w:bCs/>
          <w:szCs w:val="24"/>
        </w:rPr>
      </w:pPr>
    </w:p>
    <w:p w14:paraId="5A7F0B97" w14:textId="77777777" w:rsidR="00275ADF" w:rsidRDefault="00275ADF" w:rsidP="00114F78">
      <w:pPr>
        <w:spacing w:after="0" w:line="276" w:lineRule="auto"/>
        <w:rPr>
          <w:b/>
          <w:bCs/>
        </w:rPr>
      </w:pPr>
      <w:r w:rsidRPr="00EF45D4">
        <w:rPr>
          <w:b/>
          <w:bCs/>
        </w:rPr>
        <w:t>Kriminālprocess Nr. 11520097018</w:t>
      </w:r>
      <w:r w:rsidRPr="00EF45D4">
        <w:rPr>
          <w:rStyle w:val="FootnoteReference"/>
          <w:rFonts w:asciiTheme="majorBidi" w:hAnsiTheme="majorBidi" w:cstheme="majorBidi"/>
          <w:b/>
          <w:bCs/>
        </w:rPr>
        <w:footnoteReference w:id="50"/>
      </w:r>
    </w:p>
    <w:p w14:paraId="12FA9B9D" w14:textId="77777777" w:rsidR="00CF7D14" w:rsidRDefault="00CF7D14" w:rsidP="00114F78">
      <w:pPr>
        <w:spacing w:after="0" w:line="276" w:lineRule="auto"/>
        <w:rPr>
          <w:b/>
          <w:bCs/>
        </w:rPr>
      </w:pPr>
    </w:p>
    <w:tbl>
      <w:tblPr>
        <w:tblStyle w:val="TableGrid"/>
        <w:tblW w:w="0" w:type="auto"/>
        <w:tblLook w:val="04A0" w:firstRow="1" w:lastRow="0" w:firstColumn="1" w:lastColumn="0" w:noHBand="0" w:noVBand="1"/>
      </w:tblPr>
      <w:tblGrid>
        <w:gridCol w:w="9016"/>
      </w:tblGrid>
      <w:tr w:rsidR="00030E93" w14:paraId="10773FC9" w14:textId="77777777" w:rsidTr="00030E93">
        <w:tc>
          <w:tcPr>
            <w:tcW w:w="9016" w:type="dxa"/>
          </w:tcPr>
          <w:p w14:paraId="355EC9FA" w14:textId="4AA23362" w:rsidR="00030E93" w:rsidRDefault="00057F70" w:rsidP="00271C0C">
            <w:pPr>
              <w:spacing w:line="276" w:lineRule="auto"/>
              <w:ind w:firstLine="454"/>
              <w:jc w:val="both"/>
              <w:rPr>
                <w:b/>
                <w:bCs/>
              </w:rPr>
            </w:pPr>
            <w:r w:rsidRPr="00CF776C">
              <w:rPr>
                <w:rFonts w:asciiTheme="majorBidi" w:hAnsiTheme="majorBidi" w:cstheme="majorBidi"/>
              </w:rPr>
              <w:t>Transportlīdzekļa vadītājs, vadot automašīnu</w:t>
            </w:r>
            <w:r>
              <w:rPr>
                <w:rFonts w:asciiTheme="majorBidi" w:hAnsiTheme="majorBidi" w:cstheme="majorBidi"/>
              </w:rPr>
              <w:t xml:space="preserve"> pa kreiso malējo brauktuves joslu</w:t>
            </w:r>
            <w:r w:rsidRPr="00CF776C">
              <w:rPr>
                <w:rFonts w:asciiTheme="majorBidi" w:hAnsiTheme="majorBidi" w:cstheme="majorBidi"/>
              </w:rPr>
              <w:t>, pārkāpa ceļu satiksmes noteikumus</w:t>
            </w:r>
            <w:r>
              <w:rPr>
                <w:rFonts w:asciiTheme="majorBidi" w:hAnsiTheme="majorBidi" w:cstheme="majorBidi"/>
              </w:rPr>
              <w:t>, savlaicīgi nepamanīja gājējus, kuri šķērsoja brauktuvi, kā rezultātā</w:t>
            </w:r>
            <w:r w:rsidRPr="00CF776C">
              <w:rPr>
                <w:rFonts w:asciiTheme="majorBidi" w:hAnsiTheme="majorBidi" w:cstheme="majorBidi"/>
              </w:rPr>
              <w:t xml:space="preserve"> uzbrauca gājējiem, kas diennakts tumšajā laikā neatļautā vietā šķērsoja brauktuvi. Ceļu satiksmes </w:t>
            </w:r>
            <w:r w:rsidRPr="00E4523D">
              <w:rPr>
                <w:rFonts w:asciiTheme="majorBidi" w:hAnsiTheme="majorBidi" w:cstheme="majorBidi"/>
              </w:rPr>
              <w:t>negadījuma rezultātā divas</w:t>
            </w:r>
            <w:r>
              <w:rPr>
                <w:rFonts w:asciiTheme="majorBidi" w:hAnsiTheme="majorBidi" w:cstheme="majorBidi"/>
              </w:rPr>
              <w:t xml:space="preserve"> personas gāja bojā, </w:t>
            </w:r>
            <w:r w:rsidRPr="00CF776C">
              <w:rPr>
                <w:rFonts w:asciiTheme="majorBidi" w:hAnsiTheme="majorBidi" w:cstheme="majorBidi"/>
              </w:rPr>
              <w:t>viena</w:t>
            </w:r>
            <w:r>
              <w:rPr>
                <w:rFonts w:asciiTheme="majorBidi" w:hAnsiTheme="majorBidi" w:cstheme="majorBidi"/>
              </w:rPr>
              <w:t xml:space="preserve">i personai </w:t>
            </w:r>
            <w:r w:rsidRPr="00CF776C">
              <w:rPr>
                <w:rFonts w:asciiTheme="majorBidi" w:hAnsiTheme="majorBidi" w:cstheme="majorBidi"/>
              </w:rPr>
              <w:t>nodarīti smagi miesas bojājumi un</w:t>
            </w:r>
            <w:r>
              <w:rPr>
                <w:rFonts w:asciiTheme="majorBidi" w:hAnsiTheme="majorBidi" w:cstheme="majorBidi"/>
              </w:rPr>
              <w:t xml:space="preserve"> vēl vienai personai </w:t>
            </w:r>
            <w:r w:rsidRPr="00CF776C">
              <w:rPr>
                <w:rFonts w:asciiTheme="majorBidi" w:hAnsiTheme="majorBidi" w:cstheme="majorBidi"/>
              </w:rPr>
              <w:t>nodarīti vidēja smaguma miesas bojājumi.</w:t>
            </w:r>
          </w:p>
        </w:tc>
      </w:tr>
    </w:tbl>
    <w:p w14:paraId="2279A17D" w14:textId="77777777" w:rsidR="00CF7D14" w:rsidRDefault="00CF7D14" w:rsidP="000D6B92">
      <w:pPr>
        <w:spacing w:after="0" w:line="276" w:lineRule="auto"/>
        <w:jc w:val="both"/>
        <w:rPr>
          <w:rStyle w:val="Hyperlink"/>
        </w:rPr>
      </w:pPr>
    </w:p>
    <w:p w14:paraId="591CAFCC" w14:textId="61AC499F" w:rsidR="00275ADF" w:rsidRDefault="00275ADF" w:rsidP="000D6B92">
      <w:pPr>
        <w:spacing w:after="0" w:line="276" w:lineRule="auto"/>
        <w:jc w:val="both"/>
        <w:rPr>
          <w:rFonts w:asciiTheme="majorBidi" w:hAnsiTheme="majorBidi" w:cstheme="majorBidi"/>
        </w:rPr>
      </w:pPr>
      <w:r w:rsidRPr="00181788">
        <w:rPr>
          <w:rFonts w:asciiTheme="majorBidi" w:hAnsiTheme="majorBidi" w:cstheme="majorBidi"/>
          <w:b/>
          <w:bCs/>
          <w:i/>
          <w:iCs/>
        </w:rPr>
        <w:tab/>
      </w:r>
      <w:r w:rsidRPr="00181788">
        <w:rPr>
          <w:rFonts w:asciiTheme="majorBidi" w:hAnsiTheme="majorBidi" w:cstheme="majorBidi"/>
        </w:rPr>
        <w:t>Ar pirmās instances tiesas spriedumu</w:t>
      </w:r>
      <w:r>
        <w:rPr>
          <w:rFonts w:asciiTheme="majorBidi" w:hAnsiTheme="majorBidi" w:cstheme="majorBidi"/>
        </w:rPr>
        <w:t>, ko apelācijas instances tiesa atstājusi negrozītu,</w:t>
      </w:r>
      <w:r w:rsidRPr="00181788">
        <w:rPr>
          <w:rFonts w:asciiTheme="majorBidi" w:hAnsiTheme="majorBidi" w:cstheme="majorBidi"/>
        </w:rPr>
        <w:t xml:space="preserve"> apsūdzētais atzīts par nevainīgu pret viņu celtajā apsūdzībā pēc Krimināllikuma 260.</w:t>
      </w:r>
      <w:r>
        <w:rPr>
          <w:rFonts w:asciiTheme="majorBidi" w:hAnsiTheme="majorBidi" w:cstheme="majorBidi"/>
        </w:rPr>
        <w:t> </w:t>
      </w:r>
      <w:r w:rsidRPr="00181788">
        <w:rPr>
          <w:rFonts w:asciiTheme="majorBidi" w:hAnsiTheme="majorBidi" w:cstheme="majorBidi"/>
        </w:rPr>
        <w:t>panta trešās daļas un attaisnots.</w:t>
      </w:r>
    </w:p>
    <w:p w14:paraId="0FB85067" w14:textId="77777777" w:rsidR="00275ADF" w:rsidRPr="00181788" w:rsidRDefault="00275ADF" w:rsidP="000D6B92">
      <w:pPr>
        <w:spacing w:after="0" w:line="276" w:lineRule="auto"/>
        <w:jc w:val="both"/>
        <w:rPr>
          <w:rFonts w:asciiTheme="majorBidi" w:hAnsiTheme="majorBidi" w:cstheme="majorBidi"/>
        </w:rPr>
      </w:pPr>
      <w:r w:rsidRPr="00181788">
        <w:rPr>
          <w:rFonts w:asciiTheme="majorBidi" w:hAnsiTheme="majorBidi" w:cstheme="majorBidi"/>
        </w:rPr>
        <w:tab/>
        <w:t>Apelācijas instances tiesa atzinusi, ka apsūdzētā vaina Krimināllikuma 260.</w:t>
      </w:r>
      <w:r>
        <w:rPr>
          <w:rFonts w:asciiTheme="majorBidi" w:hAnsiTheme="majorBidi" w:cstheme="majorBidi"/>
        </w:rPr>
        <w:t> </w:t>
      </w:r>
      <w:r w:rsidRPr="00181788">
        <w:rPr>
          <w:rFonts w:asciiTheme="majorBidi" w:hAnsiTheme="majorBidi" w:cstheme="majorBidi"/>
        </w:rPr>
        <w:t>panta trešajā daļā paredzētajā noziedzīgajā nodarījumā nav pierādīta, jo pastāv šaubas par to, vai apsūdzētais savlaicīgi redzēja un vai viņam vajadzēja savlaicīgi redzēt cietušos gājējus, kuri neatļautā vietā tumšā diennakts laikā šķērsojuši brauktuvi. Tiesa secinājusi, ka pirmās instances tiesa atbilstoši Kriminālprocesa likuma 519. panta 1. punktam taisījusi attaisnojošu spriedumu, jo apsūdzētā darbībās nav vis</w:t>
      </w:r>
      <w:r>
        <w:rPr>
          <w:rFonts w:asciiTheme="majorBidi" w:hAnsiTheme="majorBidi" w:cstheme="majorBidi"/>
        </w:rPr>
        <w:t>u</w:t>
      </w:r>
      <w:r w:rsidRPr="00181788">
        <w:rPr>
          <w:rFonts w:asciiTheme="majorBidi" w:hAnsiTheme="majorBidi" w:cstheme="majorBidi"/>
        </w:rPr>
        <w:t xml:space="preserve"> Krimināllikuma 260. panta trešajā daļā paredzētā noziedzīgā </w:t>
      </w:r>
      <w:r w:rsidRPr="00181788">
        <w:rPr>
          <w:rFonts w:asciiTheme="majorBidi" w:hAnsiTheme="majorBidi" w:cstheme="majorBidi"/>
        </w:rPr>
        <w:lastRenderedPageBreak/>
        <w:t>nodarījuma sastāva pazīm</w:t>
      </w:r>
      <w:r>
        <w:rPr>
          <w:rFonts w:asciiTheme="majorBidi" w:hAnsiTheme="majorBidi" w:cstheme="majorBidi"/>
        </w:rPr>
        <w:t>ju</w:t>
      </w:r>
      <w:r w:rsidRPr="00181788">
        <w:rPr>
          <w:rFonts w:asciiTheme="majorBidi" w:hAnsiTheme="majorBidi" w:cstheme="majorBidi"/>
        </w:rPr>
        <w:t>. Pirmās instances tiesa pamatoti konstatējusi, ka lietā nav pierādīts, ka apsūdzētais pārkāpis apsūdzībā minētos ceļu satiksmes noteikumus, kā rezultātā iestājušās apsūdzībā norādītās sekas. Saskaņā ar Krimināllikuma 10. panta ceturto daļu apsūdzētā darbības, t.</w:t>
      </w:r>
      <w:r>
        <w:rPr>
          <w:rFonts w:asciiTheme="majorBidi" w:hAnsiTheme="majorBidi" w:cstheme="majorBidi"/>
        </w:rPr>
        <w:t> </w:t>
      </w:r>
      <w:r w:rsidRPr="00181788">
        <w:rPr>
          <w:rFonts w:asciiTheme="majorBidi" w:hAnsiTheme="majorBidi" w:cstheme="majorBidi"/>
        </w:rPr>
        <w:t>i., automašīnas vadīšana un ceļu satiksmes negadījuma izraisīšana</w:t>
      </w:r>
      <w:r>
        <w:rPr>
          <w:rFonts w:asciiTheme="majorBidi" w:hAnsiTheme="majorBidi" w:cstheme="majorBidi"/>
        </w:rPr>
        <w:t>,</w:t>
      </w:r>
      <w:r w:rsidRPr="00181788">
        <w:rPr>
          <w:rFonts w:asciiTheme="majorBidi" w:hAnsiTheme="majorBidi" w:cstheme="majorBidi"/>
        </w:rPr>
        <w:t xml:space="preserve"> nav krimināli sodāma</w:t>
      </w:r>
      <w:r>
        <w:rPr>
          <w:rFonts w:asciiTheme="majorBidi" w:hAnsiTheme="majorBidi" w:cstheme="majorBidi"/>
        </w:rPr>
        <w:t>s</w:t>
      </w:r>
      <w:r w:rsidRPr="00181788">
        <w:rPr>
          <w:rFonts w:asciiTheme="majorBidi" w:hAnsiTheme="majorBidi" w:cstheme="majorBidi"/>
        </w:rPr>
        <w:t>, jo apsūdzētais, vadot transportlīdzekli un ievērojot visus ceļu satiksmes noteikumus, neparedzēja un viņam nevajadzēja paredzēt to, ka ceļa brauktuvi neatļautā, vāji apgaismotā vietā bez jebkādiem gaismu atstarojošiem elementiem, rupji pārkāpjot ceļu satiksmes noteikumus, šķērsos gājēji. Lietā iegūtie pierādījumi neapstiprina to, ka apsūdzētais savas neuzmanības dēļ cietušos ieraudzījis pārāk vēlu. Tas noticis tādēļ, ka bija diennakts tumšais laiks un negadījuma vieta bija vāji apgaismota, gājēji bija ģērbušies tumšās drēbēs bez gaismu atstarojošiem elementiem, līdz ar to apsūdzētais objektīvi nav varējis pamanīt cietušos un veikt darbības, lai izvairītos no sadursmes.</w:t>
      </w:r>
    </w:p>
    <w:p w14:paraId="2CF12C4D" w14:textId="77777777" w:rsidR="00275ADF" w:rsidRPr="00181788" w:rsidRDefault="00275ADF" w:rsidP="000D6B92">
      <w:pPr>
        <w:spacing w:after="0" w:line="276" w:lineRule="auto"/>
        <w:ind w:firstLine="720"/>
        <w:jc w:val="both"/>
        <w:rPr>
          <w:rFonts w:asciiTheme="majorBidi" w:hAnsiTheme="majorBidi" w:cstheme="majorBidi"/>
        </w:rPr>
      </w:pPr>
      <w:r w:rsidRPr="00181788">
        <w:rPr>
          <w:rFonts w:asciiTheme="majorBidi" w:hAnsiTheme="majorBidi" w:cstheme="majorBidi"/>
        </w:rPr>
        <w:t>Senāts atzina par pamatotu cietušās kasācijas sūdzības argumentu, ka no pirmās instances tiesas sprieduma, kuram ir pievienojusies apelācijas instances tiesa, nevar izdarīt nepārprotamu secinājumu par brīdi, kad apsūdzētais ieraudzījis cietušos. Pirmās instances tiesa atzinusi, ka, rodoties ceļu satiksmes kustības bīstamībai un pamanot uz brauktuves šķērsli – cietušos –, apsūdzētais uz to reaģējis, strauji bremzējot, cenšoties izvairīties no sadursmes. Vienlaikus pirmās instances tiesa konstatējusi, ka no apsūdzētā liecībām izriet, ka viņš gājējus nav redzējis. Tādējādi konstatējams, ka pirmās instances tiesa vienlaikus atzinusi gan to, ka apsūdzētais cietušos ir redzējis, gan to, ka nav redzējis.</w:t>
      </w:r>
      <w:r w:rsidRPr="00181788">
        <w:rPr>
          <w:rFonts w:asciiTheme="majorBidi" w:hAnsiTheme="majorBidi" w:cstheme="majorBidi"/>
        </w:rPr>
        <w:tab/>
      </w:r>
    </w:p>
    <w:p w14:paraId="3B3D583F" w14:textId="77777777" w:rsidR="00275ADF" w:rsidRPr="00181788" w:rsidRDefault="00275ADF" w:rsidP="000D6B92">
      <w:pPr>
        <w:spacing w:after="0" w:line="276" w:lineRule="auto"/>
        <w:ind w:firstLine="720"/>
        <w:jc w:val="both"/>
        <w:rPr>
          <w:rFonts w:asciiTheme="majorBidi" w:hAnsiTheme="majorBidi" w:cstheme="majorBidi"/>
        </w:rPr>
      </w:pPr>
      <w:r w:rsidRPr="00181788">
        <w:rPr>
          <w:rFonts w:asciiTheme="majorBidi" w:hAnsiTheme="majorBidi" w:cstheme="majorBidi"/>
        </w:rPr>
        <w:t xml:space="preserve">Senāts par pamatotu atzina arī kasācijas sūdzības norādi uz pirmās instances tiesas sprieduma pretrunīgumu, izvērtējot </w:t>
      </w:r>
      <w:r w:rsidRPr="007C0B5B">
        <w:rPr>
          <w:rFonts w:asciiTheme="majorBidi" w:hAnsiTheme="majorBidi" w:cstheme="majorBidi"/>
        </w:rPr>
        <w:t>minētās</w:t>
      </w:r>
      <w:r w:rsidRPr="00181788">
        <w:rPr>
          <w:rFonts w:asciiTheme="majorBidi" w:hAnsiTheme="majorBidi" w:cstheme="majorBidi"/>
        </w:rPr>
        <w:t xml:space="preserve"> apsūdzētā liecības par brīdi, kad viņš pamanījis gājējus un brīdi, kad sācis bremzēt. Apelācijas instances tiesa norādītās pretrunas nav izvērtējusi un nav novērsusi. Senāts atzina, ka apelācijas instances tiesa, iztiesājot lietu un neizvērtējot apsūdzētā liecības, neaplūkojot visus kriminālprocesa laikā iegūtos faktus vai ziņas par faktiem kopumā un savstarpējā sakarībā un nesniedzot uz pierādījumiem balstītus atzinumus, pieļāvusi Kriminālprocesa likuma 128.</w:t>
      </w:r>
      <w:r>
        <w:rPr>
          <w:rFonts w:asciiTheme="majorBidi" w:hAnsiTheme="majorBidi" w:cstheme="majorBidi"/>
        </w:rPr>
        <w:t> </w:t>
      </w:r>
      <w:r w:rsidRPr="00181788">
        <w:rPr>
          <w:rFonts w:asciiTheme="majorBidi" w:hAnsiTheme="majorBidi" w:cstheme="majorBidi"/>
        </w:rPr>
        <w:t>panta otrās daļas, 511.</w:t>
      </w:r>
      <w:r>
        <w:rPr>
          <w:rFonts w:asciiTheme="majorBidi" w:hAnsiTheme="majorBidi" w:cstheme="majorBidi"/>
        </w:rPr>
        <w:t> </w:t>
      </w:r>
      <w:r w:rsidRPr="00181788">
        <w:rPr>
          <w:rFonts w:asciiTheme="majorBidi" w:hAnsiTheme="majorBidi" w:cstheme="majorBidi"/>
        </w:rPr>
        <w:t>panta otrās daļas un 564. panta ceturtās daļas pārkāpumus.</w:t>
      </w:r>
    </w:p>
    <w:p w14:paraId="3B6F2D4C" w14:textId="77777777" w:rsidR="00275ADF" w:rsidRPr="00181788" w:rsidRDefault="00275ADF" w:rsidP="000D6B92">
      <w:pPr>
        <w:spacing w:after="0" w:line="276" w:lineRule="auto"/>
        <w:ind w:firstLine="720"/>
        <w:jc w:val="both"/>
        <w:rPr>
          <w:rFonts w:asciiTheme="majorBidi" w:hAnsiTheme="majorBidi" w:cstheme="majorBidi"/>
        </w:rPr>
      </w:pPr>
      <w:r w:rsidRPr="00181788">
        <w:rPr>
          <w:rFonts w:asciiTheme="majorBidi" w:hAnsiTheme="majorBidi" w:cstheme="majorBidi"/>
        </w:rPr>
        <w:t>Senāts atzina, ka arī citus pierādījumus lietā apelācijas instances tiesa nav izvērtējusi atbilstoši Kriminālprocesa likuma 128.</w:t>
      </w:r>
      <w:r>
        <w:rPr>
          <w:rFonts w:asciiTheme="majorBidi" w:hAnsiTheme="majorBidi" w:cstheme="majorBidi"/>
        </w:rPr>
        <w:t> </w:t>
      </w:r>
      <w:r w:rsidRPr="00181788">
        <w:rPr>
          <w:rFonts w:asciiTheme="majorBidi" w:hAnsiTheme="majorBidi" w:cstheme="majorBidi"/>
        </w:rPr>
        <w:t xml:space="preserve">panta otrās daļas prasībām. </w:t>
      </w:r>
    </w:p>
    <w:p w14:paraId="5C8EF62F" w14:textId="77777777" w:rsidR="00275ADF" w:rsidRPr="00181788" w:rsidRDefault="00275ADF" w:rsidP="000D6B92">
      <w:pPr>
        <w:spacing w:after="0" w:line="276" w:lineRule="auto"/>
        <w:ind w:firstLine="720"/>
        <w:jc w:val="both"/>
        <w:rPr>
          <w:rFonts w:asciiTheme="majorBidi" w:hAnsiTheme="majorBidi" w:cstheme="majorBidi"/>
        </w:rPr>
      </w:pPr>
      <w:r w:rsidRPr="00181788">
        <w:rPr>
          <w:rFonts w:asciiTheme="majorBidi" w:hAnsiTheme="majorBidi" w:cstheme="majorBidi"/>
        </w:rPr>
        <w:t xml:space="preserve">Senāts apelācijas instances tiesas lēmumu atcēla pilnībā un nosūtīja lietu jaunai izskatīšanai apelācijas instances tiesā. </w:t>
      </w:r>
    </w:p>
    <w:p w14:paraId="1A3817DE" w14:textId="146C473E" w:rsidR="00275ADF" w:rsidRPr="00030E93" w:rsidRDefault="00275ADF" w:rsidP="000D6B92">
      <w:pPr>
        <w:spacing w:after="0" w:line="276" w:lineRule="auto"/>
        <w:jc w:val="both"/>
        <w:rPr>
          <w:rFonts w:asciiTheme="majorBidi" w:hAnsiTheme="majorBidi" w:cstheme="majorBidi"/>
          <w:color w:val="EE0000"/>
          <w:szCs w:val="24"/>
        </w:rPr>
      </w:pPr>
      <w:r w:rsidRPr="00181788">
        <w:rPr>
          <w:rFonts w:asciiTheme="majorBidi" w:hAnsiTheme="majorBidi" w:cstheme="majorBidi"/>
        </w:rPr>
        <w:tab/>
        <w:t>Pārskata gatavošanas laikā tiesvedība lietā nav noslēgusies.</w:t>
      </w:r>
    </w:p>
    <w:p w14:paraId="3B756444" w14:textId="645C8D2D" w:rsidR="00A53041" w:rsidRPr="00BB281F" w:rsidRDefault="00A53041" w:rsidP="000D6B92">
      <w:pPr>
        <w:spacing w:after="0" w:line="276" w:lineRule="auto"/>
        <w:jc w:val="both"/>
        <w:rPr>
          <w:rFonts w:asciiTheme="majorBidi" w:hAnsiTheme="majorBidi" w:cstheme="majorBidi"/>
          <w:szCs w:val="24"/>
        </w:rPr>
      </w:pPr>
    </w:p>
    <w:p w14:paraId="6A857B6B" w14:textId="36A60334" w:rsidR="00967DE1" w:rsidRDefault="00967DE1" w:rsidP="007B2ADA">
      <w:pPr>
        <w:pStyle w:val="Heading3"/>
        <w:numPr>
          <w:ilvl w:val="1"/>
          <w:numId w:val="2"/>
        </w:numPr>
        <w:jc w:val="center"/>
      </w:pPr>
      <w:bookmarkStart w:id="84" w:name="_Kriminālprocesa_sadalīšana,_ja"/>
      <w:bookmarkStart w:id="85" w:name="_Toc203974488"/>
      <w:bookmarkStart w:id="86" w:name="_Toc212813440"/>
      <w:bookmarkEnd w:id="84"/>
      <w:r w:rsidRPr="00CD4319">
        <w:t>Kriminālprocesa sadalīšana, ja vairāku ceļu satiksmes negadījumā iesaistīto transportlīdzekļu vadītājiem celtas apsūdzības</w:t>
      </w:r>
      <w:bookmarkEnd w:id="85"/>
      <w:bookmarkEnd w:id="86"/>
    </w:p>
    <w:p w14:paraId="2AEB4809" w14:textId="77777777" w:rsidR="00030E93" w:rsidRDefault="00030E93" w:rsidP="000D6B92">
      <w:pPr>
        <w:spacing w:after="0" w:line="276" w:lineRule="auto"/>
      </w:pPr>
    </w:p>
    <w:p w14:paraId="1DDCA711" w14:textId="064B5EE9" w:rsidR="00967DE1" w:rsidRDefault="00967DE1" w:rsidP="006B6D9B">
      <w:pPr>
        <w:pStyle w:val="Heading4"/>
        <w:numPr>
          <w:ilvl w:val="2"/>
          <w:numId w:val="2"/>
        </w:numPr>
        <w:spacing w:before="0" w:after="0" w:line="276" w:lineRule="auto"/>
        <w:ind w:left="0" w:firstLine="567"/>
        <w:jc w:val="both"/>
      </w:pPr>
      <w:bookmarkStart w:id="87" w:name="_Toc212813441"/>
      <w:r w:rsidRPr="00BB281F">
        <w:t>Situācijā, kad apsūdzības</w:t>
      </w:r>
      <w:r>
        <w:t xml:space="preserve"> celtas</w:t>
      </w:r>
      <w:r w:rsidRPr="00BB281F">
        <w:t xml:space="preserve"> abu automašīnu, kuru sadursmes rezultātā personām nodarīti miesas bojājumi, vadītājiem, kriminālprocesa sadalīšana konkrētajā gadījumā ir atbilstoša Kriminālprocesa likuma 1. pantā noteiktajam mērķim, jo gadījumā, ja kriminālprocess nebūtu sadalīts, izveidotos situācija, kur apsūdzētais tajā pašā kriminālprocesā būtu arī cietušā statusā, bet apsūdzētā un cietušā tiesību un pienākumu apjoms kriminālprocesā ir atšķirīgs.</w:t>
      </w:r>
      <w:bookmarkStart w:id="88" w:name="_Hlk212459810"/>
      <w:bookmarkEnd w:id="87"/>
      <w:r w:rsidRPr="00BB281F">
        <w:t xml:space="preserve"> </w:t>
      </w:r>
    </w:p>
    <w:p w14:paraId="5E12C367" w14:textId="77777777" w:rsidR="000C5DB4" w:rsidRDefault="000C5DB4" w:rsidP="00790F84">
      <w:pPr>
        <w:spacing w:after="0" w:line="276" w:lineRule="auto"/>
      </w:pPr>
    </w:p>
    <w:p w14:paraId="18E060C5" w14:textId="6EE4E42F" w:rsidR="008F2DA6" w:rsidRDefault="008F2DA6" w:rsidP="00790F84">
      <w:pPr>
        <w:spacing w:after="0" w:line="276" w:lineRule="auto"/>
        <w:rPr>
          <w:b/>
          <w:bCs/>
        </w:rPr>
      </w:pPr>
      <w:r w:rsidRPr="00030E93">
        <w:rPr>
          <w:b/>
          <w:bCs/>
        </w:rPr>
        <w:lastRenderedPageBreak/>
        <w:t>Kriminālprocess Nr. [A]</w:t>
      </w:r>
      <w:r w:rsidRPr="00030E93">
        <w:rPr>
          <w:rStyle w:val="FootnoteReference"/>
          <w:rFonts w:asciiTheme="majorBidi" w:hAnsiTheme="majorBidi" w:cstheme="majorBidi"/>
          <w:b/>
          <w:bCs/>
        </w:rPr>
        <w:footnoteReference w:id="51"/>
      </w:r>
      <w:r w:rsidRPr="00030E93">
        <w:rPr>
          <w:b/>
          <w:bCs/>
        </w:rPr>
        <w:t xml:space="preserve"> </w:t>
      </w:r>
    </w:p>
    <w:p w14:paraId="3A540AC2" w14:textId="77777777" w:rsidR="00030E93" w:rsidRDefault="00030E93" w:rsidP="00790F84">
      <w:pPr>
        <w:spacing w:after="0" w:line="276" w:lineRule="auto"/>
        <w:rPr>
          <w:b/>
          <w:bCs/>
        </w:rPr>
      </w:pPr>
    </w:p>
    <w:tbl>
      <w:tblPr>
        <w:tblStyle w:val="TableGrid"/>
        <w:tblW w:w="0" w:type="auto"/>
        <w:tblLook w:val="04A0" w:firstRow="1" w:lastRow="0" w:firstColumn="1" w:lastColumn="0" w:noHBand="0" w:noVBand="1"/>
      </w:tblPr>
      <w:tblGrid>
        <w:gridCol w:w="9016"/>
      </w:tblGrid>
      <w:tr w:rsidR="00030E93" w14:paraId="4C96755B" w14:textId="77777777" w:rsidTr="00030E93">
        <w:tc>
          <w:tcPr>
            <w:tcW w:w="9016" w:type="dxa"/>
          </w:tcPr>
          <w:p w14:paraId="3CE2319F" w14:textId="2B5608F7" w:rsidR="00030E93" w:rsidRPr="00790F84" w:rsidRDefault="00030E93" w:rsidP="006C3A7E">
            <w:pPr>
              <w:spacing w:line="276" w:lineRule="auto"/>
              <w:ind w:firstLine="454"/>
              <w:jc w:val="both"/>
              <w:rPr>
                <w:rFonts w:cstheme="majorBidi"/>
                <w:b/>
                <w:bCs/>
              </w:rPr>
            </w:pPr>
            <w:r w:rsidRPr="00790F84">
              <w:rPr>
                <w:rFonts w:asciiTheme="majorBidi" w:hAnsiTheme="majorBidi" w:cstheme="majorBidi"/>
              </w:rPr>
              <w:t xml:space="preserve">Apbraucot šķēršļus, notika divu automašīnu („Audi A4” un „Audi 80”) frontāla sadursme. Ceļu satiksmes negadījuma rezultātā gāja bojā bērns, kas bez bērnu autosēdeklīša atradās automašīnā „Audi 80”, šī paša transportlīdzekļa vadītājs un pasažiere guva smagus miesas bojājumus. </w:t>
            </w:r>
            <w:r w:rsidR="00C1483C">
              <w:rPr>
                <w:rFonts w:asciiTheme="majorBidi" w:hAnsiTheme="majorBidi" w:cstheme="majorBidi"/>
              </w:rPr>
              <w:t>Apsūdzība bija uzrādīta abu automašīnu vadītājiem</w:t>
            </w:r>
            <w:r w:rsidRPr="00790F84">
              <w:rPr>
                <w:rFonts w:asciiTheme="majorBidi" w:hAnsiTheme="majorBidi" w:cstheme="majorBidi"/>
              </w:rPr>
              <w:t xml:space="preserve">. No šī kriminālprocesa atsevišķā lietvedībā izdalīts kriminālprocess pret „Audi 80” transportlīdzekļa vadītāju. </w:t>
            </w:r>
          </w:p>
        </w:tc>
      </w:tr>
    </w:tbl>
    <w:p w14:paraId="3DC50B3C" w14:textId="77777777" w:rsidR="00030E93" w:rsidRPr="00030E93" w:rsidRDefault="00030E93" w:rsidP="000D6B92">
      <w:pPr>
        <w:spacing w:after="0" w:line="276" w:lineRule="auto"/>
        <w:rPr>
          <w:rFonts w:cstheme="majorBidi"/>
          <w:b/>
          <w:bCs/>
        </w:rPr>
      </w:pPr>
    </w:p>
    <w:p w14:paraId="55A1AF16" w14:textId="77777777" w:rsidR="008F2DA6" w:rsidRPr="004C3AD1" w:rsidRDefault="008F2DA6" w:rsidP="000D6B92">
      <w:pPr>
        <w:spacing w:after="0" w:line="276" w:lineRule="auto"/>
        <w:ind w:firstLine="720"/>
        <w:jc w:val="both"/>
        <w:rPr>
          <w:rFonts w:asciiTheme="majorBidi" w:hAnsiTheme="majorBidi" w:cstheme="majorBidi"/>
        </w:rPr>
      </w:pPr>
      <w:r w:rsidRPr="004C3AD1">
        <w:rPr>
          <w:rFonts w:asciiTheme="majorBidi" w:hAnsiTheme="majorBidi" w:cstheme="majorBidi"/>
        </w:rPr>
        <w:t>Lietā ar pirmās instances tiesas spriedumu apsūdzētais atzīts par vainīgu un sodīts pēc Krimināllikuma 260. panta otrās daļas</w:t>
      </w:r>
      <w:r>
        <w:rPr>
          <w:rFonts w:asciiTheme="majorBidi" w:hAnsiTheme="majorBidi" w:cstheme="majorBidi"/>
        </w:rPr>
        <w:t>.</w:t>
      </w:r>
      <w:r w:rsidRPr="004C3AD1">
        <w:rPr>
          <w:rFonts w:asciiTheme="majorBidi" w:hAnsiTheme="majorBidi" w:cstheme="majorBidi"/>
        </w:rPr>
        <w:t xml:space="preserve"> </w:t>
      </w:r>
    </w:p>
    <w:p w14:paraId="36C6B336" w14:textId="77777777" w:rsidR="008F2DA6" w:rsidRPr="004C3AD1" w:rsidRDefault="008F2DA6" w:rsidP="000D6B92">
      <w:pPr>
        <w:spacing w:after="0" w:line="276" w:lineRule="auto"/>
        <w:ind w:firstLine="720"/>
        <w:jc w:val="both"/>
        <w:rPr>
          <w:rFonts w:asciiTheme="majorBidi" w:hAnsiTheme="majorBidi" w:cstheme="majorBidi"/>
        </w:rPr>
      </w:pPr>
      <w:r w:rsidRPr="004C3AD1">
        <w:rPr>
          <w:rFonts w:asciiTheme="majorBidi" w:hAnsiTheme="majorBidi" w:cstheme="majorBidi"/>
        </w:rPr>
        <w:t xml:space="preserve">Ar apelācijas instances tiesas spriedumu pirmās instances tiesas spriedums atcelts daļā par apsūdzētā atzīšanu par vainīgu un sodīšanu. </w:t>
      </w:r>
      <w:r>
        <w:rPr>
          <w:rFonts w:asciiTheme="majorBidi" w:hAnsiTheme="majorBidi" w:cstheme="majorBidi"/>
        </w:rPr>
        <w:t>Apelācijas instances tiesa, ņemot vērā, ka abi sadursmē iesaistīto transportlīdzekļu vadītāji katrs ir atbildīgi par citu personu dzīvībai un veselībai radīto kaitējumu, secinājusi, ka „Audi A4” vadītājam izskatāmajā lietā nav pamata inkriminēt smagu miesas bojājumu nodarīšanu „Audi 80” vadītājam.</w:t>
      </w:r>
    </w:p>
    <w:p w14:paraId="7FD5FEBF" w14:textId="194CD284" w:rsidR="008F2DA6" w:rsidRDefault="00135A78" w:rsidP="000D6B92">
      <w:pPr>
        <w:spacing w:after="0" w:line="276" w:lineRule="auto"/>
        <w:ind w:firstLine="720"/>
        <w:jc w:val="both"/>
        <w:rPr>
          <w:rFonts w:asciiTheme="majorBidi" w:hAnsiTheme="majorBidi" w:cstheme="majorBidi"/>
        </w:rPr>
      </w:pPr>
      <w:r w:rsidRPr="004C3AD1">
        <w:rPr>
          <w:rFonts w:asciiTheme="majorBidi" w:hAnsiTheme="majorBidi" w:cstheme="majorBidi"/>
        </w:rPr>
        <w:t>Senāts atcēla apelācijas instances tiesas spriedumu un nosūtīja lietu jaunai izskatīšanai apelācijas instances tiesā.</w:t>
      </w:r>
      <w:r>
        <w:rPr>
          <w:rFonts w:asciiTheme="majorBidi" w:hAnsiTheme="majorBidi" w:cstheme="majorBidi"/>
        </w:rPr>
        <w:t xml:space="preserve"> </w:t>
      </w:r>
      <w:r w:rsidR="008F2DA6" w:rsidRPr="004C3AD1">
        <w:rPr>
          <w:rFonts w:asciiTheme="majorBidi" w:hAnsiTheme="majorBidi" w:cstheme="majorBidi"/>
        </w:rPr>
        <w:t>Senāts atzina, ka ar tiesību normu vai judikatūrā izteiktām atziņām nav pamatots apelācijas instances tiesa</w:t>
      </w:r>
      <w:r w:rsidR="008F2DA6">
        <w:rPr>
          <w:rFonts w:asciiTheme="majorBidi" w:hAnsiTheme="majorBidi" w:cstheme="majorBidi"/>
        </w:rPr>
        <w:t>s</w:t>
      </w:r>
      <w:r w:rsidR="008F2DA6" w:rsidRPr="004C3AD1">
        <w:rPr>
          <w:rFonts w:asciiTheme="majorBidi" w:hAnsiTheme="majorBidi" w:cstheme="majorBidi"/>
        </w:rPr>
        <w:t xml:space="preserve"> atzinums, ka nav pamata apsūdzētajam inkriminēt un norādīt noziedzīga nodarījuma aprakstā otra transportlīdzekļa vadītājam nodarītos miesas bojājumus un šie miesas bojājumi ir izslēdzami no noziedzīg</w:t>
      </w:r>
      <w:r w:rsidR="00FB1C63">
        <w:rPr>
          <w:rFonts w:asciiTheme="majorBidi" w:hAnsiTheme="majorBidi" w:cstheme="majorBidi"/>
        </w:rPr>
        <w:t>ā</w:t>
      </w:r>
      <w:r w:rsidR="008F2DA6" w:rsidRPr="004C3AD1">
        <w:rPr>
          <w:rFonts w:asciiTheme="majorBidi" w:hAnsiTheme="majorBidi" w:cstheme="majorBidi"/>
        </w:rPr>
        <w:t xml:space="preserve"> nodarījuma apraksta. </w:t>
      </w:r>
    </w:p>
    <w:p w14:paraId="359579DE" w14:textId="77777777" w:rsidR="008F2DA6" w:rsidRPr="004C3AD1" w:rsidRDefault="008F2DA6" w:rsidP="000D6B92">
      <w:pPr>
        <w:spacing w:after="0" w:line="276" w:lineRule="auto"/>
        <w:ind w:firstLine="720"/>
        <w:jc w:val="both"/>
        <w:rPr>
          <w:rFonts w:asciiTheme="majorBidi" w:hAnsiTheme="majorBidi" w:cstheme="majorBidi"/>
        </w:rPr>
      </w:pPr>
      <w:r w:rsidRPr="004C3AD1">
        <w:rPr>
          <w:rFonts w:asciiTheme="majorBidi" w:hAnsiTheme="majorBidi" w:cstheme="majorBidi"/>
        </w:rPr>
        <w:t xml:space="preserve">Senāts atzina, ka kriminālprocesa sadalīšana konkrētajā gadījumā ir atbilstoša Kriminālprocesa likuma 1. pantā noteiktajam mērķim. Ja kriminālprocess nebūtu sadalīts, būtu situācija, kur apsūdzētais tajā pašā kriminālprocesā būtu arī cietušā statusā. Apsūdzētā un cietušā tiesību un pienākumu apjoms kriminālprocesā ir atšķirīgs. </w:t>
      </w:r>
    </w:p>
    <w:p w14:paraId="079AED5C" w14:textId="6F8411BB" w:rsidR="008F2DA6" w:rsidRDefault="008F2DA6" w:rsidP="00135A78">
      <w:pPr>
        <w:spacing w:after="0" w:line="276" w:lineRule="auto"/>
        <w:jc w:val="both"/>
        <w:rPr>
          <w:rFonts w:asciiTheme="majorBidi" w:hAnsiTheme="majorBidi" w:cstheme="majorBidi"/>
        </w:rPr>
      </w:pPr>
      <w:r w:rsidRPr="004C3AD1">
        <w:rPr>
          <w:rFonts w:asciiTheme="majorBidi" w:hAnsiTheme="majorBidi" w:cstheme="majorBidi"/>
        </w:rPr>
        <w:tab/>
        <w:t xml:space="preserve">Atkārtoti </w:t>
      </w:r>
      <w:r>
        <w:rPr>
          <w:rFonts w:asciiTheme="majorBidi" w:hAnsiTheme="majorBidi" w:cstheme="majorBidi"/>
        </w:rPr>
        <w:t>iz</w:t>
      </w:r>
      <w:r w:rsidRPr="004C3AD1">
        <w:rPr>
          <w:rFonts w:asciiTheme="majorBidi" w:hAnsiTheme="majorBidi" w:cstheme="majorBidi"/>
        </w:rPr>
        <w:t>skat</w:t>
      </w:r>
      <w:r w:rsidR="00C140A0">
        <w:rPr>
          <w:rFonts w:asciiTheme="majorBidi" w:hAnsiTheme="majorBidi" w:cstheme="majorBidi"/>
        </w:rPr>
        <w:t>ījusi lietu</w:t>
      </w:r>
      <w:r w:rsidR="00790F84">
        <w:rPr>
          <w:rFonts w:asciiTheme="majorBidi" w:hAnsiTheme="majorBidi" w:cstheme="majorBidi"/>
        </w:rPr>
        <w:t xml:space="preserve"> apelācijas kārtībā</w:t>
      </w:r>
      <w:r w:rsidR="00C140A0">
        <w:rPr>
          <w:rFonts w:asciiTheme="majorBidi" w:hAnsiTheme="majorBidi" w:cstheme="majorBidi"/>
        </w:rPr>
        <w:t>,</w:t>
      </w:r>
      <w:r w:rsidRPr="004C3AD1">
        <w:rPr>
          <w:rFonts w:asciiTheme="majorBidi" w:hAnsiTheme="majorBidi" w:cstheme="majorBidi"/>
        </w:rPr>
        <w:t xml:space="preserve"> apelācijas instances ties</w:t>
      </w:r>
      <w:r w:rsidR="00C140A0">
        <w:rPr>
          <w:rFonts w:asciiTheme="majorBidi" w:hAnsiTheme="majorBidi" w:cstheme="majorBidi"/>
        </w:rPr>
        <w:t xml:space="preserve">a </w:t>
      </w:r>
      <w:r w:rsidR="00790F84">
        <w:rPr>
          <w:rFonts w:asciiTheme="majorBidi" w:hAnsiTheme="majorBidi" w:cstheme="majorBidi"/>
        </w:rPr>
        <w:t>atstāja</w:t>
      </w:r>
      <w:r w:rsidRPr="004C3AD1">
        <w:rPr>
          <w:rFonts w:asciiTheme="majorBidi" w:hAnsiTheme="majorBidi" w:cstheme="majorBidi"/>
        </w:rPr>
        <w:t xml:space="preserve"> pirmās instances tiesas spriedumu negrozītu</w:t>
      </w:r>
      <w:r>
        <w:rPr>
          <w:rFonts w:asciiTheme="majorBidi" w:hAnsiTheme="majorBidi" w:cstheme="majorBidi"/>
        </w:rPr>
        <w:t>, proti, apsūdzētais sodīts ar brīvības atņemšanu uz 2 gadiem, atņemot transportlīdzekļa vadīšanas tiesības uz 2 gadiem un 6</w:t>
      </w:r>
      <w:r w:rsidR="006C3A7E">
        <w:rPr>
          <w:rFonts w:asciiTheme="majorBidi" w:hAnsiTheme="majorBidi" w:cstheme="majorBidi"/>
        </w:rPr>
        <w:t xml:space="preserve"> </w:t>
      </w:r>
      <w:r>
        <w:rPr>
          <w:rFonts w:asciiTheme="majorBidi" w:hAnsiTheme="majorBidi" w:cstheme="majorBidi"/>
        </w:rPr>
        <w:t>mēnešiem. Saskaņā ar Krimināllikuma 55. pantu apsūdzētais notiesāts nosacīti ar pārbaudes laiku uz 2 gadiem.</w:t>
      </w:r>
    </w:p>
    <w:p w14:paraId="5D90A555" w14:textId="77777777" w:rsidR="008F2DA6" w:rsidRDefault="008F2DA6" w:rsidP="000D6B92">
      <w:pPr>
        <w:spacing w:after="0" w:line="276" w:lineRule="auto"/>
        <w:ind w:firstLine="720"/>
        <w:jc w:val="both"/>
        <w:rPr>
          <w:rFonts w:asciiTheme="majorBidi" w:hAnsiTheme="majorBidi" w:cstheme="majorBidi"/>
        </w:rPr>
      </w:pPr>
      <w:r>
        <w:rPr>
          <w:rFonts w:asciiTheme="majorBidi" w:hAnsiTheme="majorBidi" w:cstheme="majorBidi"/>
        </w:rPr>
        <w:t>Apelācijas instances tiesas spriedumu kasācijas kārtībā pārsūdzēja apsūdzētais. Senāts, pamatojoties uz Kriminālprocesa likuma 573.</w:t>
      </w:r>
      <w:r>
        <w:rPr>
          <w:rFonts w:asciiTheme="majorBidi" w:hAnsiTheme="majorBidi" w:cstheme="majorBidi"/>
          <w:vertAlign w:val="superscript"/>
        </w:rPr>
        <w:t>1</w:t>
      </w:r>
      <w:r>
        <w:rPr>
          <w:rFonts w:asciiTheme="majorBidi" w:hAnsiTheme="majorBidi" w:cstheme="majorBidi"/>
        </w:rPr>
        <w:t> panta pirmo daļu, atteica ierosināt kasācijas tiesvedību</w:t>
      </w:r>
      <w:r w:rsidRPr="005964B4">
        <w:rPr>
          <w:rFonts w:asciiTheme="majorBidi" w:hAnsiTheme="majorBidi" w:cstheme="majorBidi"/>
        </w:rPr>
        <w:t>.</w:t>
      </w:r>
      <w:r w:rsidRPr="005964B4">
        <w:rPr>
          <w:rStyle w:val="FootnoteReference"/>
          <w:rFonts w:asciiTheme="majorBidi" w:hAnsiTheme="majorBidi" w:cstheme="majorBidi"/>
        </w:rPr>
        <w:footnoteReference w:id="52"/>
      </w:r>
      <w:r>
        <w:rPr>
          <w:rFonts w:asciiTheme="majorBidi" w:hAnsiTheme="majorBidi" w:cstheme="majorBidi"/>
        </w:rPr>
        <w:t xml:space="preserve"> Līdz ar to notiesājošais spriedums ir stājies spēkā.</w:t>
      </w:r>
      <w:bookmarkEnd w:id="88"/>
    </w:p>
    <w:p w14:paraId="40447D67" w14:textId="43FB9E7C" w:rsidR="001A6C1A" w:rsidRDefault="001A6C1A">
      <w:pPr>
        <w:rPr>
          <w:rFonts w:asciiTheme="majorBidi" w:hAnsiTheme="majorBidi" w:cstheme="majorBidi"/>
          <w:b/>
          <w:bCs/>
          <w:szCs w:val="24"/>
        </w:rPr>
      </w:pPr>
      <w:r>
        <w:rPr>
          <w:rFonts w:asciiTheme="majorBidi" w:hAnsiTheme="majorBidi" w:cstheme="majorBidi"/>
          <w:b/>
          <w:bCs/>
          <w:szCs w:val="24"/>
        </w:rPr>
        <w:br w:type="page"/>
      </w:r>
    </w:p>
    <w:p w14:paraId="26FBE66C" w14:textId="77777777" w:rsidR="00967DE1" w:rsidRDefault="00967DE1" w:rsidP="00790F84">
      <w:pPr>
        <w:spacing w:after="0" w:line="276" w:lineRule="auto"/>
        <w:rPr>
          <w:rFonts w:asciiTheme="majorBidi" w:hAnsiTheme="majorBidi" w:cstheme="majorBidi"/>
          <w:b/>
          <w:bCs/>
          <w:szCs w:val="24"/>
        </w:rPr>
      </w:pPr>
    </w:p>
    <w:p w14:paraId="28C4359D" w14:textId="7E34647C" w:rsidR="00967DE1" w:rsidRPr="00CD4319" w:rsidRDefault="00967DE1" w:rsidP="007B2ADA">
      <w:pPr>
        <w:pStyle w:val="Heading3"/>
        <w:numPr>
          <w:ilvl w:val="1"/>
          <w:numId w:val="2"/>
        </w:numPr>
        <w:jc w:val="center"/>
      </w:pPr>
      <w:bookmarkStart w:id="89" w:name="_2.6._Kaitējuma_kompensācijas"/>
      <w:bookmarkStart w:id="90" w:name="_Kaitējuma_kompensācijas_noteikšana*"/>
      <w:bookmarkStart w:id="91" w:name="_Toc203974489"/>
      <w:bookmarkStart w:id="92" w:name="_Toc212813442"/>
      <w:bookmarkStart w:id="93" w:name="_Hlk212544217"/>
      <w:bookmarkStart w:id="94" w:name="_Hlk212469491"/>
      <w:bookmarkEnd w:id="89"/>
      <w:bookmarkEnd w:id="90"/>
      <w:r w:rsidRPr="00CD4319">
        <w:t>Kaitējuma kompensācijas noteikšana</w:t>
      </w:r>
      <w:bookmarkEnd w:id="91"/>
      <w:r w:rsidR="000C5DB4">
        <w:rPr>
          <w:rStyle w:val="FootnoteReference"/>
        </w:rPr>
        <w:footnoteReference w:id="53"/>
      </w:r>
      <w:bookmarkEnd w:id="92"/>
    </w:p>
    <w:p w14:paraId="5995EE3A" w14:textId="77777777" w:rsidR="002B6F03" w:rsidRDefault="002B6F03" w:rsidP="000D6B92">
      <w:pPr>
        <w:spacing w:after="0" w:line="276" w:lineRule="auto"/>
        <w:jc w:val="both"/>
        <w:rPr>
          <w:rFonts w:asciiTheme="majorBidi" w:hAnsiTheme="majorBidi" w:cstheme="majorBidi"/>
          <w:szCs w:val="24"/>
        </w:rPr>
      </w:pPr>
      <w:bookmarkStart w:id="95" w:name="_Toc201238951"/>
    </w:p>
    <w:p w14:paraId="5627B1C5" w14:textId="6D707AC1" w:rsidR="00030E93" w:rsidRDefault="00030E93" w:rsidP="006B6D9B">
      <w:pPr>
        <w:pStyle w:val="Heading4"/>
        <w:numPr>
          <w:ilvl w:val="2"/>
          <w:numId w:val="2"/>
        </w:numPr>
        <w:spacing w:before="0" w:after="0" w:line="276" w:lineRule="auto"/>
        <w:ind w:left="0" w:firstLine="567"/>
        <w:jc w:val="both"/>
      </w:pPr>
      <w:bookmarkStart w:id="96" w:name="_Toc212813443"/>
      <w:r w:rsidRPr="00530039">
        <w:t>Tiesa atzinusi, ka bojā gājušais cietušajai nebija ne laulātais, ne apgādnieks, ne apgādājamais, tādējādi atbilstoši OCTA likuma 19.</w:t>
      </w:r>
      <w:r>
        <w:t> </w:t>
      </w:r>
      <w:r w:rsidRPr="00530039">
        <w:t>panta nosacījumiem neietilpst to personu lokā, kurām ir tiesības uz apdrošināšanas atlīdzību par nemateriālajiem zaudējumiem. Tādējādi tiesa konstatējusi, ka cietušajai ir tiesības prasīt kaitējuma kompensāciju kriminālprocesa ietvaros.</w:t>
      </w:r>
      <w:r>
        <w:t xml:space="preserve"> </w:t>
      </w:r>
      <w:r w:rsidRPr="00530039">
        <w:t>Jautājumu par to, vai cietusī ir pieteikusi morālā vai materiālā kaitējuma kompensāciju, kā arī to, vai ir pamats un kādā apmērā to apmierināt, apelācijas instances tiesa var noskaidrot, izskatot lietu tiesas sēdē un pārbaudot kaitējuma kompensācijas pieteikumu.</w:t>
      </w:r>
      <w:bookmarkEnd w:id="96"/>
    </w:p>
    <w:p w14:paraId="7361D33A" w14:textId="77777777" w:rsidR="00030E93" w:rsidRDefault="00030E93" w:rsidP="00310D1F">
      <w:pPr>
        <w:spacing w:after="0" w:line="276" w:lineRule="auto"/>
        <w:rPr>
          <w:rStyle w:val="Heading1Char"/>
        </w:rPr>
      </w:pPr>
    </w:p>
    <w:p w14:paraId="7828239E" w14:textId="39A46920" w:rsidR="00030E93" w:rsidRPr="002B6F03" w:rsidRDefault="00030E93" w:rsidP="00310D1F">
      <w:pPr>
        <w:spacing w:after="0" w:line="276" w:lineRule="auto"/>
      </w:pPr>
      <w:r w:rsidRPr="00820A3E">
        <w:rPr>
          <w:b/>
          <w:bCs/>
        </w:rPr>
        <w:t>Kriminālprocess Nr. 11200026321</w:t>
      </w:r>
      <w:r w:rsidRPr="002B6F03">
        <w:rPr>
          <w:rStyle w:val="FootnoteReference"/>
          <w:rFonts w:asciiTheme="majorBidi" w:hAnsiTheme="majorBidi" w:cstheme="majorBidi"/>
        </w:rPr>
        <w:footnoteReference w:id="54"/>
      </w:r>
    </w:p>
    <w:p w14:paraId="1B8BB66F" w14:textId="77777777" w:rsidR="00030E93" w:rsidRDefault="00030E93" w:rsidP="00310D1F">
      <w:pPr>
        <w:spacing w:after="0" w:line="276" w:lineRule="auto"/>
        <w:jc w:val="both"/>
        <w:rPr>
          <w:rFonts w:asciiTheme="majorBidi" w:hAnsiTheme="majorBidi" w:cstheme="majorBidi"/>
          <w:szCs w:val="24"/>
        </w:rPr>
      </w:pPr>
    </w:p>
    <w:tbl>
      <w:tblPr>
        <w:tblStyle w:val="TableGrid"/>
        <w:tblW w:w="0" w:type="auto"/>
        <w:tblLook w:val="04A0" w:firstRow="1" w:lastRow="0" w:firstColumn="1" w:lastColumn="0" w:noHBand="0" w:noVBand="1"/>
      </w:tblPr>
      <w:tblGrid>
        <w:gridCol w:w="9016"/>
      </w:tblGrid>
      <w:tr w:rsidR="002B6F03" w14:paraId="0BAB0107" w14:textId="77777777" w:rsidTr="002B6F03">
        <w:tc>
          <w:tcPr>
            <w:tcW w:w="9016" w:type="dxa"/>
          </w:tcPr>
          <w:p w14:paraId="186C3E9E" w14:textId="127CA2A9" w:rsidR="002B6F03" w:rsidRDefault="00030E93" w:rsidP="006C3A7E">
            <w:pPr>
              <w:spacing w:line="276" w:lineRule="auto"/>
              <w:ind w:firstLine="454"/>
              <w:jc w:val="both"/>
              <w:rPr>
                <w:rFonts w:asciiTheme="majorBidi" w:hAnsiTheme="majorBidi" w:cstheme="majorBidi"/>
                <w:szCs w:val="24"/>
              </w:rPr>
            </w:pPr>
            <w:r w:rsidRPr="000E13C1">
              <w:rPr>
                <w:rFonts w:asciiTheme="majorBidi" w:hAnsiTheme="majorBidi" w:cstheme="majorBidi"/>
              </w:rPr>
              <w:t>Traktora ar piekabi vadītājs krustojumā, nogriežoties pa kreisi, nedeva ceļu velosipēdistam, kurš brauca taisni pretējā virzienā un kuram bija braukšanas priekšroka, kā rezultātā notika sadursme, velosipēda vadītājs gāja bojā.</w:t>
            </w:r>
          </w:p>
        </w:tc>
      </w:tr>
    </w:tbl>
    <w:p w14:paraId="02989852" w14:textId="483E5910" w:rsidR="00275ADF" w:rsidRPr="007F380D" w:rsidRDefault="00275ADF" w:rsidP="000D6B92">
      <w:pPr>
        <w:spacing w:after="0" w:line="276" w:lineRule="auto"/>
        <w:rPr>
          <w:rFonts w:asciiTheme="majorBidi" w:hAnsiTheme="majorBidi" w:cstheme="majorBidi"/>
          <w:i/>
          <w:iCs/>
        </w:rPr>
      </w:pPr>
      <w:r w:rsidRPr="007F380D">
        <w:rPr>
          <w:rFonts w:asciiTheme="majorBidi" w:hAnsiTheme="majorBidi" w:cstheme="majorBidi"/>
          <w:i/>
          <w:iCs/>
        </w:rPr>
        <w:t xml:space="preserve"> </w:t>
      </w:r>
    </w:p>
    <w:p w14:paraId="33183292" w14:textId="02EEC1B5" w:rsidR="00275ADF" w:rsidRPr="007F380D" w:rsidRDefault="00275ADF" w:rsidP="000D6B92">
      <w:pPr>
        <w:spacing w:after="0" w:line="276" w:lineRule="auto"/>
        <w:ind w:firstLine="720"/>
        <w:jc w:val="both"/>
        <w:rPr>
          <w:rFonts w:asciiTheme="majorBidi" w:hAnsiTheme="majorBidi" w:cstheme="majorBidi"/>
        </w:rPr>
      </w:pPr>
      <w:r w:rsidRPr="007F380D">
        <w:rPr>
          <w:rFonts w:asciiTheme="majorBidi" w:hAnsiTheme="majorBidi" w:cstheme="majorBidi"/>
        </w:rPr>
        <w:t>Ar pirmās instances tiesas spriedumu apsūdzētais atzīts par vainīgu un sodīts pēc Krimināllikuma 260.</w:t>
      </w:r>
      <w:r>
        <w:rPr>
          <w:rFonts w:asciiTheme="majorBidi" w:hAnsiTheme="majorBidi" w:cstheme="majorBidi"/>
        </w:rPr>
        <w:t> </w:t>
      </w:r>
      <w:r w:rsidRPr="007F380D">
        <w:rPr>
          <w:rFonts w:asciiTheme="majorBidi" w:hAnsiTheme="majorBidi" w:cstheme="majorBidi"/>
        </w:rPr>
        <w:t>panta otrās daļas</w:t>
      </w:r>
      <w:r>
        <w:rPr>
          <w:rFonts w:asciiTheme="majorBidi" w:hAnsiTheme="majorBidi" w:cstheme="majorBidi"/>
        </w:rPr>
        <w:t>.</w:t>
      </w:r>
      <w:r w:rsidRPr="007F380D">
        <w:rPr>
          <w:rFonts w:asciiTheme="majorBidi" w:hAnsiTheme="majorBidi" w:cstheme="majorBidi"/>
        </w:rPr>
        <w:t xml:space="preserve"> Cietušās pieteikums par morālā kaitējuma kompensāciju apmierināts daļēji</w:t>
      </w:r>
      <w:r>
        <w:rPr>
          <w:rFonts w:asciiTheme="majorBidi" w:hAnsiTheme="majorBidi" w:cstheme="majorBidi"/>
        </w:rPr>
        <w:t>,</w:t>
      </w:r>
      <w:r w:rsidRPr="007F380D">
        <w:rPr>
          <w:rFonts w:asciiTheme="majorBidi" w:hAnsiTheme="majorBidi" w:cstheme="majorBidi"/>
        </w:rPr>
        <w:t xml:space="preserve"> no apsūdzētā cietušās labā piedzīta morālā kaitējuma kompensācija 11</w:t>
      </w:r>
      <w:r w:rsidR="006C3A7E">
        <w:rPr>
          <w:rFonts w:asciiTheme="majorBidi" w:hAnsiTheme="majorBidi" w:cstheme="majorBidi"/>
        </w:rPr>
        <w:t> </w:t>
      </w:r>
      <w:r w:rsidRPr="007F380D">
        <w:rPr>
          <w:rFonts w:asciiTheme="majorBidi" w:hAnsiTheme="majorBidi" w:cstheme="majorBidi"/>
        </w:rPr>
        <w:t>326,62</w:t>
      </w:r>
      <w:r>
        <w:rPr>
          <w:rFonts w:asciiTheme="majorBidi" w:hAnsiTheme="majorBidi" w:cstheme="majorBidi"/>
        </w:rPr>
        <w:t> </w:t>
      </w:r>
      <w:r w:rsidRPr="007F380D">
        <w:rPr>
          <w:rFonts w:asciiTheme="majorBidi" w:hAnsiTheme="majorBidi" w:cstheme="majorBidi"/>
          <w:i/>
          <w:iCs/>
        </w:rPr>
        <w:t>euro</w:t>
      </w:r>
      <w:r w:rsidRPr="007F380D">
        <w:rPr>
          <w:rFonts w:asciiTheme="majorBidi" w:hAnsiTheme="majorBidi" w:cstheme="majorBidi"/>
        </w:rPr>
        <w:t>.</w:t>
      </w:r>
    </w:p>
    <w:p w14:paraId="4258C809" w14:textId="77777777" w:rsidR="00275ADF" w:rsidRPr="007F380D" w:rsidRDefault="00275ADF" w:rsidP="000D6B92">
      <w:pPr>
        <w:spacing w:after="0" w:line="276" w:lineRule="auto"/>
        <w:ind w:firstLine="720"/>
        <w:jc w:val="both"/>
        <w:rPr>
          <w:rFonts w:asciiTheme="majorBidi" w:hAnsiTheme="majorBidi" w:cstheme="majorBidi"/>
        </w:rPr>
      </w:pPr>
      <w:r w:rsidRPr="007F380D">
        <w:rPr>
          <w:rFonts w:asciiTheme="majorBidi" w:hAnsiTheme="majorBidi" w:cstheme="majorBidi"/>
        </w:rPr>
        <w:t>Ar apelācijas instances tiesas spriedumu pirmās instances tiesas spriedums atcelts daļā par cietušajai noteikto morālā kaitējuma kompensāciju. Cietušās pieteikto morālā kaitējuma kompensāciju nolemts nenoteikt. Pārējā daļā pirmās instances tiesas spriedums atstāts negrozīts.</w:t>
      </w:r>
    </w:p>
    <w:p w14:paraId="62FEC634" w14:textId="7E1050A6" w:rsidR="00275ADF" w:rsidRPr="007F380D" w:rsidRDefault="00275ADF" w:rsidP="000D6B92">
      <w:pPr>
        <w:spacing w:after="0" w:line="276" w:lineRule="auto"/>
        <w:ind w:firstLine="720"/>
        <w:jc w:val="both"/>
        <w:rPr>
          <w:rFonts w:asciiTheme="majorBidi" w:hAnsiTheme="majorBidi" w:cstheme="majorBidi"/>
        </w:rPr>
      </w:pPr>
      <w:r w:rsidRPr="007F380D">
        <w:rPr>
          <w:rFonts w:asciiTheme="majorBidi" w:hAnsiTheme="majorBidi" w:cstheme="majorBidi"/>
        </w:rPr>
        <w:t>Senāts konstatēja, ka apelācijas instances tiesa ir ņēmusi vērā Senāta judikatūrā norādīto, ka kaitējuma kompensācijas saņemšanas kārtības regulējums cietušajiem, kas par tādiem atzīti noziedzīgā nodarījumā, kas saistīts ar ceļu satiksmes noteikumu un transportlīdzekļu ekspluatācijas noteikumu pārkāpšanu (Krimināllikuma 260.</w:t>
      </w:r>
      <w:r>
        <w:rPr>
          <w:rFonts w:asciiTheme="majorBidi" w:hAnsiTheme="majorBidi" w:cstheme="majorBidi"/>
        </w:rPr>
        <w:t> </w:t>
      </w:r>
      <w:r w:rsidRPr="007F380D">
        <w:rPr>
          <w:rFonts w:asciiTheme="majorBidi" w:hAnsiTheme="majorBidi" w:cstheme="majorBidi"/>
        </w:rPr>
        <w:t xml:space="preserve">pants), būtiski atšķiras no vispārējās Kriminālprocesa likumā noteiktās kārtības, jo šajos gadījumos kaitējuma kompensācijas veidu, apmēru un saņemšanas kārtību regulē arī speciālais likums – </w:t>
      </w:r>
      <w:r w:rsidR="00BF1F3D">
        <w:rPr>
          <w:rFonts w:asciiTheme="majorBidi" w:hAnsiTheme="majorBidi" w:cstheme="majorBidi"/>
        </w:rPr>
        <w:t>OCTA</w:t>
      </w:r>
      <w:r w:rsidRPr="007F380D">
        <w:rPr>
          <w:rFonts w:asciiTheme="majorBidi" w:hAnsiTheme="majorBidi" w:cstheme="majorBidi"/>
        </w:rPr>
        <w:t xml:space="preserve"> likums – un saskaņā ar to izdotie Ministru kabineta noteikumi. Kriminālprocesā no vainīgā var tikt piedzīti tie zaudējumi, kuri netiek atlīdzināti saskaņā ar OCTA likumu vai kuri pārsniedz šajā likumā </w:t>
      </w:r>
      <w:bookmarkEnd w:id="93"/>
      <w:r w:rsidRPr="007F380D">
        <w:rPr>
          <w:rFonts w:asciiTheme="majorBidi" w:hAnsiTheme="majorBidi" w:cstheme="majorBidi"/>
        </w:rPr>
        <w:t>un saskaņā ar to izdotajos normatīvajos aktos noteikto apdrošinātāja atbildības limitu. Pārējos gadījumos kaitējuma kompensāciju kriminālprocesā nenoteic</w:t>
      </w:r>
      <w:r>
        <w:rPr>
          <w:rFonts w:asciiTheme="majorBidi" w:hAnsiTheme="majorBidi" w:cstheme="majorBidi"/>
        </w:rPr>
        <w:t>.</w:t>
      </w:r>
      <w:r>
        <w:rPr>
          <w:rStyle w:val="FootnoteReference"/>
          <w:rFonts w:asciiTheme="majorBidi" w:hAnsiTheme="majorBidi" w:cstheme="majorBidi"/>
        </w:rPr>
        <w:footnoteReference w:id="55"/>
      </w:r>
    </w:p>
    <w:p w14:paraId="630696EC" w14:textId="77777777" w:rsidR="00275ADF" w:rsidRPr="007F380D" w:rsidRDefault="00275ADF" w:rsidP="000D6B92">
      <w:pPr>
        <w:spacing w:after="0" w:line="276" w:lineRule="auto"/>
        <w:ind w:firstLine="720"/>
        <w:jc w:val="both"/>
        <w:rPr>
          <w:rFonts w:asciiTheme="majorBidi" w:hAnsiTheme="majorBidi" w:cstheme="majorBidi"/>
        </w:rPr>
      </w:pPr>
      <w:r w:rsidRPr="007F380D">
        <w:rPr>
          <w:rFonts w:asciiTheme="majorBidi" w:hAnsiTheme="majorBidi" w:cstheme="majorBidi"/>
        </w:rPr>
        <w:lastRenderedPageBreak/>
        <w:t>Saskaņā ar OCTA likuma 19.</w:t>
      </w:r>
      <w:r>
        <w:rPr>
          <w:rFonts w:asciiTheme="majorBidi" w:hAnsiTheme="majorBidi" w:cstheme="majorBidi"/>
        </w:rPr>
        <w:t> </w:t>
      </w:r>
      <w:r w:rsidRPr="007F380D">
        <w:rPr>
          <w:rFonts w:asciiTheme="majorBidi" w:hAnsiTheme="majorBidi" w:cstheme="majorBidi"/>
        </w:rPr>
        <w:t xml:space="preserve">panta otrajā daļā noteikto ceļu satiksmes negadījumā personai nodarītie nemateriālie zaudējumi ir zaudējumi, kas saistīti ar sāpēm un garīgām ciešanām par apgādnieka, apgādājamā vai laulātā nāvi. Par cietušo </w:t>
      </w:r>
      <w:r>
        <w:rPr>
          <w:rFonts w:asciiTheme="majorBidi" w:hAnsiTheme="majorBidi" w:cstheme="majorBidi"/>
        </w:rPr>
        <w:t>šajā</w:t>
      </w:r>
      <w:r w:rsidRPr="007F380D">
        <w:rPr>
          <w:rFonts w:asciiTheme="majorBidi" w:hAnsiTheme="majorBidi" w:cstheme="majorBidi"/>
        </w:rPr>
        <w:t xml:space="preserve"> kriminālprocesā atzīta ceļu satiksmes negadījumā bojā gājušā tuviniece. Ceļu satiksmes negadījumā bojā gājušais nebija cietušās laulātais, apgādājamais vai apgādnieks, bet gan tuvinieks, ar kuru cietusī dzīvoja kopā un ar kuru viņai bijusi nedalīta saimniecība. Līdz ar to cietušajai bija tiesības prasīt kaitējuma kompensāciju kriminālprocesa ietvaros. </w:t>
      </w:r>
    </w:p>
    <w:p w14:paraId="0ED8DA5E" w14:textId="77777777" w:rsidR="00275ADF" w:rsidRDefault="00275ADF" w:rsidP="000D6B92">
      <w:pPr>
        <w:spacing w:after="0" w:line="276" w:lineRule="auto"/>
        <w:ind w:firstLine="720"/>
        <w:jc w:val="both"/>
        <w:rPr>
          <w:rFonts w:asciiTheme="majorBidi" w:hAnsiTheme="majorBidi" w:cstheme="majorBidi"/>
        </w:rPr>
      </w:pPr>
      <w:r w:rsidRPr="007F380D">
        <w:rPr>
          <w:rFonts w:asciiTheme="majorBidi" w:hAnsiTheme="majorBidi" w:cstheme="majorBidi"/>
        </w:rPr>
        <w:t>Motivējot savu lēmumu nenoteikt cietušajai kompensāciju par radīto morālo aizskārumu, apelācijas instances tiesa norādījusi, ka no cietušās pieteikuma par radītā kaitējuma kompensāciju nav saprotams, kādu – morālā vai materiālā – kaitējuma kompensāciju cietusī vēlas saņemt, kā arī cietusī pieteikumā nav norādījusi, par ko vēlas saņemt kompensāciju. Turklāt tiesa norādījusi, ka lietā nav ziņu par to, vai cietusī ir vērsusies pie apdrošinātāja, kas tieši un par ko izmaksājis cietušajai kaitējuma kompensāciju jau saņemtajā apmērā.</w:t>
      </w:r>
    </w:p>
    <w:p w14:paraId="303DFA94" w14:textId="77777777" w:rsidR="00275ADF" w:rsidRPr="007F380D" w:rsidRDefault="00275ADF" w:rsidP="000D6B92">
      <w:pPr>
        <w:spacing w:after="0" w:line="276" w:lineRule="auto"/>
        <w:ind w:firstLine="720"/>
        <w:jc w:val="both"/>
        <w:rPr>
          <w:rFonts w:asciiTheme="majorBidi" w:hAnsiTheme="majorBidi" w:cstheme="majorBidi"/>
        </w:rPr>
      </w:pPr>
      <w:r>
        <w:rPr>
          <w:rFonts w:asciiTheme="majorBidi" w:hAnsiTheme="majorBidi" w:cstheme="majorBidi"/>
        </w:rPr>
        <w:t>Senāts uzsvēra, ka a</w:t>
      </w:r>
      <w:r w:rsidRPr="00C256D1">
        <w:rPr>
          <w:rFonts w:asciiTheme="majorBidi" w:hAnsiTheme="majorBidi" w:cstheme="majorBidi"/>
        </w:rPr>
        <w:t xml:space="preserve">pelācijas instances tiesa, tāpat kā pirmās instances tiesa, lietu izskata pēc būtības, </w:t>
      </w:r>
      <w:r>
        <w:rPr>
          <w:rFonts w:asciiTheme="majorBidi" w:hAnsiTheme="majorBidi" w:cstheme="majorBidi"/>
        </w:rPr>
        <w:t>un</w:t>
      </w:r>
      <w:r w:rsidRPr="00C256D1">
        <w:rPr>
          <w:rFonts w:asciiTheme="majorBidi" w:hAnsiTheme="majorBidi" w:cstheme="majorBidi"/>
        </w:rPr>
        <w:t xml:space="preserve"> apelācijas instances tiesas kompetencē ietilpst arī jautājuma izlemšana par kaitējuma kompensāciju, kas ir būtisks apstāklis krimināltiesisko attiecību taisnīgam noregulējumam. Turklāt apelācijas instances tiesai savas kompetences ietvaros ir pienākums pārbaudīt un novērtēt lietā esošos pierādījumus.</w:t>
      </w:r>
      <w:r>
        <w:rPr>
          <w:rFonts w:asciiTheme="majorBidi" w:hAnsiTheme="majorBidi" w:cstheme="majorBidi"/>
        </w:rPr>
        <w:t xml:space="preserve"> Līdz ar to</w:t>
      </w:r>
      <w:r w:rsidRPr="007F380D">
        <w:rPr>
          <w:rFonts w:asciiTheme="majorBidi" w:hAnsiTheme="majorBidi" w:cstheme="majorBidi"/>
        </w:rPr>
        <w:t xml:space="preserve"> jautājumu par to, vai cietusī ir pieteikusi morālā vai materiālā kaitējuma kompensāciju, kā arī to, vai ir pamats un kādā apmērā to apmierināt, apelācijas instances tiesa var noskaidrot, izskatot lietu tiesas sēdē un pārbaudot kaitējuma kompensācijas pieteikumu.</w:t>
      </w:r>
      <w:r w:rsidRPr="00F23AE7">
        <w:rPr>
          <w:rFonts w:asciiTheme="majorBidi" w:hAnsiTheme="majorBidi" w:cstheme="majorBidi"/>
        </w:rPr>
        <w:t xml:space="preserve"> </w:t>
      </w:r>
      <w:r>
        <w:rPr>
          <w:rFonts w:asciiTheme="majorBidi" w:hAnsiTheme="majorBidi" w:cstheme="majorBidi"/>
        </w:rPr>
        <w:t>Apelācijas instances t</w:t>
      </w:r>
      <w:r w:rsidRPr="007F380D">
        <w:rPr>
          <w:rFonts w:asciiTheme="majorBidi" w:hAnsiTheme="majorBidi" w:cstheme="majorBidi"/>
        </w:rPr>
        <w:t>iesa atzinusi, ka</w:t>
      </w:r>
      <w:r>
        <w:rPr>
          <w:rFonts w:asciiTheme="majorBidi" w:hAnsiTheme="majorBidi" w:cstheme="majorBidi"/>
        </w:rPr>
        <w:t>,</w:t>
      </w:r>
      <w:r w:rsidRPr="007F380D">
        <w:rPr>
          <w:rFonts w:asciiTheme="majorBidi" w:hAnsiTheme="majorBidi" w:cstheme="majorBidi"/>
        </w:rPr>
        <w:t xml:space="preserve"> izvērtējot visu pierādījumu kopumu, tai nav šaubu par apsūdzētā vainīgumu. Apsūdzētais veicis manevru – kreiso pagriezienu –</w:t>
      </w:r>
      <w:r>
        <w:rPr>
          <w:rFonts w:asciiTheme="majorBidi" w:hAnsiTheme="majorBidi" w:cstheme="majorBidi"/>
        </w:rPr>
        <w:t>,</w:t>
      </w:r>
      <w:r w:rsidRPr="007F380D">
        <w:rPr>
          <w:rFonts w:asciiTheme="majorBidi" w:hAnsiTheme="majorBidi" w:cstheme="majorBidi"/>
        </w:rPr>
        <w:t xml:space="preserve"> nepārliecinoties par kustības drošību, nedodot ceļu pretējā virzienā braucošajam velosipēdistam, kā rezultātā notika traktora piekabes un velosipēdista sadursme. Tiesa atzinusi, ka apsūdzēt</w:t>
      </w:r>
      <w:r>
        <w:rPr>
          <w:rFonts w:asciiTheme="majorBidi" w:hAnsiTheme="majorBidi" w:cstheme="majorBidi"/>
        </w:rPr>
        <w:t>ajam bija</w:t>
      </w:r>
      <w:r w:rsidRPr="007F380D">
        <w:rPr>
          <w:rFonts w:asciiTheme="majorBidi" w:hAnsiTheme="majorBidi" w:cstheme="majorBidi"/>
        </w:rPr>
        <w:t xml:space="preserve"> pienākums dot ceļu velosipēdistam jebkurā gadījumā, nevērtējot velosipēdista iespēju apstāties vai citas viņa spējas, iespējas vai īpašības.</w:t>
      </w:r>
    </w:p>
    <w:p w14:paraId="54C2BC9B" w14:textId="77777777" w:rsidR="00275ADF" w:rsidRPr="007F380D" w:rsidRDefault="00275ADF" w:rsidP="000D6B92">
      <w:pPr>
        <w:spacing w:after="0" w:line="276" w:lineRule="auto"/>
        <w:ind w:firstLine="720"/>
        <w:jc w:val="both"/>
        <w:rPr>
          <w:rFonts w:asciiTheme="majorBidi" w:hAnsiTheme="majorBidi" w:cstheme="majorBidi"/>
        </w:rPr>
      </w:pPr>
      <w:r w:rsidRPr="007F380D" w:rsidDel="00F23AE7">
        <w:rPr>
          <w:rFonts w:asciiTheme="majorBidi" w:hAnsiTheme="majorBidi" w:cstheme="majorBidi"/>
        </w:rPr>
        <w:t>Senāts atcēla apelācijas instances tiesas spriedumu daļā par cietušās pieteiktās morālā kaitējuma kompensācijas nenoteikšanu un atceltajā daļā nosūtīja lietu jaunai izskatīšanai apelācijas instances tiesā. Pārējā daļā apelācijas instances tiesas spriedumu Senāts atstāja negrozītu.</w:t>
      </w:r>
    </w:p>
    <w:p w14:paraId="571CFED5" w14:textId="77777777" w:rsidR="00967DE1" w:rsidRPr="00530039" w:rsidRDefault="00967DE1" w:rsidP="000D6B92">
      <w:pPr>
        <w:spacing w:after="0" w:line="276" w:lineRule="auto"/>
        <w:jc w:val="both"/>
        <w:rPr>
          <w:rFonts w:asciiTheme="majorBidi" w:hAnsiTheme="majorBidi" w:cstheme="majorBidi"/>
          <w:szCs w:val="24"/>
        </w:rPr>
      </w:pPr>
    </w:p>
    <w:p w14:paraId="71C1C77E" w14:textId="587F0066" w:rsidR="00030E93" w:rsidRDefault="00967DE1" w:rsidP="006B6D9B">
      <w:pPr>
        <w:pStyle w:val="Heading4"/>
        <w:numPr>
          <w:ilvl w:val="2"/>
          <w:numId w:val="2"/>
        </w:numPr>
        <w:spacing w:before="0" w:after="0" w:line="276" w:lineRule="auto"/>
        <w:ind w:left="0" w:firstLine="567"/>
        <w:jc w:val="both"/>
      </w:pPr>
      <w:bookmarkStart w:id="97" w:name="_Toc212813444"/>
      <w:bookmarkStart w:id="98" w:name="_Hlk206144931"/>
      <w:r w:rsidRPr="00805C79">
        <w:t>Lai izlemtu jautājumu par morālā kaitējuma kompensāciju cietušā labā, tiesai jānoskaidro, kā</w:t>
      </w:r>
      <w:r w:rsidR="00F22873" w:rsidRPr="00805C79">
        <w:t>da iemesla dēļ</w:t>
      </w:r>
      <w:r w:rsidRPr="00805C79">
        <w:t xml:space="preserve"> apdrošinātājs cietušajam nav noteicis un izmaksājis atlīdzību par morālo kaitējumu.</w:t>
      </w:r>
      <w:bookmarkEnd w:id="97"/>
      <w:r w:rsidRPr="00805C79">
        <w:t xml:space="preserve">   </w:t>
      </w:r>
      <w:bookmarkEnd w:id="98"/>
    </w:p>
    <w:p w14:paraId="721F0010" w14:textId="77777777" w:rsidR="00030E93" w:rsidRPr="00030E93" w:rsidRDefault="00030E93" w:rsidP="000D6B92">
      <w:pPr>
        <w:spacing w:after="0" w:line="276" w:lineRule="auto"/>
      </w:pPr>
    </w:p>
    <w:p w14:paraId="3CD8D6E3" w14:textId="77777777" w:rsidR="00275ADF" w:rsidRDefault="00275ADF" w:rsidP="000D6B92">
      <w:pPr>
        <w:spacing w:after="0" w:line="276" w:lineRule="auto"/>
        <w:rPr>
          <w:b/>
          <w:bCs/>
        </w:rPr>
      </w:pPr>
      <w:r w:rsidRPr="00030E93">
        <w:rPr>
          <w:b/>
          <w:bCs/>
        </w:rPr>
        <w:t>Kriminālprocess Nr. 11520027211</w:t>
      </w:r>
      <w:r w:rsidRPr="00030E93">
        <w:rPr>
          <w:rStyle w:val="FootnoteReference"/>
          <w:rFonts w:asciiTheme="majorBidi" w:hAnsiTheme="majorBidi" w:cstheme="majorBidi"/>
          <w:b/>
          <w:bCs/>
        </w:rPr>
        <w:footnoteReference w:id="56"/>
      </w:r>
    </w:p>
    <w:p w14:paraId="6A49A05B" w14:textId="77777777" w:rsidR="00790F84" w:rsidRDefault="00790F84" w:rsidP="000D6B92">
      <w:pPr>
        <w:spacing w:after="0" w:line="276" w:lineRule="auto"/>
        <w:rPr>
          <w:b/>
          <w:bCs/>
        </w:rPr>
      </w:pPr>
    </w:p>
    <w:tbl>
      <w:tblPr>
        <w:tblStyle w:val="TableGrid"/>
        <w:tblW w:w="0" w:type="auto"/>
        <w:tblLook w:val="04A0" w:firstRow="1" w:lastRow="0" w:firstColumn="1" w:lastColumn="0" w:noHBand="0" w:noVBand="1"/>
      </w:tblPr>
      <w:tblGrid>
        <w:gridCol w:w="9016"/>
      </w:tblGrid>
      <w:tr w:rsidR="00030E93" w14:paraId="64B88035" w14:textId="77777777" w:rsidTr="00030E93">
        <w:tc>
          <w:tcPr>
            <w:tcW w:w="9016" w:type="dxa"/>
          </w:tcPr>
          <w:p w14:paraId="2011C4D2" w14:textId="732956CA" w:rsidR="00030E93" w:rsidRPr="00790F84" w:rsidRDefault="00030E93" w:rsidP="006C3A7E">
            <w:pPr>
              <w:spacing w:line="276" w:lineRule="auto"/>
              <w:ind w:firstLine="454"/>
              <w:jc w:val="both"/>
              <w:rPr>
                <w:rStyle w:val="Heading1Char"/>
                <w:rFonts w:asciiTheme="majorBidi" w:eastAsiaTheme="minorHAnsi" w:hAnsiTheme="majorBidi"/>
                <w:bCs/>
                <w:color w:val="auto"/>
                <w:szCs w:val="22"/>
              </w:rPr>
            </w:pPr>
            <w:r w:rsidRPr="00790F84">
              <w:t>Apsūdzētais, vadot transportlīdzekli, nespēja izvairīties no sadursmes ar pa pirmo braukšanas joslu braucošo automašīnu, kā rezultātā izraisīja ceļu satiksmes negadījumu, ietriecoties ar priekšdaļas pusi otras automašīnas aizmugures daļas kreisajā pusē.</w:t>
            </w:r>
          </w:p>
        </w:tc>
      </w:tr>
    </w:tbl>
    <w:p w14:paraId="66FD65F0" w14:textId="77777777" w:rsidR="00030E93" w:rsidRPr="00030E93" w:rsidRDefault="00030E93" w:rsidP="000D6B92">
      <w:pPr>
        <w:spacing w:after="0" w:line="276" w:lineRule="auto"/>
        <w:rPr>
          <w:rStyle w:val="Heading1Char"/>
          <w:rFonts w:asciiTheme="majorBidi" w:eastAsiaTheme="minorHAnsi" w:hAnsiTheme="majorBidi"/>
          <w:bCs/>
          <w:color w:val="auto"/>
          <w:szCs w:val="22"/>
        </w:rPr>
      </w:pPr>
    </w:p>
    <w:p w14:paraId="379AE7D3" w14:textId="76E38629" w:rsidR="00275ADF" w:rsidRPr="000C54C2" w:rsidRDefault="00275ADF" w:rsidP="000C54C2">
      <w:pPr>
        <w:spacing w:after="0" w:line="276" w:lineRule="auto"/>
        <w:ind w:firstLine="709"/>
        <w:jc w:val="both"/>
        <w:rPr>
          <w:rFonts w:eastAsia="Calibri" w:cs="Times New Roman"/>
          <w:szCs w:val="24"/>
        </w:rPr>
      </w:pPr>
      <w:r w:rsidRPr="00643C7D">
        <w:rPr>
          <w:rFonts w:asciiTheme="majorBidi" w:hAnsiTheme="majorBidi" w:cstheme="majorBidi"/>
        </w:rPr>
        <w:lastRenderedPageBreak/>
        <w:t>Lietā apsūdzētais ar pirmās instances tiesas spriedumu atzīts par vainīgu</w:t>
      </w:r>
      <w:r>
        <w:rPr>
          <w:rFonts w:asciiTheme="majorBidi" w:hAnsiTheme="majorBidi" w:cstheme="majorBidi"/>
        </w:rPr>
        <w:t xml:space="preserve"> un sodīts par</w:t>
      </w:r>
      <w:r w:rsidRPr="00643C7D">
        <w:rPr>
          <w:rFonts w:asciiTheme="majorBidi" w:hAnsiTheme="majorBidi" w:cstheme="majorBidi"/>
        </w:rPr>
        <w:t xml:space="preserve"> Krimināllikuma 260. panta pirmajā daļā</w:t>
      </w:r>
      <w:r>
        <w:rPr>
          <w:rFonts w:asciiTheme="majorBidi" w:hAnsiTheme="majorBidi" w:cstheme="majorBidi"/>
        </w:rPr>
        <w:t xml:space="preserve"> </w:t>
      </w:r>
      <w:r w:rsidRPr="00643C7D">
        <w:rPr>
          <w:rFonts w:asciiTheme="majorBidi" w:hAnsiTheme="majorBidi" w:cstheme="majorBidi"/>
          <w:i/>
          <w:iCs/>
        </w:rPr>
        <w:t>(izslēgta ar</w:t>
      </w:r>
      <w:r>
        <w:rPr>
          <w:rFonts w:asciiTheme="majorBidi" w:hAnsiTheme="majorBidi" w:cstheme="majorBidi"/>
          <w:i/>
          <w:iCs/>
        </w:rPr>
        <w:t xml:space="preserve"> </w:t>
      </w:r>
      <w:hyperlink r:id="rId11" w:tgtFrame="_blank" w:history="1">
        <w:r w:rsidRPr="00643C7D">
          <w:rPr>
            <w:rStyle w:val="Hyperlink"/>
            <w:rFonts w:asciiTheme="majorBidi" w:hAnsiTheme="majorBidi" w:cstheme="majorBidi"/>
            <w:i/>
            <w:iCs/>
          </w:rPr>
          <w:t>11.06.2020</w:t>
        </w:r>
      </w:hyperlink>
      <w:r w:rsidRPr="00643C7D">
        <w:rPr>
          <w:rFonts w:asciiTheme="majorBidi" w:hAnsiTheme="majorBidi" w:cstheme="majorBidi"/>
          <w:i/>
          <w:iCs/>
        </w:rPr>
        <w:t>. likumu)</w:t>
      </w:r>
      <w:r w:rsidRPr="00643C7D">
        <w:rPr>
          <w:rFonts w:asciiTheme="majorBidi" w:hAnsiTheme="majorBidi" w:cstheme="majorBidi"/>
        </w:rPr>
        <w:t xml:space="preserve"> paredzēt</w:t>
      </w:r>
      <w:r>
        <w:rPr>
          <w:rFonts w:asciiTheme="majorBidi" w:hAnsiTheme="majorBidi" w:cstheme="majorBidi"/>
        </w:rPr>
        <w:t>ā</w:t>
      </w:r>
      <w:r w:rsidRPr="00643C7D">
        <w:rPr>
          <w:rFonts w:asciiTheme="majorBidi" w:hAnsiTheme="majorBidi" w:cstheme="majorBidi"/>
        </w:rPr>
        <w:t xml:space="preserve"> noziedzīg</w:t>
      </w:r>
      <w:r>
        <w:rPr>
          <w:rFonts w:asciiTheme="majorBidi" w:hAnsiTheme="majorBidi" w:cstheme="majorBidi"/>
        </w:rPr>
        <w:t>ā</w:t>
      </w:r>
      <w:r w:rsidRPr="00643C7D">
        <w:rPr>
          <w:rFonts w:asciiTheme="majorBidi" w:hAnsiTheme="majorBidi" w:cstheme="majorBidi"/>
        </w:rPr>
        <w:t xml:space="preserve"> nodarījum</w:t>
      </w:r>
      <w:r>
        <w:rPr>
          <w:rFonts w:asciiTheme="majorBidi" w:hAnsiTheme="majorBidi" w:cstheme="majorBidi"/>
        </w:rPr>
        <w:t>a izdarīšanu.</w:t>
      </w:r>
      <w:r w:rsidRPr="00643C7D">
        <w:rPr>
          <w:rFonts w:asciiTheme="majorBidi" w:hAnsiTheme="majorBidi" w:cstheme="majorBidi"/>
        </w:rPr>
        <w:t xml:space="preserve"> </w:t>
      </w:r>
      <w:r>
        <w:rPr>
          <w:rFonts w:asciiTheme="majorBidi" w:hAnsiTheme="majorBidi" w:cstheme="majorBidi"/>
        </w:rPr>
        <w:t>Proti,</w:t>
      </w:r>
      <w:r w:rsidRPr="00643C7D">
        <w:rPr>
          <w:rFonts w:asciiTheme="majorBidi" w:hAnsiTheme="majorBidi" w:cstheme="majorBidi"/>
        </w:rPr>
        <w:t xml:space="preserve"> par to, ka viņš</w:t>
      </w:r>
      <w:r>
        <w:rPr>
          <w:rFonts w:asciiTheme="majorBidi" w:hAnsiTheme="majorBidi" w:cstheme="majorBidi"/>
        </w:rPr>
        <w:t>,</w:t>
      </w:r>
      <w:r w:rsidRPr="00643C7D">
        <w:rPr>
          <w:rFonts w:asciiTheme="majorBidi" w:hAnsiTheme="majorBidi" w:cstheme="majorBidi"/>
        </w:rPr>
        <w:t xml:space="preserve"> vadot transportlīdzekli, pārkāpa </w:t>
      </w:r>
      <w:r>
        <w:rPr>
          <w:rFonts w:asciiTheme="majorBidi" w:hAnsiTheme="majorBidi" w:cstheme="majorBidi"/>
        </w:rPr>
        <w:t>c</w:t>
      </w:r>
      <w:r w:rsidRPr="00643C7D">
        <w:rPr>
          <w:rFonts w:asciiTheme="majorBidi" w:hAnsiTheme="majorBidi" w:cstheme="majorBidi"/>
        </w:rPr>
        <w:t>eļu satiksmes noteikumus un tā rezultātā nodarīja cietušajam vieglus miesas bojājumus.</w:t>
      </w:r>
      <w:r w:rsidR="000C54C2">
        <w:rPr>
          <w:rFonts w:asciiTheme="majorBidi" w:hAnsiTheme="majorBidi" w:cstheme="majorBidi"/>
        </w:rPr>
        <w:t xml:space="preserve"> No apsūdzētā cietušā labā piedzīta materiālā kaitējuma kompensācija </w:t>
      </w:r>
      <w:r w:rsidR="000C54C2">
        <w:rPr>
          <w:rFonts w:cs="Times New Roman"/>
          <w:szCs w:val="24"/>
        </w:rPr>
        <w:t xml:space="preserve">20,63 </w:t>
      </w:r>
      <w:r w:rsidR="000C54C2" w:rsidRPr="00270B55">
        <w:rPr>
          <w:rFonts w:cs="Times New Roman"/>
          <w:i/>
          <w:szCs w:val="24"/>
        </w:rPr>
        <w:t>euro</w:t>
      </w:r>
      <w:r w:rsidR="000C54C2">
        <w:rPr>
          <w:rFonts w:cs="Times New Roman"/>
          <w:i/>
          <w:szCs w:val="24"/>
        </w:rPr>
        <w:t>,</w:t>
      </w:r>
      <w:r w:rsidR="000C54C2">
        <w:rPr>
          <w:rFonts w:cs="Times New Roman"/>
          <w:szCs w:val="24"/>
        </w:rPr>
        <w:t xml:space="preserve"> morālā kaitējuma kompensācija 2000 </w:t>
      </w:r>
      <w:r w:rsidR="000C54C2" w:rsidRPr="002F228C">
        <w:rPr>
          <w:rFonts w:cs="Times New Roman"/>
          <w:i/>
          <w:szCs w:val="24"/>
        </w:rPr>
        <w:t>euro</w:t>
      </w:r>
      <w:r w:rsidR="000C54C2">
        <w:rPr>
          <w:rFonts w:cs="Times New Roman"/>
          <w:szCs w:val="24"/>
        </w:rPr>
        <w:t xml:space="preserve"> un izdevumi, kas saistīti ar juridiskās palīdzības sniegšanu 930,67 </w:t>
      </w:r>
      <w:r w:rsidR="000C54C2" w:rsidRPr="006B1404">
        <w:rPr>
          <w:rFonts w:cs="Times New Roman"/>
          <w:i/>
          <w:szCs w:val="24"/>
        </w:rPr>
        <w:t>euro</w:t>
      </w:r>
      <w:r w:rsidR="000C54C2">
        <w:rPr>
          <w:rFonts w:cs="Times New Roman"/>
          <w:szCs w:val="24"/>
        </w:rPr>
        <w:t>.</w:t>
      </w:r>
      <w:r w:rsidR="000C54C2" w:rsidRPr="003B6404">
        <w:rPr>
          <w:rFonts w:eastAsia="Calibri" w:cs="Times New Roman"/>
          <w:szCs w:val="24"/>
        </w:rPr>
        <w:t xml:space="preserve"> </w:t>
      </w:r>
    </w:p>
    <w:p w14:paraId="4CBC5E65" w14:textId="7053BF87" w:rsidR="00275ADF" w:rsidRDefault="00275ADF" w:rsidP="000D6B92">
      <w:pPr>
        <w:spacing w:after="0" w:line="276" w:lineRule="auto"/>
        <w:ind w:firstLine="720"/>
        <w:jc w:val="both"/>
        <w:rPr>
          <w:rFonts w:asciiTheme="majorBidi" w:hAnsiTheme="majorBidi" w:cstheme="majorBidi"/>
        </w:rPr>
      </w:pPr>
      <w:r>
        <w:rPr>
          <w:rFonts w:asciiTheme="majorBidi" w:hAnsiTheme="majorBidi" w:cstheme="majorBidi"/>
        </w:rPr>
        <w:t>Apelācijas instances tiesa pirmās instances tiesas spriedumu atcēla daļā par apsūdzētā atzīšanu ar vainīgu un sodīšanu pēc Krimināllikuma 260. panta pirmās daļas.</w:t>
      </w:r>
      <w:r w:rsidR="000C54C2">
        <w:rPr>
          <w:rFonts w:asciiTheme="majorBidi" w:hAnsiTheme="majorBidi" w:cstheme="majorBidi"/>
        </w:rPr>
        <w:t xml:space="preserve"> Pārējā daļā pirmās instances tiesas spriedums atstāts negrozīts. </w:t>
      </w:r>
    </w:p>
    <w:p w14:paraId="1D28F566" w14:textId="77777777" w:rsidR="000C54C2" w:rsidRPr="00643C7D" w:rsidRDefault="000C54C2" w:rsidP="000C54C2">
      <w:pPr>
        <w:spacing w:after="0" w:line="276" w:lineRule="auto"/>
        <w:ind w:firstLine="720"/>
        <w:jc w:val="both"/>
        <w:rPr>
          <w:rFonts w:asciiTheme="majorBidi" w:hAnsiTheme="majorBidi" w:cstheme="majorBidi"/>
        </w:rPr>
      </w:pPr>
      <w:r w:rsidRPr="00643C7D">
        <w:rPr>
          <w:rFonts w:asciiTheme="majorBidi" w:hAnsiTheme="majorBidi" w:cstheme="majorBidi"/>
        </w:rPr>
        <w:t>Senāts apelācijas instances tiesas spriedumu atcēla daļā par apsūdzētā atzīšanu par vainīgu un sodīšanu pēc Krimināllikuma 260. panta pirmās daļas, kā arī daļā par morālā kaitējuma kompensācijas piedziņu</w:t>
      </w:r>
      <w:r>
        <w:rPr>
          <w:rFonts w:asciiTheme="majorBidi" w:hAnsiTheme="majorBidi" w:cstheme="majorBidi"/>
        </w:rPr>
        <w:t xml:space="preserve"> un</w:t>
      </w:r>
      <w:r w:rsidRPr="00643C7D">
        <w:rPr>
          <w:rFonts w:asciiTheme="majorBidi" w:hAnsiTheme="majorBidi" w:cstheme="majorBidi"/>
        </w:rPr>
        <w:t xml:space="preserve"> </w:t>
      </w:r>
      <w:r>
        <w:rPr>
          <w:rFonts w:asciiTheme="majorBidi" w:hAnsiTheme="majorBidi" w:cstheme="majorBidi"/>
        </w:rPr>
        <w:t>a</w:t>
      </w:r>
      <w:r w:rsidRPr="00643C7D">
        <w:rPr>
          <w:rFonts w:asciiTheme="majorBidi" w:hAnsiTheme="majorBidi" w:cstheme="majorBidi"/>
        </w:rPr>
        <w:t xml:space="preserve">tceltajā daļā lietu nosūtīja jaunai izskatīšanai apelācijas instances tiesā. </w:t>
      </w:r>
    </w:p>
    <w:p w14:paraId="4E32E558" w14:textId="77777777" w:rsidR="00275ADF" w:rsidRPr="00643C7D" w:rsidRDefault="00275ADF" w:rsidP="000D6B92">
      <w:pPr>
        <w:spacing w:after="0" w:line="276" w:lineRule="auto"/>
        <w:ind w:firstLine="720"/>
        <w:jc w:val="both"/>
        <w:rPr>
          <w:rFonts w:asciiTheme="majorBidi" w:hAnsiTheme="majorBidi" w:cstheme="majorBidi"/>
        </w:rPr>
      </w:pPr>
      <w:r w:rsidRPr="00643C7D">
        <w:rPr>
          <w:rFonts w:asciiTheme="majorBidi" w:hAnsiTheme="majorBidi" w:cstheme="majorBidi"/>
        </w:rPr>
        <w:t>Attiecībā uz kaitējuma kompensācijas noteikšanu Senāts konstatēja, ka, izlemjot par morālā kaitējuma kompensāciju cietušā labā, apelācijas instances tiesa nebija pievērsusi uzmanību tam, ka pirmās instances tiesa nebija ņēmusi vērā faktu, ka cietušais apdrošinātājam nebija iesniedzis tiesu medicīnas eksperta atzinumu par ceļu satiksmes negadījumā nodarītajiem miesas bojājumiem un tāpēc atlīdzība par morālo kaitējumu cietušajam netika noteikta un izmaksāta.</w:t>
      </w:r>
    </w:p>
    <w:p w14:paraId="11953CE9" w14:textId="77777777" w:rsidR="00275ADF" w:rsidRPr="00643C7D" w:rsidRDefault="00275ADF" w:rsidP="000D6B92">
      <w:pPr>
        <w:spacing w:after="0" w:line="276" w:lineRule="auto"/>
        <w:ind w:firstLine="720"/>
        <w:jc w:val="both"/>
        <w:rPr>
          <w:rFonts w:asciiTheme="majorBidi" w:hAnsiTheme="majorBidi" w:cstheme="majorBidi"/>
        </w:rPr>
      </w:pPr>
      <w:r w:rsidRPr="00643C7D">
        <w:rPr>
          <w:rFonts w:asciiTheme="majorBidi" w:hAnsiTheme="majorBidi" w:cstheme="majorBidi"/>
        </w:rPr>
        <w:t xml:space="preserve">Pirmās un apelācijas instances tiesas nebija ievērojušas, ka OCTA likums kā speciālais likums uzliek pamatpienākumu apdrošinātājam vai Transportlīdzekļu apdrošinātāju birojam izmaksāt apdrošināšanas atlīdzību apdrošināšanas gadījumā, tostarp nemateriālos zaudējumus (morālo kaitējumu). </w:t>
      </w:r>
    </w:p>
    <w:p w14:paraId="6BDC51A2" w14:textId="7BA33900" w:rsidR="00C140A0" w:rsidRDefault="00275ADF" w:rsidP="00C140A0">
      <w:pPr>
        <w:spacing w:after="0" w:line="276" w:lineRule="auto"/>
        <w:jc w:val="both"/>
        <w:rPr>
          <w:rFonts w:asciiTheme="majorBidi" w:hAnsiTheme="majorBidi" w:cstheme="majorBidi"/>
        </w:rPr>
      </w:pPr>
      <w:r>
        <w:rPr>
          <w:rFonts w:asciiTheme="majorBidi" w:hAnsiTheme="majorBidi" w:cstheme="majorBidi"/>
        </w:rPr>
        <w:tab/>
      </w:r>
      <w:r w:rsidRPr="00643C7D">
        <w:rPr>
          <w:rFonts w:asciiTheme="majorBidi" w:hAnsiTheme="majorBidi" w:cstheme="majorBidi"/>
        </w:rPr>
        <w:t>Izskat</w:t>
      </w:r>
      <w:r w:rsidR="00C140A0">
        <w:rPr>
          <w:rFonts w:asciiTheme="majorBidi" w:hAnsiTheme="majorBidi" w:cstheme="majorBidi"/>
        </w:rPr>
        <w:t>ījusi l</w:t>
      </w:r>
      <w:r w:rsidRPr="00643C7D">
        <w:rPr>
          <w:rFonts w:asciiTheme="majorBidi" w:hAnsiTheme="majorBidi" w:cstheme="majorBidi"/>
        </w:rPr>
        <w:t xml:space="preserve">ietu </w:t>
      </w:r>
      <w:r w:rsidR="00790F84">
        <w:rPr>
          <w:rFonts w:asciiTheme="majorBidi" w:hAnsiTheme="majorBidi" w:cstheme="majorBidi"/>
        </w:rPr>
        <w:t xml:space="preserve">apelācijas kārtībā </w:t>
      </w:r>
      <w:r w:rsidRPr="00643C7D">
        <w:rPr>
          <w:rFonts w:asciiTheme="majorBidi" w:hAnsiTheme="majorBidi" w:cstheme="majorBidi"/>
        </w:rPr>
        <w:t>no jauna</w:t>
      </w:r>
      <w:r>
        <w:rPr>
          <w:rFonts w:asciiTheme="majorBidi" w:hAnsiTheme="majorBidi" w:cstheme="majorBidi"/>
        </w:rPr>
        <w:t>,</w:t>
      </w:r>
      <w:r w:rsidRPr="00643C7D">
        <w:rPr>
          <w:rFonts w:asciiTheme="majorBidi" w:hAnsiTheme="majorBidi" w:cstheme="majorBidi"/>
        </w:rPr>
        <w:t xml:space="preserve"> apelācijas instances ties</w:t>
      </w:r>
      <w:r w:rsidR="00C140A0">
        <w:rPr>
          <w:rFonts w:asciiTheme="majorBidi" w:hAnsiTheme="majorBidi" w:cstheme="majorBidi"/>
        </w:rPr>
        <w:t>a</w:t>
      </w:r>
      <w:r w:rsidRPr="00643C7D">
        <w:rPr>
          <w:rFonts w:asciiTheme="majorBidi" w:hAnsiTheme="majorBidi" w:cstheme="majorBidi"/>
        </w:rPr>
        <w:t xml:space="preserve"> pirmās instances tiesas spriedumu atc</w:t>
      </w:r>
      <w:r w:rsidR="00C140A0">
        <w:rPr>
          <w:rFonts w:asciiTheme="majorBidi" w:hAnsiTheme="majorBidi" w:cstheme="majorBidi"/>
        </w:rPr>
        <w:t>ēla</w:t>
      </w:r>
      <w:r w:rsidRPr="00643C7D">
        <w:rPr>
          <w:rFonts w:asciiTheme="majorBidi" w:hAnsiTheme="majorBidi" w:cstheme="majorBidi"/>
        </w:rPr>
        <w:t xml:space="preserve"> daļā, taisot šajā daļā jaunu spriedumu. </w:t>
      </w:r>
    </w:p>
    <w:p w14:paraId="6F72CE6B" w14:textId="4CFEDF52" w:rsidR="00967DE1" w:rsidRDefault="00275ADF" w:rsidP="009C19F1">
      <w:pPr>
        <w:spacing w:after="0" w:line="276" w:lineRule="auto"/>
        <w:ind w:firstLine="720"/>
        <w:jc w:val="both"/>
        <w:rPr>
          <w:rFonts w:asciiTheme="majorBidi" w:hAnsiTheme="majorBidi" w:cstheme="majorBidi"/>
        </w:rPr>
      </w:pPr>
      <w:r w:rsidRPr="00643C7D">
        <w:rPr>
          <w:rFonts w:asciiTheme="majorBidi" w:hAnsiTheme="majorBidi" w:cstheme="majorBidi"/>
        </w:rPr>
        <w:t xml:space="preserve">Atkārtoti </w:t>
      </w:r>
      <w:r>
        <w:rPr>
          <w:rFonts w:asciiTheme="majorBidi" w:hAnsiTheme="majorBidi" w:cstheme="majorBidi"/>
        </w:rPr>
        <w:t>iz</w:t>
      </w:r>
      <w:r w:rsidRPr="00643C7D">
        <w:rPr>
          <w:rFonts w:asciiTheme="majorBidi" w:hAnsiTheme="majorBidi" w:cstheme="majorBidi"/>
        </w:rPr>
        <w:t>skat</w:t>
      </w:r>
      <w:r>
        <w:rPr>
          <w:rFonts w:asciiTheme="majorBidi" w:hAnsiTheme="majorBidi" w:cstheme="majorBidi"/>
        </w:rPr>
        <w:t>ījis</w:t>
      </w:r>
      <w:r w:rsidRPr="00643C7D">
        <w:rPr>
          <w:rFonts w:asciiTheme="majorBidi" w:hAnsiTheme="majorBidi" w:cstheme="majorBidi"/>
        </w:rPr>
        <w:t xml:space="preserve"> lietu kasācijas kārtībā, </w:t>
      </w:r>
      <w:r>
        <w:rPr>
          <w:rFonts w:asciiTheme="majorBidi" w:hAnsiTheme="majorBidi" w:cstheme="majorBidi"/>
        </w:rPr>
        <w:t>Senāts</w:t>
      </w:r>
      <w:r w:rsidRPr="00643C7D">
        <w:rPr>
          <w:rFonts w:asciiTheme="majorBidi" w:hAnsiTheme="majorBidi" w:cstheme="majorBidi"/>
        </w:rPr>
        <w:t xml:space="preserve"> atc</w:t>
      </w:r>
      <w:r>
        <w:rPr>
          <w:rFonts w:asciiTheme="majorBidi" w:hAnsiTheme="majorBidi" w:cstheme="majorBidi"/>
        </w:rPr>
        <w:t>ēla</w:t>
      </w:r>
      <w:r w:rsidRPr="00643C7D">
        <w:rPr>
          <w:rFonts w:asciiTheme="majorBidi" w:hAnsiTheme="majorBidi" w:cstheme="majorBidi"/>
        </w:rPr>
        <w:t xml:space="preserve"> </w:t>
      </w:r>
      <w:r>
        <w:rPr>
          <w:rFonts w:asciiTheme="majorBidi" w:hAnsiTheme="majorBidi" w:cstheme="majorBidi"/>
        </w:rPr>
        <w:t>pirmās instances tiesas spriedumu, apelācijas instances tiesas spriedumus, kā arī Senāta lēmumus</w:t>
      </w:r>
      <w:r w:rsidRPr="00643C7D">
        <w:rPr>
          <w:rFonts w:asciiTheme="majorBidi" w:hAnsiTheme="majorBidi" w:cstheme="majorBidi"/>
        </w:rPr>
        <w:t xml:space="preserve"> un izbei</w:t>
      </w:r>
      <w:r>
        <w:rPr>
          <w:rFonts w:asciiTheme="majorBidi" w:hAnsiTheme="majorBidi" w:cstheme="majorBidi"/>
        </w:rPr>
        <w:t>dza</w:t>
      </w:r>
      <w:r w:rsidRPr="00643C7D">
        <w:rPr>
          <w:rFonts w:asciiTheme="majorBidi" w:hAnsiTheme="majorBidi" w:cstheme="majorBidi"/>
        </w:rPr>
        <w:t xml:space="preserve"> kriminālprocesu</w:t>
      </w:r>
      <w:r>
        <w:rPr>
          <w:rFonts w:asciiTheme="majorBidi" w:hAnsiTheme="majorBidi" w:cstheme="majorBidi"/>
        </w:rPr>
        <w:t xml:space="preserve"> sakarā ar to, ka pēc 2020. gada 11. jūnija likuma „Grozījumi Krimināllikumā” spēkā stāšanās transportlīdzekļa vadītājs par </w:t>
      </w:r>
      <w:r w:rsidRPr="00E430A3">
        <w:rPr>
          <w:rFonts w:asciiTheme="majorBidi" w:hAnsiTheme="majorBidi" w:cstheme="majorBidi"/>
        </w:rPr>
        <w:t>ceļu satiksmes noteikumu vai transportlīdzekļu ekspluatācijas noteikumu pārkāpšanu, ja</w:t>
      </w:r>
      <w:r>
        <w:rPr>
          <w:rFonts w:asciiTheme="majorBidi" w:hAnsiTheme="majorBidi" w:cstheme="majorBidi"/>
        </w:rPr>
        <w:t xml:space="preserve"> tās rezultātā </w:t>
      </w:r>
      <w:r w:rsidRPr="00E430A3">
        <w:rPr>
          <w:rFonts w:asciiTheme="majorBidi" w:hAnsiTheme="majorBidi" w:cstheme="majorBidi"/>
        </w:rPr>
        <w:t>cietušajam</w:t>
      </w:r>
      <w:r>
        <w:rPr>
          <w:rFonts w:asciiTheme="majorBidi" w:hAnsiTheme="majorBidi" w:cstheme="majorBidi"/>
        </w:rPr>
        <w:t xml:space="preserve"> </w:t>
      </w:r>
      <w:r w:rsidRPr="00E430A3">
        <w:rPr>
          <w:rFonts w:asciiTheme="majorBidi" w:hAnsiTheme="majorBidi" w:cstheme="majorBidi"/>
        </w:rPr>
        <w:t>ir nodarīti viegli</w:t>
      </w:r>
      <w:r>
        <w:rPr>
          <w:rFonts w:asciiTheme="majorBidi" w:hAnsiTheme="majorBidi" w:cstheme="majorBidi"/>
        </w:rPr>
        <w:t xml:space="preserve"> </w:t>
      </w:r>
      <w:r w:rsidRPr="00E430A3">
        <w:rPr>
          <w:rFonts w:asciiTheme="majorBidi" w:hAnsiTheme="majorBidi" w:cstheme="majorBidi"/>
        </w:rPr>
        <w:t>miesas bojājumi</w:t>
      </w:r>
      <w:r>
        <w:rPr>
          <w:rFonts w:asciiTheme="majorBidi" w:hAnsiTheme="majorBidi" w:cstheme="majorBidi"/>
        </w:rPr>
        <w:t xml:space="preserve">, </w:t>
      </w:r>
      <w:r w:rsidRPr="00E430A3">
        <w:rPr>
          <w:rFonts w:asciiTheme="majorBidi" w:hAnsiTheme="majorBidi" w:cstheme="majorBidi"/>
        </w:rPr>
        <w:t>nav saucam</w:t>
      </w:r>
      <w:r>
        <w:rPr>
          <w:rFonts w:asciiTheme="majorBidi" w:hAnsiTheme="majorBidi" w:cstheme="majorBidi"/>
        </w:rPr>
        <w:t>s</w:t>
      </w:r>
      <w:r w:rsidRPr="00E430A3">
        <w:rPr>
          <w:rFonts w:asciiTheme="majorBidi" w:hAnsiTheme="majorBidi" w:cstheme="majorBidi"/>
        </w:rPr>
        <w:t xml:space="preserve"> pie kriminālatbildības</w:t>
      </w:r>
      <w:r w:rsidRPr="00643C7D">
        <w:rPr>
          <w:rFonts w:asciiTheme="majorBidi" w:hAnsiTheme="majorBidi" w:cstheme="majorBidi"/>
        </w:rPr>
        <w:t>.</w:t>
      </w:r>
      <w:r w:rsidRPr="008B5B3B">
        <w:rPr>
          <w:rStyle w:val="FootnoteReference"/>
          <w:rFonts w:asciiTheme="majorBidi" w:hAnsiTheme="majorBidi" w:cstheme="majorBidi"/>
        </w:rPr>
        <w:footnoteReference w:id="57"/>
      </w:r>
    </w:p>
    <w:p w14:paraId="3CD1FF4F" w14:textId="77777777" w:rsidR="00275ADF" w:rsidRDefault="00275ADF" w:rsidP="000D6B92">
      <w:pPr>
        <w:spacing w:after="0" w:line="276" w:lineRule="auto"/>
        <w:jc w:val="both"/>
        <w:rPr>
          <w:rFonts w:asciiTheme="majorBidi" w:hAnsiTheme="majorBidi" w:cstheme="majorBidi"/>
        </w:rPr>
      </w:pPr>
    </w:p>
    <w:p w14:paraId="4F476B67" w14:textId="76975A1F" w:rsidR="00D80233" w:rsidRPr="0083362C" w:rsidRDefault="00D80233" w:rsidP="006B6D9B">
      <w:pPr>
        <w:pStyle w:val="Heading4"/>
        <w:numPr>
          <w:ilvl w:val="2"/>
          <w:numId w:val="2"/>
        </w:numPr>
        <w:spacing w:before="0" w:after="0" w:line="276" w:lineRule="auto"/>
        <w:ind w:left="0" w:firstLine="567"/>
        <w:jc w:val="both"/>
      </w:pPr>
      <w:bookmarkStart w:id="99" w:name="_Toc212813445"/>
      <w:bookmarkStart w:id="100" w:name="_Hlk212544172"/>
      <w:r w:rsidRPr="0083362C">
        <w:t>Arī</w:t>
      </w:r>
      <w:r w:rsidR="00023459" w:rsidRPr="0083362C">
        <w:t xml:space="preserve"> tad</w:t>
      </w:r>
      <w:r w:rsidRPr="0083362C">
        <w:t xml:space="preserve">, ja persona neatbilst to personu lokam, kam atlīdzība var tikt izmaksāta saskaņā ar </w:t>
      </w:r>
      <w:r w:rsidR="007C65EE">
        <w:t xml:space="preserve">OCTA likumu </w:t>
      </w:r>
      <w:r w:rsidRPr="0083362C">
        <w:t xml:space="preserve">un </w:t>
      </w:r>
      <w:r w:rsidR="00081016" w:rsidRPr="0083362C">
        <w:t>Ministru kabineta 2014. gada 17. jūnija noteikumiem Nr. 340 „Noteikumi par apdrošināšanas atlīdzības apmēru un aprēķināšanas kārtību par personai nodarītajiem nemateriālajiem zaudējumiem”</w:t>
      </w:r>
      <w:r w:rsidRPr="0083362C">
        <w:t>, minētajos normatīvajos aktos noteikto tiesa var ņemt vērā kā vienu no kritērijiem atlīdzības apmēra noteikšanai.</w:t>
      </w:r>
      <w:bookmarkEnd w:id="99"/>
      <w:r w:rsidRPr="0083362C">
        <w:t xml:space="preserve"> </w:t>
      </w:r>
    </w:p>
    <w:p w14:paraId="5A63E232" w14:textId="77777777" w:rsidR="00275ADF" w:rsidRDefault="00275ADF" w:rsidP="00F622DD">
      <w:pPr>
        <w:spacing w:after="0" w:line="276" w:lineRule="auto"/>
      </w:pPr>
    </w:p>
    <w:p w14:paraId="3AF14272" w14:textId="6C322289" w:rsidR="00275ADF" w:rsidRDefault="00275ADF" w:rsidP="00F622DD">
      <w:pPr>
        <w:spacing w:after="0" w:line="276" w:lineRule="auto"/>
        <w:rPr>
          <w:rStyle w:val="Heading1Char"/>
        </w:rPr>
      </w:pPr>
      <w:r w:rsidRPr="00DD1D27">
        <w:rPr>
          <w:b/>
          <w:bCs/>
        </w:rPr>
        <w:t>Kriminālprocess Nr. 11200026321</w:t>
      </w:r>
      <w:r w:rsidRPr="0083362C">
        <w:rPr>
          <w:rStyle w:val="FootnoteReference"/>
          <w:rFonts w:asciiTheme="majorBidi" w:hAnsiTheme="majorBidi" w:cstheme="majorBidi"/>
          <w:b/>
        </w:rPr>
        <w:footnoteReference w:id="58"/>
      </w:r>
    </w:p>
    <w:p w14:paraId="729C2E10" w14:textId="77777777" w:rsidR="00DD1D27" w:rsidRDefault="00DD1D27" w:rsidP="00F622DD">
      <w:pPr>
        <w:spacing w:after="0" w:line="276" w:lineRule="auto"/>
        <w:rPr>
          <w:rStyle w:val="Heading1Char"/>
        </w:rPr>
      </w:pPr>
    </w:p>
    <w:tbl>
      <w:tblPr>
        <w:tblStyle w:val="TableGrid"/>
        <w:tblW w:w="0" w:type="auto"/>
        <w:tblLook w:val="04A0" w:firstRow="1" w:lastRow="0" w:firstColumn="1" w:lastColumn="0" w:noHBand="0" w:noVBand="1"/>
      </w:tblPr>
      <w:tblGrid>
        <w:gridCol w:w="9016"/>
      </w:tblGrid>
      <w:tr w:rsidR="0083362C" w14:paraId="4849E67E" w14:textId="77777777" w:rsidTr="0083362C">
        <w:tc>
          <w:tcPr>
            <w:tcW w:w="9016" w:type="dxa"/>
          </w:tcPr>
          <w:p w14:paraId="3F0F47FF" w14:textId="1730E197" w:rsidR="0083362C" w:rsidRDefault="0083362C" w:rsidP="006C3A7E">
            <w:pPr>
              <w:spacing w:line="276" w:lineRule="auto"/>
              <w:ind w:firstLine="454"/>
              <w:jc w:val="both"/>
              <w:rPr>
                <w:rStyle w:val="Heading1Char"/>
              </w:rPr>
            </w:pPr>
            <w:r>
              <w:rPr>
                <w:rFonts w:asciiTheme="majorBidi" w:hAnsiTheme="majorBidi" w:cstheme="majorBidi"/>
              </w:rPr>
              <w:lastRenderedPageBreak/>
              <w:t>T</w:t>
            </w:r>
            <w:r w:rsidRPr="0083362C">
              <w:rPr>
                <w:rFonts w:asciiTheme="majorBidi" w:hAnsiTheme="majorBidi" w:cstheme="majorBidi"/>
              </w:rPr>
              <w:t>raktora ar piekabi vadītājs krustojumā, nogriežoties pa kreisi, nedeva ceļu velosipēdistam, kurš brauca taisni pretējā virzienā un kuram bija braukšanas priekšroka, kā rezultātā notika sadursme, velosipēda vadītājs gāja bojā.</w:t>
            </w:r>
          </w:p>
        </w:tc>
      </w:tr>
    </w:tbl>
    <w:p w14:paraId="5BF0F9BA" w14:textId="77777777" w:rsidR="0083362C" w:rsidRDefault="0083362C" w:rsidP="000D6B92">
      <w:pPr>
        <w:spacing w:after="0" w:line="276" w:lineRule="auto"/>
        <w:ind w:firstLine="720"/>
        <w:jc w:val="both"/>
        <w:rPr>
          <w:rFonts w:asciiTheme="majorBidi" w:hAnsiTheme="majorBidi" w:cstheme="majorBidi"/>
        </w:rPr>
      </w:pPr>
    </w:p>
    <w:p w14:paraId="56CEB8BA" w14:textId="0C258DB7" w:rsidR="00275ADF" w:rsidRPr="007F380D" w:rsidRDefault="00275ADF" w:rsidP="000D6B92">
      <w:pPr>
        <w:spacing w:after="0" w:line="276" w:lineRule="auto"/>
        <w:ind w:firstLine="720"/>
        <w:jc w:val="both"/>
        <w:rPr>
          <w:rFonts w:asciiTheme="majorBidi" w:hAnsiTheme="majorBidi" w:cstheme="majorBidi"/>
        </w:rPr>
      </w:pPr>
      <w:r w:rsidRPr="007F380D">
        <w:rPr>
          <w:rFonts w:asciiTheme="majorBidi" w:hAnsiTheme="majorBidi" w:cstheme="majorBidi"/>
        </w:rPr>
        <w:t>Ar pirmās instances tiesas spriedumu apsūdzētais atzīts par vainīgu un sodīts pēc Krimināllikuma 260.</w:t>
      </w:r>
      <w:r>
        <w:rPr>
          <w:rFonts w:asciiTheme="majorBidi" w:hAnsiTheme="majorBidi" w:cstheme="majorBidi"/>
        </w:rPr>
        <w:t> </w:t>
      </w:r>
      <w:r w:rsidRPr="007F380D">
        <w:rPr>
          <w:rFonts w:asciiTheme="majorBidi" w:hAnsiTheme="majorBidi" w:cstheme="majorBidi"/>
        </w:rPr>
        <w:t>panta otrās daļas</w:t>
      </w:r>
      <w:r>
        <w:rPr>
          <w:rFonts w:asciiTheme="majorBidi" w:hAnsiTheme="majorBidi" w:cstheme="majorBidi"/>
        </w:rPr>
        <w:t>.</w:t>
      </w:r>
      <w:r w:rsidRPr="007F380D">
        <w:rPr>
          <w:rFonts w:asciiTheme="majorBidi" w:hAnsiTheme="majorBidi" w:cstheme="majorBidi"/>
        </w:rPr>
        <w:t xml:space="preserve"> Cietušās pieteikums par morālā kaitējuma kompensāciju apmierināts daļēji</w:t>
      </w:r>
      <w:r>
        <w:rPr>
          <w:rFonts w:asciiTheme="majorBidi" w:hAnsiTheme="majorBidi" w:cstheme="majorBidi"/>
        </w:rPr>
        <w:t>,</w:t>
      </w:r>
      <w:r w:rsidRPr="007F380D">
        <w:rPr>
          <w:rFonts w:asciiTheme="majorBidi" w:hAnsiTheme="majorBidi" w:cstheme="majorBidi"/>
        </w:rPr>
        <w:t xml:space="preserve"> no apsūdzētā cietušās labā piedzīta morālā kaitējuma kompensācija 11</w:t>
      </w:r>
      <w:r w:rsidR="006C3A7E">
        <w:rPr>
          <w:rFonts w:asciiTheme="majorBidi" w:hAnsiTheme="majorBidi" w:cstheme="majorBidi"/>
        </w:rPr>
        <w:t> </w:t>
      </w:r>
      <w:r w:rsidRPr="007F380D">
        <w:rPr>
          <w:rFonts w:asciiTheme="majorBidi" w:hAnsiTheme="majorBidi" w:cstheme="majorBidi"/>
        </w:rPr>
        <w:t>326,62</w:t>
      </w:r>
      <w:r>
        <w:rPr>
          <w:rFonts w:asciiTheme="majorBidi" w:hAnsiTheme="majorBidi" w:cstheme="majorBidi"/>
        </w:rPr>
        <w:t> </w:t>
      </w:r>
      <w:r w:rsidRPr="007F380D">
        <w:rPr>
          <w:rFonts w:asciiTheme="majorBidi" w:hAnsiTheme="majorBidi" w:cstheme="majorBidi"/>
          <w:i/>
          <w:iCs/>
        </w:rPr>
        <w:t>euro</w:t>
      </w:r>
      <w:r w:rsidRPr="007F380D">
        <w:rPr>
          <w:rFonts w:asciiTheme="majorBidi" w:hAnsiTheme="majorBidi" w:cstheme="majorBidi"/>
        </w:rPr>
        <w:t>.</w:t>
      </w:r>
    </w:p>
    <w:p w14:paraId="53919202" w14:textId="77777777" w:rsidR="00275ADF" w:rsidRPr="007F380D" w:rsidRDefault="00275ADF" w:rsidP="000D6B92">
      <w:pPr>
        <w:spacing w:after="0" w:line="276" w:lineRule="auto"/>
        <w:ind w:firstLine="720"/>
        <w:jc w:val="both"/>
        <w:rPr>
          <w:rFonts w:asciiTheme="majorBidi" w:hAnsiTheme="majorBidi" w:cstheme="majorBidi"/>
        </w:rPr>
      </w:pPr>
      <w:r w:rsidRPr="007F380D">
        <w:rPr>
          <w:rFonts w:asciiTheme="majorBidi" w:hAnsiTheme="majorBidi" w:cstheme="majorBidi"/>
        </w:rPr>
        <w:t>Ar apelācijas instances tiesas spriedumu pirmās instances tiesas spriedums atcelts daļā par cietušajai noteikto morālā kaitējuma kompensāciju. Cietušās pieteikto morālā kaitējuma kompensāciju nolemts nenoteikt. Pārējā daļā pirmās instances tiesas spriedums atstāts negrozīts.</w:t>
      </w:r>
    </w:p>
    <w:bookmarkEnd w:id="100"/>
    <w:p w14:paraId="6378C676" w14:textId="77777777" w:rsidR="00275ADF" w:rsidRPr="007F380D" w:rsidRDefault="00275ADF" w:rsidP="000D6B92">
      <w:pPr>
        <w:spacing w:after="0" w:line="276" w:lineRule="auto"/>
        <w:ind w:firstLine="720"/>
        <w:jc w:val="both"/>
        <w:rPr>
          <w:rFonts w:asciiTheme="majorBidi" w:hAnsiTheme="majorBidi" w:cstheme="majorBidi"/>
        </w:rPr>
      </w:pPr>
      <w:r w:rsidRPr="007F380D" w:rsidDel="00F23AE7">
        <w:rPr>
          <w:rFonts w:asciiTheme="majorBidi" w:hAnsiTheme="majorBidi" w:cstheme="majorBidi"/>
        </w:rPr>
        <w:t>Senāts atcēla apelācijas instances tiesas spriedumu daļā par cietušās pieteiktās morālā kaitējuma kompensācijas nenoteikšanu un atceltajā daļā nosūtīja lietu jaunai izskatīšanai apelācijas instances tiesā. Pārējā daļā apelācijas instances tiesas spriedumu Senāts atstāja negrozītu.</w:t>
      </w:r>
    </w:p>
    <w:p w14:paraId="2B628CBD" w14:textId="4376FA1D" w:rsidR="00275ADF" w:rsidRPr="007F380D" w:rsidRDefault="004679C9" w:rsidP="000D6B92">
      <w:pPr>
        <w:spacing w:after="0" w:line="276" w:lineRule="auto"/>
        <w:ind w:firstLine="720"/>
        <w:jc w:val="both"/>
        <w:rPr>
          <w:rFonts w:asciiTheme="majorBidi" w:hAnsiTheme="majorBidi" w:cstheme="majorBidi"/>
        </w:rPr>
      </w:pPr>
      <w:r w:rsidRPr="007F380D">
        <w:rPr>
          <w:rFonts w:asciiTheme="majorBidi" w:hAnsiTheme="majorBidi" w:cstheme="majorBidi"/>
        </w:rPr>
        <w:t xml:space="preserve">Apelācijas instances tiesa, </w:t>
      </w:r>
      <w:r>
        <w:rPr>
          <w:rFonts w:asciiTheme="majorBidi" w:hAnsiTheme="majorBidi" w:cstheme="majorBidi"/>
        </w:rPr>
        <w:t>iz</w:t>
      </w:r>
      <w:r w:rsidRPr="007F380D">
        <w:rPr>
          <w:rFonts w:asciiTheme="majorBidi" w:hAnsiTheme="majorBidi" w:cstheme="majorBidi"/>
        </w:rPr>
        <w:t>skat</w:t>
      </w:r>
      <w:r>
        <w:rPr>
          <w:rFonts w:asciiTheme="majorBidi" w:hAnsiTheme="majorBidi" w:cstheme="majorBidi"/>
        </w:rPr>
        <w:t>ījusi</w:t>
      </w:r>
      <w:r w:rsidRPr="007F380D">
        <w:rPr>
          <w:rFonts w:asciiTheme="majorBidi" w:hAnsiTheme="majorBidi" w:cstheme="majorBidi"/>
        </w:rPr>
        <w:t xml:space="preserve"> lietu no jauna, pirmās instances tiesas spriedumu atstā</w:t>
      </w:r>
      <w:r>
        <w:rPr>
          <w:rFonts w:asciiTheme="majorBidi" w:hAnsiTheme="majorBidi" w:cstheme="majorBidi"/>
        </w:rPr>
        <w:t>ja</w:t>
      </w:r>
      <w:r w:rsidRPr="007F380D">
        <w:rPr>
          <w:rFonts w:asciiTheme="majorBidi" w:hAnsiTheme="majorBidi" w:cstheme="majorBidi"/>
        </w:rPr>
        <w:t xml:space="preserve"> negrozītu</w:t>
      </w:r>
      <w:r>
        <w:rPr>
          <w:rFonts w:asciiTheme="majorBidi" w:hAnsiTheme="majorBidi" w:cstheme="majorBidi"/>
        </w:rPr>
        <w:t>.</w:t>
      </w:r>
      <w:r w:rsidR="00275ADF">
        <w:rPr>
          <w:rStyle w:val="FootnoteReference"/>
          <w:rFonts w:asciiTheme="majorBidi" w:hAnsiTheme="majorBidi" w:cstheme="majorBidi"/>
          <w:i/>
          <w:iCs/>
        </w:rPr>
        <w:footnoteReference w:id="59"/>
      </w:r>
    </w:p>
    <w:p w14:paraId="7EBDE967" w14:textId="30F97284" w:rsidR="00275ADF" w:rsidRDefault="00275ADF" w:rsidP="000D6B92">
      <w:pPr>
        <w:spacing w:after="0" w:line="276" w:lineRule="auto"/>
        <w:ind w:firstLine="720"/>
        <w:jc w:val="both"/>
        <w:rPr>
          <w:rFonts w:asciiTheme="majorBidi" w:hAnsiTheme="majorBidi" w:cstheme="majorBidi"/>
        </w:rPr>
      </w:pPr>
      <w:r>
        <w:rPr>
          <w:rFonts w:asciiTheme="majorBidi" w:hAnsiTheme="majorBidi" w:cstheme="majorBidi"/>
        </w:rPr>
        <w:t xml:space="preserve">Par apelācijas instances tiesas lēmumu apsūdzētā aizstāvis iesniedza kasācijas sūdzību, norādot, ka </w:t>
      </w:r>
      <w:r w:rsidRPr="009413B6">
        <w:rPr>
          <w:rFonts w:asciiTheme="majorBidi" w:hAnsiTheme="majorBidi" w:cstheme="majorBidi"/>
        </w:rPr>
        <w:t>tiesa</w:t>
      </w:r>
      <w:r>
        <w:rPr>
          <w:rFonts w:asciiTheme="majorBidi" w:hAnsiTheme="majorBidi" w:cstheme="majorBidi"/>
        </w:rPr>
        <w:t xml:space="preserve">, </w:t>
      </w:r>
      <w:r w:rsidRPr="009413B6">
        <w:rPr>
          <w:rFonts w:asciiTheme="majorBidi" w:hAnsiTheme="majorBidi" w:cstheme="majorBidi"/>
        </w:rPr>
        <w:t>nosakot morālā kaitējuma kompensācijas apmēru cietušajai, nepamatoti piemērojusi</w:t>
      </w:r>
      <w:r>
        <w:rPr>
          <w:rFonts w:asciiTheme="majorBidi" w:hAnsiTheme="majorBidi" w:cstheme="majorBidi"/>
        </w:rPr>
        <w:t xml:space="preserve"> OCTA likumu un </w:t>
      </w:r>
      <w:r w:rsidRPr="009413B6">
        <w:rPr>
          <w:rFonts w:asciiTheme="majorBidi" w:hAnsiTheme="majorBidi" w:cstheme="majorBidi"/>
        </w:rPr>
        <w:t>Ministru</w:t>
      </w:r>
      <w:r>
        <w:rPr>
          <w:rFonts w:asciiTheme="majorBidi" w:hAnsiTheme="majorBidi" w:cstheme="majorBidi"/>
        </w:rPr>
        <w:t xml:space="preserve"> </w:t>
      </w:r>
      <w:r w:rsidRPr="009413B6">
        <w:rPr>
          <w:rFonts w:asciiTheme="majorBidi" w:hAnsiTheme="majorBidi" w:cstheme="majorBidi"/>
        </w:rPr>
        <w:t>kabineta 2014.</w:t>
      </w:r>
      <w:r>
        <w:rPr>
          <w:rFonts w:asciiTheme="majorBidi" w:hAnsiTheme="majorBidi" w:cstheme="majorBidi"/>
        </w:rPr>
        <w:t> </w:t>
      </w:r>
      <w:r w:rsidRPr="009413B6">
        <w:rPr>
          <w:rFonts w:asciiTheme="majorBidi" w:hAnsiTheme="majorBidi" w:cstheme="majorBidi"/>
        </w:rPr>
        <w:t>gada 17.</w:t>
      </w:r>
      <w:r>
        <w:rPr>
          <w:rFonts w:asciiTheme="majorBidi" w:hAnsiTheme="majorBidi" w:cstheme="majorBidi"/>
        </w:rPr>
        <w:t> </w:t>
      </w:r>
      <w:r w:rsidRPr="009413B6">
        <w:rPr>
          <w:rFonts w:asciiTheme="majorBidi" w:hAnsiTheme="majorBidi" w:cstheme="majorBidi"/>
        </w:rPr>
        <w:t>jūnija noteikumu Nr.</w:t>
      </w:r>
      <w:r>
        <w:rPr>
          <w:rFonts w:asciiTheme="majorBidi" w:hAnsiTheme="majorBidi" w:cstheme="majorBidi"/>
        </w:rPr>
        <w:t> </w:t>
      </w:r>
      <w:r w:rsidRPr="009413B6">
        <w:rPr>
          <w:rFonts w:asciiTheme="majorBidi" w:hAnsiTheme="majorBidi" w:cstheme="majorBidi"/>
        </w:rPr>
        <w:t>340 „Noteikumi par apdrošināšanas atlīdzības apmēru un</w:t>
      </w:r>
      <w:r>
        <w:rPr>
          <w:rFonts w:asciiTheme="majorBidi" w:hAnsiTheme="majorBidi" w:cstheme="majorBidi"/>
        </w:rPr>
        <w:t xml:space="preserve"> </w:t>
      </w:r>
      <w:r w:rsidRPr="009413B6">
        <w:rPr>
          <w:rFonts w:asciiTheme="majorBidi" w:hAnsiTheme="majorBidi" w:cstheme="majorBidi"/>
        </w:rPr>
        <w:t>aprēķināšanas kārtību par personai nodarītajiem nemateriālajiem zaudējumiem” (turpmāk – MK noteikumi Nr.</w:t>
      </w:r>
      <w:r>
        <w:rPr>
          <w:rFonts w:asciiTheme="majorBidi" w:hAnsiTheme="majorBidi" w:cstheme="majorBidi"/>
        </w:rPr>
        <w:t> </w:t>
      </w:r>
      <w:r w:rsidRPr="009413B6">
        <w:rPr>
          <w:rFonts w:asciiTheme="majorBidi" w:hAnsiTheme="majorBidi" w:cstheme="majorBidi"/>
        </w:rPr>
        <w:t>340) pielikuma „Prasības apdrošināšanas atlīdzības aprēķināšanai” (turpmāk – pielikums)</w:t>
      </w:r>
      <w:r>
        <w:rPr>
          <w:rFonts w:asciiTheme="majorBidi" w:hAnsiTheme="majorBidi" w:cstheme="majorBidi"/>
        </w:rPr>
        <w:t xml:space="preserve"> </w:t>
      </w:r>
      <w:r w:rsidRPr="009413B6">
        <w:rPr>
          <w:rFonts w:asciiTheme="majorBidi" w:hAnsiTheme="majorBidi" w:cstheme="majorBidi"/>
        </w:rPr>
        <w:t>1.3.</w:t>
      </w:r>
      <w:r>
        <w:rPr>
          <w:rFonts w:asciiTheme="majorBidi" w:hAnsiTheme="majorBidi" w:cstheme="majorBidi"/>
        </w:rPr>
        <w:t> </w:t>
      </w:r>
      <w:r w:rsidRPr="009413B6">
        <w:rPr>
          <w:rFonts w:asciiTheme="majorBidi" w:hAnsiTheme="majorBidi" w:cstheme="majorBidi"/>
        </w:rPr>
        <w:t>punktu.</w:t>
      </w:r>
      <w:r>
        <w:rPr>
          <w:rFonts w:asciiTheme="majorBidi" w:hAnsiTheme="majorBidi" w:cstheme="majorBidi"/>
        </w:rPr>
        <w:t xml:space="preserve"> Kasācijas sūdzībā norādīts arī, ka </w:t>
      </w:r>
      <w:r w:rsidRPr="009413B6">
        <w:rPr>
          <w:rFonts w:asciiTheme="majorBidi" w:hAnsiTheme="majorBidi" w:cstheme="majorBidi"/>
        </w:rPr>
        <w:t>tiesa nav ņēmusi vērā</w:t>
      </w:r>
      <w:r>
        <w:rPr>
          <w:rFonts w:asciiTheme="majorBidi" w:hAnsiTheme="majorBidi" w:cstheme="majorBidi"/>
        </w:rPr>
        <w:t xml:space="preserve"> </w:t>
      </w:r>
      <w:r w:rsidRPr="009413B6">
        <w:rPr>
          <w:rFonts w:asciiTheme="majorBidi" w:hAnsiTheme="majorBidi" w:cstheme="majorBidi"/>
        </w:rPr>
        <w:t>Kriminālprocesa likuma 352.</w:t>
      </w:r>
      <w:r>
        <w:rPr>
          <w:rFonts w:asciiTheme="majorBidi" w:hAnsiTheme="majorBidi" w:cstheme="majorBidi"/>
        </w:rPr>
        <w:t> </w:t>
      </w:r>
      <w:r w:rsidRPr="009413B6">
        <w:rPr>
          <w:rFonts w:asciiTheme="majorBidi" w:hAnsiTheme="majorBidi" w:cstheme="majorBidi"/>
        </w:rPr>
        <w:t>panta pirmās daļas 2.</w:t>
      </w:r>
      <w:r>
        <w:rPr>
          <w:rFonts w:asciiTheme="majorBidi" w:hAnsiTheme="majorBidi" w:cstheme="majorBidi"/>
        </w:rPr>
        <w:t> </w:t>
      </w:r>
      <w:r w:rsidRPr="009413B6">
        <w:rPr>
          <w:rFonts w:asciiTheme="majorBidi" w:hAnsiTheme="majorBidi" w:cstheme="majorBidi"/>
        </w:rPr>
        <w:t>punktu, saskaņā ar kuru tiesa kompensācijas apmēru nosaka,</w:t>
      </w:r>
      <w:r>
        <w:rPr>
          <w:rFonts w:asciiTheme="majorBidi" w:hAnsiTheme="majorBidi" w:cstheme="majorBidi"/>
        </w:rPr>
        <w:t xml:space="preserve"> </w:t>
      </w:r>
      <w:r w:rsidRPr="009413B6">
        <w:rPr>
          <w:rFonts w:asciiTheme="majorBidi" w:hAnsiTheme="majorBidi" w:cstheme="majorBidi"/>
        </w:rPr>
        <w:t>ņemot vērā noziedzīgā nodarījuma smagumu un izdarīšanas raksturu.</w:t>
      </w:r>
    </w:p>
    <w:p w14:paraId="56AFFDD7" w14:textId="21499346" w:rsidR="00275ADF" w:rsidRDefault="00275ADF" w:rsidP="000D6B92">
      <w:pPr>
        <w:spacing w:after="0" w:line="276" w:lineRule="auto"/>
        <w:ind w:firstLine="720"/>
        <w:jc w:val="both"/>
        <w:rPr>
          <w:rFonts w:asciiTheme="majorBidi" w:hAnsiTheme="majorBidi" w:cstheme="majorBidi"/>
        </w:rPr>
      </w:pPr>
      <w:r>
        <w:rPr>
          <w:rFonts w:asciiTheme="majorBidi" w:hAnsiTheme="majorBidi" w:cstheme="majorBidi"/>
        </w:rPr>
        <w:t xml:space="preserve">Senāts konstatēja, ka OCTA likuma 19. panta otrajā daļā un </w:t>
      </w:r>
      <w:r w:rsidRPr="009413B6">
        <w:rPr>
          <w:rFonts w:asciiTheme="majorBidi" w:hAnsiTheme="majorBidi" w:cstheme="majorBidi"/>
        </w:rPr>
        <w:t>MK noteikumu Nr.</w:t>
      </w:r>
      <w:r>
        <w:rPr>
          <w:rFonts w:asciiTheme="majorBidi" w:hAnsiTheme="majorBidi" w:cstheme="majorBidi"/>
        </w:rPr>
        <w:t> </w:t>
      </w:r>
      <w:r w:rsidRPr="009413B6">
        <w:rPr>
          <w:rFonts w:asciiTheme="majorBidi" w:hAnsiTheme="majorBidi" w:cstheme="majorBidi"/>
        </w:rPr>
        <w:t>340 pielikuma 1.3. punktā noteiktais ir tikai daļa no to kritēriju</w:t>
      </w:r>
      <w:r>
        <w:rPr>
          <w:rFonts w:asciiTheme="majorBidi" w:hAnsiTheme="majorBidi" w:cstheme="majorBidi"/>
        </w:rPr>
        <w:t xml:space="preserve"> </w:t>
      </w:r>
      <w:r w:rsidRPr="009413B6">
        <w:rPr>
          <w:rFonts w:asciiTheme="majorBidi" w:hAnsiTheme="majorBidi" w:cstheme="majorBidi"/>
        </w:rPr>
        <w:t>kopuma, kurus tiesa piemērojusi, nosakot kaitējuma kompensācijas apmēru cietušajai. Apelācijas instances tiesa ir</w:t>
      </w:r>
      <w:r>
        <w:rPr>
          <w:rFonts w:asciiTheme="majorBidi" w:hAnsiTheme="majorBidi" w:cstheme="majorBidi"/>
        </w:rPr>
        <w:t xml:space="preserve"> </w:t>
      </w:r>
      <w:r w:rsidRPr="009413B6">
        <w:rPr>
          <w:rFonts w:asciiTheme="majorBidi" w:hAnsiTheme="majorBidi" w:cstheme="majorBidi"/>
        </w:rPr>
        <w:t>ņēmusi vērā arī Kriminālprocesa likuma 352.</w:t>
      </w:r>
      <w:r>
        <w:rPr>
          <w:rFonts w:asciiTheme="majorBidi" w:hAnsiTheme="majorBidi" w:cstheme="majorBidi"/>
        </w:rPr>
        <w:t> </w:t>
      </w:r>
      <w:r w:rsidRPr="009413B6">
        <w:rPr>
          <w:rFonts w:asciiTheme="majorBidi" w:hAnsiTheme="majorBidi" w:cstheme="majorBidi"/>
        </w:rPr>
        <w:t>panta pirmajā daļā ietvertos kritērijus, tostarp vērtējusi izdarītā</w:t>
      </w:r>
      <w:r>
        <w:rPr>
          <w:rFonts w:asciiTheme="majorBidi" w:hAnsiTheme="majorBidi" w:cstheme="majorBidi"/>
        </w:rPr>
        <w:t xml:space="preserve"> </w:t>
      </w:r>
      <w:r w:rsidRPr="009413B6">
        <w:rPr>
          <w:rFonts w:asciiTheme="majorBidi" w:hAnsiTheme="majorBidi" w:cstheme="majorBidi"/>
        </w:rPr>
        <w:t>noziedzīgā nodarījuma smagumu un izdarīšanas raksturu. Tiesa lēmumā nepārprotami norādījusi, ka cietusī</w:t>
      </w:r>
      <w:r>
        <w:rPr>
          <w:rFonts w:asciiTheme="majorBidi" w:hAnsiTheme="majorBidi" w:cstheme="majorBidi"/>
        </w:rPr>
        <w:t xml:space="preserve"> </w:t>
      </w:r>
      <w:r w:rsidRPr="009413B6">
        <w:rPr>
          <w:rFonts w:asciiTheme="majorBidi" w:hAnsiTheme="majorBidi" w:cstheme="majorBidi"/>
        </w:rPr>
        <w:t xml:space="preserve">neatbilst to personu lokam, kam atlīdzība var tikt izmaksāta saskaņā ar </w:t>
      </w:r>
      <w:r w:rsidR="007C65EE">
        <w:rPr>
          <w:rFonts w:asciiTheme="majorBidi" w:hAnsiTheme="majorBidi" w:cstheme="majorBidi"/>
        </w:rPr>
        <w:t>OCTA likumu</w:t>
      </w:r>
      <w:r w:rsidRPr="009413B6">
        <w:rPr>
          <w:rFonts w:asciiTheme="majorBidi" w:hAnsiTheme="majorBidi" w:cstheme="majorBidi"/>
        </w:rPr>
        <w:t xml:space="preserve"> un MK noteikumiem Nr.</w:t>
      </w:r>
      <w:r>
        <w:rPr>
          <w:rFonts w:asciiTheme="majorBidi" w:hAnsiTheme="majorBidi" w:cstheme="majorBidi"/>
        </w:rPr>
        <w:t> </w:t>
      </w:r>
      <w:r w:rsidRPr="009413B6">
        <w:rPr>
          <w:rFonts w:asciiTheme="majorBidi" w:hAnsiTheme="majorBidi" w:cstheme="majorBidi"/>
        </w:rPr>
        <w:t>340, bet minētajos normatīvajos</w:t>
      </w:r>
      <w:r>
        <w:rPr>
          <w:rFonts w:asciiTheme="majorBidi" w:hAnsiTheme="majorBidi" w:cstheme="majorBidi"/>
        </w:rPr>
        <w:t xml:space="preserve"> </w:t>
      </w:r>
      <w:r w:rsidRPr="009413B6">
        <w:rPr>
          <w:rFonts w:asciiTheme="majorBidi" w:hAnsiTheme="majorBidi" w:cstheme="majorBidi"/>
        </w:rPr>
        <w:t>aktos noteikto tiesa ņēmusi vērā kā vienu no kritērijiem atlīdzības apmēra noteikšanai.</w:t>
      </w:r>
    </w:p>
    <w:p w14:paraId="38AA10D3" w14:textId="73D3F81F" w:rsidR="00275ADF" w:rsidRDefault="00275ADF" w:rsidP="000D6B92">
      <w:pPr>
        <w:spacing w:after="0" w:line="276" w:lineRule="auto"/>
        <w:ind w:firstLine="720"/>
        <w:jc w:val="both"/>
        <w:rPr>
          <w:rFonts w:asciiTheme="majorBidi" w:hAnsiTheme="majorBidi" w:cstheme="majorBidi"/>
        </w:rPr>
      </w:pPr>
      <w:r>
        <w:rPr>
          <w:rFonts w:asciiTheme="majorBidi" w:hAnsiTheme="majorBidi" w:cstheme="majorBidi"/>
        </w:rPr>
        <w:t>Senāts</w:t>
      </w:r>
      <w:r w:rsidR="00594B84">
        <w:rPr>
          <w:rFonts w:asciiTheme="majorBidi" w:hAnsiTheme="majorBidi" w:cstheme="majorBidi"/>
        </w:rPr>
        <w:t>, pamatojoties uz Kriminālprocesa likuma 573.</w:t>
      </w:r>
      <w:r w:rsidR="00594B84">
        <w:rPr>
          <w:rFonts w:asciiTheme="majorBidi" w:hAnsiTheme="majorBidi" w:cstheme="majorBidi"/>
          <w:vertAlign w:val="superscript"/>
        </w:rPr>
        <w:t>1</w:t>
      </w:r>
      <w:r w:rsidR="00594B84">
        <w:rPr>
          <w:rFonts w:asciiTheme="majorBidi" w:hAnsiTheme="majorBidi" w:cstheme="majorBidi"/>
        </w:rPr>
        <w:t> panta otrās daļas 2. punktu,</w:t>
      </w:r>
      <w:r>
        <w:rPr>
          <w:rFonts w:asciiTheme="majorBidi" w:hAnsiTheme="majorBidi" w:cstheme="majorBidi"/>
        </w:rPr>
        <w:t xml:space="preserve"> atteica ierosināt kasācijas tiesvedību.</w:t>
      </w:r>
      <w:r>
        <w:rPr>
          <w:rStyle w:val="FootnoteReference"/>
          <w:rFonts w:asciiTheme="majorBidi" w:hAnsiTheme="majorBidi" w:cstheme="majorBidi"/>
        </w:rPr>
        <w:footnoteReference w:id="60"/>
      </w:r>
      <w:r>
        <w:rPr>
          <w:rFonts w:asciiTheme="majorBidi" w:hAnsiTheme="majorBidi" w:cstheme="majorBidi"/>
        </w:rPr>
        <w:t xml:space="preserve"> </w:t>
      </w:r>
    </w:p>
    <w:p w14:paraId="6258FA69" w14:textId="6F5441D2" w:rsidR="00D80233" w:rsidRDefault="00275ADF" w:rsidP="007D4DFC">
      <w:pPr>
        <w:spacing w:after="0" w:line="276" w:lineRule="auto"/>
        <w:ind w:firstLine="720"/>
        <w:jc w:val="both"/>
        <w:rPr>
          <w:rFonts w:asciiTheme="majorBidi" w:hAnsiTheme="majorBidi" w:cstheme="majorBidi"/>
        </w:rPr>
      </w:pPr>
      <w:r>
        <w:rPr>
          <w:rFonts w:asciiTheme="majorBidi" w:hAnsiTheme="majorBidi" w:cstheme="majorBidi"/>
        </w:rPr>
        <w:t>Līdz ar to ir stājies spēkā pirmās instances tiesas spriedums, ar kuru apsūdzētajam noteikts sods – brīvības atņemšana uz 3 gadiem, atņemot transportlīdzekļa vadīšanas tiesības uz 3 gadiem.</w:t>
      </w:r>
      <w:r w:rsidRPr="003B29C3">
        <w:rPr>
          <w:rFonts w:asciiTheme="majorBidi" w:hAnsiTheme="majorBidi" w:cstheme="majorBidi"/>
        </w:rPr>
        <w:t xml:space="preserve"> </w:t>
      </w:r>
      <w:r>
        <w:rPr>
          <w:rFonts w:asciiTheme="majorBidi" w:hAnsiTheme="majorBidi" w:cstheme="majorBidi"/>
        </w:rPr>
        <w:t xml:space="preserve">Piemērojot Krimināllikuma 55. pantu, brīvības atņemšanas sods noteikts nosacīti, </w:t>
      </w:r>
      <w:r>
        <w:rPr>
          <w:rFonts w:asciiTheme="majorBidi" w:hAnsiTheme="majorBidi" w:cstheme="majorBidi"/>
        </w:rPr>
        <w:lastRenderedPageBreak/>
        <w:t xml:space="preserve">ar pārbaudes laiku uz 3 gadiem. No apsūdzētā cietušās labā nospriests piedzīt morālā kaitējuma kompensāciju 11 326,62 </w:t>
      </w:r>
      <w:r>
        <w:rPr>
          <w:rFonts w:asciiTheme="majorBidi" w:hAnsiTheme="majorBidi" w:cstheme="majorBidi"/>
          <w:i/>
          <w:iCs/>
        </w:rPr>
        <w:t>euro </w:t>
      </w:r>
      <w:r>
        <w:rPr>
          <w:rFonts w:asciiTheme="majorBidi" w:hAnsiTheme="majorBidi" w:cstheme="majorBidi"/>
        </w:rPr>
        <w:t>apmērā.</w:t>
      </w:r>
    </w:p>
    <w:bookmarkEnd w:id="94"/>
    <w:p w14:paraId="0E65E1A4" w14:textId="77777777" w:rsidR="009C15FA" w:rsidRDefault="009C15FA" w:rsidP="000D6B92">
      <w:pPr>
        <w:spacing w:after="0" w:line="276" w:lineRule="auto"/>
        <w:jc w:val="both"/>
        <w:rPr>
          <w:rFonts w:asciiTheme="majorBidi" w:hAnsiTheme="majorBidi" w:cstheme="majorBidi"/>
        </w:rPr>
      </w:pPr>
    </w:p>
    <w:p w14:paraId="75D99B60" w14:textId="27DDFE58" w:rsidR="009C15FA" w:rsidRDefault="009C15FA" w:rsidP="007B2ADA">
      <w:pPr>
        <w:pStyle w:val="Heading3"/>
        <w:numPr>
          <w:ilvl w:val="1"/>
          <w:numId w:val="2"/>
        </w:numPr>
        <w:jc w:val="center"/>
      </w:pPr>
      <w:bookmarkStart w:id="101" w:name="_Vainīguma_atzīšana_kā"/>
      <w:bookmarkStart w:id="102" w:name="_Toc212813446"/>
      <w:bookmarkStart w:id="103" w:name="_Hlk212457439"/>
      <w:bookmarkEnd w:id="101"/>
      <w:r w:rsidRPr="00CD4319">
        <w:t>Vainīguma atzīšana kā nosacījums kriminālprocesa izbeigšanai uz izlīguma pamata</w:t>
      </w:r>
      <w:bookmarkEnd w:id="102"/>
    </w:p>
    <w:p w14:paraId="11CAD722" w14:textId="77777777" w:rsidR="00C46831" w:rsidRPr="00C46831" w:rsidRDefault="00C46831" w:rsidP="000D6B92">
      <w:pPr>
        <w:spacing w:after="0" w:line="276" w:lineRule="auto"/>
      </w:pPr>
    </w:p>
    <w:p w14:paraId="08D5BF22" w14:textId="1EBBF0A1" w:rsidR="009C15FA" w:rsidRPr="00276B21" w:rsidRDefault="003C513F" w:rsidP="006B6D9B">
      <w:pPr>
        <w:pStyle w:val="Heading4"/>
        <w:numPr>
          <w:ilvl w:val="2"/>
          <w:numId w:val="2"/>
        </w:numPr>
        <w:spacing w:before="0" w:after="0" w:line="276" w:lineRule="auto"/>
        <w:ind w:left="0" w:firstLine="567"/>
        <w:jc w:val="both"/>
      </w:pPr>
      <w:bookmarkStart w:id="104" w:name="_Toc212813447"/>
      <w:r w:rsidRPr="002224A1">
        <w:t>Vainīguma atzīšana kriminālprocesā nozīmē, ka apsūdzētais piekrīt apsūdzībā norādītajiem faktiskajiem apstākļiem un to juridiskajai kvalifikācijai, tādējādi apliecinot pilnīgu atbildības uzņemšanos par izdarīto noziedzīgo nodarījumu. Daļēja vainīguma atzīšana nevar būt pamats kriminālprocesa izbeigšanai uz izlīguma pamata.</w:t>
      </w:r>
      <w:r w:rsidR="00790F84">
        <w:t xml:space="preserve"> </w:t>
      </w:r>
      <w:r w:rsidR="009C15FA" w:rsidRPr="005219C0">
        <w:t>J</w:t>
      </w:r>
      <w:r w:rsidR="009C15FA">
        <w:t>a apsūdzētajam celta apsūdzība gan pēc Krimināllikuma 260. panta 1.</w:t>
      </w:r>
      <w:r w:rsidR="009C15FA" w:rsidRPr="005219C0">
        <w:rPr>
          <w:vertAlign w:val="superscript"/>
        </w:rPr>
        <w:t>1</w:t>
      </w:r>
      <w:r w:rsidR="00594B84">
        <w:t> </w:t>
      </w:r>
      <w:r w:rsidR="009C15FA">
        <w:t>daļas, gan pēc 262.</w:t>
      </w:r>
      <w:r w:rsidR="009C15FA" w:rsidRPr="005219C0">
        <w:rPr>
          <w:vertAlign w:val="superscript"/>
        </w:rPr>
        <w:t>1</w:t>
      </w:r>
      <w:r w:rsidR="00FF6F8D">
        <w:t> </w:t>
      </w:r>
      <w:r w:rsidR="009C15FA">
        <w:t>panta otrās daļas, bet viņš savu vainu atzīst tikai Krimināllikuma 260. panta 1.</w:t>
      </w:r>
      <w:r w:rsidR="009C15FA" w:rsidRPr="005219C0">
        <w:rPr>
          <w:vertAlign w:val="superscript"/>
        </w:rPr>
        <w:t>1</w:t>
      </w:r>
      <w:r w:rsidR="00594B84">
        <w:rPr>
          <w:vertAlign w:val="superscript"/>
        </w:rPr>
        <w:t> </w:t>
      </w:r>
      <w:r w:rsidR="009C15FA">
        <w:t>daļā paredzētā noziedzīgā nodarījuma izdarīšanā, tajā pašā laikā norād</w:t>
      </w:r>
      <w:r w:rsidR="00FF6F8D">
        <w:t>ot</w:t>
      </w:r>
      <w:r w:rsidR="009C15FA">
        <w:t>, ka arī cietušais ir bijis vainojams ceļu satiksmes negadījumā, kā arī neatzīst savu vainu Krimināllikuma 262.</w:t>
      </w:r>
      <w:r w:rsidR="009C15FA" w:rsidRPr="005219C0">
        <w:rPr>
          <w:vertAlign w:val="superscript"/>
        </w:rPr>
        <w:t>1</w:t>
      </w:r>
      <w:r w:rsidR="009C15FA">
        <w:t> panta otrajā daļā paredzētajā noziedzīgajā nodarījumā, jo ir bijis pārliecināts, ka negadījumā cietušo nav, tad ar cietušo noslēgtais izlīgums nav pamats atbrīvošanai no kriminālatbildības, jo apsūdzētais nav pilnībā atzinis savu vainu.</w:t>
      </w:r>
      <w:bookmarkEnd w:id="104"/>
      <w:r w:rsidR="009C15FA">
        <w:t xml:space="preserve"> </w:t>
      </w:r>
    </w:p>
    <w:p w14:paraId="1F9BF6BA" w14:textId="77777777" w:rsidR="000C5DB4" w:rsidRDefault="000C5DB4" w:rsidP="000C54C2">
      <w:pPr>
        <w:spacing w:after="0" w:line="276" w:lineRule="auto"/>
      </w:pPr>
    </w:p>
    <w:p w14:paraId="5EC457F9" w14:textId="263A24A1" w:rsidR="008F2DA6" w:rsidRDefault="008F2DA6" w:rsidP="000C54C2">
      <w:pPr>
        <w:spacing w:after="0" w:line="276" w:lineRule="auto"/>
        <w:rPr>
          <w:b/>
          <w:bCs/>
        </w:rPr>
      </w:pPr>
      <w:r w:rsidRPr="00C46831">
        <w:rPr>
          <w:b/>
          <w:bCs/>
        </w:rPr>
        <w:t>Kriminālprocess Nr. 11221106421</w:t>
      </w:r>
      <w:r w:rsidRPr="00C46831">
        <w:rPr>
          <w:rStyle w:val="FootnoteReference"/>
          <w:b/>
          <w:bCs/>
        </w:rPr>
        <w:footnoteReference w:id="61"/>
      </w:r>
    </w:p>
    <w:p w14:paraId="5B57744F" w14:textId="77777777" w:rsidR="00C46831" w:rsidRDefault="00C46831" w:rsidP="000C54C2">
      <w:pPr>
        <w:spacing w:after="0" w:line="276" w:lineRule="auto"/>
        <w:rPr>
          <w:b/>
          <w:bCs/>
        </w:rPr>
      </w:pPr>
    </w:p>
    <w:tbl>
      <w:tblPr>
        <w:tblStyle w:val="TableGrid"/>
        <w:tblW w:w="0" w:type="auto"/>
        <w:tblLook w:val="04A0" w:firstRow="1" w:lastRow="0" w:firstColumn="1" w:lastColumn="0" w:noHBand="0" w:noVBand="1"/>
      </w:tblPr>
      <w:tblGrid>
        <w:gridCol w:w="9016"/>
      </w:tblGrid>
      <w:tr w:rsidR="00C46831" w14:paraId="478B812F" w14:textId="77777777" w:rsidTr="00C46831">
        <w:tc>
          <w:tcPr>
            <w:tcW w:w="9016" w:type="dxa"/>
          </w:tcPr>
          <w:p w14:paraId="18EC97E2" w14:textId="4F604914" w:rsidR="00C46831" w:rsidRDefault="00C46831" w:rsidP="00594B84">
            <w:pPr>
              <w:spacing w:line="276" w:lineRule="auto"/>
              <w:ind w:firstLine="454"/>
              <w:jc w:val="both"/>
              <w:rPr>
                <w:b/>
                <w:bCs/>
              </w:rPr>
            </w:pPr>
            <w:r w:rsidRPr="005C5A18">
              <w:t xml:space="preserve">Apsūdzētais, vadot autobusu, uz neregulējamas gājēju pārejas notrieca gājējus, kā rezultātā vienam no gājējiem tika nodarīti vidēja smaguma miesas bojājumi. Tā kā gājēji atteicās no </w:t>
            </w:r>
            <w:r w:rsidR="007B44F0">
              <w:t xml:space="preserve">piedāvājuma </w:t>
            </w:r>
            <w:r w:rsidRPr="005C5A18">
              <w:t>izsaukt neatliekamo medicīnisko palīdzību un apsūdzētajam šķita, ka cietušo ceļu satiksmes negadījumā nav, apsūdzētais atstāja notikuma vietu.</w:t>
            </w:r>
          </w:p>
        </w:tc>
      </w:tr>
    </w:tbl>
    <w:p w14:paraId="59DFF6F3" w14:textId="77777777" w:rsidR="00C46831" w:rsidRPr="00C46831" w:rsidRDefault="00C46831" w:rsidP="000C54C2">
      <w:pPr>
        <w:spacing w:after="0" w:line="276" w:lineRule="auto"/>
        <w:rPr>
          <w:b/>
          <w:bCs/>
        </w:rPr>
      </w:pPr>
    </w:p>
    <w:p w14:paraId="0B2A266F" w14:textId="77777777" w:rsidR="008F2DA6" w:rsidRPr="00FF0353" w:rsidRDefault="008F2DA6" w:rsidP="000C54C2">
      <w:pPr>
        <w:spacing w:after="0" w:line="276" w:lineRule="auto"/>
        <w:jc w:val="both"/>
      </w:pPr>
      <w:r>
        <w:tab/>
        <w:t>Ar pirmās instances tiesas spriedumu, kuru apelācijas instances tiesa atstāja negrozītu, apsūdzētais atzīts par vainīgu K</w:t>
      </w:r>
      <w:r w:rsidRPr="00FF0353">
        <w:t>rimināllikuma 260. panta 1.</w:t>
      </w:r>
      <w:r w:rsidRPr="00FF0353">
        <w:rPr>
          <w:vertAlign w:val="superscript"/>
        </w:rPr>
        <w:t>1</w:t>
      </w:r>
      <w:r w:rsidRPr="00FF0353">
        <w:t> daļā paredzētajā noziedzīgajā nodarījumā un sodīts ar sabiedrisko darbu uz 50 stundām</w:t>
      </w:r>
      <w:r>
        <w:t>. Apsūdzētais a</w:t>
      </w:r>
      <w:r w:rsidRPr="00FF0353">
        <w:t>tzīts par vainīgu</w:t>
      </w:r>
      <w:r>
        <w:t xml:space="preserve"> arī</w:t>
      </w:r>
      <w:r w:rsidRPr="00FF0353">
        <w:t xml:space="preserve"> Krimināllikuma 262.</w:t>
      </w:r>
      <w:r w:rsidRPr="00FF0353">
        <w:rPr>
          <w:vertAlign w:val="superscript"/>
        </w:rPr>
        <w:t>1</w:t>
      </w:r>
      <w:r w:rsidRPr="00FF0353">
        <w:t> panta otrajā daļā paredzētajā noziedzīgajā nodarījumā un sodīts ar sabiedrisko darbu uz 150 stundām, atņemot transportlīdzekļa vadīšanas tiesības uz 5 gadiem.</w:t>
      </w:r>
      <w:r>
        <w:t xml:space="preserve"> </w:t>
      </w:r>
      <w:r>
        <w:rPr>
          <w:rFonts w:asciiTheme="majorBidi" w:hAnsiTheme="majorBidi" w:cstheme="majorBidi"/>
        </w:rPr>
        <w:t xml:space="preserve">Pilnīgi saskaitot piespriestos sodus, galīgais sods apsūdzētajam noteikts </w:t>
      </w:r>
      <w:r w:rsidRPr="00FF0353">
        <w:t>sabiedriskais darbs uz 160 stundām un transportlīdzekļa vadīšanas tiesību atņemšana uz 5 gadiem.</w:t>
      </w:r>
    </w:p>
    <w:p w14:paraId="0B723D3D" w14:textId="77777777" w:rsidR="008F2DA6" w:rsidRDefault="008F2DA6" w:rsidP="000C54C2">
      <w:pPr>
        <w:spacing w:after="0" w:line="276" w:lineRule="auto"/>
        <w:ind w:firstLine="720"/>
        <w:jc w:val="both"/>
      </w:pPr>
      <w:r>
        <w:t xml:space="preserve">Senāts secināja, ka </w:t>
      </w:r>
      <w:r w:rsidRPr="00B816D4">
        <w:t>apelācijas instances tiesa, izvērtējot lietā konstatētos apstākļus, pamatoti atzinusi, ka nav pamata izbeigt kriminālprocesu pēc Krimināllikuma 260. panta 1.</w:t>
      </w:r>
      <w:r w:rsidRPr="00B816D4">
        <w:rPr>
          <w:vertAlign w:val="superscript"/>
        </w:rPr>
        <w:t>1 </w:t>
      </w:r>
      <w:r w:rsidRPr="00B816D4">
        <w:t xml:space="preserve">daļas uz izlīguma pamata, </w:t>
      </w:r>
      <w:r>
        <w:t xml:space="preserve">jo nav konstatēts </w:t>
      </w:r>
      <w:r w:rsidRPr="00B816D4">
        <w:t>Kriminālprocesa likuma 379. panta pirmās daļas 2. punkta normas tiesisk</w:t>
      </w:r>
      <w:r>
        <w:t>ais</w:t>
      </w:r>
      <w:r w:rsidRPr="00B816D4">
        <w:t xml:space="preserve"> sastāv</w:t>
      </w:r>
      <w:r>
        <w:t>s</w:t>
      </w:r>
      <w:r w:rsidRPr="00B816D4">
        <w:t>.</w:t>
      </w:r>
    </w:p>
    <w:p w14:paraId="38A412D8" w14:textId="77777777" w:rsidR="008F2DA6" w:rsidRPr="00D7459D" w:rsidRDefault="008F2DA6" w:rsidP="000D6B92">
      <w:pPr>
        <w:spacing w:after="0" w:line="276" w:lineRule="auto"/>
        <w:ind w:firstLine="720"/>
        <w:jc w:val="both"/>
      </w:pPr>
      <w:r w:rsidRPr="00D7459D">
        <w:t xml:space="preserve">Apelācijas instances tiesa ņēmusi vērā apsūdzētā apelācijas instances tiesas sēdē norādīto, ka ceļu satiksmes negadījumā ir vainojams gan viņš, gan cietušais, kurš pārvietojies pāri brauktuvei pa gājēju pāreju tumšā apģērbā bez atstarojošiem elementiem situācijā, kad nebija ielas apgaismojuma. Tāpat tiesa konstatējusi, ka apsūdzētais faktiski neatzīst lietas apstākļus, apšaubot miesas bojājumu esību cietušajam laikā, kad viņš atstāja ceļu satiksmes </w:t>
      </w:r>
      <w:r w:rsidRPr="00D7459D">
        <w:lastRenderedPageBreak/>
        <w:t>negadījuma vietu, pārkāpjot noteikto kārtību, būdams tāda ceļu satiksmes negadījuma izraisītājs, kura rezultātā cietušajam nodarīti vidēja smaguma miesas bojājumi.</w:t>
      </w:r>
    </w:p>
    <w:p w14:paraId="0973BF77" w14:textId="77777777" w:rsidR="008F2DA6" w:rsidRDefault="008F2DA6" w:rsidP="000D6B92">
      <w:pPr>
        <w:spacing w:after="0" w:line="276" w:lineRule="auto"/>
        <w:ind w:firstLine="720"/>
        <w:jc w:val="both"/>
      </w:pPr>
      <w:r>
        <w:t>Apsūdzētais nav atzinis savu vainu Krimināllikuma 262.</w:t>
      </w:r>
      <w:r w:rsidRPr="00EB6884">
        <w:rPr>
          <w:vertAlign w:val="superscript"/>
        </w:rPr>
        <w:t>1</w:t>
      </w:r>
      <w:r>
        <w:t xml:space="preserve"> panta otrajā daļā paredzētajā noziedzīgajā nodarījumā, jo ir bijis pārliecināts, ka negadījumā cietušo nav. Līdz ar to apsūdzētais nav pilnībā atzinis savu vainu, bet saskaņā ar </w:t>
      </w:r>
      <w:r w:rsidRPr="0025654E">
        <w:t>Ministru kabineta 2018. gada 19. jūnija noteikumu Nr. 347 „Izlīguma procesa noteikumi” 3. punkt</w:t>
      </w:r>
      <w:r>
        <w:t>u vainīguma atzīšana ir viens no izlīguma priekšnoteikumiem.</w:t>
      </w:r>
    </w:p>
    <w:p w14:paraId="3884E749" w14:textId="77777777" w:rsidR="008F2DA6" w:rsidRDefault="008F2DA6" w:rsidP="000D6B92">
      <w:pPr>
        <w:spacing w:after="0" w:line="276" w:lineRule="auto"/>
        <w:ind w:firstLine="720"/>
        <w:jc w:val="both"/>
      </w:pPr>
      <w:r w:rsidRPr="002224A1">
        <w:t>Vainīguma atzīšana kriminālprocesā nozīmē, ka apsūdzētais piekrīt apsūdzībā norādītajiem faktiskajiem apstākļiem un to juridiskajai kvalifikācijai, tādējādi apliecinot pilnīgu atbildības uzņemšanos par izdarīto noziedzīgo nodarījumu. Daļēja vainīguma atzīšana nevar būt pamats kriminālprocesa izbeigšanai uz izlīguma pamata.</w:t>
      </w:r>
      <w:r>
        <w:t xml:space="preserve">  </w:t>
      </w:r>
    </w:p>
    <w:p w14:paraId="63002FF5" w14:textId="77777777" w:rsidR="00852CF4" w:rsidRDefault="00852CF4" w:rsidP="000D6B92">
      <w:pPr>
        <w:spacing w:after="0" w:line="276" w:lineRule="auto"/>
        <w:ind w:firstLine="720"/>
        <w:jc w:val="both"/>
      </w:pPr>
      <w:r>
        <w:t xml:space="preserve">Senāts atcēla apelācijas instances tiesas lēmumu daļā par apsūdzētajam noteikto papildsodu un atceltajā daļā lietu nosūtīja jaunai izskatīšanai apelācijas instances tiesā. </w:t>
      </w:r>
    </w:p>
    <w:p w14:paraId="365A2E09" w14:textId="7FE72EED" w:rsidR="00967DE1" w:rsidRDefault="008F2DA6" w:rsidP="000D6B92">
      <w:pPr>
        <w:spacing w:after="0" w:line="276" w:lineRule="auto"/>
        <w:ind w:firstLine="720"/>
        <w:jc w:val="both"/>
        <w:rPr>
          <w:rFonts w:asciiTheme="majorBidi" w:hAnsiTheme="majorBidi" w:cstheme="majorBidi"/>
          <w:szCs w:val="24"/>
        </w:rPr>
      </w:pPr>
      <w:r w:rsidRPr="00181788">
        <w:rPr>
          <w:rFonts w:asciiTheme="majorBidi" w:hAnsiTheme="majorBidi" w:cstheme="majorBidi"/>
        </w:rPr>
        <w:t>Pārskata gatavošanas laikā tiesvedība lietā nav noslēgusies.</w:t>
      </w:r>
      <w:bookmarkEnd w:id="103"/>
    </w:p>
    <w:p w14:paraId="41E58541" w14:textId="77777777" w:rsidR="000C54C2" w:rsidRDefault="00CB55D3">
      <w:pPr>
        <w:spacing w:after="0" w:line="276" w:lineRule="auto"/>
      </w:pPr>
      <w:bookmarkStart w:id="105" w:name="_2.7._Procesuālo_funkciju"/>
      <w:bookmarkStart w:id="106" w:name="_1.2._Nolēmuma_pamatojums"/>
      <w:bookmarkStart w:id="107" w:name="_1.3._Pienākums_izskatīt"/>
      <w:bookmarkStart w:id="108" w:name="_1.4._Tiesības_uz"/>
      <w:bookmarkStart w:id="109" w:name="_1.5._Atļautā_braukšanas"/>
      <w:bookmarkStart w:id="110" w:name="_1.6._Kustības_bīstamības"/>
      <w:bookmarkStart w:id="111" w:name="_1.7._Apsūdzība,_apsūdzības"/>
      <w:bookmarkStart w:id="112" w:name="_1.8._Ceļu_satiksmes"/>
      <w:bookmarkStart w:id="113" w:name="_1.9._Cēloņsakarība"/>
      <w:bookmarkStart w:id="114" w:name="_1.10._Kaitējuma_kompensācijas"/>
      <w:bookmarkStart w:id="115" w:name="_2.1._Kriminālprocess_Nr."/>
      <w:bookmarkStart w:id="116" w:name="_Kriminālprocess_Nr._11120020219"/>
      <w:bookmarkStart w:id="117" w:name="_2.2._Kriminālprocess_Nr."/>
      <w:bookmarkStart w:id="118" w:name="_Kriminālprocess_Nr._11520057120"/>
      <w:bookmarkStart w:id="119" w:name="_Kriminālprocess_Nr._11170016722"/>
      <w:bookmarkStart w:id="120" w:name="_2.3._Kriminālprocess_Nr."/>
      <w:bookmarkStart w:id="121" w:name="_Kriminālprocess_Nr._11520097018"/>
      <w:bookmarkStart w:id="122" w:name="_Kriminālprocess_Nr._11520044421"/>
      <w:bookmarkStart w:id="123" w:name="_Kriminālprocess_Nr._11310016719"/>
      <w:bookmarkStart w:id="124" w:name="_Kriminālprocess_Nr._11520026821"/>
      <w:bookmarkStart w:id="125" w:name="_Kriminālprocess_Nr._11520042420"/>
      <w:bookmarkStart w:id="126" w:name="_Kriminālprocess_Nr._11210056418"/>
      <w:bookmarkStart w:id="127" w:name="_2.4._Kriminālprocess_Nr."/>
      <w:bookmarkStart w:id="128" w:name="_Kriminālprocess_Nr._11520067717_1"/>
      <w:bookmarkStart w:id="129" w:name="_Kriminālprocess_Nr._[B]"/>
      <w:bookmarkStart w:id="130" w:name="_Kriminālprocess_Nr._11520013716"/>
      <w:bookmarkStart w:id="131" w:name="_2.7._Kriminālprocess_Nr."/>
      <w:bookmarkStart w:id="132" w:name="_Kriminālprocess_Nr._11210081318"/>
      <w:bookmarkStart w:id="133" w:name="_Kriminālprocess_Nr._11520014717"/>
      <w:bookmarkStart w:id="134" w:name="_2.8._Kriminālprocess_Nr."/>
      <w:bookmarkStart w:id="135" w:name="_Kriminālprocess_Nr._11320026818_1"/>
      <w:bookmarkStart w:id="136" w:name="_Kriminālprocess_Nr._[A]"/>
      <w:bookmarkStart w:id="137" w:name="_2.9._Kriminālprocess_Nr."/>
      <w:bookmarkStart w:id="138" w:name="_Kriminālprocess_Nr._11520027211"/>
      <w:bookmarkStart w:id="139" w:name="_2.13._Kriminālprocess_Nr."/>
      <w:bookmarkStart w:id="140" w:name="_Kriminālprocess_Nr._11200026321"/>
      <w:bookmarkStart w:id="141" w:name="_Kriminālprocess_Nr._11320026818"/>
      <w:bookmarkStart w:id="142" w:name="_2.17._Kriminālprocess_Nr."/>
      <w:bookmarkStart w:id="143" w:name="_2.18._Kriminālprocess_Nr."/>
      <w:bookmarkStart w:id="144" w:name="_Kriminālprocess_Nr._11520067717"/>
      <w:bookmarkStart w:id="145" w:name="_Kriminālprocess_Nr._11221106421"/>
      <w:bookmarkStart w:id="146" w:name="_Hlk205896351"/>
      <w:bookmarkEnd w:id="5"/>
      <w:bookmarkEnd w:id="6"/>
      <w:bookmarkEnd w:id="95"/>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br w:type="page"/>
      </w:r>
    </w:p>
    <w:p w14:paraId="1211D66E" w14:textId="77777777" w:rsidR="000C54C2" w:rsidRPr="000C54C2" w:rsidRDefault="000C54C2" w:rsidP="000C54C2">
      <w:pPr>
        <w:keepNext/>
        <w:keepLines/>
        <w:spacing w:before="360" w:after="80"/>
        <w:outlineLvl w:val="0"/>
        <w:rPr>
          <w:rFonts w:eastAsia="Times New Roman" w:cs="Times New Roman"/>
          <w:b/>
          <w:bCs/>
          <w:szCs w:val="24"/>
        </w:rPr>
      </w:pPr>
      <w:bookmarkStart w:id="147" w:name="_Toc207276258"/>
      <w:bookmarkStart w:id="148" w:name="_Toc212813448"/>
      <w:r w:rsidRPr="000C54C2">
        <w:rPr>
          <w:rFonts w:eastAsia="Times New Roman" w:cs="Times New Roman"/>
          <w:b/>
          <w:bCs/>
          <w:szCs w:val="24"/>
        </w:rPr>
        <w:lastRenderedPageBreak/>
        <w:t>Pielikums</w:t>
      </w:r>
      <w:bookmarkEnd w:id="147"/>
      <w:bookmarkEnd w:id="148"/>
      <w:r w:rsidRPr="000C54C2">
        <w:rPr>
          <w:rFonts w:eastAsia="Times New Roman" w:cs="Times New Roman"/>
          <w:b/>
          <w:bCs/>
          <w:szCs w:val="24"/>
        </w:rPr>
        <w:t xml:space="preserve"> </w:t>
      </w:r>
    </w:p>
    <w:p w14:paraId="515BFF92" w14:textId="77777777" w:rsidR="000C54C2" w:rsidRPr="000C54C2" w:rsidRDefault="000C54C2" w:rsidP="001A6C1A"/>
    <w:p w14:paraId="51685410" w14:textId="77777777" w:rsidR="000C54C2" w:rsidRPr="000C54C2" w:rsidRDefault="000C54C2" w:rsidP="000C54C2">
      <w:pPr>
        <w:spacing w:after="0" w:line="276" w:lineRule="auto"/>
        <w:ind w:firstLine="720"/>
        <w:jc w:val="center"/>
        <w:rPr>
          <w:rFonts w:eastAsia="Aptos" w:cs="Times New Roman"/>
          <w:b/>
          <w:bCs/>
        </w:rPr>
      </w:pPr>
      <w:r w:rsidRPr="000C54C2">
        <w:rPr>
          <w:rFonts w:eastAsia="Aptos" w:cs="Times New Roman"/>
          <w:b/>
          <w:bCs/>
        </w:rPr>
        <w:t>Laika posmā no 2020. gada 1. janvāra līdz 2025. gada 31. jūlijam Senātā pabeigtās (izskatītās) lietas pēc Krimināllikuma 260. panta (pēc izskatīšanas rezultāta)</w:t>
      </w:r>
    </w:p>
    <w:p w14:paraId="2A6DC35A" w14:textId="77777777" w:rsidR="000C54C2" w:rsidRPr="000C54C2" w:rsidRDefault="000C54C2" w:rsidP="000C54C2">
      <w:pPr>
        <w:spacing w:after="0" w:line="276" w:lineRule="auto"/>
        <w:ind w:firstLine="720"/>
        <w:jc w:val="right"/>
        <w:rPr>
          <w:rFonts w:eastAsia="Aptos" w:cs="Times New Roman"/>
          <w:b/>
          <w:bCs/>
        </w:rPr>
      </w:pPr>
    </w:p>
    <w:p w14:paraId="4FEC2FDB" w14:textId="77777777" w:rsidR="000C54C2" w:rsidRPr="000C54C2" w:rsidRDefault="000C54C2" w:rsidP="000C54C2">
      <w:pPr>
        <w:spacing w:after="0" w:line="276" w:lineRule="auto"/>
        <w:ind w:firstLine="720"/>
        <w:jc w:val="right"/>
        <w:rPr>
          <w:rFonts w:eastAsia="Aptos" w:cs="Times New Roman"/>
          <w:i/>
          <w:iCs/>
        </w:rPr>
      </w:pPr>
      <w:r w:rsidRPr="000C54C2">
        <w:rPr>
          <w:rFonts w:eastAsia="Aptos" w:cs="Times New Roman"/>
          <w:i/>
          <w:iCs/>
        </w:rPr>
        <w:t>Tabula Nr.1</w:t>
      </w:r>
    </w:p>
    <w:p w14:paraId="32F4CE6F" w14:textId="77777777" w:rsidR="000C54C2" w:rsidRPr="000C54C2" w:rsidRDefault="000C54C2" w:rsidP="000C54C2">
      <w:pPr>
        <w:spacing w:after="0" w:line="276" w:lineRule="auto"/>
        <w:ind w:firstLine="720"/>
        <w:jc w:val="right"/>
        <w:rPr>
          <w:rFonts w:eastAsia="Aptos" w:cs="Times New Roman"/>
          <w:i/>
          <w:iCs/>
        </w:rPr>
      </w:pPr>
      <w:r w:rsidRPr="000C54C2">
        <w:rPr>
          <w:rFonts w:eastAsia="Aptos" w:cs="Times New Roman"/>
          <w:i/>
          <w:iCs/>
        </w:rPr>
        <w:t>Datu avots: Tiesu informatīvā sistēma</w:t>
      </w:r>
    </w:p>
    <w:tbl>
      <w:tblPr>
        <w:tblStyle w:val="TableGrid"/>
        <w:tblW w:w="9782" w:type="dxa"/>
        <w:tblInd w:w="-431" w:type="dxa"/>
        <w:tblLayout w:type="fixed"/>
        <w:tblLook w:val="04A0" w:firstRow="1" w:lastRow="0" w:firstColumn="1" w:lastColumn="0" w:noHBand="0" w:noVBand="1"/>
      </w:tblPr>
      <w:tblGrid>
        <w:gridCol w:w="1986"/>
        <w:gridCol w:w="567"/>
        <w:gridCol w:w="708"/>
        <w:gridCol w:w="1701"/>
        <w:gridCol w:w="1701"/>
        <w:gridCol w:w="1985"/>
        <w:gridCol w:w="1134"/>
      </w:tblGrid>
      <w:tr w:rsidR="000C54C2" w:rsidRPr="000C54C2" w14:paraId="4CF5B2CE" w14:textId="77777777" w:rsidTr="00534B64">
        <w:trPr>
          <w:trHeight w:val="415"/>
        </w:trPr>
        <w:tc>
          <w:tcPr>
            <w:tcW w:w="1986" w:type="dxa"/>
          </w:tcPr>
          <w:p w14:paraId="74A0450C" w14:textId="77777777" w:rsidR="000C54C2" w:rsidRPr="000C54C2" w:rsidRDefault="000C54C2" w:rsidP="000C54C2">
            <w:pPr>
              <w:rPr>
                <w:rFonts w:eastAsia="Aptos" w:cs="Arial"/>
                <w:b/>
                <w:bCs/>
              </w:rPr>
            </w:pPr>
            <w:r w:rsidRPr="000C54C2">
              <w:rPr>
                <w:rFonts w:eastAsia="Aptos" w:cs="Arial"/>
                <w:b/>
                <w:bCs/>
              </w:rPr>
              <w:t xml:space="preserve">Krimināllikuma pants </w:t>
            </w:r>
          </w:p>
        </w:tc>
        <w:tc>
          <w:tcPr>
            <w:tcW w:w="567" w:type="dxa"/>
            <w:textDirection w:val="btLr"/>
          </w:tcPr>
          <w:p w14:paraId="4385DD90" w14:textId="77777777" w:rsidR="000C54C2" w:rsidRPr="000C54C2" w:rsidRDefault="000C54C2" w:rsidP="000C54C2">
            <w:pPr>
              <w:ind w:left="113" w:right="113"/>
              <w:rPr>
                <w:rFonts w:eastAsia="Aptos" w:cs="Arial"/>
              </w:rPr>
            </w:pPr>
          </w:p>
        </w:tc>
        <w:tc>
          <w:tcPr>
            <w:tcW w:w="7229" w:type="dxa"/>
            <w:gridSpan w:val="5"/>
          </w:tcPr>
          <w:p w14:paraId="0191AF10" w14:textId="77777777" w:rsidR="000C54C2" w:rsidRPr="000C54C2" w:rsidRDefault="000C54C2" w:rsidP="000C54C2">
            <w:pPr>
              <w:jc w:val="center"/>
              <w:rPr>
                <w:rFonts w:eastAsia="Aptos" w:cs="Arial"/>
                <w:b/>
                <w:bCs/>
              </w:rPr>
            </w:pPr>
            <w:r w:rsidRPr="000C54C2">
              <w:rPr>
                <w:rFonts w:eastAsia="Aptos" w:cs="Arial"/>
                <w:b/>
                <w:bCs/>
              </w:rPr>
              <w:t>Pabeigto lietu rezultāts</w:t>
            </w:r>
          </w:p>
        </w:tc>
      </w:tr>
      <w:tr w:rsidR="000C54C2" w:rsidRPr="000C54C2" w14:paraId="50A05EE0" w14:textId="77777777" w:rsidTr="00534B64">
        <w:trPr>
          <w:cantSplit/>
          <w:trHeight w:val="3523"/>
        </w:trPr>
        <w:tc>
          <w:tcPr>
            <w:tcW w:w="1986" w:type="dxa"/>
          </w:tcPr>
          <w:p w14:paraId="08D9794F" w14:textId="77777777" w:rsidR="000C54C2" w:rsidRPr="000C54C2" w:rsidRDefault="000C54C2" w:rsidP="000C54C2">
            <w:pPr>
              <w:rPr>
                <w:rFonts w:eastAsia="Aptos" w:cs="Arial"/>
              </w:rPr>
            </w:pPr>
          </w:p>
        </w:tc>
        <w:tc>
          <w:tcPr>
            <w:tcW w:w="567" w:type="dxa"/>
            <w:textDirection w:val="btLr"/>
          </w:tcPr>
          <w:p w14:paraId="1A0F7CEE" w14:textId="77777777" w:rsidR="000C54C2" w:rsidRPr="000C54C2" w:rsidRDefault="000C54C2" w:rsidP="000C54C2">
            <w:pPr>
              <w:rPr>
                <w:rFonts w:eastAsia="Aptos" w:cs="Arial"/>
                <w:sz w:val="22"/>
              </w:rPr>
            </w:pPr>
            <w:r w:rsidRPr="000C54C2">
              <w:rPr>
                <w:rFonts w:eastAsia="Aptos" w:cs="Arial"/>
                <w:sz w:val="22"/>
              </w:rPr>
              <w:t>Senātā pabeigto lietu skaits</w:t>
            </w:r>
          </w:p>
        </w:tc>
        <w:tc>
          <w:tcPr>
            <w:tcW w:w="708" w:type="dxa"/>
            <w:textDirection w:val="btLr"/>
          </w:tcPr>
          <w:p w14:paraId="5F3876E6" w14:textId="77777777" w:rsidR="000C54C2" w:rsidRPr="000C54C2" w:rsidRDefault="000C54C2" w:rsidP="000C54C2">
            <w:pPr>
              <w:ind w:left="113" w:right="113"/>
              <w:rPr>
                <w:rFonts w:eastAsia="Aptos" w:cs="Arial"/>
                <w:sz w:val="22"/>
              </w:rPr>
            </w:pPr>
            <w:r w:rsidRPr="000C54C2">
              <w:rPr>
                <w:rFonts w:eastAsia="Aptos" w:cs="Arial"/>
                <w:sz w:val="22"/>
              </w:rPr>
              <w:t xml:space="preserve">Atteikts ierosināt kasācijas tiesvedību </w:t>
            </w:r>
          </w:p>
        </w:tc>
        <w:tc>
          <w:tcPr>
            <w:tcW w:w="1701" w:type="dxa"/>
          </w:tcPr>
          <w:p w14:paraId="1436377D" w14:textId="77777777" w:rsidR="000C54C2" w:rsidRPr="000C54C2" w:rsidRDefault="000C54C2" w:rsidP="000C54C2">
            <w:pPr>
              <w:rPr>
                <w:rFonts w:eastAsia="Aptos" w:cs="Arial"/>
                <w:sz w:val="22"/>
              </w:rPr>
            </w:pPr>
            <w:r w:rsidRPr="000C54C2">
              <w:rPr>
                <w:rFonts w:eastAsia="Aptos" w:cs="Arial"/>
                <w:sz w:val="22"/>
              </w:rPr>
              <w:t>Nolēmums atstāts negrozīts</w:t>
            </w:r>
          </w:p>
        </w:tc>
        <w:tc>
          <w:tcPr>
            <w:tcW w:w="1701" w:type="dxa"/>
          </w:tcPr>
          <w:p w14:paraId="7EFB7964" w14:textId="77777777" w:rsidR="000C54C2" w:rsidRPr="000C54C2" w:rsidRDefault="000C54C2" w:rsidP="000C54C2">
            <w:pPr>
              <w:rPr>
                <w:rFonts w:eastAsia="Aptos" w:cs="Arial"/>
                <w:sz w:val="22"/>
              </w:rPr>
            </w:pPr>
            <w:r w:rsidRPr="000C54C2">
              <w:rPr>
                <w:rFonts w:eastAsia="Aptos" w:cs="Arial"/>
                <w:sz w:val="22"/>
              </w:rPr>
              <w:t>Nolēmums atcelts pilnībā</w:t>
            </w:r>
          </w:p>
        </w:tc>
        <w:tc>
          <w:tcPr>
            <w:tcW w:w="1985" w:type="dxa"/>
          </w:tcPr>
          <w:p w14:paraId="106D005F" w14:textId="77777777" w:rsidR="000C54C2" w:rsidRPr="000C54C2" w:rsidRDefault="000C54C2" w:rsidP="000C54C2">
            <w:pPr>
              <w:rPr>
                <w:rFonts w:eastAsia="Aptos" w:cs="Arial"/>
                <w:sz w:val="22"/>
              </w:rPr>
            </w:pPr>
            <w:r w:rsidRPr="000C54C2">
              <w:rPr>
                <w:rFonts w:eastAsia="Aptos" w:cs="Arial"/>
                <w:sz w:val="22"/>
              </w:rPr>
              <w:t>Nolēmums atcelts daļā</w:t>
            </w:r>
          </w:p>
        </w:tc>
        <w:tc>
          <w:tcPr>
            <w:tcW w:w="1134" w:type="dxa"/>
          </w:tcPr>
          <w:p w14:paraId="40B3E68C" w14:textId="77777777" w:rsidR="000C54C2" w:rsidRPr="000C54C2" w:rsidRDefault="000C54C2" w:rsidP="000C54C2">
            <w:pPr>
              <w:rPr>
                <w:rFonts w:eastAsia="Aptos" w:cs="Arial"/>
                <w:sz w:val="22"/>
              </w:rPr>
            </w:pPr>
            <w:r w:rsidRPr="000C54C2">
              <w:rPr>
                <w:rFonts w:eastAsia="Aptos" w:cs="Arial"/>
                <w:sz w:val="22"/>
              </w:rPr>
              <w:t xml:space="preserve">Cits rezultāts* </w:t>
            </w:r>
          </w:p>
        </w:tc>
      </w:tr>
      <w:tr w:rsidR="000C54C2" w:rsidRPr="000C54C2" w14:paraId="18E91750" w14:textId="77777777" w:rsidTr="00534B64">
        <w:tc>
          <w:tcPr>
            <w:tcW w:w="1986" w:type="dxa"/>
          </w:tcPr>
          <w:p w14:paraId="3364A54C" w14:textId="77777777" w:rsidR="000C54C2" w:rsidRPr="000C54C2" w:rsidRDefault="000C54C2" w:rsidP="000C54C2">
            <w:pPr>
              <w:rPr>
                <w:rFonts w:eastAsia="Aptos" w:cs="Arial"/>
              </w:rPr>
            </w:pPr>
            <w:r w:rsidRPr="000C54C2">
              <w:rPr>
                <w:rFonts w:eastAsia="Aptos" w:cs="Arial"/>
              </w:rPr>
              <w:t>260. panta pirmā daļa (izslēgta ar 11.06.2020.likumu)</w:t>
            </w:r>
          </w:p>
        </w:tc>
        <w:tc>
          <w:tcPr>
            <w:tcW w:w="567" w:type="dxa"/>
          </w:tcPr>
          <w:p w14:paraId="372619FE" w14:textId="77777777" w:rsidR="000C54C2" w:rsidRPr="000C54C2" w:rsidRDefault="000C54C2" w:rsidP="000C54C2">
            <w:pPr>
              <w:jc w:val="center"/>
              <w:rPr>
                <w:rFonts w:eastAsia="Aptos" w:cs="Arial"/>
                <w:szCs w:val="24"/>
              </w:rPr>
            </w:pPr>
            <w:r w:rsidRPr="000C54C2">
              <w:rPr>
                <w:rFonts w:eastAsia="Aptos" w:cs="Arial"/>
                <w:szCs w:val="24"/>
              </w:rPr>
              <w:t>3</w:t>
            </w:r>
          </w:p>
        </w:tc>
        <w:tc>
          <w:tcPr>
            <w:tcW w:w="708" w:type="dxa"/>
          </w:tcPr>
          <w:p w14:paraId="4BC006C1" w14:textId="77777777" w:rsidR="000C54C2" w:rsidRPr="000C54C2" w:rsidRDefault="000C54C2" w:rsidP="000C54C2">
            <w:pPr>
              <w:rPr>
                <w:rFonts w:eastAsia="Aptos" w:cs="Arial"/>
                <w:szCs w:val="24"/>
              </w:rPr>
            </w:pPr>
            <w:r w:rsidRPr="000C54C2">
              <w:rPr>
                <w:rFonts w:eastAsia="Aptos" w:cs="Arial"/>
                <w:szCs w:val="24"/>
              </w:rPr>
              <w:t>1</w:t>
            </w:r>
          </w:p>
        </w:tc>
        <w:tc>
          <w:tcPr>
            <w:tcW w:w="1701" w:type="dxa"/>
          </w:tcPr>
          <w:p w14:paraId="20D00005" w14:textId="77777777" w:rsidR="000C54C2" w:rsidRPr="000C54C2" w:rsidRDefault="000C54C2" w:rsidP="000C54C2">
            <w:pPr>
              <w:rPr>
                <w:rFonts w:eastAsia="Aptos" w:cs="Arial"/>
                <w:szCs w:val="24"/>
              </w:rPr>
            </w:pPr>
            <w:r w:rsidRPr="000C54C2">
              <w:rPr>
                <w:rFonts w:eastAsia="Aptos" w:cs="Arial"/>
                <w:szCs w:val="24"/>
              </w:rPr>
              <w:t>0</w:t>
            </w:r>
          </w:p>
        </w:tc>
        <w:tc>
          <w:tcPr>
            <w:tcW w:w="1701" w:type="dxa"/>
          </w:tcPr>
          <w:p w14:paraId="669D747D" w14:textId="77777777" w:rsidR="000C54C2" w:rsidRPr="000C54C2" w:rsidRDefault="000C54C2" w:rsidP="000C54C2">
            <w:pPr>
              <w:rPr>
                <w:rFonts w:eastAsia="Aptos" w:cs="Arial"/>
                <w:szCs w:val="24"/>
              </w:rPr>
            </w:pPr>
            <w:hyperlink r:id="rId12" w:history="1">
              <w:r w:rsidRPr="000C54C2">
                <w:rPr>
                  <w:rFonts w:eastAsia="Aptos" w:cs="Arial"/>
                  <w:color w:val="467886"/>
                  <w:szCs w:val="24"/>
                  <w:u w:val="single"/>
                </w:rPr>
                <w:t>SKK-63/2021</w:t>
              </w:r>
            </w:hyperlink>
          </w:p>
        </w:tc>
        <w:tc>
          <w:tcPr>
            <w:tcW w:w="1985" w:type="dxa"/>
          </w:tcPr>
          <w:p w14:paraId="418AD3D9" w14:textId="77777777" w:rsidR="000C54C2" w:rsidRPr="000C54C2" w:rsidRDefault="000C54C2" w:rsidP="000C54C2">
            <w:pPr>
              <w:rPr>
                <w:rFonts w:eastAsia="Aptos" w:cs="Arial"/>
                <w:szCs w:val="24"/>
              </w:rPr>
            </w:pPr>
            <w:hyperlink r:id="rId13" w:history="1">
              <w:r w:rsidRPr="000C54C2">
                <w:rPr>
                  <w:rFonts w:eastAsia="Aptos" w:cs="Arial"/>
                  <w:color w:val="467886"/>
                  <w:szCs w:val="24"/>
                  <w:u w:val="single"/>
                </w:rPr>
                <w:t>SKK-49/2020</w:t>
              </w:r>
            </w:hyperlink>
          </w:p>
        </w:tc>
        <w:tc>
          <w:tcPr>
            <w:tcW w:w="1134" w:type="dxa"/>
          </w:tcPr>
          <w:p w14:paraId="05EE1004" w14:textId="77777777" w:rsidR="000C54C2" w:rsidRPr="000C54C2" w:rsidRDefault="000C54C2" w:rsidP="000C54C2">
            <w:pPr>
              <w:rPr>
                <w:rFonts w:eastAsia="Aptos" w:cs="Arial"/>
                <w:szCs w:val="24"/>
              </w:rPr>
            </w:pPr>
            <w:r w:rsidRPr="000C54C2">
              <w:rPr>
                <w:rFonts w:eastAsia="Aptos" w:cs="Arial"/>
                <w:szCs w:val="24"/>
              </w:rPr>
              <w:t>0</w:t>
            </w:r>
          </w:p>
        </w:tc>
      </w:tr>
      <w:tr w:rsidR="000C54C2" w:rsidRPr="000C54C2" w14:paraId="24D7E6A3" w14:textId="77777777" w:rsidTr="00534B64">
        <w:tc>
          <w:tcPr>
            <w:tcW w:w="1986" w:type="dxa"/>
          </w:tcPr>
          <w:p w14:paraId="413011D5" w14:textId="77777777" w:rsidR="000C54C2" w:rsidRPr="000C54C2" w:rsidRDefault="000C54C2" w:rsidP="000C54C2">
            <w:pPr>
              <w:rPr>
                <w:rFonts w:eastAsia="Aptos" w:cs="Arial"/>
              </w:rPr>
            </w:pPr>
            <w:r w:rsidRPr="000C54C2">
              <w:rPr>
                <w:rFonts w:eastAsia="Aptos" w:cs="Arial"/>
              </w:rPr>
              <w:t>260. panta 1.</w:t>
            </w:r>
            <w:r w:rsidRPr="000C54C2">
              <w:rPr>
                <w:rFonts w:eastAsia="Aptos" w:cs="Arial"/>
                <w:vertAlign w:val="superscript"/>
              </w:rPr>
              <w:t xml:space="preserve">1 </w:t>
            </w:r>
            <w:r w:rsidRPr="000C54C2">
              <w:rPr>
                <w:rFonts w:eastAsia="Aptos" w:cs="Arial"/>
              </w:rPr>
              <w:t>daļa</w:t>
            </w:r>
          </w:p>
        </w:tc>
        <w:tc>
          <w:tcPr>
            <w:tcW w:w="567" w:type="dxa"/>
          </w:tcPr>
          <w:p w14:paraId="6C28F3F0" w14:textId="77777777" w:rsidR="000C54C2" w:rsidRPr="000C54C2" w:rsidRDefault="000C54C2" w:rsidP="000C54C2">
            <w:pPr>
              <w:jc w:val="center"/>
              <w:rPr>
                <w:rFonts w:eastAsia="Aptos" w:cs="Arial"/>
                <w:szCs w:val="24"/>
              </w:rPr>
            </w:pPr>
            <w:r w:rsidRPr="000C54C2">
              <w:rPr>
                <w:rFonts w:eastAsia="Aptos" w:cs="Arial"/>
                <w:szCs w:val="24"/>
              </w:rPr>
              <w:t>27</w:t>
            </w:r>
          </w:p>
          <w:p w14:paraId="7A233D0A" w14:textId="77777777" w:rsidR="000C54C2" w:rsidRPr="000C54C2" w:rsidRDefault="000C54C2" w:rsidP="000C54C2">
            <w:pPr>
              <w:jc w:val="center"/>
              <w:rPr>
                <w:rFonts w:eastAsia="Aptos" w:cs="Arial"/>
                <w:szCs w:val="24"/>
              </w:rPr>
            </w:pPr>
          </w:p>
        </w:tc>
        <w:tc>
          <w:tcPr>
            <w:tcW w:w="708" w:type="dxa"/>
          </w:tcPr>
          <w:p w14:paraId="34E99667" w14:textId="77777777" w:rsidR="000C54C2" w:rsidRPr="000C54C2" w:rsidRDefault="000C54C2" w:rsidP="000C54C2">
            <w:pPr>
              <w:rPr>
                <w:rFonts w:eastAsia="Aptos" w:cs="Arial"/>
                <w:szCs w:val="24"/>
              </w:rPr>
            </w:pPr>
            <w:r w:rsidRPr="000C54C2">
              <w:rPr>
                <w:rFonts w:eastAsia="Aptos" w:cs="Arial"/>
                <w:szCs w:val="24"/>
              </w:rPr>
              <w:t>14</w:t>
            </w:r>
          </w:p>
          <w:p w14:paraId="003BCB4F" w14:textId="77777777" w:rsidR="000C54C2" w:rsidRPr="000C54C2" w:rsidRDefault="000C54C2" w:rsidP="000C54C2">
            <w:pPr>
              <w:rPr>
                <w:rFonts w:eastAsia="Aptos" w:cs="Arial"/>
                <w:szCs w:val="24"/>
              </w:rPr>
            </w:pPr>
          </w:p>
        </w:tc>
        <w:tc>
          <w:tcPr>
            <w:tcW w:w="1701" w:type="dxa"/>
          </w:tcPr>
          <w:p w14:paraId="10F339AB" w14:textId="77777777" w:rsidR="000C54C2" w:rsidRPr="000C54C2" w:rsidRDefault="000C54C2" w:rsidP="000C54C2">
            <w:pPr>
              <w:rPr>
                <w:rFonts w:eastAsia="Aptos" w:cs="Arial"/>
                <w:szCs w:val="24"/>
              </w:rPr>
            </w:pPr>
            <w:hyperlink r:id="rId14" w:history="1">
              <w:r w:rsidRPr="000C54C2">
                <w:rPr>
                  <w:rFonts w:eastAsia="Aptos" w:cs="Arial"/>
                  <w:color w:val="467886"/>
                  <w:szCs w:val="24"/>
                  <w:u w:val="single"/>
                </w:rPr>
                <w:t>SKK-178/2020</w:t>
              </w:r>
            </w:hyperlink>
          </w:p>
          <w:p w14:paraId="5DF80FCA" w14:textId="77777777" w:rsidR="000C54C2" w:rsidRPr="000C54C2" w:rsidRDefault="000C54C2" w:rsidP="000C54C2">
            <w:pPr>
              <w:rPr>
                <w:rFonts w:eastAsia="Aptos" w:cs="Arial"/>
                <w:szCs w:val="24"/>
              </w:rPr>
            </w:pPr>
            <w:hyperlink r:id="rId15" w:history="1">
              <w:r w:rsidRPr="000C54C2">
                <w:rPr>
                  <w:rFonts w:eastAsia="Aptos" w:cs="Arial"/>
                  <w:color w:val="467886"/>
                  <w:szCs w:val="24"/>
                  <w:u w:val="single"/>
                </w:rPr>
                <w:t>SKK-24/2022</w:t>
              </w:r>
            </w:hyperlink>
          </w:p>
          <w:p w14:paraId="1082A936" w14:textId="77777777" w:rsidR="000C54C2" w:rsidRPr="000C54C2" w:rsidRDefault="000C54C2" w:rsidP="000C54C2">
            <w:pPr>
              <w:rPr>
                <w:rFonts w:eastAsia="Aptos" w:cs="Arial"/>
                <w:szCs w:val="24"/>
              </w:rPr>
            </w:pPr>
            <w:hyperlink r:id="rId16" w:history="1">
              <w:r w:rsidRPr="000C54C2">
                <w:rPr>
                  <w:rFonts w:eastAsia="Aptos" w:cs="Arial"/>
                  <w:color w:val="467886"/>
                  <w:szCs w:val="24"/>
                  <w:u w:val="single"/>
                </w:rPr>
                <w:t>SKK</w:t>
              </w:r>
              <w:r w:rsidRPr="000C54C2">
                <w:rPr>
                  <w:rFonts w:eastAsia="Aptos" w:cs="Arial"/>
                  <w:color w:val="467886"/>
                  <w:szCs w:val="24"/>
                  <w:u w:val="single"/>
                </w:rPr>
                <w:noBreakHyphen/>
                <w:t>685/2022</w:t>
              </w:r>
            </w:hyperlink>
            <w:r w:rsidRPr="000C54C2">
              <w:rPr>
                <w:rFonts w:eastAsia="Aptos" w:cs="Arial"/>
              </w:rPr>
              <w:t>***</w:t>
            </w:r>
          </w:p>
          <w:p w14:paraId="7FA226B9" w14:textId="77777777" w:rsidR="000C54C2" w:rsidRPr="000C54C2" w:rsidRDefault="000C54C2" w:rsidP="000C54C2">
            <w:pPr>
              <w:rPr>
                <w:rFonts w:eastAsia="Aptos" w:cs="Arial"/>
                <w:szCs w:val="24"/>
              </w:rPr>
            </w:pPr>
            <w:hyperlink r:id="rId17" w:history="1">
              <w:r w:rsidRPr="000C54C2">
                <w:rPr>
                  <w:rFonts w:eastAsia="Aptos" w:cs="Arial"/>
                  <w:color w:val="467886"/>
                  <w:szCs w:val="24"/>
                  <w:u w:val="single"/>
                </w:rPr>
                <w:t>SKK</w:t>
              </w:r>
              <w:r w:rsidRPr="000C54C2">
                <w:rPr>
                  <w:rFonts w:eastAsia="Aptos" w:cs="Arial"/>
                  <w:color w:val="467886"/>
                  <w:szCs w:val="24"/>
                  <w:u w:val="single"/>
                </w:rPr>
                <w:noBreakHyphen/>
                <w:t>185/2025</w:t>
              </w:r>
            </w:hyperlink>
            <w:r w:rsidRPr="000C54C2">
              <w:rPr>
                <w:rFonts w:eastAsia="Aptos" w:cs="Arial"/>
              </w:rPr>
              <w:t>***</w:t>
            </w:r>
          </w:p>
          <w:p w14:paraId="0AB48A8F" w14:textId="77777777" w:rsidR="000C54C2" w:rsidRPr="000C54C2" w:rsidRDefault="000C54C2" w:rsidP="000C54C2">
            <w:pPr>
              <w:rPr>
                <w:rFonts w:eastAsia="Aptos" w:cs="Arial"/>
                <w:szCs w:val="24"/>
              </w:rPr>
            </w:pPr>
            <w:hyperlink r:id="rId18" w:history="1">
              <w:r w:rsidRPr="000C54C2">
                <w:rPr>
                  <w:rFonts w:eastAsia="Aptos" w:cs="Arial"/>
                  <w:color w:val="467886"/>
                  <w:szCs w:val="24"/>
                  <w:u w:val="single"/>
                </w:rPr>
                <w:t>SKK-99/2020</w:t>
              </w:r>
            </w:hyperlink>
          </w:p>
        </w:tc>
        <w:tc>
          <w:tcPr>
            <w:tcW w:w="1701" w:type="dxa"/>
          </w:tcPr>
          <w:p w14:paraId="4B345376" w14:textId="77777777" w:rsidR="000C54C2" w:rsidRPr="000C54C2" w:rsidRDefault="000C54C2" w:rsidP="000C54C2">
            <w:pPr>
              <w:rPr>
                <w:rFonts w:eastAsia="Aptos" w:cs="Arial"/>
                <w:szCs w:val="24"/>
              </w:rPr>
            </w:pPr>
            <w:hyperlink r:id="rId19" w:history="1">
              <w:r w:rsidRPr="000C54C2">
                <w:rPr>
                  <w:rFonts w:eastAsia="Aptos" w:cs="Arial"/>
                  <w:color w:val="467886"/>
                  <w:szCs w:val="24"/>
                  <w:u w:val="single"/>
                </w:rPr>
                <w:t>SKK-120/2020</w:t>
              </w:r>
            </w:hyperlink>
          </w:p>
          <w:p w14:paraId="3172A298" w14:textId="77777777" w:rsidR="000C54C2" w:rsidRPr="000C54C2" w:rsidRDefault="000C54C2" w:rsidP="000C54C2">
            <w:pPr>
              <w:rPr>
                <w:rFonts w:eastAsia="Aptos" w:cs="Arial"/>
                <w:szCs w:val="24"/>
              </w:rPr>
            </w:pPr>
            <w:hyperlink r:id="rId20" w:history="1">
              <w:r w:rsidRPr="000C54C2">
                <w:rPr>
                  <w:rFonts w:eastAsia="Aptos" w:cs="Arial"/>
                  <w:color w:val="467886"/>
                  <w:szCs w:val="24"/>
                  <w:u w:val="single"/>
                </w:rPr>
                <w:t>SKK-142/2021</w:t>
              </w:r>
            </w:hyperlink>
          </w:p>
          <w:p w14:paraId="15D47B10" w14:textId="77777777" w:rsidR="000C54C2" w:rsidRPr="000C54C2" w:rsidRDefault="000C54C2" w:rsidP="000C54C2">
            <w:pPr>
              <w:rPr>
                <w:rFonts w:eastAsia="Aptos" w:cs="Arial"/>
                <w:szCs w:val="24"/>
              </w:rPr>
            </w:pPr>
            <w:hyperlink r:id="rId21" w:history="1">
              <w:r w:rsidRPr="000C54C2">
                <w:rPr>
                  <w:rFonts w:eastAsia="Aptos" w:cs="Arial"/>
                  <w:color w:val="467886"/>
                  <w:szCs w:val="24"/>
                  <w:u w:val="single"/>
                </w:rPr>
                <w:t>SKK-70/2024</w:t>
              </w:r>
            </w:hyperlink>
          </w:p>
          <w:p w14:paraId="1381C020" w14:textId="77777777" w:rsidR="000C54C2" w:rsidRPr="000C54C2" w:rsidRDefault="000C54C2" w:rsidP="000C54C2">
            <w:pPr>
              <w:rPr>
                <w:rFonts w:eastAsia="Aptos" w:cs="Arial"/>
                <w:szCs w:val="24"/>
              </w:rPr>
            </w:pPr>
            <w:hyperlink r:id="rId22" w:history="1">
              <w:r w:rsidRPr="000C54C2">
                <w:rPr>
                  <w:rFonts w:eastAsia="Aptos" w:cs="Arial"/>
                  <w:color w:val="467886"/>
                  <w:szCs w:val="24"/>
                  <w:u w:val="single"/>
                </w:rPr>
                <w:t>SKK-270/2024</w:t>
              </w:r>
            </w:hyperlink>
          </w:p>
          <w:p w14:paraId="73B43EA6" w14:textId="77777777" w:rsidR="000C54C2" w:rsidRPr="000C54C2" w:rsidRDefault="000C54C2" w:rsidP="000C54C2">
            <w:pPr>
              <w:rPr>
                <w:rFonts w:eastAsia="Aptos" w:cs="Arial"/>
                <w:szCs w:val="24"/>
              </w:rPr>
            </w:pPr>
            <w:hyperlink r:id="rId23" w:history="1">
              <w:r w:rsidRPr="000C54C2">
                <w:rPr>
                  <w:rFonts w:eastAsia="Aptos" w:cs="Arial"/>
                  <w:color w:val="467886"/>
                  <w:szCs w:val="24"/>
                  <w:u w:val="single"/>
                </w:rPr>
                <w:t>SKK-4/2025</w:t>
              </w:r>
            </w:hyperlink>
          </w:p>
        </w:tc>
        <w:tc>
          <w:tcPr>
            <w:tcW w:w="1985" w:type="dxa"/>
          </w:tcPr>
          <w:p w14:paraId="64D45AE4" w14:textId="77777777" w:rsidR="000C54C2" w:rsidRPr="000C54C2" w:rsidRDefault="000C54C2" w:rsidP="000C54C2">
            <w:pPr>
              <w:rPr>
                <w:rFonts w:eastAsia="Aptos" w:cs="Arial"/>
                <w:szCs w:val="24"/>
              </w:rPr>
            </w:pPr>
            <w:hyperlink r:id="rId24" w:history="1">
              <w:r w:rsidRPr="000C54C2">
                <w:rPr>
                  <w:rFonts w:eastAsia="Aptos" w:cs="Arial"/>
                  <w:color w:val="467886"/>
                  <w:szCs w:val="24"/>
                  <w:u w:val="single"/>
                </w:rPr>
                <w:t>SKK-1/2020</w:t>
              </w:r>
            </w:hyperlink>
          </w:p>
          <w:p w14:paraId="41AFCEF2" w14:textId="77777777" w:rsidR="000C54C2" w:rsidRPr="000C54C2" w:rsidRDefault="000C54C2" w:rsidP="000C54C2">
            <w:pPr>
              <w:rPr>
                <w:rFonts w:eastAsia="Aptos" w:cs="Arial"/>
              </w:rPr>
            </w:pPr>
            <w:hyperlink r:id="rId25" w:history="1">
              <w:r w:rsidRPr="000C54C2">
                <w:rPr>
                  <w:rFonts w:eastAsia="Aptos" w:cs="Arial"/>
                  <w:color w:val="467886"/>
                  <w:szCs w:val="24"/>
                  <w:u w:val="single"/>
                </w:rPr>
                <w:t>SKK-56/2022</w:t>
              </w:r>
            </w:hyperlink>
          </w:p>
          <w:p w14:paraId="10A2E5E5" w14:textId="77777777" w:rsidR="000C54C2" w:rsidRPr="000C54C2" w:rsidRDefault="000C54C2" w:rsidP="000C54C2">
            <w:pPr>
              <w:rPr>
                <w:rFonts w:eastAsia="Aptos" w:cs="Arial"/>
                <w:szCs w:val="24"/>
              </w:rPr>
            </w:pPr>
            <w:hyperlink r:id="rId26" w:history="1">
              <w:r w:rsidRPr="000C54C2">
                <w:rPr>
                  <w:rFonts w:eastAsia="Aptos" w:cs="Arial"/>
                  <w:color w:val="467886"/>
                  <w:u w:val="single"/>
                </w:rPr>
                <w:t>SKK-50/2025</w:t>
              </w:r>
            </w:hyperlink>
          </w:p>
        </w:tc>
        <w:tc>
          <w:tcPr>
            <w:tcW w:w="1134" w:type="dxa"/>
          </w:tcPr>
          <w:p w14:paraId="545A3CB6" w14:textId="77777777" w:rsidR="000C54C2" w:rsidRPr="000C54C2" w:rsidRDefault="000C54C2" w:rsidP="000C54C2">
            <w:pPr>
              <w:rPr>
                <w:rFonts w:eastAsia="Aptos" w:cs="Arial"/>
                <w:szCs w:val="24"/>
              </w:rPr>
            </w:pPr>
            <w:r w:rsidRPr="000C54C2">
              <w:rPr>
                <w:rFonts w:eastAsia="Aptos" w:cs="Arial"/>
                <w:szCs w:val="24"/>
              </w:rPr>
              <w:t>0</w:t>
            </w:r>
          </w:p>
        </w:tc>
      </w:tr>
      <w:tr w:rsidR="000C54C2" w:rsidRPr="000C54C2" w14:paraId="55F88588" w14:textId="77777777" w:rsidTr="00534B64">
        <w:tc>
          <w:tcPr>
            <w:tcW w:w="1986" w:type="dxa"/>
          </w:tcPr>
          <w:p w14:paraId="09B7D0DD" w14:textId="77777777" w:rsidR="000C54C2" w:rsidRPr="000C54C2" w:rsidRDefault="000C54C2" w:rsidP="000C54C2">
            <w:pPr>
              <w:rPr>
                <w:rFonts w:eastAsia="Aptos" w:cs="Arial"/>
              </w:rPr>
            </w:pPr>
            <w:r w:rsidRPr="000C54C2">
              <w:rPr>
                <w:rFonts w:eastAsia="Aptos" w:cs="Arial"/>
              </w:rPr>
              <w:t>260. panta otrā daļa</w:t>
            </w:r>
          </w:p>
        </w:tc>
        <w:tc>
          <w:tcPr>
            <w:tcW w:w="567" w:type="dxa"/>
          </w:tcPr>
          <w:p w14:paraId="6BD452FF" w14:textId="77777777" w:rsidR="000C54C2" w:rsidRPr="000C54C2" w:rsidRDefault="000C54C2" w:rsidP="000C54C2">
            <w:pPr>
              <w:jc w:val="center"/>
              <w:rPr>
                <w:rFonts w:eastAsia="Aptos" w:cs="Arial"/>
                <w:szCs w:val="24"/>
              </w:rPr>
            </w:pPr>
            <w:r w:rsidRPr="000C54C2">
              <w:rPr>
                <w:rFonts w:eastAsia="Aptos" w:cs="Arial"/>
                <w:szCs w:val="24"/>
              </w:rPr>
              <w:t>71</w:t>
            </w:r>
          </w:p>
        </w:tc>
        <w:tc>
          <w:tcPr>
            <w:tcW w:w="708" w:type="dxa"/>
          </w:tcPr>
          <w:p w14:paraId="4B8100FD" w14:textId="77777777" w:rsidR="000C54C2" w:rsidRPr="000C54C2" w:rsidRDefault="000C54C2" w:rsidP="000C54C2">
            <w:pPr>
              <w:rPr>
                <w:rFonts w:eastAsia="Aptos" w:cs="Arial"/>
                <w:szCs w:val="24"/>
              </w:rPr>
            </w:pPr>
            <w:r w:rsidRPr="000C54C2">
              <w:rPr>
                <w:rFonts w:eastAsia="Aptos" w:cs="Arial"/>
                <w:szCs w:val="24"/>
              </w:rPr>
              <w:t>51</w:t>
            </w:r>
          </w:p>
        </w:tc>
        <w:tc>
          <w:tcPr>
            <w:tcW w:w="1701" w:type="dxa"/>
          </w:tcPr>
          <w:p w14:paraId="2F0FC998" w14:textId="77777777" w:rsidR="000C54C2" w:rsidRPr="000C54C2" w:rsidRDefault="000C54C2" w:rsidP="000C54C2">
            <w:pPr>
              <w:rPr>
                <w:rFonts w:eastAsia="Aptos" w:cs="Arial"/>
                <w:szCs w:val="24"/>
              </w:rPr>
            </w:pPr>
            <w:hyperlink r:id="rId27" w:history="1">
              <w:r w:rsidRPr="000C54C2">
                <w:rPr>
                  <w:rFonts w:eastAsia="Aptos" w:cs="Arial"/>
                  <w:color w:val="467886"/>
                  <w:szCs w:val="24"/>
                  <w:u w:val="single"/>
                </w:rPr>
                <w:t>SKK-79/2020</w:t>
              </w:r>
            </w:hyperlink>
          </w:p>
          <w:p w14:paraId="0BB5A457" w14:textId="77777777" w:rsidR="000C54C2" w:rsidRPr="000C54C2" w:rsidRDefault="000C54C2" w:rsidP="000C54C2">
            <w:pPr>
              <w:rPr>
                <w:rFonts w:eastAsia="Aptos" w:cs="Arial"/>
                <w:szCs w:val="24"/>
              </w:rPr>
            </w:pPr>
            <w:hyperlink r:id="rId28" w:history="1">
              <w:r w:rsidRPr="000C54C2">
                <w:rPr>
                  <w:rFonts w:eastAsia="Aptos" w:cs="Arial"/>
                  <w:color w:val="467886"/>
                  <w:szCs w:val="24"/>
                  <w:u w:val="single"/>
                </w:rPr>
                <w:t>SKK-11/2021</w:t>
              </w:r>
            </w:hyperlink>
          </w:p>
          <w:p w14:paraId="526E4218" w14:textId="77777777" w:rsidR="000C54C2" w:rsidRPr="000C54C2" w:rsidRDefault="000C54C2" w:rsidP="000C54C2">
            <w:pPr>
              <w:rPr>
                <w:rFonts w:eastAsia="Aptos" w:cs="Arial"/>
                <w:szCs w:val="24"/>
              </w:rPr>
            </w:pPr>
            <w:hyperlink r:id="rId29" w:history="1">
              <w:r w:rsidRPr="000C54C2">
                <w:rPr>
                  <w:rFonts w:eastAsia="Aptos" w:cs="Arial"/>
                  <w:color w:val="467886"/>
                  <w:szCs w:val="24"/>
                  <w:u w:val="single"/>
                </w:rPr>
                <w:t>SKK-98/2023</w:t>
              </w:r>
            </w:hyperlink>
          </w:p>
          <w:p w14:paraId="6AEA7E2A" w14:textId="77777777" w:rsidR="000C54C2" w:rsidRPr="000C54C2" w:rsidRDefault="000C54C2" w:rsidP="000C54C2">
            <w:pPr>
              <w:rPr>
                <w:rFonts w:eastAsia="Aptos" w:cs="Arial"/>
                <w:szCs w:val="24"/>
              </w:rPr>
            </w:pPr>
            <w:hyperlink r:id="rId30" w:history="1">
              <w:r w:rsidRPr="000C54C2">
                <w:rPr>
                  <w:rFonts w:eastAsia="Aptos" w:cs="Arial"/>
                  <w:color w:val="467886"/>
                  <w:szCs w:val="24"/>
                  <w:u w:val="single"/>
                </w:rPr>
                <w:t>SKK-325/2024</w:t>
              </w:r>
            </w:hyperlink>
            <w:r w:rsidRPr="000C54C2">
              <w:rPr>
                <w:rFonts w:eastAsia="Aptos" w:cs="Arial"/>
              </w:rPr>
              <w:t>***</w:t>
            </w:r>
          </w:p>
          <w:p w14:paraId="40F6FD3B" w14:textId="77777777" w:rsidR="000C54C2" w:rsidRPr="000C54C2" w:rsidRDefault="000C54C2" w:rsidP="000C54C2">
            <w:pPr>
              <w:rPr>
                <w:rFonts w:eastAsia="Aptos" w:cs="Arial"/>
                <w:szCs w:val="24"/>
              </w:rPr>
            </w:pPr>
            <w:hyperlink r:id="rId31" w:history="1">
              <w:r w:rsidRPr="000C54C2">
                <w:rPr>
                  <w:rFonts w:eastAsia="Aptos" w:cs="Arial"/>
                  <w:color w:val="467886"/>
                  <w:szCs w:val="24"/>
                  <w:u w:val="single"/>
                </w:rPr>
                <w:t>SKK-58/2024</w:t>
              </w:r>
            </w:hyperlink>
          </w:p>
          <w:p w14:paraId="5E5D9088" w14:textId="77777777" w:rsidR="000C54C2" w:rsidRPr="000C54C2" w:rsidRDefault="000C54C2" w:rsidP="000C54C2">
            <w:pPr>
              <w:rPr>
                <w:rFonts w:eastAsia="Aptos" w:cs="Arial"/>
                <w:szCs w:val="24"/>
              </w:rPr>
            </w:pPr>
            <w:hyperlink r:id="rId32" w:history="1">
              <w:r w:rsidRPr="000C54C2">
                <w:rPr>
                  <w:rFonts w:eastAsia="Aptos" w:cs="Arial"/>
                  <w:color w:val="467886"/>
                  <w:szCs w:val="24"/>
                  <w:u w:val="single"/>
                </w:rPr>
                <w:t>SKK-467/2024</w:t>
              </w:r>
            </w:hyperlink>
            <w:r w:rsidRPr="000C54C2">
              <w:rPr>
                <w:rFonts w:eastAsia="Aptos" w:cs="Arial"/>
              </w:rPr>
              <w:t>***</w:t>
            </w:r>
          </w:p>
        </w:tc>
        <w:tc>
          <w:tcPr>
            <w:tcW w:w="1701" w:type="dxa"/>
          </w:tcPr>
          <w:p w14:paraId="467E91EA" w14:textId="3005B285" w:rsidR="000C54C2" w:rsidRPr="000C54C2" w:rsidRDefault="00594B84" w:rsidP="000C54C2">
            <w:pPr>
              <w:rPr>
                <w:rFonts w:eastAsia="Aptos" w:cs="Arial"/>
                <w:szCs w:val="24"/>
              </w:rPr>
            </w:pPr>
            <w:r w:rsidRPr="000C54C2">
              <w:rPr>
                <w:rFonts w:eastAsia="Aptos" w:cs="Arial"/>
                <w:color w:val="467886"/>
                <w:szCs w:val="24"/>
                <w:u w:val="single"/>
              </w:rPr>
              <w:t>SKK</w:t>
            </w:r>
            <w:r w:rsidRPr="000C54C2">
              <w:rPr>
                <w:rFonts w:eastAsia="Aptos" w:cs="Arial"/>
                <w:color w:val="467886"/>
                <w:szCs w:val="24"/>
                <w:u w:val="single"/>
              </w:rPr>
              <w:noBreakHyphen/>
              <w:t>124/2020</w:t>
            </w:r>
          </w:p>
          <w:p w14:paraId="00B0960E" w14:textId="77777777" w:rsidR="000C54C2" w:rsidRPr="000C54C2" w:rsidRDefault="000C54C2" w:rsidP="000C54C2">
            <w:pPr>
              <w:rPr>
                <w:rFonts w:eastAsia="Aptos" w:cs="Arial"/>
                <w:szCs w:val="24"/>
              </w:rPr>
            </w:pPr>
            <w:hyperlink r:id="rId33" w:history="1">
              <w:r w:rsidRPr="000C54C2">
                <w:rPr>
                  <w:rFonts w:eastAsia="Aptos" w:cs="Arial"/>
                  <w:color w:val="467886"/>
                  <w:szCs w:val="24"/>
                  <w:u w:val="single"/>
                </w:rPr>
                <w:t>SKK</w:t>
              </w:r>
              <w:r w:rsidRPr="000C54C2">
                <w:rPr>
                  <w:rFonts w:eastAsia="Aptos" w:cs="Arial"/>
                  <w:color w:val="467886"/>
                  <w:szCs w:val="24"/>
                  <w:u w:val="single"/>
                </w:rPr>
                <w:noBreakHyphen/>
                <w:t>272/2021</w:t>
              </w:r>
            </w:hyperlink>
          </w:p>
          <w:p w14:paraId="1179349C" w14:textId="77777777" w:rsidR="000C54C2" w:rsidRPr="000C54C2" w:rsidRDefault="000C54C2" w:rsidP="000C54C2">
            <w:pPr>
              <w:rPr>
                <w:rFonts w:eastAsia="Aptos" w:cs="Arial"/>
                <w:szCs w:val="24"/>
              </w:rPr>
            </w:pPr>
            <w:hyperlink r:id="rId34" w:history="1">
              <w:r w:rsidRPr="000C54C2">
                <w:rPr>
                  <w:rFonts w:eastAsia="Aptos" w:cs="Arial"/>
                  <w:color w:val="467886"/>
                  <w:szCs w:val="24"/>
                  <w:u w:val="single"/>
                </w:rPr>
                <w:t>SKK</w:t>
              </w:r>
              <w:r w:rsidRPr="000C54C2">
                <w:rPr>
                  <w:rFonts w:eastAsia="Aptos" w:cs="Arial"/>
                  <w:color w:val="467886"/>
                  <w:szCs w:val="24"/>
                  <w:u w:val="single"/>
                </w:rPr>
                <w:noBreakHyphen/>
                <w:t>7/2022</w:t>
              </w:r>
            </w:hyperlink>
          </w:p>
          <w:p w14:paraId="71E40DE0" w14:textId="77777777" w:rsidR="000C54C2" w:rsidRPr="000C54C2" w:rsidRDefault="000C54C2" w:rsidP="000C54C2">
            <w:pPr>
              <w:rPr>
                <w:rFonts w:eastAsia="Aptos" w:cs="Arial"/>
                <w:szCs w:val="24"/>
              </w:rPr>
            </w:pPr>
            <w:hyperlink r:id="rId35" w:history="1">
              <w:r w:rsidRPr="000C54C2">
                <w:rPr>
                  <w:rFonts w:eastAsia="Aptos" w:cs="Arial"/>
                  <w:color w:val="467886"/>
                  <w:szCs w:val="24"/>
                  <w:u w:val="single"/>
                </w:rPr>
                <w:t>SKK</w:t>
              </w:r>
              <w:r w:rsidRPr="000C54C2">
                <w:rPr>
                  <w:rFonts w:eastAsia="Aptos" w:cs="Arial"/>
                  <w:color w:val="467886"/>
                  <w:szCs w:val="24"/>
                  <w:u w:val="single"/>
                </w:rPr>
                <w:noBreakHyphen/>
                <w:t>25/2022</w:t>
              </w:r>
            </w:hyperlink>
          </w:p>
          <w:p w14:paraId="54F54179" w14:textId="77777777" w:rsidR="000C54C2" w:rsidRPr="000C54C2" w:rsidRDefault="000C54C2" w:rsidP="000C54C2">
            <w:pPr>
              <w:rPr>
                <w:rFonts w:eastAsia="Aptos" w:cs="Arial"/>
                <w:szCs w:val="24"/>
              </w:rPr>
            </w:pPr>
            <w:hyperlink r:id="rId36" w:history="1">
              <w:r w:rsidRPr="000C54C2">
                <w:rPr>
                  <w:rFonts w:eastAsia="Aptos" w:cs="Arial"/>
                  <w:color w:val="467886"/>
                  <w:szCs w:val="24"/>
                  <w:u w:val="single"/>
                </w:rPr>
                <w:t>SKK</w:t>
              </w:r>
              <w:r w:rsidRPr="000C54C2">
                <w:rPr>
                  <w:rFonts w:eastAsia="Aptos" w:cs="Arial"/>
                  <w:color w:val="467886"/>
                  <w:szCs w:val="24"/>
                  <w:u w:val="single"/>
                </w:rPr>
                <w:noBreakHyphen/>
                <w:t>269/2022</w:t>
              </w:r>
            </w:hyperlink>
          </w:p>
          <w:p w14:paraId="5FDDA130" w14:textId="77777777" w:rsidR="000C54C2" w:rsidRPr="000C54C2" w:rsidRDefault="000C54C2" w:rsidP="000C54C2">
            <w:pPr>
              <w:rPr>
                <w:rFonts w:eastAsia="Aptos" w:cs="Arial"/>
                <w:szCs w:val="24"/>
              </w:rPr>
            </w:pPr>
            <w:hyperlink r:id="rId37" w:history="1">
              <w:r w:rsidRPr="000C54C2">
                <w:rPr>
                  <w:rFonts w:eastAsia="Aptos" w:cs="Arial"/>
                  <w:color w:val="467886"/>
                  <w:szCs w:val="24"/>
                  <w:u w:val="single"/>
                </w:rPr>
                <w:t>SKK</w:t>
              </w:r>
              <w:r w:rsidRPr="000C54C2">
                <w:rPr>
                  <w:rFonts w:eastAsia="Aptos" w:cs="Arial"/>
                  <w:color w:val="467886"/>
                  <w:szCs w:val="24"/>
                  <w:u w:val="single"/>
                </w:rPr>
                <w:noBreakHyphen/>
                <w:t>280/2023</w:t>
              </w:r>
            </w:hyperlink>
          </w:p>
          <w:p w14:paraId="547D8D4C" w14:textId="77777777" w:rsidR="000C54C2" w:rsidRPr="000C54C2" w:rsidRDefault="000C54C2" w:rsidP="000C54C2">
            <w:pPr>
              <w:rPr>
                <w:rFonts w:eastAsia="Aptos" w:cs="Arial"/>
                <w:szCs w:val="24"/>
              </w:rPr>
            </w:pPr>
            <w:hyperlink r:id="rId38" w:history="1">
              <w:r w:rsidRPr="000C54C2">
                <w:rPr>
                  <w:rFonts w:eastAsia="Aptos" w:cs="Arial"/>
                  <w:color w:val="467886"/>
                  <w:szCs w:val="24"/>
                  <w:u w:val="single"/>
                </w:rPr>
                <w:t>SKK</w:t>
              </w:r>
              <w:r w:rsidRPr="000C54C2">
                <w:rPr>
                  <w:rFonts w:eastAsia="Aptos" w:cs="Arial"/>
                  <w:color w:val="467886"/>
                  <w:szCs w:val="24"/>
                  <w:u w:val="single"/>
                </w:rPr>
                <w:noBreakHyphen/>
                <w:t>56/2025</w:t>
              </w:r>
            </w:hyperlink>
          </w:p>
        </w:tc>
        <w:tc>
          <w:tcPr>
            <w:tcW w:w="1985" w:type="dxa"/>
          </w:tcPr>
          <w:p w14:paraId="6FA274CC" w14:textId="77777777" w:rsidR="000C54C2" w:rsidRPr="000C54C2" w:rsidRDefault="000C54C2" w:rsidP="000C54C2">
            <w:pPr>
              <w:rPr>
                <w:rFonts w:eastAsia="Aptos" w:cs="Arial"/>
                <w:szCs w:val="24"/>
              </w:rPr>
            </w:pPr>
            <w:hyperlink r:id="rId39" w:history="1">
              <w:r w:rsidRPr="000C54C2">
                <w:rPr>
                  <w:rFonts w:eastAsia="Aptos" w:cs="Arial"/>
                  <w:color w:val="467886"/>
                  <w:szCs w:val="24"/>
                  <w:u w:val="single"/>
                </w:rPr>
                <w:t>SKK-84/2020</w:t>
              </w:r>
            </w:hyperlink>
          </w:p>
          <w:p w14:paraId="4667AE4B" w14:textId="66D0DA2F" w:rsidR="000C54C2" w:rsidRPr="000C54C2" w:rsidRDefault="00594B84" w:rsidP="000C54C2">
            <w:pPr>
              <w:rPr>
                <w:rFonts w:eastAsia="Aptos" w:cs="Arial"/>
                <w:szCs w:val="24"/>
              </w:rPr>
            </w:pPr>
            <w:r w:rsidRPr="000C54C2">
              <w:rPr>
                <w:rFonts w:eastAsia="Aptos" w:cs="Arial"/>
                <w:color w:val="467886"/>
                <w:szCs w:val="24"/>
                <w:u w:val="single"/>
              </w:rPr>
              <w:t>SKK</w:t>
            </w:r>
            <w:r w:rsidRPr="000C54C2">
              <w:rPr>
                <w:rFonts w:eastAsia="Aptos" w:cs="Arial"/>
                <w:color w:val="467886"/>
                <w:szCs w:val="24"/>
                <w:u w:val="single"/>
              </w:rPr>
              <w:noBreakHyphen/>
              <w:t>65/2021</w:t>
            </w:r>
          </w:p>
          <w:p w14:paraId="12965A93" w14:textId="77777777" w:rsidR="000C54C2" w:rsidRPr="000C54C2" w:rsidRDefault="000C54C2" w:rsidP="000C54C2">
            <w:pPr>
              <w:rPr>
                <w:rFonts w:eastAsia="Aptos" w:cs="Arial"/>
                <w:szCs w:val="24"/>
              </w:rPr>
            </w:pPr>
            <w:hyperlink r:id="rId40" w:history="1">
              <w:r w:rsidRPr="000C54C2">
                <w:rPr>
                  <w:rFonts w:eastAsia="Aptos" w:cs="Arial"/>
                  <w:color w:val="467886"/>
                  <w:szCs w:val="24"/>
                  <w:u w:val="single"/>
                </w:rPr>
                <w:t>SKK</w:t>
              </w:r>
              <w:r w:rsidRPr="000C54C2">
                <w:rPr>
                  <w:rFonts w:eastAsia="Aptos" w:cs="Arial"/>
                  <w:color w:val="467886"/>
                  <w:szCs w:val="24"/>
                  <w:u w:val="single"/>
                </w:rPr>
                <w:noBreakHyphen/>
                <w:t>432/2021</w:t>
              </w:r>
            </w:hyperlink>
            <w:r w:rsidRPr="000C54C2">
              <w:rPr>
                <w:rFonts w:eastAsia="Aptos" w:cs="Arial"/>
              </w:rPr>
              <w:t>**</w:t>
            </w:r>
          </w:p>
          <w:p w14:paraId="2D1D7F63" w14:textId="571DE0AD" w:rsidR="000C54C2" w:rsidRPr="000C54C2" w:rsidRDefault="00594B84" w:rsidP="000C54C2">
            <w:pPr>
              <w:rPr>
                <w:rFonts w:eastAsia="Aptos" w:cs="Arial"/>
                <w:szCs w:val="24"/>
              </w:rPr>
            </w:pPr>
            <w:r w:rsidRPr="000C54C2">
              <w:rPr>
                <w:rFonts w:eastAsia="Aptos" w:cs="Arial"/>
                <w:color w:val="467886"/>
                <w:szCs w:val="24"/>
                <w:u w:val="single"/>
              </w:rPr>
              <w:t>SKK</w:t>
            </w:r>
            <w:r w:rsidRPr="000C54C2">
              <w:rPr>
                <w:rFonts w:eastAsia="Aptos" w:cs="Arial"/>
                <w:color w:val="467886"/>
                <w:szCs w:val="24"/>
                <w:u w:val="single"/>
              </w:rPr>
              <w:noBreakHyphen/>
              <w:t>107/2022</w:t>
            </w:r>
          </w:p>
          <w:p w14:paraId="5FACC577" w14:textId="77777777" w:rsidR="000C54C2" w:rsidRPr="000C54C2" w:rsidRDefault="000C54C2" w:rsidP="000C54C2">
            <w:pPr>
              <w:rPr>
                <w:rFonts w:eastAsia="Aptos" w:cs="Arial"/>
                <w:szCs w:val="24"/>
              </w:rPr>
            </w:pPr>
            <w:hyperlink r:id="rId41" w:history="1">
              <w:r w:rsidRPr="000C54C2">
                <w:rPr>
                  <w:rFonts w:eastAsia="Aptos" w:cs="Arial"/>
                  <w:color w:val="467886"/>
                  <w:szCs w:val="24"/>
                  <w:u w:val="single"/>
                </w:rPr>
                <w:t>SKK</w:t>
              </w:r>
              <w:r w:rsidRPr="000C54C2">
                <w:rPr>
                  <w:rFonts w:eastAsia="Aptos" w:cs="Arial"/>
                  <w:color w:val="467886"/>
                  <w:szCs w:val="24"/>
                  <w:u w:val="single"/>
                </w:rPr>
                <w:noBreakHyphen/>
                <w:t>[G]/2022</w:t>
              </w:r>
            </w:hyperlink>
            <w:r w:rsidRPr="000C54C2">
              <w:rPr>
                <w:rFonts w:eastAsia="Aptos" w:cs="Arial"/>
                <w:szCs w:val="24"/>
              </w:rPr>
              <w:t>**</w:t>
            </w:r>
          </w:p>
          <w:p w14:paraId="02205188" w14:textId="77777777" w:rsidR="000C54C2" w:rsidRPr="000C54C2" w:rsidRDefault="000C54C2" w:rsidP="000C54C2">
            <w:pPr>
              <w:rPr>
                <w:rFonts w:eastAsia="Aptos" w:cs="Arial"/>
                <w:szCs w:val="24"/>
              </w:rPr>
            </w:pPr>
            <w:hyperlink r:id="rId42" w:history="1">
              <w:r w:rsidRPr="000C54C2">
                <w:rPr>
                  <w:rFonts w:eastAsia="Aptos" w:cs="Arial"/>
                  <w:color w:val="467886"/>
                  <w:szCs w:val="24"/>
                  <w:u w:val="single"/>
                </w:rPr>
                <w:t>SKK-12/2025</w:t>
              </w:r>
            </w:hyperlink>
          </w:p>
        </w:tc>
        <w:tc>
          <w:tcPr>
            <w:tcW w:w="1134" w:type="dxa"/>
          </w:tcPr>
          <w:p w14:paraId="2CE48614" w14:textId="77777777" w:rsidR="000C54C2" w:rsidRPr="000C54C2" w:rsidRDefault="000C54C2" w:rsidP="000C54C2">
            <w:pPr>
              <w:rPr>
                <w:rFonts w:eastAsia="Aptos" w:cs="Arial"/>
                <w:szCs w:val="24"/>
              </w:rPr>
            </w:pPr>
            <w:r w:rsidRPr="000C54C2">
              <w:rPr>
                <w:rFonts w:eastAsia="Aptos" w:cs="Arial"/>
                <w:szCs w:val="24"/>
              </w:rPr>
              <w:t>1</w:t>
            </w:r>
          </w:p>
        </w:tc>
      </w:tr>
      <w:tr w:rsidR="000C54C2" w:rsidRPr="000C54C2" w14:paraId="72E70A31" w14:textId="77777777" w:rsidTr="00534B64">
        <w:tc>
          <w:tcPr>
            <w:tcW w:w="1986" w:type="dxa"/>
          </w:tcPr>
          <w:p w14:paraId="3A27A233" w14:textId="77777777" w:rsidR="000C54C2" w:rsidRPr="000C54C2" w:rsidRDefault="000C54C2" w:rsidP="000C54C2">
            <w:pPr>
              <w:rPr>
                <w:rFonts w:eastAsia="Aptos" w:cs="Arial"/>
              </w:rPr>
            </w:pPr>
            <w:r w:rsidRPr="000C54C2">
              <w:rPr>
                <w:rFonts w:eastAsia="Aptos" w:cs="Arial"/>
              </w:rPr>
              <w:t>260. panta trešā daļa</w:t>
            </w:r>
          </w:p>
        </w:tc>
        <w:tc>
          <w:tcPr>
            <w:tcW w:w="567" w:type="dxa"/>
          </w:tcPr>
          <w:p w14:paraId="1D8658AB" w14:textId="77777777" w:rsidR="000C54C2" w:rsidRPr="000C54C2" w:rsidRDefault="000C54C2" w:rsidP="000C54C2">
            <w:pPr>
              <w:jc w:val="center"/>
              <w:rPr>
                <w:rFonts w:eastAsia="Aptos" w:cs="Arial"/>
                <w:szCs w:val="24"/>
              </w:rPr>
            </w:pPr>
            <w:r w:rsidRPr="000C54C2">
              <w:rPr>
                <w:rFonts w:eastAsia="Aptos" w:cs="Arial"/>
                <w:szCs w:val="24"/>
              </w:rPr>
              <w:t>7</w:t>
            </w:r>
          </w:p>
        </w:tc>
        <w:tc>
          <w:tcPr>
            <w:tcW w:w="708" w:type="dxa"/>
          </w:tcPr>
          <w:p w14:paraId="46045F4E" w14:textId="77777777" w:rsidR="000C54C2" w:rsidRPr="000C54C2" w:rsidRDefault="000C54C2" w:rsidP="000C54C2">
            <w:pPr>
              <w:rPr>
                <w:rFonts w:eastAsia="Aptos" w:cs="Arial"/>
                <w:szCs w:val="24"/>
              </w:rPr>
            </w:pPr>
            <w:r w:rsidRPr="000C54C2">
              <w:rPr>
                <w:rFonts w:eastAsia="Aptos" w:cs="Arial"/>
                <w:szCs w:val="24"/>
              </w:rPr>
              <w:t>6</w:t>
            </w:r>
          </w:p>
        </w:tc>
        <w:tc>
          <w:tcPr>
            <w:tcW w:w="1701" w:type="dxa"/>
          </w:tcPr>
          <w:p w14:paraId="30C8FC3E" w14:textId="77777777" w:rsidR="000C54C2" w:rsidRPr="000C54C2" w:rsidRDefault="000C54C2" w:rsidP="000C54C2">
            <w:pPr>
              <w:rPr>
                <w:rFonts w:eastAsia="Aptos" w:cs="Arial"/>
                <w:szCs w:val="24"/>
              </w:rPr>
            </w:pPr>
          </w:p>
        </w:tc>
        <w:tc>
          <w:tcPr>
            <w:tcW w:w="1701" w:type="dxa"/>
          </w:tcPr>
          <w:p w14:paraId="2981A640" w14:textId="77777777" w:rsidR="000C54C2" w:rsidRPr="000C54C2" w:rsidRDefault="000C54C2" w:rsidP="000C54C2">
            <w:pPr>
              <w:rPr>
                <w:rFonts w:eastAsia="Aptos" w:cs="Arial"/>
                <w:szCs w:val="24"/>
              </w:rPr>
            </w:pPr>
            <w:hyperlink r:id="rId43" w:history="1">
              <w:r w:rsidRPr="000C54C2">
                <w:rPr>
                  <w:rFonts w:eastAsia="Aptos" w:cs="Arial"/>
                  <w:color w:val="467886"/>
                  <w:szCs w:val="24"/>
                  <w:u w:val="single"/>
                </w:rPr>
                <w:t>SKK</w:t>
              </w:r>
              <w:r w:rsidRPr="000C54C2">
                <w:rPr>
                  <w:rFonts w:eastAsia="Aptos" w:cs="Arial"/>
                  <w:color w:val="467886"/>
                  <w:szCs w:val="24"/>
                  <w:u w:val="single"/>
                </w:rPr>
                <w:noBreakHyphen/>
                <w:t>75/2024</w:t>
              </w:r>
            </w:hyperlink>
          </w:p>
        </w:tc>
        <w:tc>
          <w:tcPr>
            <w:tcW w:w="1985" w:type="dxa"/>
          </w:tcPr>
          <w:p w14:paraId="6DD3A2EA" w14:textId="77777777" w:rsidR="000C54C2" w:rsidRPr="000C54C2" w:rsidRDefault="000C54C2" w:rsidP="000C54C2">
            <w:pPr>
              <w:rPr>
                <w:rFonts w:eastAsia="Aptos" w:cs="Arial"/>
                <w:szCs w:val="24"/>
              </w:rPr>
            </w:pPr>
          </w:p>
        </w:tc>
        <w:tc>
          <w:tcPr>
            <w:tcW w:w="1134" w:type="dxa"/>
          </w:tcPr>
          <w:p w14:paraId="6B1DD7A7" w14:textId="77777777" w:rsidR="000C54C2" w:rsidRPr="000C54C2" w:rsidRDefault="000C54C2" w:rsidP="000C54C2">
            <w:pPr>
              <w:rPr>
                <w:rFonts w:eastAsia="Aptos" w:cs="Arial"/>
                <w:szCs w:val="24"/>
              </w:rPr>
            </w:pPr>
          </w:p>
        </w:tc>
      </w:tr>
    </w:tbl>
    <w:p w14:paraId="247EE2A1" w14:textId="77777777" w:rsidR="000C54C2" w:rsidRPr="000C54C2" w:rsidRDefault="000C54C2" w:rsidP="000C54C2">
      <w:pPr>
        <w:spacing w:after="0" w:line="276" w:lineRule="auto"/>
        <w:ind w:firstLine="720"/>
        <w:jc w:val="both"/>
        <w:rPr>
          <w:rFonts w:eastAsia="Aptos" w:cs="Times New Roman"/>
        </w:rPr>
      </w:pPr>
    </w:p>
    <w:p w14:paraId="32C8F276" w14:textId="77777777" w:rsidR="000C54C2" w:rsidRPr="000C54C2" w:rsidRDefault="000C54C2" w:rsidP="007C65EE">
      <w:pPr>
        <w:spacing w:after="0" w:line="276" w:lineRule="auto"/>
        <w:jc w:val="both"/>
        <w:rPr>
          <w:rFonts w:eastAsia="Aptos" w:cs="Arial"/>
        </w:rPr>
      </w:pPr>
      <w:r w:rsidRPr="000C54C2">
        <w:rPr>
          <w:rFonts w:eastAsia="Aptos" w:cs="Arial"/>
        </w:rPr>
        <w:t>*Cits rezultāts: kasācijas tiesvedība izbeigta, lieta nosūtīta zemākas instances tiesai likumā paredzēto darbību veikšanai (trūkumu novēršanai), vai noteikta piekritība citai tiesai.</w:t>
      </w:r>
    </w:p>
    <w:p w14:paraId="620A66A4" w14:textId="77777777" w:rsidR="000C54C2" w:rsidRPr="000C54C2" w:rsidRDefault="000C54C2" w:rsidP="007C65EE">
      <w:pPr>
        <w:spacing w:after="0" w:line="276" w:lineRule="auto"/>
        <w:jc w:val="both"/>
        <w:rPr>
          <w:rFonts w:eastAsia="Aptos" w:cs="Arial"/>
        </w:rPr>
      </w:pPr>
      <w:r w:rsidRPr="000C54C2">
        <w:rPr>
          <w:rFonts w:eastAsia="Aptos" w:cs="Arial"/>
        </w:rPr>
        <w:t>**Lēmums grozīt nolēmumu.</w:t>
      </w:r>
    </w:p>
    <w:p w14:paraId="4410903F" w14:textId="77777777" w:rsidR="000C54C2" w:rsidRPr="000C54C2" w:rsidRDefault="000C54C2" w:rsidP="000C54C2">
      <w:pPr>
        <w:spacing w:after="0" w:line="276" w:lineRule="auto"/>
        <w:rPr>
          <w:rFonts w:eastAsia="Aptos" w:cs="Arial"/>
        </w:rPr>
      </w:pPr>
      <w:r w:rsidRPr="000C54C2">
        <w:rPr>
          <w:rFonts w:eastAsia="Aptos" w:cs="Arial"/>
        </w:rPr>
        <w:lastRenderedPageBreak/>
        <w:t xml:space="preserve">*** </w:t>
      </w:r>
      <w:r w:rsidRPr="000C54C2">
        <w:rPr>
          <w:rFonts w:eastAsia="Aptos" w:cs="Times New Roman"/>
        </w:rPr>
        <w:t>Izlemta sūdzība par tiesneša lēmumu, ar kuru atteikts pieņemt pēc Kriminālprocesa likumā noteiktā termiņa iesniegto kasācijas sūdzību</w:t>
      </w:r>
      <w:r w:rsidRPr="000C54C2">
        <w:rPr>
          <w:rFonts w:eastAsia="Aptos" w:cs="Arial"/>
        </w:rPr>
        <w:t>.</w:t>
      </w:r>
    </w:p>
    <w:p w14:paraId="4A7AA597" w14:textId="77777777" w:rsidR="000C54C2" w:rsidRPr="000C54C2" w:rsidRDefault="000C54C2" w:rsidP="000C54C2">
      <w:pPr>
        <w:rPr>
          <w:rFonts w:eastAsia="Aptos" w:cs="Arial"/>
        </w:rPr>
      </w:pPr>
    </w:p>
    <w:bookmarkEnd w:id="146"/>
    <w:p w14:paraId="79BD39AD" w14:textId="08F19429" w:rsidR="000C54C2" w:rsidRDefault="000C54C2">
      <w:r>
        <w:br w:type="page"/>
      </w:r>
    </w:p>
    <w:p w14:paraId="36CD8E5C" w14:textId="77777777" w:rsidR="005C02B3" w:rsidRDefault="005C02B3" w:rsidP="000D6B92">
      <w:pPr>
        <w:spacing w:after="0" w:line="276" w:lineRule="auto"/>
      </w:pPr>
    </w:p>
    <w:p w14:paraId="168BA689" w14:textId="77777777" w:rsidR="0050419C" w:rsidRDefault="0050419C" w:rsidP="00C2618A">
      <w:pPr>
        <w:pStyle w:val="Heading1"/>
      </w:pPr>
      <w:bookmarkStart w:id="149" w:name="_Toc212728731"/>
      <w:bookmarkStart w:id="150" w:name="_Toc212813449"/>
      <w:r>
        <w:t>Apkopojumā izmantoto nolēmumu saraksts</w:t>
      </w:r>
      <w:bookmarkEnd w:id="149"/>
      <w:bookmarkEnd w:id="150"/>
    </w:p>
    <w:p w14:paraId="068099BC" w14:textId="77777777" w:rsidR="0050419C" w:rsidRDefault="0050419C" w:rsidP="0050419C">
      <w:pPr>
        <w:spacing w:after="0" w:line="276" w:lineRule="auto"/>
      </w:pPr>
    </w:p>
    <w:p w14:paraId="0E966B1C" w14:textId="77777777" w:rsidR="0050419C" w:rsidRDefault="0050419C" w:rsidP="0050419C">
      <w:pPr>
        <w:pStyle w:val="FootnoteText"/>
        <w:numPr>
          <w:ilvl w:val="0"/>
          <w:numId w:val="1"/>
        </w:numPr>
        <w:spacing w:line="276" w:lineRule="auto"/>
        <w:jc w:val="both"/>
        <w:rPr>
          <w:sz w:val="24"/>
          <w:szCs w:val="24"/>
        </w:rPr>
      </w:pPr>
      <w:r w:rsidRPr="007C6C29">
        <w:rPr>
          <w:sz w:val="24"/>
          <w:szCs w:val="24"/>
        </w:rPr>
        <w:t xml:space="preserve">Senāta 2025. gada 31. jūlija lēmums lietā Nr. SKK-352/2025, </w:t>
      </w:r>
      <w:hyperlink r:id="rId44" w:history="1">
        <w:r w:rsidRPr="00CF1F3F">
          <w:rPr>
            <w:rStyle w:val="Hyperlink"/>
            <w:sz w:val="24"/>
            <w:szCs w:val="24"/>
          </w:rPr>
          <w:t>ECLI:LV:AT:2025:0731.11200026321.8.L</w:t>
        </w:r>
      </w:hyperlink>
    </w:p>
    <w:p w14:paraId="3B97D249" w14:textId="455D49A8" w:rsidR="0050419C" w:rsidRPr="009E4FB0" w:rsidRDefault="0050419C" w:rsidP="0050419C">
      <w:pPr>
        <w:pStyle w:val="FootnoteText"/>
        <w:numPr>
          <w:ilvl w:val="0"/>
          <w:numId w:val="1"/>
        </w:numPr>
        <w:spacing w:line="276" w:lineRule="auto"/>
        <w:jc w:val="both"/>
        <w:rPr>
          <w:sz w:val="24"/>
          <w:szCs w:val="24"/>
        </w:rPr>
      </w:pPr>
      <w:r w:rsidRPr="009E4FB0">
        <w:rPr>
          <w:sz w:val="24"/>
          <w:szCs w:val="24"/>
        </w:rPr>
        <w:t>Senāta 2025.</w:t>
      </w:r>
      <w:r w:rsidR="00FD3F78">
        <w:rPr>
          <w:sz w:val="24"/>
          <w:szCs w:val="24"/>
        </w:rPr>
        <w:t> </w:t>
      </w:r>
      <w:r w:rsidRPr="009E4FB0">
        <w:rPr>
          <w:sz w:val="24"/>
          <w:szCs w:val="24"/>
        </w:rPr>
        <w:t xml:space="preserve">gada 30. jūnija lēmums lietā Nr. SKK-50/2025, </w:t>
      </w:r>
      <w:hyperlink r:id="rId45" w:history="1">
        <w:r w:rsidRPr="009E4FB0">
          <w:rPr>
            <w:rStyle w:val="Hyperlink"/>
            <w:bCs/>
            <w:sz w:val="24"/>
            <w:szCs w:val="24"/>
          </w:rPr>
          <w:t>ECLI:LV:AT:2025:0630.11221106421.4.L</w:t>
        </w:r>
      </w:hyperlink>
    </w:p>
    <w:p w14:paraId="4A6B0E70"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Senāta 2025. gada 9. aprīļa lēmums lietā Nr. SKK</w:t>
      </w:r>
      <w:r w:rsidRPr="007C6C29">
        <w:rPr>
          <w:sz w:val="24"/>
          <w:szCs w:val="24"/>
        </w:rPr>
        <w:noBreakHyphen/>
        <w:t xml:space="preserve">56/2025, </w:t>
      </w:r>
      <w:hyperlink r:id="rId46" w:history="1">
        <w:r w:rsidRPr="007C6C29">
          <w:rPr>
            <w:rStyle w:val="Hyperlink"/>
            <w:sz w:val="24"/>
            <w:szCs w:val="24"/>
          </w:rPr>
          <w:t>ECLI:LV:AT:2024:0607.11518003918.4.L</w:t>
        </w:r>
      </w:hyperlink>
    </w:p>
    <w:p w14:paraId="0815C950"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Senāta 2025. gada 21. februāra lēmums lietā Nr. SKK</w:t>
      </w:r>
      <w:r w:rsidRPr="007C6C29">
        <w:rPr>
          <w:sz w:val="24"/>
          <w:szCs w:val="24"/>
        </w:rPr>
        <w:noBreakHyphen/>
        <w:t xml:space="preserve">12/2025, </w:t>
      </w:r>
      <w:hyperlink r:id="rId47" w:history="1">
        <w:r w:rsidRPr="00CF1F3F">
          <w:rPr>
            <w:rStyle w:val="Hyperlink"/>
            <w:sz w:val="24"/>
            <w:szCs w:val="24"/>
          </w:rPr>
          <w:t>ECLI:LV:AT:2025:0221.11200026321.5.L</w:t>
        </w:r>
      </w:hyperlink>
    </w:p>
    <w:p w14:paraId="46D8C7BF"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Senāta Krimināllietu departamenta senatora 2025. gada 2. februāra lēmums lietā Nr. SKK</w:t>
      </w:r>
      <w:r w:rsidRPr="007C6C29">
        <w:rPr>
          <w:sz w:val="24"/>
          <w:szCs w:val="24"/>
        </w:rPr>
        <w:noBreakHyphen/>
        <w:t xml:space="preserve">185/2025, </w:t>
      </w:r>
      <w:hyperlink r:id="rId48" w:history="1">
        <w:r w:rsidRPr="00CF1F3F">
          <w:rPr>
            <w:rStyle w:val="Hyperlink"/>
            <w:sz w:val="24"/>
            <w:szCs w:val="24"/>
          </w:rPr>
          <w:t>ECLI:LV:AT:2025:0203.11520044421.7.L</w:t>
        </w:r>
      </w:hyperlink>
    </w:p>
    <w:p w14:paraId="0573C162"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 xml:space="preserve">Senāta 2025. gada 28. janvāra lēmums lietā Nr. SKK-4/2025, </w:t>
      </w:r>
      <w:hyperlink r:id="rId49" w:history="1">
        <w:r w:rsidRPr="007C6C29">
          <w:rPr>
            <w:rStyle w:val="Hyperlink"/>
            <w:sz w:val="24"/>
            <w:szCs w:val="24"/>
          </w:rPr>
          <w:t>ECLI:LV:AT:2025:0128.11520057120.6.L</w:t>
        </w:r>
      </w:hyperlink>
    </w:p>
    <w:p w14:paraId="44CE7BA8" w14:textId="77777777" w:rsidR="0050419C" w:rsidRPr="007C6C29" w:rsidRDefault="0050419C" w:rsidP="0050419C">
      <w:pPr>
        <w:pStyle w:val="FootnoteText"/>
        <w:numPr>
          <w:ilvl w:val="0"/>
          <w:numId w:val="1"/>
        </w:numPr>
        <w:spacing w:line="276" w:lineRule="auto"/>
        <w:jc w:val="both"/>
        <w:rPr>
          <w:sz w:val="24"/>
          <w:szCs w:val="24"/>
        </w:rPr>
      </w:pPr>
      <w:r>
        <w:rPr>
          <w:sz w:val="24"/>
          <w:szCs w:val="24"/>
        </w:rPr>
        <w:t>S</w:t>
      </w:r>
      <w:r w:rsidRPr="007C6C29">
        <w:rPr>
          <w:sz w:val="24"/>
          <w:szCs w:val="24"/>
        </w:rPr>
        <w:t xml:space="preserve">enāta 2024. gada 17. septembra lēmums lietā Nr. SKK-270/2024, </w:t>
      </w:r>
      <w:hyperlink r:id="rId50" w:history="1">
        <w:r w:rsidRPr="00CF1F3F">
          <w:rPr>
            <w:rStyle w:val="Hyperlink"/>
            <w:sz w:val="24"/>
            <w:szCs w:val="24"/>
          </w:rPr>
          <w:t>ECLI:LV:AT:2024:0917.11170016722.4.L</w:t>
        </w:r>
      </w:hyperlink>
    </w:p>
    <w:p w14:paraId="406AB891" w14:textId="77777777" w:rsidR="0050419C" w:rsidRPr="007C6C29" w:rsidRDefault="0050419C" w:rsidP="0050419C">
      <w:pPr>
        <w:pStyle w:val="FootnoteText"/>
        <w:numPr>
          <w:ilvl w:val="0"/>
          <w:numId w:val="1"/>
        </w:numPr>
        <w:spacing w:line="276" w:lineRule="auto"/>
        <w:jc w:val="both"/>
        <w:rPr>
          <w:sz w:val="24"/>
          <w:szCs w:val="24"/>
        </w:rPr>
      </w:pPr>
      <w:r>
        <w:rPr>
          <w:sz w:val="24"/>
          <w:szCs w:val="24"/>
        </w:rPr>
        <w:t>S</w:t>
      </w:r>
      <w:r w:rsidRPr="007C6C29">
        <w:rPr>
          <w:sz w:val="24"/>
          <w:szCs w:val="24"/>
        </w:rPr>
        <w:t>enāta 2024. gada 17. jūlija lēmums lietā Nr. SKK</w:t>
      </w:r>
      <w:r w:rsidRPr="007C6C29">
        <w:rPr>
          <w:sz w:val="24"/>
          <w:szCs w:val="24"/>
        </w:rPr>
        <w:noBreakHyphen/>
        <w:t xml:space="preserve">345/2024, </w:t>
      </w:r>
      <w:hyperlink r:id="rId51" w:history="1">
        <w:r w:rsidRPr="00CF1F3F">
          <w:rPr>
            <w:rStyle w:val="Hyperlink"/>
            <w:sz w:val="24"/>
            <w:szCs w:val="24"/>
          </w:rPr>
          <w:t>ECLI:LV:AT:2024:0717.11310016719.9.L</w:t>
        </w:r>
      </w:hyperlink>
    </w:p>
    <w:p w14:paraId="59377907"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Senāta 2024. gada 4. jūlija lēmums lietā Nr. SKK</w:t>
      </w:r>
      <w:r w:rsidRPr="007C6C29">
        <w:rPr>
          <w:sz w:val="24"/>
          <w:szCs w:val="24"/>
        </w:rPr>
        <w:noBreakHyphen/>
        <w:t xml:space="preserve">58/2024, </w:t>
      </w:r>
      <w:hyperlink r:id="rId52" w:history="1">
        <w:r w:rsidRPr="00CF1F3F">
          <w:rPr>
            <w:rStyle w:val="Hyperlink"/>
            <w:sz w:val="24"/>
            <w:szCs w:val="24"/>
          </w:rPr>
          <w:t>ECLI:LV:AT:2024:0704.11520013716.7.L</w:t>
        </w:r>
      </w:hyperlink>
    </w:p>
    <w:p w14:paraId="402AE007"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Senāta 2024. gada 3. aprīļa lēmums lietā Nr. SKK</w:t>
      </w:r>
      <w:r w:rsidRPr="007C6C29">
        <w:rPr>
          <w:sz w:val="24"/>
          <w:szCs w:val="24"/>
        </w:rPr>
        <w:noBreakHyphen/>
        <w:t xml:space="preserve">75/2024, </w:t>
      </w:r>
      <w:hyperlink r:id="rId53" w:history="1">
        <w:r w:rsidRPr="00CF1F3F">
          <w:rPr>
            <w:rStyle w:val="Hyperlink"/>
            <w:sz w:val="24"/>
            <w:szCs w:val="24"/>
          </w:rPr>
          <w:t>ECLI:LV:AT:2024:0403.11520097018.4.L</w:t>
        </w:r>
      </w:hyperlink>
    </w:p>
    <w:p w14:paraId="47E14841"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 xml:space="preserve">Senāta 2024. gada 14. marta lēmums lietā Nr. SKK-148/2024, </w:t>
      </w:r>
      <w:hyperlink r:id="rId54" w:history="1">
        <w:r w:rsidRPr="00CC27A2">
          <w:rPr>
            <w:rStyle w:val="Hyperlink"/>
            <w:sz w:val="24"/>
            <w:szCs w:val="24"/>
          </w:rPr>
          <w:t>ECLI:LV:AT:2024:0314.11520042420.5.L</w:t>
        </w:r>
      </w:hyperlink>
    </w:p>
    <w:p w14:paraId="289DCC0B"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 xml:space="preserve">Senāta 2024. gada 29. februāra lēmums lietā Nr. SKK-70/2024, </w:t>
      </w:r>
      <w:hyperlink r:id="rId55" w:history="1">
        <w:r w:rsidRPr="00CC27A2">
          <w:rPr>
            <w:rStyle w:val="Hyperlink"/>
            <w:sz w:val="24"/>
            <w:szCs w:val="24"/>
          </w:rPr>
          <w:t>ECLI:LV:AT:2024:0229.11520044421.5.L</w:t>
        </w:r>
      </w:hyperlink>
    </w:p>
    <w:p w14:paraId="48A98116"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 xml:space="preserve">Senāta 2023. gada 14. decembra lēmums lietā Nr. SKK-280/2023, </w:t>
      </w:r>
      <w:hyperlink r:id="rId56" w:history="1">
        <w:r w:rsidRPr="00CC27A2">
          <w:rPr>
            <w:rStyle w:val="Hyperlink"/>
            <w:sz w:val="24"/>
            <w:szCs w:val="24"/>
          </w:rPr>
          <w:t>ECLI:LV:AT:2023:1214.11310016719.7.L</w:t>
        </w:r>
      </w:hyperlink>
    </w:p>
    <w:p w14:paraId="29CA0096" w14:textId="77777777" w:rsidR="0050419C" w:rsidRPr="007C6C29" w:rsidRDefault="0050419C" w:rsidP="0050419C">
      <w:pPr>
        <w:pStyle w:val="FootnoteText"/>
        <w:numPr>
          <w:ilvl w:val="0"/>
          <w:numId w:val="1"/>
        </w:numPr>
        <w:spacing w:line="276" w:lineRule="auto"/>
        <w:jc w:val="both"/>
        <w:rPr>
          <w:sz w:val="24"/>
          <w:szCs w:val="24"/>
        </w:rPr>
      </w:pPr>
      <w:r>
        <w:rPr>
          <w:sz w:val="24"/>
          <w:szCs w:val="24"/>
        </w:rPr>
        <w:t>S</w:t>
      </w:r>
      <w:r w:rsidRPr="007C6C29">
        <w:rPr>
          <w:sz w:val="24"/>
          <w:szCs w:val="24"/>
        </w:rPr>
        <w:t xml:space="preserve">enāta 2022. gada 31. oktobra lēmums lietā Nr. SKK-651/2022, </w:t>
      </w:r>
      <w:hyperlink r:id="rId57" w:history="1">
        <w:r w:rsidRPr="00CC27A2">
          <w:rPr>
            <w:rStyle w:val="Hyperlink"/>
            <w:sz w:val="24"/>
            <w:szCs w:val="24"/>
          </w:rPr>
          <w:t>ECLI:LV:AT:2022:1031.11210056418.6.L</w:t>
        </w:r>
      </w:hyperlink>
    </w:p>
    <w:p w14:paraId="45853AEE"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Senāta 2022. gada 15. septembra lēmums lietā Nr. SKK</w:t>
      </w:r>
      <w:r w:rsidRPr="007C6C29">
        <w:rPr>
          <w:sz w:val="24"/>
          <w:szCs w:val="24"/>
        </w:rPr>
        <w:noBreakHyphen/>
        <w:t xml:space="preserve">269/2022, </w:t>
      </w:r>
      <w:hyperlink r:id="rId58" w:history="1">
        <w:r w:rsidRPr="00CC27A2">
          <w:rPr>
            <w:rStyle w:val="Hyperlink"/>
            <w:sz w:val="24"/>
            <w:szCs w:val="24"/>
          </w:rPr>
          <w:t>ECLI:LV:AT:2022:0915.11520042420.3.L</w:t>
        </w:r>
      </w:hyperlink>
    </w:p>
    <w:p w14:paraId="23329E65"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 xml:space="preserve">Senāta 2022. gada 13. aprīļa lēmums lietā Nr. SKK-25/2022, </w:t>
      </w:r>
      <w:hyperlink r:id="rId59" w:history="1">
        <w:r w:rsidRPr="008A63E7">
          <w:rPr>
            <w:rStyle w:val="Hyperlink"/>
            <w:sz w:val="24"/>
            <w:szCs w:val="24"/>
          </w:rPr>
          <w:t>ECLI:LV:AT:2022:0413.11210056418.4.L</w:t>
        </w:r>
      </w:hyperlink>
    </w:p>
    <w:p w14:paraId="67F34BAD"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 xml:space="preserve">Senāta 2022. gada 17. februāra lēmums lietā Nr. SKK-7/2022, </w:t>
      </w:r>
      <w:hyperlink r:id="rId60" w:history="1">
        <w:r w:rsidRPr="008A63E7">
          <w:rPr>
            <w:rStyle w:val="Hyperlink"/>
            <w:sz w:val="24"/>
            <w:szCs w:val="24"/>
          </w:rPr>
          <w:t>ECLI:LV:AT:2022:0217.11520067717.8.L</w:t>
        </w:r>
      </w:hyperlink>
    </w:p>
    <w:p w14:paraId="7BAB1485"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 xml:space="preserve">Senāta 2022. gada 17. februāra </w:t>
      </w:r>
      <w:r>
        <w:rPr>
          <w:sz w:val="24"/>
          <w:szCs w:val="24"/>
        </w:rPr>
        <w:t>b</w:t>
      </w:r>
      <w:r w:rsidRPr="007C6C29">
        <w:rPr>
          <w:sz w:val="24"/>
          <w:szCs w:val="24"/>
        </w:rPr>
        <w:t>lakus lēmums lietā Nr. SKK-7/2022</w:t>
      </w:r>
      <w:r>
        <w:rPr>
          <w:sz w:val="24"/>
          <w:szCs w:val="24"/>
        </w:rPr>
        <w:t xml:space="preserve">, </w:t>
      </w:r>
      <w:hyperlink r:id="rId61" w:history="1">
        <w:r w:rsidRPr="008A63E7">
          <w:rPr>
            <w:rStyle w:val="Hyperlink"/>
            <w:sz w:val="24"/>
            <w:szCs w:val="24"/>
          </w:rPr>
          <w:t>ECLI:LV:AT:2022:0217.11520067717.9.BL</w:t>
        </w:r>
      </w:hyperlink>
    </w:p>
    <w:p w14:paraId="6D3F2900"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Senāta 2022. gada [..] lēmums lietā Nr. </w:t>
      </w:r>
      <w:hyperlink r:id="rId62" w:history="1">
        <w:r w:rsidRPr="008A63E7">
          <w:rPr>
            <w:rStyle w:val="Hyperlink"/>
            <w:sz w:val="24"/>
            <w:szCs w:val="24"/>
          </w:rPr>
          <w:t>SKK</w:t>
        </w:r>
        <w:r w:rsidRPr="008A63E7">
          <w:rPr>
            <w:rStyle w:val="Hyperlink"/>
            <w:sz w:val="24"/>
            <w:szCs w:val="24"/>
          </w:rPr>
          <w:noBreakHyphen/>
          <w:t>[G]/2022</w:t>
        </w:r>
      </w:hyperlink>
      <w:r w:rsidRPr="007C6C29">
        <w:rPr>
          <w:sz w:val="24"/>
          <w:szCs w:val="24"/>
        </w:rPr>
        <w:t>. Slēgtas lietas statuss.</w:t>
      </w:r>
    </w:p>
    <w:p w14:paraId="2B14DA6A" w14:textId="77777777" w:rsidR="0050419C" w:rsidRDefault="0050419C" w:rsidP="0050419C">
      <w:pPr>
        <w:pStyle w:val="FootnoteText"/>
        <w:numPr>
          <w:ilvl w:val="0"/>
          <w:numId w:val="1"/>
        </w:numPr>
        <w:spacing w:line="276" w:lineRule="auto"/>
        <w:jc w:val="both"/>
        <w:rPr>
          <w:sz w:val="24"/>
          <w:szCs w:val="24"/>
        </w:rPr>
      </w:pPr>
      <w:r w:rsidRPr="007C6C29">
        <w:rPr>
          <w:sz w:val="24"/>
          <w:szCs w:val="24"/>
        </w:rPr>
        <w:t>Senāta 2021. gada 28. jūlija lēmum</w:t>
      </w:r>
      <w:r>
        <w:rPr>
          <w:sz w:val="24"/>
          <w:szCs w:val="24"/>
        </w:rPr>
        <w:t>s</w:t>
      </w:r>
      <w:r w:rsidRPr="007C6C29">
        <w:rPr>
          <w:sz w:val="24"/>
          <w:szCs w:val="24"/>
        </w:rPr>
        <w:t xml:space="preserve"> lietā Nr. SKK-432/2021, </w:t>
      </w:r>
      <w:hyperlink r:id="rId63" w:history="1">
        <w:r w:rsidRPr="007C6C29">
          <w:rPr>
            <w:rStyle w:val="Hyperlink"/>
            <w:sz w:val="24"/>
            <w:szCs w:val="24"/>
          </w:rPr>
          <w:t>ECLI:LV:AT:2021:0728.11520001720.4.L</w:t>
        </w:r>
      </w:hyperlink>
    </w:p>
    <w:p w14:paraId="5A0BE042"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 xml:space="preserve">Senāta 2021. gada 7. jūlija lēmums lietā Nr. SKK-63/2021, </w:t>
      </w:r>
      <w:hyperlink r:id="rId64" w:history="1">
        <w:r w:rsidRPr="008A63E7">
          <w:rPr>
            <w:rStyle w:val="Hyperlink"/>
            <w:sz w:val="24"/>
            <w:szCs w:val="24"/>
          </w:rPr>
          <w:t>ECLI:LV:AT:2021:0707.11520027211.9.L</w:t>
        </w:r>
      </w:hyperlink>
    </w:p>
    <w:p w14:paraId="14A73652"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lastRenderedPageBreak/>
        <w:t xml:space="preserve">Senāta 2021. gada 6. maija lēmums lietā Nr. SKK-272/2021, </w:t>
      </w:r>
      <w:hyperlink r:id="rId65" w:history="1">
        <w:r w:rsidRPr="008A63E7">
          <w:rPr>
            <w:rStyle w:val="Hyperlink"/>
            <w:sz w:val="24"/>
            <w:szCs w:val="24"/>
          </w:rPr>
          <w:t>ECLI:LV:AT:2021:0506.11520013716.5.L</w:t>
        </w:r>
      </w:hyperlink>
    </w:p>
    <w:p w14:paraId="6DDBA24E"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Senāta 2021. gada 15. aprīļa lēmum</w:t>
      </w:r>
      <w:r>
        <w:rPr>
          <w:sz w:val="24"/>
          <w:szCs w:val="24"/>
        </w:rPr>
        <w:t>s</w:t>
      </w:r>
      <w:r w:rsidRPr="007C6C29">
        <w:rPr>
          <w:sz w:val="24"/>
          <w:szCs w:val="24"/>
        </w:rPr>
        <w:t xml:space="preserve"> lietā Nr. SKK-142/2021, </w:t>
      </w:r>
      <w:hyperlink r:id="rId66" w:history="1">
        <w:r w:rsidRPr="007C6C29">
          <w:rPr>
            <w:rStyle w:val="Hyperlink"/>
            <w:sz w:val="24"/>
            <w:szCs w:val="24"/>
          </w:rPr>
          <w:t>ECLI:LV:AT:2021:0415.11210081318.5.L</w:t>
        </w:r>
      </w:hyperlink>
      <w:r w:rsidRPr="007C6C29">
        <w:rPr>
          <w:sz w:val="24"/>
          <w:szCs w:val="24"/>
        </w:rPr>
        <w:t>.</w:t>
      </w:r>
    </w:p>
    <w:p w14:paraId="1DEE8539" w14:textId="77777777" w:rsidR="0050419C" w:rsidRPr="00D55065" w:rsidRDefault="0050419C" w:rsidP="0050419C">
      <w:pPr>
        <w:pStyle w:val="FootnoteText"/>
        <w:numPr>
          <w:ilvl w:val="0"/>
          <w:numId w:val="1"/>
        </w:numPr>
        <w:spacing w:line="276" w:lineRule="auto"/>
        <w:jc w:val="both"/>
        <w:rPr>
          <w:sz w:val="24"/>
          <w:szCs w:val="24"/>
        </w:rPr>
      </w:pPr>
      <w:r w:rsidRPr="00D55065">
        <w:rPr>
          <w:sz w:val="24"/>
          <w:szCs w:val="24"/>
        </w:rPr>
        <w:t>Senāta 2020. gada 24. novembra lēmums lietā Nr. </w:t>
      </w:r>
      <w:r w:rsidRPr="006A439D">
        <w:rPr>
          <w:sz w:val="24"/>
          <w:szCs w:val="24"/>
        </w:rPr>
        <w:t>SKK-654/2020</w:t>
      </w:r>
      <w:r w:rsidRPr="00D55065">
        <w:rPr>
          <w:sz w:val="24"/>
          <w:szCs w:val="24"/>
        </w:rPr>
        <w:t>. Lēmums nav publicēts.</w:t>
      </w:r>
    </w:p>
    <w:p w14:paraId="62798AFC" w14:textId="77777777" w:rsidR="0050419C" w:rsidRPr="007A6558" w:rsidRDefault="0050419C" w:rsidP="0050419C">
      <w:pPr>
        <w:pStyle w:val="FootnoteText"/>
        <w:numPr>
          <w:ilvl w:val="0"/>
          <w:numId w:val="1"/>
        </w:numPr>
        <w:spacing w:line="276" w:lineRule="auto"/>
        <w:jc w:val="both"/>
        <w:rPr>
          <w:sz w:val="24"/>
          <w:szCs w:val="24"/>
        </w:rPr>
      </w:pPr>
      <w:r w:rsidRPr="007A6558">
        <w:rPr>
          <w:sz w:val="24"/>
          <w:szCs w:val="24"/>
        </w:rPr>
        <w:t xml:space="preserve">Senāta 2020. gada 12. jūnija lēmums lietā Nr. SKK-79/2020, </w:t>
      </w:r>
      <w:hyperlink r:id="rId67" w:history="1">
        <w:r w:rsidRPr="008A63E7">
          <w:rPr>
            <w:rStyle w:val="Hyperlink"/>
            <w:sz w:val="24"/>
            <w:szCs w:val="24"/>
          </w:rPr>
          <w:t>ECLI:LV:AT:2020:0612.11320026818.4.L</w:t>
        </w:r>
      </w:hyperlink>
    </w:p>
    <w:p w14:paraId="6BD5D6FC" w14:textId="2731ABE2" w:rsidR="0050419C" w:rsidRPr="00D55065" w:rsidRDefault="0050419C" w:rsidP="0050419C">
      <w:pPr>
        <w:pStyle w:val="FootnoteText"/>
        <w:numPr>
          <w:ilvl w:val="0"/>
          <w:numId w:val="1"/>
        </w:numPr>
        <w:spacing w:line="276" w:lineRule="auto"/>
        <w:jc w:val="both"/>
        <w:rPr>
          <w:sz w:val="24"/>
          <w:szCs w:val="24"/>
        </w:rPr>
      </w:pPr>
      <w:r w:rsidRPr="00D55065">
        <w:rPr>
          <w:sz w:val="24"/>
          <w:szCs w:val="24"/>
        </w:rPr>
        <w:t xml:space="preserve">Senāta 2020. gada </w:t>
      </w:r>
      <w:r w:rsidR="00C75EFE">
        <w:rPr>
          <w:sz w:val="24"/>
          <w:szCs w:val="24"/>
        </w:rPr>
        <w:t>[..]</w:t>
      </w:r>
      <w:r w:rsidRPr="00D55065">
        <w:rPr>
          <w:sz w:val="24"/>
          <w:szCs w:val="24"/>
        </w:rPr>
        <w:t xml:space="preserve"> lēmums lietā Nr. </w:t>
      </w:r>
      <w:r w:rsidRPr="006A439D">
        <w:rPr>
          <w:sz w:val="24"/>
          <w:szCs w:val="24"/>
        </w:rPr>
        <w:t>SKK-124/2020</w:t>
      </w:r>
      <w:r w:rsidRPr="00D55065">
        <w:rPr>
          <w:sz w:val="24"/>
          <w:szCs w:val="24"/>
        </w:rPr>
        <w:t>. Slēgtas lietas statuss. Lēmums nav publicēts</w:t>
      </w:r>
      <w:r>
        <w:rPr>
          <w:sz w:val="24"/>
          <w:szCs w:val="24"/>
        </w:rPr>
        <w:t>.</w:t>
      </w:r>
    </w:p>
    <w:p w14:paraId="05A581E7" w14:textId="77777777" w:rsidR="0050419C" w:rsidRPr="007A6558" w:rsidRDefault="0050419C" w:rsidP="0050419C">
      <w:pPr>
        <w:pStyle w:val="FootnoteText"/>
        <w:numPr>
          <w:ilvl w:val="0"/>
          <w:numId w:val="1"/>
        </w:numPr>
        <w:spacing w:line="276" w:lineRule="auto"/>
        <w:jc w:val="both"/>
        <w:rPr>
          <w:sz w:val="24"/>
          <w:szCs w:val="24"/>
        </w:rPr>
      </w:pPr>
      <w:r w:rsidRPr="007A6558">
        <w:rPr>
          <w:sz w:val="24"/>
          <w:szCs w:val="24"/>
        </w:rPr>
        <w:t xml:space="preserve">Senāta 2020. gada 18. februāra lēmums lietā Nr. SKK-49/2020, </w:t>
      </w:r>
      <w:hyperlink r:id="rId68" w:history="1">
        <w:r w:rsidRPr="007A6558">
          <w:rPr>
            <w:rStyle w:val="Hyperlink"/>
            <w:sz w:val="24"/>
            <w:szCs w:val="24"/>
          </w:rPr>
          <w:t>ECLI:LV:AT:2020:0218.11520027211.5.L</w:t>
        </w:r>
      </w:hyperlink>
      <w:r w:rsidRPr="007A6558">
        <w:rPr>
          <w:sz w:val="24"/>
          <w:szCs w:val="24"/>
        </w:rPr>
        <w:t xml:space="preserve"> </w:t>
      </w:r>
    </w:p>
    <w:p w14:paraId="3975343D" w14:textId="77777777" w:rsidR="0050419C" w:rsidRPr="007A6558" w:rsidRDefault="0050419C" w:rsidP="0050419C">
      <w:pPr>
        <w:pStyle w:val="FootnoteText"/>
        <w:numPr>
          <w:ilvl w:val="0"/>
          <w:numId w:val="1"/>
        </w:numPr>
        <w:spacing w:line="276" w:lineRule="auto"/>
        <w:jc w:val="both"/>
        <w:rPr>
          <w:sz w:val="24"/>
          <w:szCs w:val="24"/>
        </w:rPr>
      </w:pPr>
      <w:r w:rsidRPr="007A6558">
        <w:rPr>
          <w:sz w:val="24"/>
          <w:szCs w:val="24"/>
        </w:rPr>
        <w:t xml:space="preserve">Senāta 2020. gada 21. janvāra lēmums lietā Nr. SKK-1/2020, </w:t>
      </w:r>
      <w:hyperlink r:id="rId69" w:history="1">
        <w:r w:rsidRPr="007A6558">
          <w:rPr>
            <w:rStyle w:val="Hyperlink"/>
            <w:sz w:val="24"/>
            <w:szCs w:val="24"/>
          </w:rPr>
          <w:t>ECLI:LV:AT:2020:0121.11181142713.5.L</w:t>
        </w:r>
      </w:hyperlink>
    </w:p>
    <w:p w14:paraId="6061E046" w14:textId="77777777" w:rsidR="0050419C" w:rsidRPr="007A6558" w:rsidRDefault="0050419C" w:rsidP="0050419C">
      <w:pPr>
        <w:pStyle w:val="FootnoteText"/>
        <w:numPr>
          <w:ilvl w:val="0"/>
          <w:numId w:val="1"/>
        </w:numPr>
        <w:spacing w:line="276" w:lineRule="auto"/>
        <w:jc w:val="both"/>
        <w:rPr>
          <w:sz w:val="24"/>
          <w:szCs w:val="24"/>
        </w:rPr>
      </w:pPr>
      <w:r w:rsidRPr="007A6558">
        <w:rPr>
          <w:sz w:val="24"/>
          <w:szCs w:val="24"/>
        </w:rPr>
        <w:t>Senāta 2007. gada 21. februāra lēmum</w:t>
      </w:r>
      <w:r>
        <w:rPr>
          <w:sz w:val="24"/>
          <w:szCs w:val="24"/>
        </w:rPr>
        <w:t>s</w:t>
      </w:r>
      <w:r w:rsidRPr="007A6558">
        <w:rPr>
          <w:sz w:val="24"/>
          <w:szCs w:val="24"/>
        </w:rPr>
        <w:t xml:space="preserve"> lietā Nr. </w:t>
      </w:r>
      <w:hyperlink r:id="rId70" w:history="1">
        <w:r w:rsidRPr="007A6558">
          <w:rPr>
            <w:rStyle w:val="Hyperlink"/>
            <w:sz w:val="24"/>
            <w:szCs w:val="24"/>
          </w:rPr>
          <w:t>SKK-7/2007</w:t>
        </w:r>
      </w:hyperlink>
      <w:r w:rsidRPr="007A6558">
        <w:rPr>
          <w:sz w:val="24"/>
          <w:szCs w:val="24"/>
        </w:rPr>
        <w:t>, 1520015002.</w:t>
      </w:r>
    </w:p>
    <w:p w14:paraId="25E5CEA6" w14:textId="77777777" w:rsidR="0050419C" w:rsidRPr="00D55065" w:rsidRDefault="0050419C" w:rsidP="0050419C">
      <w:pPr>
        <w:pStyle w:val="FootnoteText"/>
        <w:numPr>
          <w:ilvl w:val="0"/>
          <w:numId w:val="1"/>
        </w:numPr>
        <w:spacing w:line="276" w:lineRule="auto"/>
        <w:jc w:val="both"/>
        <w:rPr>
          <w:sz w:val="24"/>
          <w:szCs w:val="24"/>
        </w:rPr>
      </w:pPr>
      <w:r w:rsidRPr="00D55065">
        <w:rPr>
          <w:sz w:val="24"/>
          <w:szCs w:val="24"/>
        </w:rPr>
        <w:t xml:space="preserve">Zemgales apgabaltiesas 2025. gada 28. aprīļa lēmums lietā Nr. </w:t>
      </w:r>
      <w:r w:rsidRPr="006A439D">
        <w:rPr>
          <w:sz w:val="24"/>
          <w:szCs w:val="24"/>
        </w:rPr>
        <w:t>11200026321</w:t>
      </w:r>
      <w:r w:rsidRPr="00D55065">
        <w:rPr>
          <w:sz w:val="24"/>
          <w:szCs w:val="24"/>
        </w:rPr>
        <w:t>. Nav publicēts.</w:t>
      </w:r>
    </w:p>
    <w:p w14:paraId="7C357B63" w14:textId="77777777" w:rsidR="0050419C" w:rsidRPr="007A6558" w:rsidRDefault="0050419C" w:rsidP="0050419C">
      <w:pPr>
        <w:pStyle w:val="FootnoteText"/>
        <w:numPr>
          <w:ilvl w:val="0"/>
          <w:numId w:val="1"/>
        </w:numPr>
        <w:spacing w:line="276" w:lineRule="auto"/>
        <w:jc w:val="both"/>
        <w:rPr>
          <w:sz w:val="24"/>
          <w:szCs w:val="24"/>
        </w:rPr>
      </w:pPr>
      <w:r w:rsidRPr="007A6558">
        <w:rPr>
          <w:sz w:val="24"/>
          <w:szCs w:val="24"/>
        </w:rPr>
        <w:t xml:space="preserve">Vidzemes apgabaltiesas 2025. gada 26. februāra lēmums lietā Nr. </w:t>
      </w:r>
      <w:hyperlink r:id="rId71" w:history="1">
        <w:r w:rsidRPr="008A63E7">
          <w:rPr>
            <w:rStyle w:val="Hyperlink"/>
            <w:sz w:val="24"/>
            <w:szCs w:val="24"/>
          </w:rPr>
          <w:t>11170016722</w:t>
        </w:r>
      </w:hyperlink>
    </w:p>
    <w:p w14:paraId="2ACB70F0" w14:textId="77777777" w:rsidR="0050419C" w:rsidRPr="007C6C29" w:rsidRDefault="0050419C" w:rsidP="0050419C">
      <w:pPr>
        <w:pStyle w:val="FootnoteText"/>
        <w:numPr>
          <w:ilvl w:val="0"/>
          <w:numId w:val="1"/>
        </w:numPr>
        <w:spacing w:line="276" w:lineRule="auto"/>
        <w:jc w:val="both"/>
        <w:rPr>
          <w:sz w:val="24"/>
          <w:szCs w:val="24"/>
        </w:rPr>
      </w:pPr>
      <w:r w:rsidRPr="007A6558">
        <w:rPr>
          <w:sz w:val="24"/>
          <w:szCs w:val="24"/>
        </w:rPr>
        <w:t>Rīgas apgabaltiesas</w:t>
      </w:r>
      <w:r w:rsidRPr="007C6C29">
        <w:rPr>
          <w:sz w:val="24"/>
          <w:szCs w:val="24"/>
        </w:rPr>
        <w:t xml:space="preserve"> 2023. gada 14. septembra spriedums lietā Nr. </w:t>
      </w:r>
      <w:hyperlink r:id="rId72" w:history="1">
        <w:r w:rsidRPr="008A63E7">
          <w:rPr>
            <w:rStyle w:val="Hyperlink"/>
            <w:sz w:val="24"/>
            <w:szCs w:val="24"/>
          </w:rPr>
          <w:t>11520042420</w:t>
        </w:r>
      </w:hyperlink>
    </w:p>
    <w:p w14:paraId="59B87749" w14:textId="77777777" w:rsidR="0050419C" w:rsidRPr="007A6558" w:rsidRDefault="0050419C" w:rsidP="0050419C">
      <w:pPr>
        <w:pStyle w:val="FootnoteText"/>
        <w:numPr>
          <w:ilvl w:val="0"/>
          <w:numId w:val="1"/>
        </w:numPr>
        <w:spacing w:line="276" w:lineRule="auto"/>
        <w:jc w:val="both"/>
        <w:rPr>
          <w:sz w:val="24"/>
          <w:szCs w:val="24"/>
        </w:rPr>
      </w:pPr>
      <w:r w:rsidRPr="007A6558">
        <w:rPr>
          <w:sz w:val="24"/>
          <w:szCs w:val="24"/>
        </w:rPr>
        <w:t xml:space="preserve">Zemgales apgabaltiesas 2022. gada 2. augusta spriedums lietā </w:t>
      </w:r>
      <w:r w:rsidRPr="006A439D">
        <w:rPr>
          <w:sz w:val="24"/>
          <w:szCs w:val="24"/>
        </w:rPr>
        <w:t>Nr. </w:t>
      </w:r>
      <w:hyperlink r:id="rId73" w:history="1">
        <w:r w:rsidRPr="006A439D">
          <w:rPr>
            <w:rStyle w:val="Hyperlink"/>
            <w:rFonts w:asciiTheme="majorBidi" w:eastAsiaTheme="majorEastAsia" w:hAnsiTheme="majorBidi" w:cstheme="majorBidi"/>
            <w:sz w:val="24"/>
            <w:szCs w:val="24"/>
          </w:rPr>
          <w:t>11210056418</w:t>
        </w:r>
      </w:hyperlink>
    </w:p>
    <w:p w14:paraId="14C50C08" w14:textId="77777777" w:rsidR="0050419C" w:rsidRPr="007C6C29" w:rsidRDefault="0050419C" w:rsidP="0050419C">
      <w:pPr>
        <w:pStyle w:val="FootnoteText"/>
        <w:numPr>
          <w:ilvl w:val="0"/>
          <w:numId w:val="1"/>
        </w:numPr>
        <w:spacing w:line="276" w:lineRule="auto"/>
        <w:jc w:val="both"/>
        <w:rPr>
          <w:sz w:val="24"/>
          <w:szCs w:val="24"/>
        </w:rPr>
      </w:pPr>
      <w:r w:rsidRPr="007C6C29">
        <w:rPr>
          <w:sz w:val="24"/>
          <w:szCs w:val="24"/>
        </w:rPr>
        <w:t>Zemgales apgabaltiesas 2021. gada 11. jūnija spriedums lietā Nr. </w:t>
      </w:r>
      <w:hyperlink r:id="rId74" w:history="1">
        <w:r w:rsidRPr="008A63E7">
          <w:rPr>
            <w:rStyle w:val="Hyperlink"/>
            <w:rFonts w:asciiTheme="majorBidi" w:eastAsiaTheme="majorEastAsia" w:hAnsiTheme="majorBidi" w:cstheme="majorBidi"/>
            <w:sz w:val="24"/>
            <w:szCs w:val="24"/>
          </w:rPr>
          <w:t>11210081318</w:t>
        </w:r>
      </w:hyperlink>
    </w:p>
    <w:p w14:paraId="42DDE20B" w14:textId="77777777" w:rsidR="007C6C29" w:rsidRPr="00022F1F" w:rsidRDefault="007C6C29" w:rsidP="00C2618A">
      <w:pPr>
        <w:pStyle w:val="Heading1"/>
      </w:pPr>
    </w:p>
    <w:sectPr w:rsidR="007C6C29" w:rsidRPr="00022F1F" w:rsidSect="003D5023">
      <w:headerReference w:type="default" r:id="rId75"/>
      <w:footerReference w:type="default" r:id="rId7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30EA" w14:textId="77777777" w:rsidR="007D7F24" w:rsidRDefault="007D7F24" w:rsidP="00A900AA">
      <w:pPr>
        <w:spacing w:after="0" w:line="240" w:lineRule="auto"/>
      </w:pPr>
      <w:r>
        <w:separator/>
      </w:r>
    </w:p>
  </w:endnote>
  <w:endnote w:type="continuationSeparator" w:id="0">
    <w:p w14:paraId="5795C507" w14:textId="77777777" w:rsidR="007D7F24" w:rsidRDefault="007D7F24" w:rsidP="00A9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18799"/>
      <w:docPartObj>
        <w:docPartGallery w:val="Page Numbers (Bottom of Page)"/>
        <w:docPartUnique/>
      </w:docPartObj>
    </w:sdtPr>
    <w:sdtEndPr>
      <w:rPr>
        <w:noProof/>
      </w:rPr>
    </w:sdtEndPr>
    <w:sdtContent>
      <w:p w14:paraId="66A859FD" w14:textId="51B420CF" w:rsidR="0036284C" w:rsidRDefault="003628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2FB4B" w14:textId="77777777" w:rsidR="0036284C" w:rsidRDefault="00362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5E26" w14:textId="77777777" w:rsidR="007D7F24" w:rsidRDefault="007D7F24" w:rsidP="00A900AA">
      <w:pPr>
        <w:spacing w:after="0" w:line="240" w:lineRule="auto"/>
      </w:pPr>
      <w:r>
        <w:separator/>
      </w:r>
    </w:p>
  </w:footnote>
  <w:footnote w:type="continuationSeparator" w:id="0">
    <w:p w14:paraId="3515CB2A" w14:textId="77777777" w:rsidR="007D7F24" w:rsidRDefault="007D7F24" w:rsidP="00A900AA">
      <w:pPr>
        <w:spacing w:after="0" w:line="240" w:lineRule="auto"/>
      </w:pPr>
      <w:r>
        <w:continuationSeparator/>
      </w:r>
    </w:p>
  </w:footnote>
  <w:footnote w:id="1">
    <w:p w14:paraId="50C36547" w14:textId="77777777" w:rsidR="002D2C0D" w:rsidRDefault="002D2C0D" w:rsidP="002D2C0D">
      <w:pPr>
        <w:pStyle w:val="FootnoteText"/>
      </w:pPr>
      <w:r>
        <w:rPr>
          <w:rStyle w:val="FootnoteReference"/>
        </w:rPr>
        <w:footnoteRef/>
      </w:r>
      <w:r>
        <w:t xml:space="preserve"> </w:t>
      </w:r>
      <w:r w:rsidRPr="000F3620">
        <w:t>Datu avots: Tiesu informatīvā sistēma (TIS).</w:t>
      </w:r>
      <w:r>
        <w:t xml:space="preserve"> </w:t>
      </w:r>
    </w:p>
  </w:footnote>
  <w:footnote w:id="2">
    <w:p w14:paraId="731138F8" w14:textId="06FF895A" w:rsidR="002D2C0D" w:rsidRDefault="002D2C0D" w:rsidP="002D2C0D">
      <w:pPr>
        <w:pStyle w:val="FootnoteText"/>
      </w:pPr>
      <w:r>
        <w:rPr>
          <w:rStyle w:val="FootnoteReference"/>
        </w:rPr>
        <w:footnoteRef/>
      </w:r>
      <w:r>
        <w:t xml:space="preserve"> Aplūkotajā laika posmā Senātā pabeigto lietu saraksts pēc panta daļām (pēc izskatīšanas rezultāta) aplūkojams </w:t>
      </w:r>
      <w:r w:rsidR="00172359">
        <w:t>p</w:t>
      </w:r>
      <w:r>
        <w:t>ielikumā.</w:t>
      </w:r>
      <w:r w:rsidRPr="000654CF">
        <w:t xml:space="preserve"> </w:t>
      </w:r>
      <w:r>
        <w:t>Dati apkopoti pēc lietas arhīva numura.</w:t>
      </w:r>
    </w:p>
  </w:footnote>
  <w:footnote w:id="3">
    <w:p w14:paraId="4AB32E91" w14:textId="06FCA269" w:rsidR="00967DE1" w:rsidRDefault="00967DE1" w:rsidP="00D55065">
      <w:pPr>
        <w:spacing w:after="0" w:line="240" w:lineRule="auto"/>
        <w:jc w:val="both"/>
      </w:pPr>
      <w:r w:rsidRPr="00976F35">
        <w:rPr>
          <w:rStyle w:val="FootnoteReference"/>
        </w:rPr>
        <w:footnoteRef/>
      </w:r>
      <w:r w:rsidRPr="00976F35">
        <w:rPr>
          <w:sz w:val="20"/>
          <w:szCs w:val="20"/>
        </w:rPr>
        <w:t xml:space="preserve"> Ministru kabineta 2015. gada 2. jūnija noteikumu Nr. 279 „Ceļu satiksmes noteikumi” 99. punkts noteic: Transportlīdzekļa vadītājam jābrauc ar ātrumu, kas nepārsniedz noteiktos ierobežojumus, ņemot vērā ceļu satiksmes intensitāti, transportlīdzekļa un kravas īpatnības un stāvokli, kā arī ceļa un meteoroloģiskos apstākļus (īpaši redzamību braukšanas virzienā).</w:t>
      </w:r>
    </w:p>
  </w:footnote>
  <w:footnote w:id="4">
    <w:p w14:paraId="3332ABF3" w14:textId="77777777" w:rsidR="004A5208" w:rsidRDefault="004A5208" w:rsidP="004A5208">
      <w:pPr>
        <w:pStyle w:val="FootnoteText"/>
        <w:jc w:val="both"/>
      </w:pPr>
      <w:r>
        <w:rPr>
          <w:rStyle w:val="FootnoteReference"/>
        </w:rPr>
        <w:footnoteRef/>
      </w:r>
      <w:r>
        <w:t xml:space="preserve"> Senāta 2024. gada 3. aprīļa lēmums lietā Nr</w:t>
      </w:r>
      <w:r w:rsidRPr="00B413F5">
        <w:t>. </w:t>
      </w:r>
      <w:r>
        <w:t>SKK</w:t>
      </w:r>
      <w:r>
        <w:noBreakHyphen/>
        <w:t xml:space="preserve">75/2024, </w:t>
      </w:r>
      <w:hyperlink r:id="rId1" w:history="1">
        <w:r w:rsidRPr="00FB3E8B">
          <w:rPr>
            <w:rStyle w:val="Hyperlink"/>
          </w:rPr>
          <w:t>ECLI:LV:AT:2024:0403.11520097018.4.L</w:t>
        </w:r>
      </w:hyperlink>
      <w:r>
        <w:t>.</w:t>
      </w:r>
    </w:p>
  </w:footnote>
  <w:footnote w:id="5">
    <w:p w14:paraId="497DB175" w14:textId="5E361926" w:rsidR="0042408A" w:rsidRDefault="0042408A" w:rsidP="00161C1B">
      <w:pPr>
        <w:pStyle w:val="FootnoteText"/>
      </w:pPr>
      <w:r>
        <w:rPr>
          <w:rStyle w:val="FootnoteReference"/>
        </w:rPr>
        <w:footnoteRef/>
      </w:r>
      <w:r>
        <w:t xml:space="preserve"> </w:t>
      </w:r>
      <w:r w:rsidR="00161C1B">
        <w:t>Sk. Senāta 2022. gada [..] lēmuma lietā Nr. </w:t>
      </w:r>
      <w:hyperlink r:id="rId2" w:history="1">
        <w:r w:rsidR="00161C1B" w:rsidRPr="000F50D5">
          <w:rPr>
            <w:rStyle w:val="Hyperlink"/>
          </w:rPr>
          <w:t>SKK</w:t>
        </w:r>
        <w:r w:rsidR="00161C1B" w:rsidRPr="000F50D5">
          <w:rPr>
            <w:rStyle w:val="Hyperlink"/>
          </w:rPr>
          <w:noBreakHyphen/>
          <w:t>[G]/2022</w:t>
        </w:r>
      </w:hyperlink>
      <w:r w:rsidR="00161C1B">
        <w:t xml:space="preserve"> 9.2. punktu. Slēgtas lietas statuss.</w:t>
      </w:r>
    </w:p>
  </w:footnote>
  <w:footnote w:id="6">
    <w:p w14:paraId="12B03772" w14:textId="235C5FB6" w:rsidR="00313D02" w:rsidRDefault="00313D02">
      <w:pPr>
        <w:pStyle w:val="FootnoteText"/>
      </w:pPr>
      <w:r>
        <w:rPr>
          <w:rStyle w:val="FootnoteReference"/>
        </w:rPr>
        <w:footnoteRef/>
      </w:r>
      <w:r>
        <w:t xml:space="preserve"> Senāta 2022. gada 13. aprīļa lēmums lietā Nr. SKK-25/2022, </w:t>
      </w:r>
      <w:hyperlink r:id="rId3" w:history="1">
        <w:r w:rsidRPr="00FB3E8B">
          <w:rPr>
            <w:rStyle w:val="Hyperlink"/>
          </w:rPr>
          <w:t>ECLI:LV:AT:2022:0413.11210056418.4.L</w:t>
        </w:r>
      </w:hyperlink>
      <w:r>
        <w:t>.</w:t>
      </w:r>
    </w:p>
  </w:footnote>
  <w:footnote w:id="7">
    <w:p w14:paraId="1F7C1E5E" w14:textId="77777777" w:rsidR="00B6175B" w:rsidRPr="00B53045" w:rsidRDefault="00B6175B" w:rsidP="00D03DE4">
      <w:pPr>
        <w:pStyle w:val="FootnoteText"/>
      </w:pPr>
      <w:r>
        <w:rPr>
          <w:rStyle w:val="FootnoteReference"/>
        </w:rPr>
        <w:footnoteRef/>
      </w:r>
      <w:r>
        <w:t xml:space="preserve"> </w:t>
      </w:r>
      <w:r w:rsidRPr="00732416">
        <w:t xml:space="preserve">Zemgales apgabaltiesas 2022. gada 2. augusta spriedums lietā </w:t>
      </w:r>
      <w:r w:rsidRPr="00604A0E">
        <w:t>Nr. </w:t>
      </w:r>
      <w:hyperlink r:id="rId4" w:history="1">
        <w:r w:rsidRPr="00893039">
          <w:rPr>
            <w:rStyle w:val="Hyperlink"/>
            <w:rFonts w:asciiTheme="majorBidi" w:eastAsiaTheme="majorEastAsia" w:hAnsiTheme="majorBidi" w:cstheme="majorBidi"/>
            <w:bCs/>
            <w:szCs w:val="40"/>
          </w:rPr>
          <w:t>11210056418</w:t>
        </w:r>
      </w:hyperlink>
      <w:r>
        <w:rPr>
          <w:rFonts w:asciiTheme="majorBidi" w:eastAsiaTheme="majorEastAsia" w:hAnsiTheme="majorBidi" w:cstheme="majorBidi"/>
          <w:bCs/>
          <w:szCs w:val="40"/>
        </w:rPr>
        <w:t>.</w:t>
      </w:r>
    </w:p>
  </w:footnote>
  <w:footnote w:id="8">
    <w:p w14:paraId="59E33D5F" w14:textId="77777777" w:rsidR="004A5208" w:rsidRDefault="004A5208" w:rsidP="004A5208">
      <w:pPr>
        <w:pStyle w:val="FootnoteText"/>
      </w:pPr>
      <w:r>
        <w:rPr>
          <w:rStyle w:val="FootnoteReference"/>
        </w:rPr>
        <w:footnoteRef/>
      </w:r>
      <w:r>
        <w:t xml:space="preserve"> Senāta 2022. gada 31. oktobra lēmums lietā Nr. </w:t>
      </w:r>
      <w:r w:rsidRPr="000F2B57">
        <w:t>SKK-651/2022</w:t>
      </w:r>
      <w:r>
        <w:t xml:space="preserve">, </w:t>
      </w:r>
      <w:hyperlink r:id="rId5" w:history="1">
        <w:r w:rsidRPr="00FB3E8B">
          <w:rPr>
            <w:rStyle w:val="Hyperlink"/>
          </w:rPr>
          <w:t>ECLI:LV:AT:2022:1031.11210056418.6.L</w:t>
        </w:r>
      </w:hyperlink>
      <w:r>
        <w:t>.</w:t>
      </w:r>
    </w:p>
  </w:footnote>
  <w:footnote w:id="9">
    <w:p w14:paraId="79F5FEDB" w14:textId="4EF03778" w:rsidR="007B7077" w:rsidRDefault="007B7077" w:rsidP="007B7077">
      <w:pPr>
        <w:pStyle w:val="FootnoteText"/>
      </w:pPr>
      <w:r w:rsidRPr="00D55065">
        <w:rPr>
          <w:rStyle w:val="FootnoteReference"/>
        </w:rPr>
        <w:footnoteRef/>
      </w:r>
      <w:r w:rsidRPr="00D55065">
        <w:t xml:space="preserve"> Senāta 2020. gada </w:t>
      </w:r>
      <w:r w:rsidR="00B0566E">
        <w:t>[..]</w:t>
      </w:r>
      <w:r w:rsidRPr="00D55065">
        <w:t xml:space="preserve"> lēmums lietā Nr. </w:t>
      </w:r>
      <w:r w:rsidR="00820C19" w:rsidRPr="00820C19">
        <w:t>SKK-124/2020</w:t>
      </w:r>
      <w:r w:rsidRPr="00D55065">
        <w:t>. Slēgtas lietas statuss. Lēmums nav publicēts.</w:t>
      </w:r>
    </w:p>
  </w:footnote>
  <w:footnote w:id="10">
    <w:p w14:paraId="6D3F2073" w14:textId="1D65B19F" w:rsidR="007B7077" w:rsidRPr="00D55065" w:rsidRDefault="007B7077" w:rsidP="007B7077">
      <w:pPr>
        <w:pStyle w:val="FootnoteText"/>
        <w:jc w:val="both"/>
      </w:pPr>
      <w:r w:rsidRPr="00D55065">
        <w:rPr>
          <w:rStyle w:val="FootnoteReference"/>
        </w:rPr>
        <w:footnoteRef/>
      </w:r>
      <w:r w:rsidRPr="00D55065">
        <w:t xml:space="preserve"> Senāta 2020. gada 24. novembra lēmums lietā Nr. </w:t>
      </w:r>
      <w:r w:rsidR="00E9781A" w:rsidRPr="00E9781A">
        <w:t>SKK-654/2020</w:t>
      </w:r>
      <w:r w:rsidRPr="00D55065">
        <w:t>. Lēmums nav publicēts.</w:t>
      </w:r>
    </w:p>
  </w:footnote>
  <w:footnote w:id="11">
    <w:p w14:paraId="570E5E12" w14:textId="77777777" w:rsidR="00967DE1" w:rsidRDefault="00967DE1" w:rsidP="00D55065">
      <w:pPr>
        <w:pStyle w:val="FootnoteText"/>
        <w:jc w:val="both"/>
      </w:pPr>
      <w:r>
        <w:rPr>
          <w:rStyle w:val="FootnoteReference"/>
        </w:rPr>
        <w:footnoteRef/>
      </w:r>
      <w:r>
        <w:t xml:space="preserve"> </w:t>
      </w:r>
      <w:r w:rsidRPr="00976F35">
        <w:t xml:space="preserve">Ministru kabineta 2015. gada 2. jūnija noteikumu Nr. 279 „Ceļu satiksmes noteikumi” </w:t>
      </w:r>
      <w:r>
        <w:t>100</w:t>
      </w:r>
      <w:r w:rsidRPr="00976F35">
        <w:t xml:space="preserve">. punkts noteic: </w:t>
      </w:r>
      <w:r w:rsidRPr="00316114">
        <w:t>Ja izveidojas ceļu satiksmei bīstami šķēršļi vai citas briesmas, kuras transportlīdzekļa vadītājs spēj pamanīt, viņam jāsamazina braukšanas ātrums vai pilnīgi jāaptur transportlīdzeklis, vai, neradot bīstamību citiem ceļu satiksmes dalībniekiem, šķērslis jāapbrauc</w:t>
      </w:r>
      <w:r w:rsidRPr="00976F35">
        <w:t>.</w:t>
      </w:r>
    </w:p>
  </w:footnote>
  <w:footnote w:id="12">
    <w:p w14:paraId="487B970E" w14:textId="77777777" w:rsidR="007B7077" w:rsidRPr="0058106F" w:rsidRDefault="007B7077" w:rsidP="007B7077">
      <w:pPr>
        <w:pStyle w:val="FootnoteText"/>
        <w:rPr>
          <w:b/>
        </w:rPr>
      </w:pPr>
      <w:r>
        <w:rPr>
          <w:rStyle w:val="FootnoteReference"/>
        </w:rPr>
        <w:footnoteRef/>
      </w:r>
      <w:r>
        <w:t xml:space="preserve"> Senāta 2021. gada 15. aprīļa lēmums lietā Nr. </w:t>
      </w:r>
      <w:r w:rsidRPr="00FC0856">
        <w:t>SKK</w:t>
      </w:r>
      <w:r w:rsidRPr="00FC0856">
        <w:noBreakHyphen/>
        <w:t>142/2021</w:t>
      </w:r>
      <w:r>
        <w:t xml:space="preserve">, </w:t>
      </w:r>
      <w:hyperlink r:id="rId6" w:history="1">
        <w:r w:rsidRPr="0058106F">
          <w:rPr>
            <w:rStyle w:val="Hyperlink"/>
          </w:rPr>
          <w:t>ECLI:LV:AT:2021:0415.11210081318.5.L</w:t>
        </w:r>
      </w:hyperlink>
      <w:r>
        <w:t>.</w:t>
      </w:r>
    </w:p>
  </w:footnote>
  <w:footnote w:id="13">
    <w:p w14:paraId="485EC65B" w14:textId="77777777" w:rsidR="007B7077" w:rsidRDefault="007B7077" w:rsidP="007B7077">
      <w:pPr>
        <w:pStyle w:val="FootnoteText"/>
      </w:pPr>
      <w:r>
        <w:rPr>
          <w:rStyle w:val="FootnoteReference"/>
        </w:rPr>
        <w:footnoteRef/>
      </w:r>
      <w:r>
        <w:t xml:space="preserve"> Likuma redakcijā līdz 2021. gada 31. decembrim.</w:t>
      </w:r>
    </w:p>
  </w:footnote>
  <w:footnote w:id="14">
    <w:p w14:paraId="76EC7BD4" w14:textId="77777777" w:rsidR="007B7077" w:rsidRDefault="007B7077" w:rsidP="007B7077">
      <w:pPr>
        <w:pStyle w:val="FootnoteText"/>
      </w:pPr>
      <w:r>
        <w:rPr>
          <w:rStyle w:val="FootnoteReference"/>
        </w:rPr>
        <w:footnoteRef/>
      </w:r>
      <w:r>
        <w:t xml:space="preserve"> </w:t>
      </w:r>
      <w:r w:rsidRPr="00732416">
        <w:t xml:space="preserve">Zemgales apgabaltiesas 2021. gada 11. jūnija spriedums lietā </w:t>
      </w:r>
      <w:r w:rsidRPr="00022F1F">
        <w:t>Nr. </w:t>
      </w:r>
      <w:hyperlink r:id="rId7" w:history="1">
        <w:r w:rsidRPr="00FB3E8B">
          <w:rPr>
            <w:rStyle w:val="Hyperlink"/>
            <w:rFonts w:asciiTheme="majorBidi" w:eastAsiaTheme="majorEastAsia" w:hAnsiTheme="majorBidi" w:cstheme="majorBidi"/>
            <w:szCs w:val="40"/>
          </w:rPr>
          <w:t>11210081318</w:t>
        </w:r>
      </w:hyperlink>
      <w:r>
        <w:rPr>
          <w:rFonts w:asciiTheme="majorBidi" w:eastAsiaTheme="majorEastAsia" w:hAnsiTheme="majorBidi" w:cstheme="majorBidi"/>
          <w:szCs w:val="40"/>
        </w:rPr>
        <w:t>.</w:t>
      </w:r>
    </w:p>
  </w:footnote>
  <w:footnote w:id="15">
    <w:p w14:paraId="283D8613" w14:textId="77777777" w:rsidR="007B7077" w:rsidRDefault="007B7077" w:rsidP="007B7077">
      <w:pPr>
        <w:pStyle w:val="FootnoteText"/>
        <w:jc w:val="both"/>
      </w:pPr>
      <w:r>
        <w:rPr>
          <w:rStyle w:val="FootnoteReference"/>
        </w:rPr>
        <w:footnoteRef/>
      </w:r>
      <w:r>
        <w:t xml:space="preserve"> Senāta 2025. gada 21. februāra lēmums lietā Nr. SKK</w:t>
      </w:r>
      <w:r>
        <w:noBreakHyphen/>
        <w:t xml:space="preserve">12/2025, </w:t>
      </w:r>
      <w:hyperlink r:id="rId8" w:history="1">
        <w:r w:rsidRPr="00FB3E8B">
          <w:rPr>
            <w:rStyle w:val="Hyperlink"/>
          </w:rPr>
          <w:t>ECLI:LV:AT:2025:0221.11200026321.5.L</w:t>
        </w:r>
      </w:hyperlink>
      <w:r>
        <w:t>.</w:t>
      </w:r>
    </w:p>
  </w:footnote>
  <w:footnote w:id="16">
    <w:p w14:paraId="3F604EE8" w14:textId="733F35F1" w:rsidR="007B7077" w:rsidRDefault="007B7077" w:rsidP="007B7077">
      <w:pPr>
        <w:pStyle w:val="FootnoteText"/>
      </w:pPr>
      <w:r w:rsidRPr="00D55065">
        <w:rPr>
          <w:rStyle w:val="FootnoteReference"/>
        </w:rPr>
        <w:footnoteRef/>
      </w:r>
      <w:r w:rsidRPr="00D55065">
        <w:t xml:space="preserve"> Zemgales apgabaltiesas 2025. gada 28. aprīļa lēmums lietā Nr. </w:t>
      </w:r>
      <w:r w:rsidRPr="00B5081E">
        <w:t>11200026321</w:t>
      </w:r>
      <w:r w:rsidRPr="00D55065">
        <w:t>. Nav publicēts.</w:t>
      </w:r>
    </w:p>
  </w:footnote>
  <w:footnote w:id="17">
    <w:p w14:paraId="66F8D3FC" w14:textId="77777777" w:rsidR="008A45E1" w:rsidRDefault="008A45E1" w:rsidP="008A45E1">
      <w:pPr>
        <w:pStyle w:val="FootnoteText"/>
      </w:pPr>
      <w:r>
        <w:rPr>
          <w:rStyle w:val="FootnoteReference"/>
        </w:rPr>
        <w:footnoteRef/>
      </w:r>
      <w:r>
        <w:t xml:space="preserve"> Senāta 2025. gada 31. jūlija lēmums lietā Nr. SKK-352/2025, </w:t>
      </w:r>
      <w:hyperlink r:id="rId9" w:history="1">
        <w:r w:rsidRPr="00FB3E8B">
          <w:rPr>
            <w:rStyle w:val="Hyperlink"/>
          </w:rPr>
          <w:t>ECLI:LV:AT:2025:0731.11200026321.8.L</w:t>
        </w:r>
      </w:hyperlink>
      <w:r>
        <w:t>.</w:t>
      </w:r>
    </w:p>
  </w:footnote>
  <w:footnote w:id="18">
    <w:p w14:paraId="5A9CFC27" w14:textId="77777777" w:rsidR="007B7077" w:rsidRDefault="007B7077" w:rsidP="007B7077">
      <w:pPr>
        <w:pStyle w:val="FootnoteText"/>
      </w:pPr>
      <w:r>
        <w:rPr>
          <w:rStyle w:val="FootnoteReference"/>
        </w:rPr>
        <w:footnoteRef/>
      </w:r>
      <w:r>
        <w:t xml:space="preserve"> </w:t>
      </w:r>
      <w:r w:rsidRPr="00173CFE">
        <w:t>Senāta 2022.</w:t>
      </w:r>
      <w:r>
        <w:t> </w:t>
      </w:r>
      <w:r w:rsidRPr="00173CFE">
        <w:t>gada [..] lēmums lietā Nr. </w:t>
      </w:r>
      <w:hyperlink r:id="rId10" w:history="1">
        <w:r w:rsidRPr="00857A21">
          <w:rPr>
            <w:rStyle w:val="Hyperlink"/>
          </w:rPr>
          <w:t>SKK</w:t>
        </w:r>
        <w:r w:rsidRPr="00857A21">
          <w:rPr>
            <w:rStyle w:val="Hyperlink"/>
          </w:rPr>
          <w:noBreakHyphen/>
          <w:t>[G]/2022</w:t>
        </w:r>
      </w:hyperlink>
      <w:r w:rsidRPr="00173CFE">
        <w:t xml:space="preserve">. Slēgtas lietas statuss. </w:t>
      </w:r>
    </w:p>
  </w:footnote>
  <w:footnote w:id="19">
    <w:p w14:paraId="6C607C59" w14:textId="49767498" w:rsidR="00731EDF" w:rsidRDefault="00731EDF" w:rsidP="00731EDF">
      <w:pPr>
        <w:pStyle w:val="FootnoteText"/>
        <w:jc w:val="both"/>
      </w:pPr>
      <w:r>
        <w:rPr>
          <w:rStyle w:val="FootnoteReference"/>
        </w:rPr>
        <w:footnoteRef/>
      </w:r>
      <w:r>
        <w:t xml:space="preserve"> Šajā lēmumā paustās Senāta atziņas saistībā ar kaitējuma kompensācijas noteikšanu aplūkotas </w:t>
      </w:r>
      <w:r w:rsidRPr="00276B21">
        <w:rPr>
          <w:rFonts w:asciiTheme="majorBidi" w:hAnsiTheme="majorBidi" w:cstheme="majorBidi"/>
        </w:rPr>
        <w:t>Augstākās tiesas tīmekļvietnē publicētajā tiesu prakses apkopojumā „</w:t>
      </w:r>
      <w:hyperlink r:id="rId11" w:history="1">
        <w:r w:rsidRPr="00276B21">
          <w:rPr>
            <w:rStyle w:val="Hyperlink"/>
            <w:rFonts w:asciiTheme="majorBidi" w:hAnsiTheme="majorBidi" w:cstheme="majorBidi"/>
          </w:rPr>
          <w:t>Kaitējuma kompensācijas cietušajam noziedzīgā nodarījumā, kas saistīts ar ceļu satiksmes noteikumu un transportlīdzekļu ekspluatācijas noteikumu pārkāpšanu, izlemšana kriminālprocesā</w:t>
        </w:r>
      </w:hyperlink>
      <w:r w:rsidRPr="00276B21">
        <w:rPr>
          <w:rFonts w:asciiTheme="majorBidi" w:hAnsiTheme="majorBidi" w:cstheme="majorBidi"/>
        </w:rPr>
        <w:t>”</w:t>
      </w:r>
      <w:r>
        <w:t>.</w:t>
      </w:r>
    </w:p>
  </w:footnote>
  <w:footnote w:id="20">
    <w:p w14:paraId="0902BE5B" w14:textId="77777777" w:rsidR="007B7077" w:rsidRDefault="007B7077" w:rsidP="007B7077">
      <w:pPr>
        <w:pStyle w:val="FootnoteText"/>
      </w:pPr>
      <w:r>
        <w:rPr>
          <w:rStyle w:val="FootnoteReference"/>
        </w:rPr>
        <w:footnoteRef/>
      </w:r>
      <w:r>
        <w:t xml:space="preserve"> Senāta 2025. gada 9. aprīļa lēmums lietā Nr. SKK</w:t>
      </w:r>
      <w:r>
        <w:noBreakHyphen/>
        <w:t xml:space="preserve">56/2025, </w:t>
      </w:r>
      <w:hyperlink r:id="rId12" w:history="1">
        <w:r w:rsidRPr="00555046">
          <w:rPr>
            <w:rStyle w:val="Hyperlink"/>
          </w:rPr>
          <w:t>ECLI:LV:AT:2024:0607.11518003918.4.L</w:t>
        </w:r>
      </w:hyperlink>
      <w:r>
        <w:t>.</w:t>
      </w:r>
    </w:p>
  </w:footnote>
  <w:footnote w:id="21">
    <w:p w14:paraId="494D5F3B" w14:textId="77777777" w:rsidR="007B7077" w:rsidRDefault="007B7077" w:rsidP="007B7077">
      <w:pPr>
        <w:pStyle w:val="FootnoteText"/>
      </w:pPr>
      <w:r>
        <w:rPr>
          <w:rStyle w:val="FootnoteReference"/>
        </w:rPr>
        <w:footnoteRef/>
      </w:r>
      <w:r>
        <w:t xml:space="preserve"> Sk. Senāta 2022. gada [..] lēmuma lietā Nr. </w:t>
      </w:r>
      <w:hyperlink r:id="rId13" w:history="1">
        <w:r w:rsidRPr="000F50D5">
          <w:rPr>
            <w:rStyle w:val="Hyperlink"/>
          </w:rPr>
          <w:t>SKK</w:t>
        </w:r>
        <w:r w:rsidRPr="000F50D5">
          <w:rPr>
            <w:rStyle w:val="Hyperlink"/>
          </w:rPr>
          <w:noBreakHyphen/>
          <w:t>[G]/2022</w:t>
        </w:r>
      </w:hyperlink>
      <w:r>
        <w:t xml:space="preserve"> 9.2. punktu. Slēgtas lietas statuss.</w:t>
      </w:r>
    </w:p>
  </w:footnote>
  <w:footnote w:id="22">
    <w:p w14:paraId="5C13AC0E" w14:textId="77777777" w:rsidR="0095675E" w:rsidRDefault="0095675E" w:rsidP="0095675E">
      <w:pPr>
        <w:pStyle w:val="FootnoteText"/>
      </w:pPr>
      <w:r>
        <w:rPr>
          <w:rStyle w:val="FootnoteReference"/>
        </w:rPr>
        <w:footnoteRef/>
      </w:r>
      <w:r>
        <w:t xml:space="preserve"> Senāta 2024. gada 29. februāra lēmums lietā Nr. SKK-70/2024,</w:t>
      </w:r>
      <w:r w:rsidRPr="004E2A2D">
        <w:rPr>
          <w:sz w:val="24"/>
          <w:szCs w:val="22"/>
        </w:rPr>
        <w:t xml:space="preserve"> </w:t>
      </w:r>
      <w:hyperlink r:id="rId14" w:history="1">
        <w:r w:rsidRPr="00FB3E8B">
          <w:rPr>
            <w:rStyle w:val="Hyperlink"/>
          </w:rPr>
          <w:t>ECLI:LV:AT:2024:0229.11520044421.5.L</w:t>
        </w:r>
      </w:hyperlink>
      <w:r>
        <w:t>.</w:t>
      </w:r>
    </w:p>
  </w:footnote>
  <w:footnote w:id="23">
    <w:p w14:paraId="4E0EA806" w14:textId="77777777" w:rsidR="007B7077" w:rsidRDefault="007B7077" w:rsidP="007B7077">
      <w:pPr>
        <w:pStyle w:val="FootnoteText"/>
        <w:jc w:val="both"/>
      </w:pPr>
      <w:r>
        <w:rPr>
          <w:rStyle w:val="FootnoteReference"/>
        </w:rPr>
        <w:footnoteRef/>
      </w:r>
      <w:r>
        <w:t xml:space="preserve"> Senāta Krimināllietu departamenta senatora 2025. gada 2. februāra lēmums lietā Nr. SKK</w:t>
      </w:r>
      <w:r>
        <w:noBreakHyphen/>
        <w:t xml:space="preserve">185/2025, </w:t>
      </w:r>
      <w:hyperlink r:id="rId15" w:history="1">
        <w:r w:rsidRPr="00FB3E8B">
          <w:rPr>
            <w:rStyle w:val="Hyperlink"/>
          </w:rPr>
          <w:t>ECLI:LV:AT:2025:0203.11520044421.7.L</w:t>
        </w:r>
      </w:hyperlink>
      <w:r>
        <w:t>.</w:t>
      </w:r>
    </w:p>
  </w:footnote>
  <w:footnote w:id="24">
    <w:p w14:paraId="0B7A1219" w14:textId="7C47E877" w:rsidR="007B7077" w:rsidRDefault="007B7077" w:rsidP="007B7077">
      <w:pPr>
        <w:pStyle w:val="FootnoteText"/>
      </w:pPr>
      <w:r>
        <w:rPr>
          <w:rStyle w:val="FootnoteReference"/>
        </w:rPr>
        <w:footnoteRef/>
      </w:r>
      <w:r>
        <w:t xml:space="preserve"> </w:t>
      </w:r>
      <w:r w:rsidR="002C0F56">
        <w:t>Senāta 2024. gada 4. jūlija lēmums lietā Nr. SKK</w:t>
      </w:r>
      <w:r w:rsidR="002C0F56">
        <w:noBreakHyphen/>
        <w:t xml:space="preserve">58/2024, </w:t>
      </w:r>
      <w:hyperlink r:id="rId16" w:history="1">
        <w:r w:rsidR="002C0F56" w:rsidRPr="00FB3E8B">
          <w:rPr>
            <w:rStyle w:val="Hyperlink"/>
          </w:rPr>
          <w:t>ECLI:LV:AT:2024:0704.11520013716.7.L</w:t>
        </w:r>
      </w:hyperlink>
      <w:r w:rsidR="002C0F56">
        <w:t>.</w:t>
      </w:r>
    </w:p>
  </w:footnote>
  <w:footnote w:id="25">
    <w:p w14:paraId="0B27D8C1" w14:textId="681EE7D4" w:rsidR="00AC451F" w:rsidRDefault="00AC451F">
      <w:pPr>
        <w:pStyle w:val="FootnoteText"/>
      </w:pPr>
      <w:r>
        <w:rPr>
          <w:rStyle w:val="FootnoteReference"/>
        </w:rPr>
        <w:footnoteRef/>
      </w:r>
      <w:r>
        <w:t xml:space="preserve"> Senāta 2021. gada 6. maija lēmums lietā Nr. SKK-272/2021, </w:t>
      </w:r>
      <w:hyperlink r:id="rId17" w:history="1">
        <w:r w:rsidRPr="00FB3E8B">
          <w:rPr>
            <w:rStyle w:val="Hyperlink"/>
          </w:rPr>
          <w:t>ECLI:LV:AT:2021:0506.11520013716.5.L</w:t>
        </w:r>
      </w:hyperlink>
    </w:p>
  </w:footnote>
  <w:footnote w:id="26">
    <w:p w14:paraId="42F63261" w14:textId="5CCF9608" w:rsidR="000C5DB4" w:rsidRDefault="000C5DB4" w:rsidP="000C5DB4">
      <w:pPr>
        <w:pStyle w:val="FootnoteText"/>
      </w:pPr>
      <w:r>
        <w:rPr>
          <w:rStyle w:val="FootnoteReference"/>
        </w:rPr>
        <w:footnoteRef/>
      </w:r>
      <w:r>
        <w:t xml:space="preserve"> </w:t>
      </w:r>
      <w:r w:rsidR="008812C4">
        <w:t>Senāta 2024. gada 17. jūlija lēmums lietā Nr. </w:t>
      </w:r>
      <w:r w:rsidR="008812C4" w:rsidRPr="00FA4ACE">
        <w:t>SKK</w:t>
      </w:r>
      <w:r w:rsidR="008812C4" w:rsidRPr="00FA4ACE">
        <w:noBreakHyphen/>
        <w:t>345/2024</w:t>
      </w:r>
      <w:r w:rsidR="008812C4">
        <w:t xml:space="preserve">, </w:t>
      </w:r>
      <w:hyperlink r:id="rId18" w:history="1">
        <w:r w:rsidR="008812C4" w:rsidRPr="00FB3E8B">
          <w:rPr>
            <w:rStyle w:val="Hyperlink"/>
          </w:rPr>
          <w:t>ECLI:LV:AT:2024:0717.11310016719.9.L</w:t>
        </w:r>
      </w:hyperlink>
      <w:r w:rsidR="008812C4">
        <w:t>.</w:t>
      </w:r>
    </w:p>
  </w:footnote>
  <w:footnote w:id="27">
    <w:p w14:paraId="3D74D13D" w14:textId="7E6015D6" w:rsidR="008812C4" w:rsidRDefault="008812C4">
      <w:pPr>
        <w:pStyle w:val="FootnoteText"/>
      </w:pPr>
      <w:r>
        <w:rPr>
          <w:rStyle w:val="FootnoteReference"/>
        </w:rPr>
        <w:footnoteRef/>
      </w:r>
      <w:r>
        <w:t xml:space="preserve"> Senāta 2023. gada 14. decembra lēmums lietā Nr.</w:t>
      </w:r>
      <w:r w:rsidRPr="000F2B57">
        <w:t xml:space="preserve"> </w:t>
      </w:r>
      <w:r>
        <w:t xml:space="preserve">SKK-280/2023, </w:t>
      </w:r>
      <w:hyperlink r:id="rId19" w:history="1">
        <w:r w:rsidRPr="00FB3E8B">
          <w:rPr>
            <w:rStyle w:val="Hyperlink"/>
          </w:rPr>
          <w:t>ECLI:LV:AT:2023:1214.11310016719.7.L</w:t>
        </w:r>
      </w:hyperlink>
      <w:r>
        <w:t>.</w:t>
      </w:r>
    </w:p>
  </w:footnote>
  <w:footnote w:id="28">
    <w:p w14:paraId="26E6A138" w14:textId="77777777" w:rsidR="000C5DB4" w:rsidRDefault="000C5DB4" w:rsidP="000C5DB4">
      <w:pPr>
        <w:pStyle w:val="FootnoteText"/>
      </w:pPr>
      <w:r>
        <w:rPr>
          <w:rStyle w:val="FootnoteReference"/>
        </w:rPr>
        <w:footnoteRef/>
      </w:r>
      <w:r>
        <w:t xml:space="preserve"> Senāta 2024. gada 17. jūlija lēmums lietā Nr. </w:t>
      </w:r>
      <w:r w:rsidRPr="00FA4ACE">
        <w:t>SKK</w:t>
      </w:r>
      <w:r w:rsidRPr="00FA4ACE">
        <w:noBreakHyphen/>
        <w:t>345/2024</w:t>
      </w:r>
      <w:r>
        <w:t xml:space="preserve">, </w:t>
      </w:r>
      <w:hyperlink r:id="rId20" w:history="1">
        <w:r w:rsidRPr="00FB3E8B">
          <w:rPr>
            <w:rStyle w:val="Hyperlink"/>
          </w:rPr>
          <w:t>ECLI:LV:AT:2024:0717.11310016719.9.L</w:t>
        </w:r>
      </w:hyperlink>
      <w:r>
        <w:t>.</w:t>
      </w:r>
    </w:p>
  </w:footnote>
  <w:footnote w:id="29">
    <w:p w14:paraId="5CFF20B6" w14:textId="77777777" w:rsidR="00E74577" w:rsidRDefault="00E74577" w:rsidP="00E74577">
      <w:pPr>
        <w:pStyle w:val="FootnoteText"/>
      </w:pPr>
      <w:r>
        <w:rPr>
          <w:rStyle w:val="FootnoteReference"/>
        </w:rPr>
        <w:footnoteRef/>
      </w:r>
      <w:r>
        <w:t xml:space="preserve"> Senāta 2025. gada 28. janvāra lēmums lietā Nr. SKK-4/2025, </w:t>
      </w:r>
      <w:hyperlink r:id="rId21" w:history="1">
        <w:r w:rsidRPr="000F7896">
          <w:rPr>
            <w:rStyle w:val="Hyperlink"/>
          </w:rPr>
          <w:t>ECLI:LV:AT:2025:0128.11520057120.6.L</w:t>
        </w:r>
      </w:hyperlink>
    </w:p>
  </w:footnote>
  <w:footnote w:id="30">
    <w:p w14:paraId="3DA79DF4" w14:textId="77777777" w:rsidR="004A5208" w:rsidRDefault="004A5208" w:rsidP="004A5208">
      <w:pPr>
        <w:pStyle w:val="FootnoteText"/>
      </w:pPr>
      <w:r>
        <w:rPr>
          <w:rStyle w:val="FootnoteReference"/>
        </w:rPr>
        <w:footnoteRef/>
      </w:r>
      <w:r>
        <w:t xml:space="preserve"> Senāta 2020. gada 12. jūnija lēmums lietā Nr. SKK-79/2020, </w:t>
      </w:r>
      <w:hyperlink r:id="rId22" w:history="1">
        <w:r w:rsidRPr="00FB3E8B">
          <w:rPr>
            <w:rStyle w:val="Hyperlink"/>
          </w:rPr>
          <w:t>ECLI:LV:AT:2020:0612.11320026818.4.L</w:t>
        </w:r>
      </w:hyperlink>
      <w:r>
        <w:t>.</w:t>
      </w:r>
    </w:p>
  </w:footnote>
  <w:footnote w:id="31">
    <w:p w14:paraId="11C2298B" w14:textId="77777777" w:rsidR="00A0546C" w:rsidRDefault="00A0546C" w:rsidP="00A0546C">
      <w:pPr>
        <w:pStyle w:val="FootnoteText"/>
      </w:pPr>
      <w:r>
        <w:rPr>
          <w:rStyle w:val="FootnoteReference"/>
        </w:rPr>
        <w:footnoteRef/>
      </w:r>
      <w:r>
        <w:t xml:space="preserve"> Senāta 2022. gada 17. februāra lēmums lietā Nr. SKK-7/2022, </w:t>
      </w:r>
      <w:hyperlink r:id="rId23" w:history="1">
        <w:r w:rsidRPr="00B25116">
          <w:rPr>
            <w:rStyle w:val="Hyperlink"/>
          </w:rPr>
          <w:t>ECLI:LV:AT:2022:0217.11520067717.8.L</w:t>
        </w:r>
      </w:hyperlink>
      <w:r>
        <w:t>.</w:t>
      </w:r>
    </w:p>
  </w:footnote>
  <w:footnote w:id="32">
    <w:p w14:paraId="60C069D3" w14:textId="77777777" w:rsidR="00A0546C" w:rsidRDefault="00A0546C" w:rsidP="00A0546C">
      <w:pPr>
        <w:pStyle w:val="FootnoteText"/>
      </w:pPr>
      <w:r w:rsidRPr="00C04FC7">
        <w:rPr>
          <w:rStyle w:val="FootnoteReference"/>
        </w:rPr>
        <w:footnoteRef/>
      </w:r>
      <w:r w:rsidRPr="00C04FC7">
        <w:t xml:space="preserve"> Likuma redakcijā līdz 2021. gada 31. decembrim.</w:t>
      </w:r>
    </w:p>
    <w:p w14:paraId="50A8A38F" w14:textId="77777777" w:rsidR="00A0546C" w:rsidRDefault="00A0546C" w:rsidP="00A0546C">
      <w:pPr>
        <w:pStyle w:val="FootnoteText"/>
      </w:pPr>
    </w:p>
  </w:footnote>
  <w:footnote w:id="33">
    <w:p w14:paraId="709791F8" w14:textId="77777777" w:rsidR="00A0546C" w:rsidRDefault="00A0546C" w:rsidP="00A0546C">
      <w:pPr>
        <w:pStyle w:val="FootnoteText"/>
        <w:jc w:val="both"/>
      </w:pPr>
      <w:r>
        <w:rPr>
          <w:rStyle w:val="FootnoteReference"/>
        </w:rPr>
        <w:footnoteRef/>
      </w:r>
      <w:r>
        <w:t xml:space="preserve"> Senāta 2022. gada 17. februāra blakus lēmums lietā Nr. SKK-7/2022, </w:t>
      </w:r>
      <w:hyperlink r:id="rId24" w:history="1">
        <w:r w:rsidRPr="006C5114">
          <w:rPr>
            <w:rStyle w:val="Hyperlink"/>
          </w:rPr>
          <w:t>ECLI:LV:AT:2022:0217.11520067717.9.BL</w:t>
        </w:r>
      </w:hyperlink>
      <w:r>
        <w:t>.</w:t>
      </w:r>
    </w:p>
  </w:footnote>
  <w:footnote w:id="34">
    <w:p w14:paraId="01C7BBF4" w14:textId="77777777" w:rsidR="00A0546C" w:rsidRDefault="00A0546C" w:rsidP="00A0546C">
      <w:pPr>
        <w:pStyle w:val="FootnoteText"/>
      </w:pPr>
      <w:r>
        <w:rPr>
          <w:rStyle w:val="FootnoteReference"/>
        </w:rPr>
        <w:footnoteRef/>
      </w:r>
      <w:r>
        <w:t xml:space="preserve">  Rīgas apgabaltiesas 2022. gada 12. jūlija lēmums lietā Nr. </w:t>
      </w:r>
      <w:hyperlink r:id="rId25" w:history="1">
        <w:r w:rsidRPr="0073261E">
          <w:rPr>
            <w:rStyle w:val="Hyperlink"/>
          </w:rPr>
          <w:t>11520067717</w:t>
        </w:r>
      </w:hyperlink>
      <w:r>
        <w:t xml:space="preserve">. </w:t>
      </w:r>
    </w:p>
  </w:footnote>
  <w:footnote w:id="35">
    <w:p w14:paraId="03F83B33" w14:textId="77777777" w:rsidR="00E74577" w:rsidRDefault="00E74577" w:rsidP="00E74577">
      <w:pPr>
        <w:pStyle w:val="FootnoteText"/>
      </w:pPr>
      <w:r>
        <w:rPr>
          <w:rStyle w:val="FootnoteReference"/>
        </w:rPr>
        <w:footnoteRef/>
      </w:r>
      <w:r>
        <w:t xml:space="preserve"> Senāta 2025. gada 28. janvāra lēmums lietā Nr. SKK-4/2025, </w:t>
      </w:r>
      <w:hyperlink r:id="rId26" w:history="1">
        <w:r w:rsidRPr="000F7896">
          <w:rPr>
            <w:rStyle w:val="Hyperlink"/>
          </w:rPr>
          <w:t>ECLI:LV:AT:2025:0128.11520057120.6.L</w:t>
        </w:r>
      </w:hyperlink>
    </w:p>
  </w:footnote>
  <w:footnote w:id="36">
    <w:p w14:paraId="455DF3AB" w14:textId="77777777" w:rsidR="000C5DB4" w:rsidRDefault="000C5DB4" w:rsidP="000C5DB4">
      <w:pPr>
        <w:pStyle w:val="FootnoteText"/>
      </w:pPr>
      <w:r>
        <w:rPr>
          <w:rStyle w:val="FootnoteReference"/>
        </w:rPr>
        <w:footnoteRef/>
      </w:r>
      <w:r>
        <w:t xml:space="preserve"> Senāta 2025. gada 9. aprīļa lēmums lietā Nr. SKK</w:t>
      </w:r>
      <w:r>
        <w:noBreakHyphen/>
        <w:t xml:space="preserve">56/2025, </w:t>
      </w:r>
      <w:hyperlink r:id="rId27" w:history="1">
        <w:r w:rsidRPr="00555046">
          <w:rPr>
            <w:rStyle w:val="Hyperlink"/>
          </w:rPr>
          <w:t>ECLI:LV:AT:2024:0607.11518003918.4.L</w:t>
        </w:r>
      </w:hyperlink>
      <w:r>
        <w:t>.</w:t>
      </w:r>
    </w:p>
  </w:footnote>
  <w:footnote w:id="37">
    <w:p w14:paraId="12777CDB" w14:textId="12279B48" w:rsidR="00BA1FA9" w:rsidRDefault="00BA1FA9">
      <w:pPr>
        <w:pStyle w:val="FootnoteText"/>
      </w:pPr>
      <w:r>
        <w:rPr>
          <w:rStyle w:val="FootnoteReference"/>
        </w:rPr>
        <w:footnoteRef/>
      </w:r>
      <w:r>
        <w:t xml:space="preserve"> Senāta 2022. gada 13. aprīļa lēmums lietā Nr. SKK-25/2022, </w:t>
      </w:r>
      <w:hyperlink r:id="rId28" w:history="1">
        <w:r w:rsidRPr="00FB3E8B">
          <w:rPr>
            <w:rStyle w:val="Hyperlink"/>
          </w:rPr>
          <w:t>ECLI:LV:AT:2022:0413.11210056418.4.L</w:t>
        </w:r>
      </w:hyperlink>
      <w:r>
        <w:t>.</w:t>
      </w:r>
    </w:p>
  </w:footnote>
  <w:footnote w:id="38">
    <w:p w14:paraId="06B887BE" w14:textId="77777777" w:rsidR="00BF1F3D" w:rsidRPr="00B53045" w:rsidRDefault="00BF1F3D" w:rsidP="00BF1F3D">
      <w:pPr>
        <w:pStyle w:val="FootnoteText"/>
      </w:pPr>
      <w:r>
        <w:rPr>
          <w:rStyle w:val="FootnoteReference"/>
        </w:rPr>
        <w:footnoteRef/>
      </w:r>
      <w:r>
        <w:t xml:space="preserve"> </w:t>
      </w:r>
      <w:r w:rsidRPr="00732416">
        <w:t xml:space="preserve">Zemgales apgabaltiesas 2022. gada 2. augusta spriedums lietā </w:t>
      </w:r>
      <w:r w:rsidRPr="00604A0E">
        <w:t>Nr. </w:t>
      </w:r>
      <w:hyperlink r:id="rId29" w:history="1">
        <w:r w:rsidRPr="00893039">
          <w:rPr>
            <w:rStyle w:val="Hyperlink"/>
            <w:rFonts w:asciiTheme="majorBidi" w:eastAsiaTheme="majorEastAsia" w:hAnsiTheme="majorBidi" w:cstheme="majorBidi"/>
            <w:bCs/>
            <w:szCs w:val="40"/>
          </w:rPr>
          <w:t>11210056418</w:t>
        </w:r>
      </w:hyperlink>
      <w:r>
        <w:rPr>
          <w:rFonts w:asciiTheme="majorBidi" w:eastAsiaTheme="majorEastAsia" w:hAnsiTheme="majorBidi" w:cstheme="majorBidi"/>
          <w:bCs/>
          <w:szCs w:val="40"/>
        </w:rPr>
        <w:t>.</w:t>
      </w:r>
    </w:p>
  </w:footnote>
  <w:footnote w:id="39">
    <w:p w14:paraId="3C08CBD4" w14:textId="77777777" w:rsidR="000C5DB4" w:rsidRDefault="000C5DB4" w:rsidP="000C5DB4">
      <w:pPr>
        <w:pStyle w:val="FootnoteText"/>
      </w:pPr>
      <w:r>
        <w:rPr>
          <w:rStyle w:val="FootnoteReference"/>
        </w:rPr>
        <w:footnoteRef/>
      </w:r>
      <w:r>
        <w:t xml:space="preserve"> Senāta 2022. gada 31. oktobra lēmums lietā Nr. </w:t>
      </w:r>
      <w:r w:rsidRPr="000F2B57">
        <w:t>SKK-651/2022</w:t>
      </w:r>
      <w:r>
        <w:t xml:space="preserve">, </w:t>
      </w:r>
      <w:hyperlink r:id="rId30" w:history="1">
        <w:r w:rsidRPr="00FB3E8B">
          <w:rPr>
            <w:rStyle w:val="Hyperlink"/>
          </w:rPr>
          <w:t>ECLI:LV:AT:2022:1031.11210056418.6.L</w:t>
        </w:r>
      </w:hyperlink>
      <w:r>
        <w:t>.</w:t>
      </w:r>
    </w:p>
  </w:footnote>
  <w:footnote w:id="40">
    <w:p w14:paraId="3F96756C" w14:textId="77777777" w:rsidR="00275ADF" w:rsidRDefault="00275ADF" w:rsidP="00275ADF">
      <w:pPr>
        <w:pStyle w:val="FootnoteText"/>
      </w:pPr>
      <w:r>
        <w:rPr>
          <w:rStyle w:val="FootnoteReference"/>
        </w:rPr>
        <w:footnoteRef/>
      </w:r>
      <w:r>
        <w:t xml:space="preserve"> Senāta 2022. gada 15. septembra lēmums lietā Nr. SKK</w:t>
      </w:r>
      <w:r>
        <w:noBreakHyphen/>
        <w:t xml:space="preserve">269/2022, </w:t>
      </w:r>
      <w:hyperlink r:id="rId31" w:history="1">
        <w:r w:rsidRPr="00FB3E8B">
          <w:rPr>
            <w:rStyle w:val="Hyperlink"/>
          </w:rPr>
          <w:t>ECLI:LV:AT:2022:0915.11520042420.3.L</w:t>
        </w:r>
      </w:hyperlink>
      <w:r>
        <w:t>.</w:t>
      </w:r>
    </w:p>
  </w:footnote>
  <w:footnote w:id="41">
    <w:p w14:paraId="0A238B80" w14:textId="77777777" w:rsidR="00275ADF" w:rsidRDefault="00275ADF" w:rsidP="00275ADF">
      <w:pPr>
        <w:pStyle w:val="FootnoteText"/>
      </w:pPr>
      <w:r>
        <w:rPr>
          <w:rStyle w:val="FootnoteReference"/>
        </w:rPr>
        <w:footnoteRef/>
      </w:r>
      <w:r>
        <w:t xml:space="preserve"> Sk. Senāta </w:t>
      </w:r>
      <w:r w:rsidRPr="0040315F">
        <w:t>2021.</w:t>
      </w:r>
      <w:r>
        <w:t> </w:t>
      </w:r>
      <w:r w:rsidRPr="0040315F">
        <w:t>gada 15.</w:t>
      </w:r>
      <w:r>
        <w:t> </w:t>
      </w:r>
      <w:r w:rsidRPr="0040315F">
        <w:t>aprīļa lēmum</w:t>
      </w:r>
      <w:r>
        <w:t>u</w:t>
      </w:r>
      <w:r w:rsidRPr="0040315F">
        <w:t xml:space="preserve"> lietā Nr. SKK-142/2021</w:t>
      </w:r>
      <w:r>
        <w:t xml:space="preserve">, </w:t>
      </w:r>
      <w:hyperlink r:id="rId32" w:history="1">
        <w:r w:rsidRPr="001F36A0">
          <w:rPr>
            <w:rStyle w:val="Hyperlink"/>
          </w:rPr>
          <w:t>ECLI:LV:AT:2021:0415.11210081318.5.L</w:t>
        </w:r>
      </w:hyperlink>
      <w:r>
        <w:t>.</w:t>
      </w:r>
    </w:p>
  </w:footnote>
  <w:footnote w:id="42">
    <w:p w14:paraId="10AB6A1F" w14:textId="77777777" w:rsidR="00275ADF" w:rsidRDefault="00275ADF" w:rsidP="00275ADF">
      <w:pPr>
        <w:pStyle w:val="FootnoteText"/>
      </w:pPr>
      <w:r>
        <w:rPr>
          <w:rStyle w:val="FootnoteReference"/>
        </w:rPr>
        <w:footnoteRef/>
      </w:r>
      <w:r>
        <w:t xml:space="preserve"> </w:t>
      </w:r>
      <w:r w:rsidRPr="00732416">
        <w:t xml:space="preserve">Rīgas apgabaltiesas 2023. gada 14. septembra spriedums lietā </w:t>
      </w:r>
      <w:r w:rsidRPr="00022F1F">
        <w:t>Nr. </w:t>
      </w:r>
      <w:hyperlink r:id="rId33" w:history="1">
        <w:r w:rsidRPr="00FB3E8B">
          <w:rPr>
            <w:rStyle w:val="Hyperlink"/>
          </w:rPr>
          <w:t>11520042420</w:t>
        </w:r>
      </w:hyperlink>
      <w:r>
        <w:t>.</w:t>
      </w:r>
    </w:p>
  </w:footnote>
  <w:footnote w:id="43">
    <w:p w14:paraId="1B12D8B8" w14:textId="77777777" w:rsidR="00275ADF" w:rsidRDefault="00275ADF" w:rsidP="00275ADF">
      <w:pPr>
        <w:pStyle w:val="FootnoteText"/>
      </w:pPr>
      <w:r>
        <w:rPr>
          <w:rStyle w:val="FootnoteReference"/>
        </w:rPr>
        <w:footnoteRef/>
      </w:r>
      <w:r>
        <w:t xml:space="preserve"> Senāta 2024. gada 14. marta lēmums lietā Nr. </w:t>
      </w:r>
      <w:r w:rsidRPr="00DA7413">
        <w:t>SKK-148/2024</w:t>
      </w:r>
      <w:r>
        <w:t xml:space="preserve">, </w:t>
      </w:r>
      <w:hyperlink r:id="rId34" w:history="1">
        <w:r w:rsidRPr="00FB3E8B">
          <w:rPr>
            <w:rStyle w:val="Hyperlink"/>
          </w:rPr>
          <w:t>ECLI:LV:AT:2024:0314.11520042420.5.L</w:t>
        </w:r>
      </w:hyperlink>
      <w:r>
        <w:t>.</w:t>
      </w:r>
    </w:p>
  </w:footnote>
  <w:footnote w:id="44">
    <w:p w14:paraId="443F7922" w14:textId="77777777" w:rsidR="00275ADF" w:rsidRDefault="00275ADF" w:rsidP="00275ADF">
      <w:pPr>
        <w:pStyle w:val="FootnoteText"/>
      </w:pPr>
      <w:r>
        <w:rPr>
          <w:rStyle w:val="FootnoteReference"/>
        </w:rPr>
        <w:footnoteRef/>
      </w:r>
      <w:r>
        <w:t xml:space="preserve"> Senāta 2024. gada 17. septembra lēmums lietā Nr. SKK-270/2024, </w:t>
      </w:r>
      <w:hyperlink r:id="rId35" w:history="1">
        <w:r w:rsidRPr="002411F6">
          <w:rPr>
            <w:rStyle w:val="Hyperlink"/>
          </w:rPr>
          <w:t>ECLI:LV:AT:2024:0917.11170016722.4.L</w:t>
        </w:r>
      </w:hyperlink>
      <w:r>
        <w:t>.</w:t>
      </w:r>
    </w:p>
  </w:footnote>
  <w:footnote w:id="45">
    <w:p w14:paraId="0297CB52" w14:textId="270B32B1" w:rsidR="00E12E53" w:rsidRDefault="00E12E53" w:rsidP="000B7573">
      <w:pPr>
        <w:pStyle w:val="FootnoteText"/>
        <w:jc w:val="both"/>
      </w:pPr>
      <w:r>
        <w:rPr>
          <w:rStyle w:val="FootnoteReference"/>
        </w:rPr>
        <w:footnoteRef/>
      </w:r>
      <w:r>
        <w:t xml:space="preserve"> </w:t>
      </w:r>
      <w:r w:rsidR="00270ED4">
        <w:t>Ar 2025. gada 15. maija likumu „Grozījumi likumā „Par Krimināllikuma spēkā stāšanās un piemērošanas kārtību” likums „Par Krimināllikuma spēkā stāšanās un piemērošanas kārtību” papildinās ar 24.</w:t>
      </w:r>
      <w:r w:rsidR="00270ED4" w:rsidRPr="00270ED4">
        <w:rPr>
          <w:vertAlign w:val="superscript"/>
        </w:rPr>
        <w:t>3</w:t>
      </w:r>
      <w:r w:rsidR="00270ED4">
        <w:t xml:space="preserve"> pantu</w:t>
      </w:r>
      <w:r w:rsidR="000B7573">
        <w:t>, k</w:t>
      </w:r>
      <w:r w:rsidR="008777F9">
        <w:t>as noteic, ka</w:t>
      </w:r>
      <w:r w:rsidR="000B7573">
        <w:t xml:space="preserve"> </w:t>
      </w:r>
      <w:r w:rsidR="008777F9">
        <w:t>n</w:t>
      </w:r>
      <w:r w:rsidR="00270ED4" w:rsidRPr="00270ED4">
        <w:t>oziedzīgu nodarījumu klasificēšanas mērķiem</w:t>
      </w:r>
      <w:r w:rsidR="008777F9">
        <w:t xml:space="preserve"> 260. pantā paredzētais noziedzīgais nodarījums ir </w:t>
      </w:r>
      <w:r w:rsidR="00270ED4" w:rsidRPr="00270ED4">
        <w:t>atzīstam</w:t>
      </w:r>
      <w:r w:rsidR="008777F9">
        <w:t>s</w:t>
      </w:r>
      <w:r w:rsidR="00270ED4" w:rsidRPr="00270ED4">
        <w:t xml:space="preserve"> par izdarīt</w:t>
      </w:r>
      <w:r w:rsidR="008777F9">
        <w:t>u</w:t>
      </w:r>
      <w:r w:rsidR="00270ED4" w:rsidRPr="00270ED4">
        <w:t xml:space="preserve"> aiz neuzmanības.</w:t>
      </w:r>
    </w:p>
  </w:footnote>
  <w:footnote w:id="46">
    <w:p w14:paraId="5216EB76" w14:textId="135BE3C2" w:rsidR="00275ADF" w:rsidRDefault="00275ADF" w:rsidP="00275ADF">
      <w:pPr>
        <w:pStyle w:val="FootnoteText"/>
      </w:pPr>
      <w:r>
        <w:rPr>
          <w:rStyle w:val="FootnoteReference"/>
        </w:rPr>
        <w:footnoteRef/>
      </w:r>
      <w:r>
        <w:t xml:space="preserve"> Vidzemes apgabaltiesas 2025. gada 26. februāra </w:t>
      </w:r>
      <w:r w:rsidR="00162C10">
        <w:t xml:space="preserve">spriedums </w:t>
      </w:r>
      <w:r>
        <w:t xml:space="preserve">lietā Nr. </w:t>
      </w:r>
      <w:hyperlink r:id="rId36" w:history="1">
        <w:r w:rsidRPr="00FB3E8B">
          <w:rPr>
            <w:rStyle w:val="Hyperlink"/>
          </w:rPr>
          <w:t>11170016722</w:t>
        </w:r>
      </w:hyperlink>
      <w:r>
        <w:t>.</w:t>
      </w:r>
    </w:p>
  </w:footnote>
  <w:footnote w:id="47">
    <w:p w14:paraId="71872983" w14:textId="77777777" w:rsidR="00275ADF" w:rsidRDefault="00275ADF" w:rsidP="00275ADF">
      <w:pPr>
        <w:pStyle w:val="FootnoteText"/>
      </w:pPr>
      <w:r>
        <w:rPr>
          <w:rStyle w:val="FootnoteReference"/>
        </w:rPr>
        <w:footnoteRef/>
      </w:r>
      <w:r>
        <w:t xml:space="preserve"> Senāta 2023. gada 14. decembra lēmums lietā Nr.</w:t>
      </w:r>
      <w:r w:rsidRPr="000F2B57">
        <w:t xml:space="preserve"> </w:t>
      </w:r>
      <w:r>
        <w:t xml:space="preserve">SKK-280/2023, </w:t>
      </w:r>
      <w:hyperlink r:id="rId37" w:history="1">
        <w:r w:rsidRPr="00FB3E8B">
          <w:rPr>
            <w:rStyle w:val="Hyperlink"/>
          </w:rPr>
          <w:t>ECLI:LV:AT:2023:1214.11310016719.7.L</w:t>
        </w:r>
      </w:hyperlink>
      <w:r>
        <w:t>.</w:t>
      </w:r>
    </w:p>
  </w:footnote>
  <w:footnote w:id="48">
    <w:p w14:paraId="69506F30" w14:textId="4379E957" w:rsidR="00275ADF" w:rsidRDefault="00275ADF" w:rsidP="00275ADF">
      <w:pPr>
        <w:pStyle w:val="FootnoteText"/>
      </w:pPr>
      <w:r>
        <w:rPr>
          <w:rStyle w:val="FootnoteReference"/>
        </w:rPr>
        <w:footnoteRef/>
      </w:r>
      <w:r>
        <w:t xml:space="preserve"> Sk. Senāta </w:t>
      </w:r>
      <w:r w:rsidRPr="007B1A16">
        <w:t>2007.</w:t>
      </w:r>
      <w:r w:rsidR="00162C10">
        <w:t> </w:t>
      </w:r>
      <w:r w:rsidRPr="007B1A16">
        <w:t>gada 21.</w:t>
      </w:r>
      <w:r w:rsidR="00162C10">
        <w:t> </w:t>
      </w:r>
      <w:r w:rsidRPr="007B1A16">
        <w:t>februāra lēmum</w:t>
      </w:r>
      <w:r>
        <w:t>u</w:t>
      </w:r>
      <w:r w:rsidRPr="007B1A16">
        <w:t xml:space="preserve"> lietā Nr. </w:t>
      </w:r>
      <w:hyperlink r:id="rId38" w:history="1">
        <w:r w:rsidRPr="00DF349F">
          <w:rPr>
            <w:rStyle w:val="Hyperlink"/>
          </w:rPr>
          <w:t>SKK-7/2007</w:t>
        </w:r>
      </w:hyperlink>
      <w:r w:rsidRPr="007B1A16">
        <w:t>, 1520015002</w:t>
      </w:r>
      <w:r>
        <w:t>.</w:t>
      </w:r>
    </w:p>
  </w:footnote>
  <w:footnote w:id="49">
    <w:p w14:paraId="4DC67428" w14:textId="77777777" w:rsidR="00275ADF" w:rsidRDefault="00275ADF" w:rsidP="00275ADF">
      <w:pPr>
        <w:pStyle w:val="FootnoteText"/>
      </w:pPr>
      <w:r>
        <w:rPr>
          <w:rStyle w:val="FootnoteReference"/>
        </w:rPr>
        <w:footnoteRef/>
      </w:r>
      <w:r>
        <w:t xml:space="preserve"> Senāta 2024. gada 17. jūlija lēmums lietā Nr. </w:t>
      </w:r>
      <w:r w:rsidRPr="00FA4ACE">
        <w:t>SKK</w:t>
      </w:r>
      <w:r w:rsidRPr="00FA4ACE">
        <w:noBreakHyphen/>
        <w:t>345/2024</w:t>
      </w:r>
      <w:r>
        <w:t xml:space="preserve">, </w:t>
      </w:r>
      <w:hyperlink r:id="rId39" w:history="1">
        <w:r w:rsidRPr="00FB3E8B">
          <w:rPr>
            <w:rStyle w:val="Hyperlink"/>
          </w:rPr>
          <w:t>ECLI:LV:AT:2024:0717.11310016719.9.L</w:t>
        </w:r>
      </w:hyperlink>
      <w:r>
        <w:t>.</w:t>
      </w:r>
    </w:p>
  </w:footnote>
  <w:footnote w:id="50">
    <w:p w14:paraId="26920305" w14:textId="77777777" w:rsidR="00275ADF" w:rsidRDefault="00275ADF" w:rsidP="00275ADF">
      <w:pPr>
        <w:pStyle w:val="FootnoteText"/>
        <w:jc w:val="both"/>
      </w:pPr>
      <w:r>
        <w:rPr>
          <w:rStyle w:val="FootnoteReference"/>
        </w:rPr>
        <w:footnoteRef/>
      </w:r>
      <w:r>
        <w:t xml:space="preserve"> Senāta 2024. gada 3. aprīļa lēmums lietā Nr</w:t>
      </w:r>
      <w:r w:rsidRPr="00B413F5">
        <w:t>. </w:t>
      </w:r>
      <w:r>
        <w:t>SKK</w:t>
      </w:r>
      <w:r>
        <w:noBreakHyphen/>
        <w:t xml:space="preserve">75/2024, </w:t>
      </w:r>
      <w:hyperlink r:id="rId40" w:history="1">
        <w:r w:rsidRPr="00FB3E8B">
          <w:rPr>
            <w:rStyle w:val="Hyperlink"/>
          </w:rPr>
          <w:t>ECLI:LV:AT:2024:0403.11520097018.4.L</w:t>
        </w:r>
      </w:hyperlink>
      <w:r>
        <w:t>.</w:t>
      </w:r>
    </w:p>
  </w:footnote>
  <w:footnote w:id="51">
    <w:p w14:paraId="11238F97" w14:textId="6DB5B967" w:rsidR="008F2DA6" w:rsidRDefault="008F2DA6" w:rsidP="008F2DA6">
      <w:pPr>
        <w:pStyle w:val="FootnoteText"/>
      </w:pPr>
      <w:r w:rsidRPr="00D55065">
        <w:rPr>
          <w:rStyle w:val="FootnoteReference"/>
        </w:rPr>
        <w:footnoteRef/>
      </w:r>
      <w:r w:rsidRPr="00D55065">
        <w:t xml:space="preserve"> Senāta 2020. gada </w:t>
      </w:r>
      <w:r w:rsidR="00ED0DCC">
        <w:t>[..]</w:t>
      </w:r>
      <w:r w:rsidRPr="00D55065">
        <w:t xml:space="preserve"> lēmums lietā Nr. </w:t>
      </w:r>
      <w:r w:rsidR="00FA6F11" w:rsidRPr="00FA6F11">
        <w:t>SKK-124/2020</w:t>
      </w:r>
      <w:r w:rsidRPr="00D55065">
        <w:t>. Slēgtas lietas statuss. Lēmums nav publicēts.</w:t>
      </w:r>
    </w:p>
  </w:footnote>
  <w:footnote w:id="52">
    <w:p w14:paraId="1C4841F0" w14:textId="5E61DA05" w:rsidR="008F2DA6" w:rsidRPr="00D55065" w:rsidRDefault="008F2DA6" w:rsidP="000C5DB4">
      <w:pPr>
        <w:pStyle w:val="FootnoteText"/>
        <w:jc w:val="both"/>
      </w:pPr>
      <w:r w:rsidRPr="00D55065">
        <w:rPr>
          <w:rStyle w:val="FootnoteReference"/>
        </w:rPr>
        <w:footnoteRef/>
      </w:r>
      <w:r w:rsidRPr="00D55065">
        <w:t xml:space="preserve"> Senāta 2020. gada 24. novembra lēmums lietā Nr. </w:t>
      </w:r>
      <w:r w:rsidRPr="00B5081E">
        <w:t>SKK-654/2020</w:t>
      </w:r>
      <w:r w:rsidRPr="00D55065">
        <w:t>. Lēmums nav publicēts.</w:t>
      </w:r>
    </w:p>
  </w:footnote>
  <w:footnote w:id="53">
    <w:p w14:paraId="3009F84A" w14:textId="47FA0739" w:rsidR="000C5DB4" w:rsidRDefault="000C5DB4" w:rsidP="00030E93">
      <w:pPr>
        <w:pStyle w:val="FootnoteText"/>
        <w:jc w:val="both"/>
      </w:pPr>
      <w:r>
        <w:rPr>
          <w:rStyle w:val="FootnoteReference"/>
        </w:rPr>
        <w:footnoteRef/>
      </w:r>
      <w:r>
        <w:t xml:space="preserve"> </w:t>
      </w:r>
      <w:r>
        <w:rPr>
          <w:rFonts w:asciiTheme="majorBidi" w:hAnsiTheme="majorBidi" w:cstheme="majorBidi"/>
        </w:rPr>
        <w:t xml:space="preserve">Laika posmā no 2020. gada līdz 2023. gadam paustās Senāta atziņas par kaitējuma kompensācijas cietušajam noziedzīgā nodarījumā, kas saistīts ar ceļu satiksmes noteikumu un transportlīdzekļu ekspluatācijas noteikumu pārkāpšanu, izlemšanu kriminālprocesā, apkopotas </w:t>
      </w:r>
      <w:r w:rsidRPr="00276B21">
        <w:rPr>
          <w:rFonts w:asciiTheme="majorBidi" w:hAnsiTheme="majorBidi" w:cstheme="majorBidi"/>
        </w:rPr>
        <w:t>Augstākās tiesas tīmekļvietnē publicētajā tiesu prakses apkopojumā „</w:t>
      </w:r>
      <w:hyperlink r:id="rId41" w:history="1">
        <w:r w:rsidRPr="00276B21">
          <w:rPr>
            <w:rStyle w:val="Hyperlink"/>
            <w:rFonts w:asciiTheme="majorBidi" w:hAnsiTheme="majorBidi" w:cstheme="majorBidi"/>
          </w:rPr>
          <w:t>Kaitējuma kompensācijas cietušajam noziedzīgā nodarījumā, kas saistīts ar ceļu satiksmes noteikumu un transportlīdzekļu ekspluatācijas noteikumu pārkāpšanu, izlemšana kriminālprocesā</w:t>
        </w:r>
      </w:hyperlink>
      <w:r w:rsidRPr="00276B21">
        <w:rPr>
          <w:rFonts w:asciiTheme="majorBidi" w:hAnsiTheme="majorBidi" w:cstheme="majorBidi"/>
        </w:rPr>
        <w:t>”.</w:t>
      </w:r>
    </w:p>
  </w:footnote>
  <w:footnote w:id="54">
    <w:p w14:paraId="36EB565E" w14:textId="77777777" w:rsidR="00030E93" w:rsidRDefault="00030E93" w:rsidP="00030E93">
      <w:pPr>
        <w:pStyle w:val="FootnoteText"/>
        <w:jc w:val="both"/>
      </w:pPr>
      <w:r>
        <w:rPr>
          <w:rStyle w:val="FootnoteReference"/>
        </w:rPr>
        <w:footnoteRef/>
      </w:r>
      <w:r>
        <w:t xml:space="preserve"> Senāta 2025. gada 21. februāra lēmums lietā Nr. SKK</w:t>
      </w:r>
      <w:r>
        <w:noBreakHyphen/>
        <w:t xml:space="preserve">12/2025, </w:t>
      </w:r>
      <w:hyperlink r:id="rId42" w:history="1">
        <w:r w:rsidRPr="00FB3E8B">
          <w:rPr>
            <w:rStyle w:val="Hyperlink"/>
          </w:rPr>
          <w:t>ECLI:LV:AT:2025:0221.11200026321.5.L</w:t>
        </w:r>
      </w:hyperlink>
      <w:r>
        <w:t>.</w:t>
      </w:r>
    </w:p>
  </w:footnote>
  <w:footnote w:id="55">
    <w:p w14:paraId="16E072E2" w14:textId="77777777" w:rsidR="00275ADF" w:rsidRDefault="00275ADF" w:rsidP="00275ADF">
      <w:pPr>
        <w:pStyle w:val="FootnoteText"/>
        <w:jc w:val="both"/>
      </w:pPr>
      <w:r>
        <w:rPr>
          <w:rStyle w:val="FootnoteReference"/>
        </w:rPr>
        <w:footnoteRef/>
      </w:r>
      <w:r>
        <w:t xml:space="preserve"> Sk. </w:t>
      </w:r>
      <w:r w:rsidRPr="00C256D1">
        <w:t>Senāta 2021. gada 28. jūlija lēmum</w:t>
      </w:r>
      <w:r>
        <w:t>u</w:t>
      </w:r>
      <w:r w:rsidRPr="00C256D1">
        <w:t xml:space="preserve"> lietā Nr. SKK-432/2021, </w:t>
      </w:r>
      <w:hyperlink r:id="rId43" w:history="1">
        <w:r w:rsidRPr="000F50D5">
          <w:rPr>
            <w:rStyle w:val="Hyperlink"/>
          </w:rPr>
          <w:t>ECLI:LV:AT:2021:0728.11520001720.4.L</w:t>
        </w:r>
      </w:hyperlink>
      <w:r>
        <w:t>.</w:t>
      </w:r>
      <w:r w:rsidRPr="00C256D1">
        <w:t xml:space="preserve"> 2020. gada 21. janvāra lēmum</w:t>
      </w:r>
      <w:r>
        <w:t>u</w:t>
      </w:r>
      <w:r w:rsidRPr="00C256D1">
        <w:t xml:space="preserve"> lietā Nr. SKK-1/2020, </w:t>
      </w:r>
      <w:hyperlink r:id="rId44" w:history="1">
        <w:r w:rsidRPr="000F50D5">
          <w:rPr>
            <w:rStyle w:val="Hyperlink"/>
          </w:rPr>
          <w:t>ECLI:LV:AT:2020:0121.11181142713.5.L</w:t>
        </w:r>
      </w:hyperlink>
      <w:r>
        <w:t>.</w:t>
      </w:r>
    </w:p>
  </w:footnote>
  <w:footnote w:id="56">
    <w:p w14:paraId="68CA2906" w14:textId="77777777" w:rsidR="00275ADF" w:rsidRPr="00913B3B" w:rsidRDefault="00275ADF" w:rsidP="00275ADF">
      <w:pPr>
        <w:pStyle w:val="FootnoteText"/>
        <w:rPr>
          <w:b/>
        </w:rPr>
      </w:pPr>
      <w:r w:rsidRPr="00D55065">
        <w:rPr>
          <w:rStyle w:val="FootnoteReference"/>
        </w:rPr>
        <w:footnoteRef/>
      </w:r>
      <w:r w:rsidRPr="00D55065">
        <w:t xml:space="preserve"> Senāta 2020. gada 18. februāra lēmums lietā Nr. SKK-49/2020, </w:t>
      </w:r>
      <w:hyperlink r:id="rId45" w:history="1">
        <w:r w:rsidRPr="00D55065">
          <w:rPr>
            <w:rStyle w:val="Hyperlink"/>
          </w:rPr>
          <w:t>ECLI:LV:AT:2020:0218.11520027211.5.L</w:t>
        </w:r>
      </w:hyperlink>
      <w:r w:rsidRPr="00D55065">
        <w:t>.</w:t>
      </w:r>
      <w:r>
        <w:t xml:space="preserve"> </w:t>
      </w:r>
    </w:p>
  </w:footnote>
  <w:footnote w:id="57">
    <w:p w14:paraId="2E94BC06" w14:textId="77777777" w:rsidR="00275ADF" w:rsidRDefault="00275ADF" w:rsidP="00275ADF">
      <w:pPr>
        <w:pStyle w:val="FootnoteText"/>
      </w:pPr>
      <w:r>
        <w:rPr>
          <w:rStyle w:val="FootnoteReference"/>
        </w:rPr>
        <w:footnoteRef/>
      </w:r>
      <w:r>
        <w:t xml:space="preserve"> Senāta 2021. gada 7. jūlija lēmums lietā Nr. </w:t>
      </w:r>
      <w:r w:rsidRPr="000E3385">
        <w:t>SKK-63/2021</w:t>
      </w:r>
      <w:r>
        <w:t xml:space="preserve">, </w:t>
      </w:r>
      <w:hyperlink r:id="rId46" w:history="1">
        <w:r w:rsidRPr="00FB3E8B">
          <w:rPr>
            <w:rStyle w:val="Hyperlink"/>
          </w:rPr>
          <w:t>ECLI:LV:AT:2021:0707.11520027211.9.L</w:t>
        </w:r>
      </w:hyperlink>
      <w:r>
        <w:t>.</w:t>
      </w:r>
    </w:p>
  </w:footnote>
  <w:footnote w:id="58">
    <w:p w14:paraId="0E6E06F5" w14:textId="32E9B7B4" w:rsidR="00275ADF" w:rsidRDefault="00275ADF" w:rsidP="00275ADF">
      <w:pPr>
        <w:pStyle w:val="FootnoteText"/>
        <w:jc w:val="both"/>
      </w:pPr>
      <w:r>
        <w:rPr>
          <w:rStyle w:val="FootnoteReference"/>
        </w:rPr>
        <w:footnoteRef/>
      </w:r>
      <w:r>
        <w:t xml:space="preserve"> </w:t>
      </w:r>
      <w:r w:rsidR="00C75EFE">
        <w:t xml:space="preserve">Senāta 2025. gada 31. jūlija lēmums lietā Nr. SKK-352/2025, </w:t>
      </w:r>
      <w:hyperlink r:id="rId47" w:history="1">
        <w:r w:rsidR="00C75EFE" w:rsidRPr="00FB3E8B">
          <w:rPr>
            <w:rStyle w:val="Hyperlink"/>
          </w:rPr>
          <w:t>ECLI:LV:AT:2025:0731.11200026321.8.L</w:t>
        </w:r>
      </w:hyperlink>
      <w:r w:rsidR="00C75EFE">
        <w:t>.</w:t>
      </w:r>
    </w:p>
  </w:footnote>
  <w:footnote w:id="59">
    <w:p w14:paraId="5DCA13E2" w14:textId="49E1D353" w:rsidR="00275ADF" w:rsidRDefault="00275ADF" w:rsidP="00275ADF">
      <w:pPr>
        <w:pStyle w:val="FootnoteText"/>
      </w:pPr>
      <w:r w:rsidRPr="00D55065">
        <w:rPr>
          <w:rStyle w:val="FootnoteReference"/>
        </w:rPr>
        <w:footnoteRef/>
      </w:r>
      <w:r w:rsidRPr="00D55065">
        <w:t xml:space="preserve"> Zemgales apgabaltiesas 2025. gada 28. aprīļa lēmums lietā Nr. </w:t>
      </w:r>
      <w:r w:rsidRPr="00B5081E">
        <w:t>11200026321</w:t>
      </w:r>
      <w:r w:rsidRPr="00D55065">
        <w:t>. Nav publicēts.</w:t>
      </w:r>
    </w:p>
  </w:footnote>
  <w:footnote w:id="60">
    <w:p w14:paraId="2C69B99E" w14:textId="77777777" w:rsidR="00275ADF" w:rsidRDefault="00275ADF" w:rsidP="00275ADF">
      <w:pPr>
        <w:pStyle w:val="FootnoteText"/>
      </w:pPr>
      <w:r>
        <w:rPr>
          <w:rStyle w:val="FootnoteReference"/>
        </w:rPr>
        <w:footnoteRef/>
      </w:r>
      <w:r>
        <w:t xml:space="preserve"> Senāta 2025. gada 31. jūlija lēmums lietā Nr. SKK-352/2025, </w:t>
      </w:r>
      <w:hyperlink r:id="rId48" w:history="1">
        <w:r w:rsidRPr="00FB3E8B">
          <w:rPr>
            <w:rStyle w:val="Hyperlink"/>
          </w:rPr>
          <w:t>ECLI:LV:AT:2025:0731.11200026321.8.L</w:t>
        </w:r>
      </w:hyperlink>
      <w:r>
        <w:t>.</w:t>
      </w:r>
    </w:p>
  </w:footnote>
  <w:footnote w:id="61">
    <w:p w14:paraId="5306D770" w14:textId="77777777" w:rsidR="008F2DA6" w:rsidRPr="001D4A7E" w:rsidRDefault="008F2DA6" w:rsidP="008F2DA6">
      <w:pPr>
        <w:pStyle w:val="FootnoteText"/>
        <w:rPr>
          <w:bCs/>
        </w:rPr>
      </w:pPr>
      <w:r>
        <w:rPr>
          <w:rStyle w:val="FootnoteReference"/>
        </w:rPr>
        <w:footnoteRef/>
      </w:r>
      <w:r>
        <w:t xml:space="preserve"> Senāta 2025. gada 30. jūnija lēmums lietā Nr. SKK-50/2025, </w:t>
      </w:r>
      <w:hyperlink r:id="rId49" w:history="1">
        <w:r w:rsidRPr="001D4A7E">
          <w:rPr>
            <w:rStyle w:val="Hyperlink"/>
            <w:bCs/>
          </w:rPr>
          <w:t>ECLI:LV:AT:2025:0630.11221106421.4.L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03C0" w14:textId="29A61666" w:rsidR="00F4343C" w:rsidRPr="00D21C67" w:rsidRDefault="00F4343C" w:rsidP="00F4343C">
    <w:pPr>
      <w:pStyle w:val="Header"/>
      <w:jc w:val="right"/>
      <w:rPr>
        <w:i/>
        <w:iCs/>
        <w:sz w:val="20"/>
        <w:szCs w:val="20"/>
      </w:rPr>
    </w:pPr>
    <w:r w:rsidRPr="00D21C67">
      <w:rPr>
        <w:i/>
        <w:iCs/>
        <w:sz w:val="20"/>
        <w:szCs w:val="20"/>
      </w:rPr>
      <w:t xml:space="preserve">Senāta prakse lietās </w:t>
    </w:r>
    <w:r w:rsidR="006C037D" w:rsidRPr="00D21C67">
      <w:rPr>
        <w:i/>
        <w:iCs/>
        <w:sz w:val="20"/>
        <w:szCs w:val="20"/>
      </w:rPr>
      <w:t>par ceļu satiksmes noteikumu un transportlīdzekļu ekspluatācijas noteikumu pārkāpšanu. 2020</w:t>
    </w:r>
    <w:r w:rsidR="00AF1C24" w:rsidRPr="00D21C67">
      <w:rPr>
        <w:i/>
        <w:iCs/>
        <w:sz w:val="20"/>
        <w:szCs w:val="20"/>
      </w:rPr>
      <w:t>.</w:t>
    </w:r>
    <w:r w:rsidR="006C037D" w:rsidRPr="00D21C67">
      <w:rPr>
        <w:i/>
        <w:iCs/>
        <w:sz w:val="20"/>
        <w:szCs w:val="20"/>
      </w:rPr>
      <w:t>-2025.</w:t>
    </w:r>
    <w:r w:rsidR="00AF1C24" w:rsidRPr="00D21C67">
      <w:rPr>
        <w:i/>
        <w:iCs/>
        <w:sz w:val="20"/>
        <w:szCs w:val="20"/>
      </w:rPr>
      <w:t xml:space="preserve"> gada </w:t>
    </w:r>
    <w:r w:rsidR="00893039">
      <w:rPr>
        <w:i/>
        <w:iCs/>
        <w:sz w:val="20"/>
        <w:szCs w:val="20"/>
      </w:rPr>
      <w:t>jūlijs</w:t>
    </w:r>
  </w:p>
  <w:p w14:paraId="67BF209C" w14:textId="77777777" w:rsidR="00F4343C" w:rsidRDefault="00F43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2079F"/>
    <w:multiLevelType w:val="hybridMultilevel"/>
    <w:tmpl w:val="3FDE72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791735D"/>
    <w:multiLevelType w:val="multilevel"/>
    <w:tmpl w:val="CC8A5DBA"/>
    <w:lvl w:ilvl="0">
      <w:start w:val="1"/>
      <w:numFmt w:val="decimal"/>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206" w:hanging="1275"/>
      </w:pPr>
      <w:rPr>
        <w:rFonts w:hint="default"/>
        <w:i/>
        <w:iCs/>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4343235">
    <w:abstractNumId w:val="0"/>
  </w:num>
  <w:num w:numId="2" w16cid:durableId="11948093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AA"/>
    <w:rsid w:val="00001965"/>
    <w:rsid w:val="00005228"/>
    <w:rsid w:val="00011DC2"/>
    <w:rsid w:val="00015D3A"/>
    <w:rsid w:val="00016C13"/>
    <w:rsid w:val="00020CBA"/>
    <w:rsid w:val="00022F1F"/>
    <w:rsid w:val="00023459"/>
    <w:rsid w:val="00027121"/>
    <w:rsid w:val="000277BA"/>
    <w:rsid w:val="00030E93"/>
    <w:rsid w:val="00031288"/>
    <w:rsid w:val="00034CA3"/>
    <w:rsid w:val="000362D1"/>
    <w:rsid w:val="00036827"/>
    <w:rsid w:val="00037CE2"/>
    <w:rsid w:val="00040359"/>
    <w:rsid w:val="0004328E"/>
    <w:rsid w:val="000442DB"/>
    <w:rsid w:val="00045865"/>
    <w:rsid w:val="0004617B"/>
    <w:rsid w:val="0004749C"/>
    <w:rsid w:val="00052199"/>
    <w:rsid w:val="00055B84"/>
    <w:rsid w:val="00055C3F"/>
    <w:rsid w:val="00057F70"/>
    <w:rsid w:val="000639DE"/>
    <w:rsid w:val="000640A4"/>
    <w:rsid w:val="000650B2"/>
    <w:rsid w:val="000654CF"/>
    <w:rsid w:val="000673AB"/>
    <w:rsid w:val="00067955"/>
    <w:rsid w:val="000707BA"/>
    <w:rsid w:val="000719E9"/>
    <w:rsid w:val="00072132"/>
    <w:rsid w:val="0007473A"/>
    <w:rsid w:val="0007582C"/>
    <w:rsid w:val="00080B7E"/>
    <w:rsid w:val="00081016"/>
    <w:rsid w:val="00081A66"/>
    <w:rsid w:val="00081B07"/>
    <w:rsid w:val="000840AC"/>
    <w:rsid w:val="0008486B"/>
    <w:rsid w:val="00085214"/>
    <w:rsid w:val="00087C8E"/>
    <w:rsid w:val="000904E1"/>
    <w:rsid w:val="00091E03"/>
    <w:rsid w:val="000A0005"/>
    <w:rsid w:val="000A072E"/>
    <w:rsid w:val="000A0A06"/>
    <w:rsid w:val="000A11BA"/>
    <w:rsid w:val="000A65BA"/>
    <w:rsid w:val="000B209B"/>
    <w:rsid w:val="000B277F"/>
    <w:rsid w:val="000B387F"/>
    <w:rsid w:val="000B42F6"/>
    <w:rsid w:val="000B7573"/>
    <w:rsid w:val="000C2B7F"/>
    <w:rsid w:val="000C3BDE"/>
    <w:rsid w:val="000C54C2"/>
    <w:rsid w:val="000C5DB4"/>
    <w:rsid w:val="000D5053"/>
    <w:rsid w:val="000D6B92"/>
    <w:rsid w:val="000E10AE"/>
    <w:rsid w:val="000E13C1"/>
    <w:rsid w:val="000E3385"/>
    <w:rsid w:val="000E4040"/>
    <w:rsid w:val="000E525C"/>
    <w:rsid w:val="000F09CD"/>
    <w:rsid w:val="000F2B57"/>
    <w:rsid w:val="000F3620"/>
    <w:rsid w:val="000F50D5"/>
    <w:rsid w:val="000F760F"/>
    <w:rsid w:val="000F7896"/>
    <w:rsid w:val="001010BA"/>
    <w:rsid w:val="00101304"/>
    <w:rsid w:val="00102F6B"/>
    <w:rsid w:val="00103C1C"/>
    <w:rsid w:val="001057EA"/>
    <w:rsid w:val="0011046D"/>
    <w:rsid w:val="001104FA"/>
    <w:rsid w:val="001109E2"/>
    <w:rsid w:val="0011179D"/>
    <w:rsid w:val="00114F78"/>
    <w:rsid w:val="001163E4"/>
    <w:rsid w:val="00116E9F"/>
    <w:rsid w:val="00117B48"/>
    <w:rsid w:val="00123444"/>
    <w:rsid w:val="0012541B"/>
    <w:rsid w:val="00130BE1"/>
    <w:rsid w:val="0013220B"/>
    <w:rsid w:val="001343BA"/>
    <w:rsid w:val="00134CC3"/>
    <w:rsid w:val="00135A78"/>
    <w:rsid w:val="00137977"/>
    <w:rsid w:val="00141119"/>
    <w:rsid w:val="00142C9C"/>
    <w:rsid w:val="00143F98"/>
    <w:rsid w:val="00146032"/>
    <w:rsid w:val="00150302"/>
    <w:rsid w:val="00150917"/>
    <w:rsid w:val="00152B64"/>
    <w:rsid w:val="00152D01"/>
    <w:rsid w:val="001532C7"/>
    <w:rsid w:val="001558F4"/>
    <w:rsid w:val="001615B8"/>
    <w:rsid w:val="00161C1B"/>
    <w:rsid w:val="00162C10"/>
    <w:rsid w:val="001655E4"/>
    <w:rsid w:val="00170563"/>
    <w:rsid w:val="001712BC"/>
    <w:rsid w:val="00172359"/>
    <w:rsid w:val="00172C0A"/>
    <w:rsid w:val="00173CFE"/>
    <w:rsid w:val="00175029"/>
    <w:rsid w:val="00181788"/>
    <w:rsid w:val="00184015"/>
    <w:rsid w:val="00190C20"/>
    <w:rsid w:val="001922B4"/>
    <w:rsid w:val="00193C9D"/>
    <w:rsid w:val="00194134"/>
    <w:rsid w:val="00194919"/>
    <w:rsid w:val="00196F9D"/>
    <w:rsid w:val="001A02C4"/>
    <w:rsid w:val="001A169E"/>
    <w:rsid w:val="001A311D"/>
    <w:rsid w:val="001A371C"/>
    <w:rsid w:val="001A6C1A"/>
    <w:rsid w:val="001A6EEC"/>
    <w:rsid w:val="001B21FC"/>
    <w:rsid w:val="001B31DB"/>
    <w:rsid w:val="001B3E0F"/>
    <w:rsid w:val="001B411B"/>
    <w:rsid w:val="001B67E9"/>
    <w:rsid w:val="001B79B2"/>
    <w:rsid w:val="001C4EF3"/>
    <w:rsid w:val="001C5020"/>
    <w:rsid w:val="001C54B9"/>
    <w:rsid w:val="001C54F1"/>
    <w:rsid w:val="001C5C71"/>
    <w:rsid w:val="001C755E"/>
    <w:rsid w:val="001C7F4A"/>
    <w:rsid w:val="001D08F0"/>
    <w:rsid w:val="001D1659"/>
    <w:rsid w:val="001D35EA"/>
    <w:rsid w:val="001D45A7"/>
    <w:rsid w:val="001D6359"/>
    <w:rsid w:val="001E1466"/>
    <w:rsid w:val="001E2804"/>
    <w:rsid w:val="001E386C"/>
    <w:rsid w:val="001E3AA0"/>
    <w:rsid w:val="001E47B1"/>
    <w:rsid w:val="001E755D"/>
    <w:rsid w:val="001E7782"/>
    <w:rsid w:val="001F0D19"/>
    <w:rsid w:val="001F36A0"/>
    <w:rsid w:val="00204DD9"/>
    <w:rsid w:val="00211109"/>
    <w:rsid w:val="00212D33"/>
    <w:rsid w:val="00214881"/>
    <w:rsid w:val="00217158"/>
    <w:rsid w:val="0021788A"/>
    <w:rsid w:val="00217F7B"/>
    <w:rsid w:val="00225B66"/>
    <w:rsid w:val="00230331"/>
    <w:rsid w:val="00233F05"/>
    <w:rsid w:val="0023409B"/>
    <w:rsid w:val="00234EDC"/>
    <w:rsid w:val="00237735"/>
    <w:rsid w:val="002411F6"/>
    <w:rsid w:val="00241CFC"/>
    <w:rsid w:val="00243ACA"/>
    <w:rsid w:val="00243C6E"/>
    <w:rsid w:val="00245D29"/>
    <w:rsid w:val="002462DF"/>
    <w:rsid w:val="00251C6D"/>
    <w:rsid w:val="00252F45"/>
    <w:rsid w:val="0025478D"/>
    <w:rsid w:val="00254CC8"/>
    <w:rsid w:val="002553A8"/>
    <w:rsid w:val="00256E42"/>
    <w:rsid w:val="0026191C"/>
    <w:rsid w:val="00261FE9"/>
    <w:rsid w:val="002641A8"/>
    <w:rsid w:val="00265C42"/>
    <w:rsid w:val="0026677E"/>
    <w:rsid w:val="00266A3C"/>
    <w:rsid w:val="00267D55"/>
    <w:rsid w:val="00270ED4"/>
    <w:rsid w:val="00271C0C"/>
    <w:rsid w:val="00275ADF"/>
    <w:rsid w:val="00276B21"/>
    <w:rsid w:val="00283129"/>
    <w:rsid w:val="00284C51"/>
    <w:rsid w:val="0028500F"/>
    <w:rsid w:val="00285B93"/>
    <w:rsid w:val="002912C9"/>
    <w:rsid w:val="00292619"/>
    <w:rsid w:val="00293D3F"/>
    <w:rsid w:val="002A2391"/>
    <w:rsid w:val="002B16A5"/>
    <w:rsid w:val="002B6F03"/>
    <w:rsid w:val="002C0F56"/>
    <w:rsid w:val="002C5691"/>
    <w:rsid w:val="002C6352"/>
    <w:rsid w:val="002C7B36"/>
    <w:rsid w:val="002D2C0D"/>
    <w:rsid w:val="002D3238"/>
    <w:rsid w:val="002D785B"/>
    <w:rsid w:val="002E58B6"/>
    <w:rsid w:val="002F01C1"/>
    <w:rsid w:val="002F0BF9"/>
    <w:rsid w:val="002F1641"/>
    <w:rsid w:val="002F21B1"/>
    <w:rsid w:val="002F2A63"/>
    <w:rsid w:val="002F5DCF"/>
    <w:rsid w:val="002F6294"/>
    <w:rsid w:val="0030123E"/>
    <w:rsid w:val="003036B6"/>
    <w:rsid w:val="003039CE"/>
    <w:rsid w:val="00307210"/>
    <w:rsid w:val="00310D1F"/>
    <w:rsid w:val="00311AE6"/>
    <w:rsid w:val="00313D02"/>
    <w:rsid w:val="00314C2B"/>
    <w:rsid w:val="00315C57"/>
    <w:rsid w:val="00316489"/>
    <w:rsid w:val="00316FAA"/>
    <w:rsid w:val="00322249"/>
    <w:rsid w:val="00322816"/>
    <w:rsid w:val="0032421F"/>
    <w:rsid w:val="003276F7"/>
    <w:rsid w:val="003324A0"/>
    <w:rsid w:val="00334469"/>
    <w:rsid w:val="00345F94"/>
    <w:rsid w:val="00346032"/>
    <w:rsid w:val="00347354"/>
    <w:rsid w:val="00351E59"/>
    <w:rsid w:val="0035339B"/>
    <w:rsid w:val="00353970"/>
    <w:rsid w:val="00353D60"/>
    <w:rsid w:val="00354CD1"/>
    <w:rsid w:val="00355384"/>
    <w:rsid w:val="003606BA"/>
    <w:rsid w:val="00361013"/>
    <w:rsid w:val="0036284C"/>
    <w:rsid w:val="00362B33"/>
    <w:rsid w:val="00362DF3"/>
    <w:rsid w:val="00370040"/>
    <w:rsid w:val="003721DA"/>
    <w:rsid w:val="003725F9"/>
    <w:rsid w:val="003732AE"/>
    <w:rsid w:val="0038009F"/>
    <w:rsid w:val="0038646D"/>
    <w:rsid w:val="003878F7"/>
    <w:rsid w:val="003914D3"/>
    <w:rsid w:val="00394294"/>
    <w:rsid w:val="003A08A0"/>
    <w:rsid w:val="003A1356"/>
    <w:rsid w:val="003A5CD5"/>
    <w:rsid w:val="003A7268"/>
    <w:rsid w:val="003A7561"/>
    <w:rsid w:val="003B0885"/>
    <w:rsid w:val="003B29C3"/>
    <w:rsid w:val="003B2A07"/>
    <w:rsid w:val="003B54E7"/>
    <w:rsid w:val="003C0585"/>
    <w:rsid w:val="003C0C02"/>
    <w:rsid w:val="003C513F"/>
    <w:rsid w:val="003D1152"/>
    <w:rsid w:val="003D1475"/>
    <w:rsid w:val="003D18B8"/>
    <w:rsid w:val="003D2CD6"/>
    <w:rsid w:val="003D4B7F"/>
    <w:rsid w:val="003D500D"/>
    <w:rsid w:val="003D5023"/>
    <w:rsid w:val="003E3292"/>
    <w:rsid w:val="003E4C58"/>
    <w:rsid w:val="003E697E"/>
    <w:rsid w:val="003F05ED"/>
    <w:rsid w:val="003F2BC2"/>
    <w:rsid w:val="003F7B7A"/>
    <w:rsid w:val="00400302"/>
    <w:rsid w:val="004007A5"/>
    <w:rsid w:val="0040315F"/>
    <w:rsid w:val="00403AC7"/>
    <w:rsid w:val="00405440"/>
    <w:rsid w:val="00405CB2"/>
    <w:rsid w:val="00410A32"/>
    <w:rsid w:val="00410E5F"/>
    <w:rsid w:val="004111E4"/>
    <w:rsid w:val="00412513"/>
    <w:rsid w:val="00414440"/>
    <w:rsid w:val="0041533E"/>
    <w:rsid w:val="00415657"/>
    <w:rsid w:val="00421B8F"/>
    <w:rsid w:val="0042293C"/>
    <w:rsid w:val="00422EED"/>
    <w:rsid w:val="0042408A"/>
    <w:rsid w:val="00426414"/>
    <w:rsid w:val="004276F4"/>
    <w:rsid w:val="00437C0C"/>
    <w:rsid w:val="004413CE"/>
    <w:rsid w:val="00442878"/>
    <w:rsid w:val="00445AE0"/>
    <w:rsid w:val="004468A6"/>
    <w:rsid w:val="004520E0"/>
    <w:rsid w:val="004539CF"/>
    <w:rsid w:val="00456CC3"/>
    <w:rsid w:val="004607F6"/>
    <w:rsid w:val="00463E06"/>
    <w:rsid w:val="004679C9"/>
    <w:rsid w:val="00471C6F"/>
    <w:rsid w:val="0047334B"/>
    <w:rsid w:val="0048128E"/>
    <w:rsid w:val="004869B3"/>
    <w:rsid w:val="00487F1F"/>
    <w:rsid w:val="00491C5E"/>
    <w:rsid w:val="00494701"/>
    <w:rsid w:val="00497005"/>
    <w:rsid w:val="004A2EA8"/>
    <w:rsid w:val="004A4974"/>
    <w:rsid w:val="004A5208"/>
    <w:rsid w:val="004A64C8"/>
    <w:rsid w:val="004A7D3F"/>
    <w:rsid w:val="004B15C9"/>
    <w:rsid w:val="004B1B88"/>
    <w:rsid w:val="004B26FE"/>
    <w:rsid w:val="004B3E93"/>
    <w:rsid w:val="004B41DA"/>
    <w:rsid w:val="004B5D8A"/>
    <w:rsid w:val="004C02E6"/>
    <w:rsid w:val="004C07C8"/>
    <w:rsid w:val="004C1C02"/>
    <w:rsid w:val="004C3015"/>
    <w:rsid w:val="004C35CA"/>
    <w:rsid w:val="004C3AD1"/>
    <w:rsid w:val="004C412F"/>
    <w:rsid w:val="004C4697"/>
    <w:rsid w:val="004C5BB7"/>
    <w:rsid w:val="004C6D11"/>
    <w:rsid w:val="004C7115"/>
    <w:rsid w:val="004C742D"/>
    <w:rsid w:val="004C78B2"/>
    <w:rsid w:val="004D2F47"/>
    <w:rsid w:val="004D4A0E"/>
    <w:rsid w:val="004D5982"/>
    <w:rsid w:val="004E127D"/>
    <w:rsid w:val="004E2A2D"/>
    <w:rsid w:val="004E4E45"/>
    <w:rsid w:val="004E538A"/>
    <w:rsid w:val="004E59C8"/>
    <w:rsid w:val="004E605E"/>
    <w:rsid w:val="004E60D1"/>
    <w:rsid w:val="004F1773"/>
    <w:rsid w:val="004F2AF8"/>
    <w:rsid w:val="004F3BAC"/>
    <w:rsid w:val="004F3E71"/>
    <w:rsid w:val="004F7191"/>
    <w:rsid w:val="005033A7"/>
    <w:rsid w:val="0050419C"/>
    <w:rsid w:val="00506B32"/>
    <w:rsid w:val="00510147"/>
    <w:rsid w:val="005105FD"/>
    <w:rsid w:val="00514153"/>
    <w:rsid w:val="005150C7"/>
    <w:rsid w:val="00516BE0"/>
    <w:rsid w:val="0052044A"/>
    <w:rsid w:val="005217A7"/>
    <w:rsid w:val="00522D9D"/>
    <w:rsid w:val="00524CA9"/>
    <w:rsid w:val="005264DD"/>
    <w:rsid w:val="005267D6"/>
    <w:rsid w:val="00527016"/>
    <w:rsid w:val="00527651"/>
    <w:rsid w:val="00530CEC"/>
    <w:rsid w:val="00534D8E"/>
    <w:rsid w:val="00535AC1"/>
    <w:rsid w:val="00535C9C"/>
    <w:rsid w:val="00543E8C"/>
    <w:rsid w:val="005441FB"/>
    <w:rsid w:val="005474C6"/>
    <w:rsid w:val="00547626"/>
    <w:rsid w:val="00547C43"/>
    <w:rsid w:val="0055027F"/>
    <w:rsid w:val="00551090"/>
    <w:rsid w:val="0055198D"/>
    <w:rsid w:val="00551FF3"/>
    <w:rsid w:val="005537F1"/>
    <w:rsid w:val="00555046"/>
    <w:rsid w:val="0055612A"/>
    <w:rsid w:val="00561A60"/>
    <w:rsid w:val="005621E7"/>
    <w:rsid w:val="005719E3"/>
    <w:rsid w:val="005726AF"/>
    <w:rsid w:val="005734EC"/>
    <w:rsid w:val="0057416C"/>
    <w:rsid w:val="0057575E"/>
    <w:rsid w:val="00576F95"/>
    <w:rsid w:val="0058106F"/>
    <w:rsid w:val="0058357D"/>
    <w:rsid w:val="00585750"/>
    <w:rsid w:val="00586A40"/>
    <w:rsid w:val="00591249"/>
    <w:rsid w:val="00592EB7"/>
    <w:rsid w:val="00594B84"/>
    <w:rsid w:val="005964B4"/>
    <w:rsid w:val="005A40D2"/>
    <w:rsid w:val="005A50A6"/>
    <w:rsid w:val="005A556E"/>
    <w:rsid w:val="005A5D89"/>
    <w:rsid w:val="005A7100"/>
    <w:rsid w:val="005B1C6A"/>
    <w:rsid w:val="005B24B6"/>
    <w:rsid w:val="005B7F22"/>
    <w:rsid w:val="005C02B3"/>
    <w:rsid w:val="005C16C9"/>
    <w:rsid w:val="005C26A5"/>
    <w:rsid w:val="005C3407"/>
    <w:rsid w:val="005C5A18"/>
    <w:rsid w:val="005C6EC9"/>
    <w:rsid w:val="005C731D"/>
    <w:rsid w:val="005D02D1"/>
    <w:rsid w:val="005D05BE"/>
    <w:rsid w:val="005D1496"/>
    <w:rsid w:val="005D45E5"/>
    <w:rsid w:val="005E0F00"/>
    <w:rsid w:val="005E232D"/>
    <w:rsid w:val="005E3E28"/>
    <w:rsid w:val="005E4D1D"/>
    <w:rsid w:val="005E5CA0"/>
    <w:rsid w:val="005F2169"/>
    <w:rsid w:val="005F78C1"/>
    <w:rsid w:val="00600DCE"/>
    <w:rsid w:val="00601BF5"/>
    <w:rsid w:val="00604A0E"/>
    <w:rsid w:val="006150CE"/>
    <w:rsid w:val="00616433"/>
    <w:rsid w:val="006213A1"/>
    <w:rsid w:val="0062204F"/>
    <w:rsid w:val="0062278B"/>
    <w:rsid w:val="00622A4D"/>
    <w:rsid w:val="00622BBC"/>
    <w:rsid w:val="0062466E"/>
    <w:rsid w:val="0062707E"/>
    <w:rsid w:val="00630801"/>
    <w:rsid w:val="006353B8"/>
    <w:rsid w:val="006419D3"/>
    <w:rsid w:val="006435F8"/>
    <w:rsid w:val="00643C7D"/>
    <w:rsid w:val="00644D0F"/>
    <w:rsid w:val="006463EC"/>
    <w:rsid w:val="00647043"/>
    <w:rsid w:val="00647851"/>
    <w:rsid w:val="00650E80"/>
    <w:rsid w:val="00651395"/>
    <w:rsid w:val="00651D27"/>
    <w:rsid w:val="00655F17"/>
    <w:rsid w:val="00657453"/>
    <w:rsid w:val="00662925"/>
    <w:rsid w:val="006636B2"/>
    <w:rsid w:val="00673BC1"/>
    <w:rsid w:val="00674345"/>
    <w:rsid w:val="006759B6"/>
    <w:rsid w:val="006903D6"/>
    <w:rsid w:val="006919DA"/>
    <w:rsid w:val="00697DBC"/>
    <w:rsid w:val="006A004D"/>
    <w:rsid w:val="006A0356"/>
    <w:rsid w:val="006A2F4D"/>
    <w:rsid w:val="006A3101"/>
    <w:rsid w:val="006B0D2C"/>
    <w:rsid w:val="006B28C6"/>
    <w:rsid w:val="006B6721"/>
    <w:rsid w:val="006B6D9B"/>
    <w:rsid w:val="006B7457"/>
    <w:rsid w:val="006C037D"/>
    <w:rsid w:val="006C042F"/>
    <w:rsid w:val="006C3370"/>
    <w:rsid w:val="006C3A7E"/>
    <w:rsid w:val="006C5114"/>
    <w:rsid w:val="006C5203"/>
    <w:rsid w:val="006C7665"/>
    <w:rsid w:val="006D0C55"/>
    <w:rsid w:val="006D0C94"/>
    <w:rsid w:val="006D137C"/>
    <w:rsid w:val="006D6248"/>
    <w:rsid w:val="006D6659"/>
    <w:rsid w:val="006D74F5"/>
    <w:rsid w:val="006F132C"/>
    <w:rsid w:val="006F3E14"/>
    <w:rsid w:val="00701244"/>
    <w:rsid w:val="00703630"/>
    <w:rsid w:val="007076E7"/>
    <w:rsid w:val="007078D6"/>
    <w:rsid w:val="00712794"/>
    <w:rsid w:val="007146CE"/>
    <w:rsid w:val="00714A5B"/>
    <w:rsid w:val="00717D17"/>
    <w:rsid w:val="007212B9"/>
    <w:rsid w:val="00721996"/>
    <w:rsid w:val="007239E2"/>
    <w:rsid w:val="00725419"/>
    <w:rsid w:val="0072556C"/>
    <w:rsid w:val="00726077"/>
    <w:rsid w:val="00731EDF"/>
    <w:rsid w:val="00732416"/>
    <w:rsid w:val="0073261E"/>
    <w:rsid w:val="00734ABF"/>
    <w:rsid w:val="00742ABC"/>
    <w:rsid w:val="00747F56"/>
    <w:rsid w:val="00751ED1"/>
    <w:rsid w:val="00753C24"/>
    <w:rsid w:val="00755D0B"/>
    <w:rsid w:val="00762338"/>
    <w:rsid w:val="00763AB4"/>
    <w:rsid w:val="007644E6"/>
    <w:rsid w:val="007653BE"/>
    <w:rsid w:val="00767753"/>
    <w:rsid w:val="00767E9E"/>
    <w:rsid w:val="00771440"/>
    <w:rsid w:val="007733A0"/>
    <w:rsid w:val="007758FC"/>
    <w:rsid w:val="007766D9"/>
    <w:rsid w:val="00776864"/>
    <w:rsid w:val="00776AE5"/>
    <w:rsid w:val="00780C75"/>
    <w:rsid w:val="00790F84"/>
    <w:rsid w:val="00791721"/>
    <w:rsid w:val="0079249C"/>
    <w:rsid w:val="00792B95"/>
    <w:rsid w:val="0079508A"/>
    <w:rsid w:val="00795ABD"/>
    <w:rsid w:val="007A3B07"/>
    <w:rsid w:val="007A4C5F"/>
    <w:rsid w:val="007A6558"/>
    <w:rsid w:val="007A6755"/>
    <w:rsid w:val="007B125B"/>
    <w:rsid w:val="007B1A16"/>
    <w:rsid w:val="007B22EA"/>
    <w:rsid w:val="007B27A5"/>
    <w:rsid w:val="007B28C1"/>
    <w:rsid w:val="007B2ADA"/>
    <w:rsid w:val="007B2DF2"/>
    <w:rsid w:val="007B3378"/>
    <w:rsid w:val="007B42F4"/>
    <w:rsid w:val="007B44F0"/>
    <w:rsid w:val="007B66F2"/>
    <w:rsid w:val="007B6F47"/>
    <w:rsid w:val="007B7077"/>
    <w:rsid w:val="007C05B2"/>
    <w:rsid w:val="007C0B5B"/>
    <w:rsid w:val="007C135F"/>
    <w:rsid w:val="007C3BC5"/>
    <w:rsid w:val="007C60AA"/>
    <w:rsid w:val="007C65EE"/>
    <w:rsid w:val="007C6C29"/>
    <w:rsid w:val="007C7D5D"/>
    <w:rsid w:val="007C7DEC"/>
    <w:rsid w:val="007D0EF6"/>
    <w:rsid w:val="007D0F60"/>
    <w:rsid w:val="007D1A5A"/>
    <w:rsid w:val="007D33DC"/>
    <w:rsid w:val="007D34D9"/>
    <w:rsid w:val="007D4DFC"/>
    <w:rsid w:val="007D5ADB"/>
    <w:rsid w:val="007D7F24"/>
    <w:rsid w:val="007E473E"/>
    <w:rsid w:val="007E6BDC"/>
    <w:rsid w:val="007F380D"/>
    <w:rsid w:val="007F39B4"/>
    <w:rsid w:val="007F3F23"/>
    <w:rsid w:val="007F533F"/>
    <w:rsid w:val="007F6CC3"/>
    <w:rsid w:val="00805C79"/>
    <w:rsid w:val="008135F9"/>
    <w:rsid w:val="008147F9"/>
    <w:rsid w:val="0081791C"/>
    <w:rsid w:val="00820A3E"/>
    <w:rsid w:val="00820C19"/>
    <w:rsid w:val="00822F5F"/>
    <w:rsid w:val="008256C1"/>
    <w:rsid w:val="00825A20"/>
    <w:rsid w:val="00825B10"/>
    <w:rsid w:val="00831449"/>
    <w:rsid w:val="0083362C"/>
    <w:rsid w:val="008338AB"/>
    <w:rsid w:val="008356EC"/>
    <w:rsid w:val="00837C0B"/>
    <w:rsid w:val="00843C3C"/>
    <w:rsid w:val="00847007"/>
    <w:rsid w:val="008477E7"/>
    <w:rsid w:val="008500DA"/>
    <w:rsid w:val="008517D6"/>
    <w:rsid w:val="00852B1B"/>
    <w:rsid w:val="00852CF4"/>
    <w:rsid w:val="00854571"/>
    <w:rsid w:val="00855052"/>
    <w:rsid w:val="0085590F"/>
    <w:rsid w:val="0085789F"/>
    <w:rsid w:val="00857A21"/>
    <w:rsid w:val="008610A0"/>
    <w:rsid w:val="00861C09"/>
    <w:rsid w:val="00863862"/>
    <w:rsid w:val="00864E4C"/>
    <w:rsid w:val="008673AD"/>
    <w:rsid w:val="00874F62"/>
    <w:rsid w:val="00876F6D"/>
    <w:rsid w:val="00876FD6"/>
    <w:rsid w:val="008777F9"/>
    <w:rsid w:val="00877EA7"/>
    <w:rsid w:val="008812C4"/>
    <w:rsid w:val="0088151A"/>
    <w:rsid w:val="00881624"/>
    <w:rsid w:val="00883CA2"/>
    <w:rsid w:val="00884A10"/>
    <w:rsid w:val="0088528F"/>
    <w:rsid w:val="00886ED4"/>
    <w:rsid w:val="00887C24"/>
    <w:rsid w:val="008900A7"/>
    <w:rsid w:val="00893039"/>
    <w:rsid w:val="00893331"/>
    <w:rsid w:val="00893551"/>
    <w:rsid w:val="008956E0"/>
    <w:rsid w:val="00897DB1"/>
    <w:rsid w:val="008A09F8"/>
    <w:rsid w:val="008A1B76"/>
    <w:rsid w:val="008A28E9"/>
    <w:rsid w:val="008A2FB9"/>
    <w:rsid w:val="008A45E1"/>
    <w:rsid w:val="008A63E7"/>
    <w:rsid w:val="008B0599"/>
    <w:rsid w:val="008B2B30"/>
    <w:rsid w:val="008B512D"/>
    <w:rsid w:val="008B53AC"/>
    <w:rsid w:val="008B5B3B"/>
    <w:rsid w:val="008B759F"/>
    <w:rsid w:val="008B772D"/>
    <w:rsid w:val="008B77BF"/>
    <w:rsid w:val="008B7E96"/>
    <w:rsid w:val="008C22BE"/>
    <w:rsid w:val="008C2686"/>
    <w:rsid w:val="008C3104"/>
    <w:rsid w:val="008C4F67"/>
    <w:rsid w:val="008C6D81"/>
    <w:rsid w:val="008C7886"/>
    <w:rsid w:val="008D4296"/>
    <w:rsid w:val="008E01BB"/>
    <w:rsid w:val="008E09BE"/>
    <w:rsid w:val="008E22E2"/>
    <w:rsid w:val="008F1606"/>
    <w:rsid w:val="008F261C"/>
    <w:rsid w:val="008F28A1"/>
    <w:rsid w:val="008F2DA6"/>
    <w:rsid w:val="008F5193"/>
    <w:rsid w:val="008F6D13"/>
    <w:rsid w:val="0090306F"/>
    <w:rsid w:val="00903226"/>
    <w:rsid w:val="00903F59"/>
    <w:rsid w:val="00904807"/>
    <w:rsid w:val="009048F2"/>
    <w:rsid w:val="00910A2F"/>
    <w:rsid w:val="00913415"/>
    <w:rsid w:val="00913B3B"/>
    <w:rsid w:val="0091570A"/>
    <w:rsid w:val="00916EA7"/>
    <w:rsid w:val="00922ABF"/>
    <w:rsid w:val="00926E1D"/>
    <w:rsid w:val="00927227"/>
    <w:rsid w:val="00927588"/>
    <w:rsid w:val="009300B3"/>
    <w:rsid w:val="0093162E"/>
    <w:rsid w:val="009317AB"/>
    <w:rsid w:val="00931A62"/>
    <w:rsid w:val="009323D8"/>
    <w:rsid w:val="00933B74"/>
    <w:rsid w:val="0093599E"/>
    <w:rsid w:val="009413B6"/>
    <w:rsid w:val="00941F13"/>
    <w:rsid w:val="0094271B"/>
    <w:rsid w:val="0094288C"/>
    <w:rsid w:val="00944073"/>
    <w:rsid w:val="00945149"/>
    <w:rsid w:val="00945AC4"/>
    <w:rsid w:val="00952462"/>
    <w:rsid w:val="009536D0"/>
    <w:rsid w:val="00954E48"/>
    <w:rsid w:val="0095675E"/>
    <w:rsid w:val="00956B54"/>
    <w:rsid w:val="009572C0"/>
    <w:rsid w:val="009622BA"/>
    <w:rsid w:val="00965DDE"/>
    <w:rsid w:val="00965FFA"/>
    <w:rsid w:val="00966AE9"/>
    <w:rsid w:val="00967688"/>
    <w:rsid w:val="00967DE1"/>
    <w:rsid w:val="00970F7F"/>
    <w:rsid w:val="00972B3E"/>
    <w:rsid w:val="0097389A"/>
    <w:rsid w:val="00974A2B"/>
    <w:rsid w:val="00975997"/>
    <w:rsid w:val="00980317"/>
    <w:rsid w:val="00980893"/>
    <w:rsid w:val="00981B41"/>
    <w:rsid w:val="00982D07"/>
    <w:rsid w:val="009845F9"/>
    <w:rsid w:val="00992F1A"/>
    <w:rsid w:val="00996446"/>
    <w:rsid w:val="009A15E1"/>
    <w:rsid w:val="009A3645"/>
    <w:rsid w:val="009A432F"/>
    <w:rsid w:val="009A5A56"/>
    <w:rsid w:val="009B1ED8"/>
    <w:rsid w:val="009B40BC"/>
    <w:rsid w:val="009B5558"/>
    <w:rsid w:val="009B6001"/>
    <w:rsid w:val="009B77D8"/>
    <w:rsid w:val="009B7E5C"/>
    <w:rsid w:val="009C0EFC"/>
    <w:rsid w:val="009C15FA"/>
    <w:rsid w:val="009C19F1"/>
    <w:rsid w:val="009C5223"/>
    <w:rsid w:val="009C55E7"/>
    <w:rsid w:val="009C5DD1"/>
    <w:rsid w:val="009D28C2"/>
    <w:rsid w:val="009D3E63"/>
    <w:rsid w:val="009D5925"/>
    <w:rsid w:val="009E004B"/>
    <w:rsid w:val="009E178A"/>
    <w:rsid w:val="009E4864"/>
    <w:rsid w:val="009E49C4"/>
    <w:rsid w:val="009E4FB0"/>
    <w:rsid w:val="009E54F4"/>
    <w:rsid w:val="009E7A40"/>
    <w:rsid w:val="009F042A"/>
    <w:rsid w:val="009F2659"/>
    <w:rsid w:val="009F3483"/>
    <w:rsid w:val="009F3F53"/>
    <w:rsid w:val="009F5B5A"/>
    <w:rsid w:val="009F7301"/>
    <w:rsid w:val="00A0546C"/>
    <w:rsid w:val="00A06A00"/>
    <w:rsid w:val="00A075AC"/>
    <w:rsid w:val="00A105EC"/>
    <w:rsid w:val="00A16353"/>
    <w:rsid w:val="00A2286C"/>
    <w:rsid w:val="00A2453E"/>
    <w:rsid w:val="00A25171"/>
    <w:rsid w:val="00A3040B"/>
    <w:rsid w:val="00A4087F"/>
    <w:rsid w:val="00A414CE"/>
    <w:rsid w:val="00A458AA"/>
    <w:rsid w:val="00A51012"/>
    <w:rsid w:val="00A52416"/>
    <w:rsid w:val="00A52B07"/>
    <w:rsid w:val="00A53041"/>
    <w:rsid w:val="00A541E1"/>
    <w:rsid w:val="00A55EFC"/>
    <w:rsid w:val="00A563F2"/>
    <w:rsid w:val="00A571C9"/>
    <w:rsid w:val="00A60BE8"/>
    <w:rsid w:val="00A61CEF"/>
    <w:rsid w:val="00A62310"/>
    <w:rsid w:val="00A67842"/>
    <w:rsid w:val="00A7109E"/>
    <w:rsid w:val="00A76715"/>
    <w:rsid w:val="00A81687"/>
    <w:rsid w:val="00A83C1D"/>
    <w:rsid w:val="00A849E9"/>
    <w:rsid w:val="00A852D9"/>
    <w:rsid w:val="00A900AA"/>
    <w:rsid w:val="00A912D4"/>
    <w:rsid w:val="00A91738"/>
    <w:rsid w:val="00A920C3"/>
    <w:rsid w:val="00A928D7"/>
    <w:rsid w:val="00A94BBB"/>
    <w:rsid w:val="00A94D9D"/>
    <w:rsid w:val="00AA074D"/>
    <w:rsid w:val="00AA397B"/>
    <w:rsid w:val="00AA4DA4"/>
    <w:rsid w:val="00AA56CE"/>
    <w:rsid w:val="00AA7066"/>
    <w:rsid w:val="00AB1575"/>
    <w:rsid w:val="00AB25D7"/>
    <w:rsid w:val="00AB3803"/>
    <w:rsid w:val="00AB3F9C"/>
    <w:rsid w:val="00AB5304"/>
    <w:rsid w:val="00AB6947"/>
    <w:rsid w:val="00AC02CC"/>
    <w:rsid w:val="00AC451F"/>
    <w:rsid w:val="00AC4B49"/>
    <w:rsid w:val="00AC4C73"/>
    <w:rsid w:val="00AC4D1F"/>
    <w:rsid w:val="00AC5649"/>
    <w:rsid w:val="00AC59B6"/>
    <w:rsid w:val="00AC6739"/>
    <w:rsid w:val="00AD07F7"/>
    <w:rsid w:val="00AD11AF"/>
    <w:rsid w:val="00AD2461"/>
    <w:rsid w:val="00AD4BE3"/>
    <w:rsid w:val="00AD5E5F"/>
    <w:rsid w:val="00AD66D7"/>
    <w:rsid w:val="00AD7493"/>
    <w:rsid w:val="00AE1252"/>
    <w:rsid w:val="00AE18E9"/>
    <w:rsid w:val="00AE1D68"/>
    <w:rsid w:val="00AE24D0"/>
    <w:rsid w:val="00AE60C0"/>
    <w:rsid w:val="00AE7AC3"/>
    <w:rsid w:val="00AF1C24"/>
    <w:rsid w:val="00AF2E98"/>
    <w:rsid w:val="00AF2F9E"/>
    <w:rsid w:val="00AF421A"/>
    <w:rsid w:val="00AF4F74"/>
    <w:rsid w:val="00AF5419"/>
    <w:rsid w:val="00AF7023"/>
    <w:rsid w:val="00B00631"/>
    <w:rsid w:val="00B00AB2"/>
    <w:rsid w:val="00B015F8"/>
    <w:rsid w:val="00B03F22"/>
    <w:rsid w:val="00B0566E"/>
    <w:rsid w:val="00B05BB5"/>
    <w:rsid w:val="00B10F0E"/>
    <w:rsid w:val="00B115C6"/>
    <w:rsid w:val="00B11CB6"/>
    <w:rsid w:val="00B1204E"/>
    <w:rsid w:val="00B22315"/>
    <w:rsid w:val="00B22714"/>
    <w:rsid w:val="00B23995"/>
    <w:rsid w:val="00B24E79"/>
    <w:rsid w:val="00B250E4"/>
    <w:rsid w:val="00B25116"/>
    <w:rsid w:val="00B27576"/>
    <w:rsid w:val="00B30A11"/>
    <w:rsid w:val="00B325B6"/>
    <w:rsid w:val="00B35031"/>
    <w:rsid w:val="00B36C29"/>
    <w:rsid w:val="00B413F5"/>
    <w:rsid w:val="00B449ED"/>
    <w:rsid w:val="00B4500D"/>
    <w:rsid w:val="00B45BA3"/>
    <w:rsid w:val="00B46A0B"/>
    <w:rsid w:val="00B5081E"/>
    <w:rsid w:val="00B53045"/>
    <w:rsid w:val="00B564FB"/>
    <w:rsid w:val="00B57036"/>
    <w:rsid w:val="00B6175B"/>
    <w:rsid w:val="00B63C2F"/>
    <w:rsid w:val="00B67B21"/>
    <w:rsid w:val="00B70CA5"/>
    <w:rsid w:val="00B7239B"/>
    <w:rsid w:val="00B75424"/>
    <w:rsid w:val="00B802E9"/>
    <w:rsid w:val="00B8032B"/>
    <w:rsid w:val="00B81A83"/>
    <w:rsid w:val="00B86118"/>
    <w:rsid w:val="00B87662"/>
    <w:rsid w:val="00B91534"/>
    <w:rsid w:val="00B91733"/>
    <w:rsid w:val="00B94123"/>
    <w:rsid w:val="00B944D6"/>
    <w:rsid w:val="00B95915"/>
    <w:rsid w:val="00B977A9"/>
    <w:rsid w:val="00BA1F82"/>
    <w:rsid w:val="00BA1FA9"/>
    <w:rsid w:val="00BB08BA"/>
    <w:rsid w:val="00BC0BD1"/>
    <w:rsid w:val="00BC1C87"/>
    <w:rsid w:val="00BC23D6"/>
    <w:rsid w:val="00BC3C95"/>
    <w:rsid w:val="00BC728E"/>
    <w:rsid w:val="00BD095A"/>
    <w:rsid w:val="00BD1A68"/>
    <w:rsid w:val="00BD3291"/>
    <w:rsid w:val="00BE16AE"/>
    <w:rsid w:val="00BE267E"/>
    <w:rsid w:val="00BE2E32"/>
    <w:rsid w:val="00BE4091"/>
    <w:rsid w:val="00BE7FF7"/>
    <w:rsid w:val="00BF0119"/>
    <w:rsid w:val="00BF1E86"/>
    <w:rsid w:val="00BF1F3D"/>
    <w:rsid w:val="00BF3AE7"/>
    <w:rsid w:val="00BF4125"/>
    <w:rsid w:val="00BF6165"/>
    <w:rsid w:val="00BF7F3A"/>
    <w:rsid w:val="00C00662"/>
    <w:rsid w:val="00C012E8"/>
    <w:rsid w:val="00C03167"/>
    <w:rsid w:val="00C04FC7"/>
    <w:rsid w:val="00C109B2"/>
    <w:rsid w:val="00C12A06"/>
    <w:rsid w:val="00C140A0"/>
    <w:rsid w:val="00C142E4"/>
    <w:rsid w:val="00C1483C"/>
    <w:rsid w:val="00C1637C"/>
    <w:rsid w:val="00C169BD"/>
    <w:rsid w:val="00C17C73"/>
    <w:rsid w:val="00C2164A"/>
    <w:rsid w:val="00C24FCF"/>
    <w:rsid w:val="00C256D1"/>
    <w:rsid w:val="00C2618A"/>
    <w:rsid w:val="00C27694"/>
    <w:rsid w:val="00C311C5"/>
    <w:rsid w:val="00C3630B"/>
    <w:rsid w:val="00C4048C"/>
    <w:rsid w:val="00C42501"/>
    <w:rsid w:val="00C4568E"/>
    <w:rsid w:val="00C46167"/>
    <w:rsid w:val="00C46831"/>
    <w:rsid w:val="00C468DD"/>
    <w:rsid w:val="00C475AA"/>
    <w:rsid w:val="00C515B3"/>
    <w:rsid w:val="00C51FD8"/>
    <w:rsid w:val="00C5521F"/>
    <w:rsid w:val="00C62F0C"/>
    <w:rsid w:val="00C63650"/>
    <w:rsid w:val="00C67A44"/>
    <w:rsid w:val="00C67E7E"/>
    <w:rsid w:val="00C72538"/>
    <w:rsid w:val="00C74F38"/>
    <w:rsid w:val="00C75EFE"/>
    <w:rsid w:val="00C76787"/>
    <w:rsid w:val="00C771DE"/>
    <w:rsid w:val="00C778DD"/>
    <w:rsid w:val="00C80403"/>
    <w:rsid w:val="00C80CB6"/>
    <w:rsid w:val="00C83172"/>
    <w:rsid w:val="00C86568"/>
    <w:rsid w:val="00C90AAD"/>
    <w:rsid w:val="00C9414F"/>
    <w:rsid w:val="00C94839"/>
    <w:rsid w:val="00CA0C3C"/>
    <w:rsid w:val="00CA209F"/>
    <w:rsid w:val="00CA7FD3"/>
    <w:rsid w:val="00CB0A8E"/>
    <w:rsid w:val="00CB0CCE"/>
    <w:rsid w:val="00CB1B3A"/>
    <w:rsid w:val="00CB4333"/>
    <w:rsid w:val="00CB55D3"/>
    <w:rsid w:val="00CB560F"/>
    <w:rsid w:val="00CB75C8"/>
    <w:rsid w:val="00CC27A2"/>
    <w:rsid w:val="00CC60D3"/>
    <w:rsid w:val="00CC6A27"/>
    <w:rsid w:val="00CD0134"/>
    <w:rsid w:val="00CD1484"/>
    <w:rsid w:val="00CD2BDB"/>
    <w:rsid w:val="00CD41CE"/>
    <w:rsid w:val="00CD4319"/>
    <w:rsid w:val="00CD486F"/>
    <w:rsid w:val="00CD6FCC"/>
    <w:rsid w:val="00CD71DF"/>
    <w:rsid w:val="00CD72AC"/>
    <w:rsid w:val="00CE0E85"/>
    <w:rsid w:val="00CE129B"/>
    <w:rsid w:val="00CE4229"/>
    <w:rsid w:val="00CE430C"/>
    <w:rsid w:val="00CE50F6"/>
    <w:rsid w:val="00CF1222"/>
    <w:rsid w:val="00CF1F3F"/>
    <w:rsid w:val="00CF24EE"/>
    <w:rsid w:val="00CF2F69"/>
    <w:rsid w:val="00CF37DA"/>
    <w:rsid w:val="00CF776C"/>
    <w:rsid w:val="00CF7D14"/>
    <w:rsid w:val="00D00B77"/>
    <w:rsid w:val="00D03DE4"/>
    <w:rsid w:val="00D05C2A"/>
    <w:rsid w:val="00D06BD5"/>
    <w:rsid w:val="00D077EA"/>
    <w:rsid w:val="00D07A0B"/>
    <w:rsid w:val="00D11F59"/>
    <w:rsid w:val="00D125B6"/>
    <w:rsid w:val="00D17459"/>
    <w:rsid w:val="00D178C1"/>
    <w:rsid w:val="00D21C67"/>
    <w:rsid w:val="00D23479"/>
    <w:rsid w:val="00D24584"/>
    <w:rsid w:val="00D264E1"/>
    <w:rsid w:val="00D2769A"/>
    <w:rsid w:val="00D2789A"/>
    <w:rsid w:val="00D27C87"/>
    <w:rsid w:val="00D3476F"/>
    <w:rsid w:val="00D347A2"/>
    <w:rsid w:val="00D37292"/>
    <w:rsid w:val="00D40723"/>
    <w:rsid w:val="00D43B4A"/>
    <w:rsid w:val="00D46C4A"/>
    <w:rsid w:val="00D53647"/>
    <w:rsid w:val="00D542F5"/>
    <w:rsid w:val="00D55065"/>
    <w:rsid w:val="00D553C6"/>
    <w:rsid w:val="00D60F39"/>
    <w:rsid w:val="00D61963"/>
    <w:rsid w:val="00D61D31"/>
    <w:rsid w:val="00D65A65"/>
    <w:rsid w:val="00D73884"/>
    <w:rsid w:val="00D75F01"/>
    <w:rsid w:val="00D76449"/>
    <w:rsid w:val="00D80233"/>
    <w:rsid w:val="00D87821"/>
    <w:rsid w:val="00D91B03"/>
    <w:rsid w:val="00D92372"/>
    <w:rsid w:val="00D93E08"/>
    <w:rsid w:val="00D94796"/>
    <w:rsid w:val="00D9720C"/>
    <w:rsid w:val="00DA4C95"/>
    <w:rsid w:val="00DA522A"/>
    <w:rsid w:val="00DA636A"/>
    <w:rsid w:val="00DA7413"/>
    <w:rsid w:val="00DB0269"/>
    <w:rsid w:val="00DB08B1"/>
    <w:rsid w:val="00DB35D0"/>
    <w:rsid w:val="00DB533A"/>
    <w:rsid w:val="00DB6C4F"/>
    <w:rsid w:val="00DB7B28"/>
    <w:rsid w:val="00DB7E7B"/>
    <w:rsid w:val="00DC2DAD"/>
    <w:rsid w:val="00DC40E2"/>
    <w:rsid w:val="00DC7EA6"/>
    <w:rsid w:val="00DD03C0"/>
    <w:rsid w:val="00DD1D27"/>
    <w:rsid w:val="00DD2162"/>
    <w:rsid w:val="00DD673A"/>
    <w:rsid w:val="00DD6F10"/>
    <w:rsid w:val="00DD7947"/>
    <w:rsid w:val="00DE06E7"/>
    <w:rsid w:val="00DE1C70"/>
    <w:rsid w:val="00DE4700"/>
    <w:rsid w:val="00DE5691"/>
    <w:rsid w:val="00DE5DD1"/>
    <w:rsid w:val="00DF0967"/>
    <w:rsid w:val="00DF2317"/>
    <w:rsid w:val="00DF349F"/>
    <w:rsid w:val="00DF3636"/>
    <w:rsid w:val="00DF4C48"/>
    <w:rsid w:val="00DF73FA"/>
    <w:rsid w:val="00E01CBF"/>
    <w:rsid w:val="00E052A7"/>
    <w:rsid w:val="00E05C61"/>
    <w:rsid w:val="00E0673C"/>
    <w:rsid w:val="00E1074B"/>
    <w:rsid w:val="00E12E53"/>
    <w:rsid w:val="00E1470D"/>
    <w:rsid w:val="00E2084F"/>
    <w:rsid w:val="00E22C26"/>
    <w:rsid w:val="00E25DA4"/>
    <w:rsid w:val="00E303BB"/>
    <w:rsid w:val="00E30A3E"/>
    <w:rsid w:val="00E30E7F"/>
    <w:rsid w:val="00E31958"/>
    <w:rsid w:val="00E3200E"/>
    <w:rsid w:val="00E3472F"/>
    <w:rsid w:val="00E35CBE"/>
    <w:rsid w:val="00E36230"/>
    <w:rsid w:val="00E41E37"/>
    <w:rsid w:val="00E430A3"/>
    <w:rsid w:val="00E43D4F"/>
    <w:rsid w:val="00E43E8E"/>
    <w:rsid w:val="00E44A5D"/>
    <w:rsid w:val="00E4523D"/>
    <w:rsid w:val="00E521EA"/>
    <w:rsid w:val="00E63F4E"/>
    <w:rsid w:val="00E65452"/>
    <w:rsid w:val="00E67EAF"/>
    <w:rsid w:val="00E700E9"/>
    <w:rsid w:val="00E7426B"/>
    <w:rsid w:val="00E74577"/>
    <w:rsid w:val="00E8033E"/>
    <w:rsid w:val="00E82E74"/>
    <w:rsid w:val="00E846C1"/>
    <w:rsid w:val="00E94583"/>
    <w:rsid w:val="00E9781A"/>
    <w:rsid w:val="00EA5F4F"/>
    <w:rsid w:val="00EA64EE"/>
    <w:rsid w:val="00EA6C19"/>
    <w:rsid w:val="00EA7CFD"/>
    <w:rsid w:val="00EB21AF"/>
    <w:rsid w:val="00EB23CD"/>
    <w:rsid w:val="00EB43C5"/>
    <w:rsid w:val="00EB4D8A"/>
    <w:rsid w:val="00EB7FC4"/>
    <w:rsid w:val="00EC35F0"/>
    <w:rsid w:val="00EC36D7"/>
    <w:rsid w:val="00EC39E7"/>
    <w:rsid w:val="00EC3A0B"/>
    <w:rsid w:val="00EC4DB3"/>
    <w:rsid w:val="00EC5A2C"/>
    <w:rsid w:val="00EC6C2D"/>
    <w:rsid w:val="00EC7F95"/>
    <w:rsid w:val="00ED066E"/>
    <w:rsid w:val="00ED0DCC"/>
    <w:rsid w:val="00ED3F7E"/>
    <w:rsid w:val="00EE1F33"/>
    <w:rsid w:val="00EE2398"/>
    <w:rsid w:val="00EE2A98"/>
    <w:rsid w:val="00EE3AF1"/>
    <w:rsid w:val="00EE4B72"/>
    <w:rsid w:val="00EE65B5"/>
    <w:rsid w:val="00EE6E58"/>
    <w:rsid w:val="00EE7917"/>
    <w:rsid w:val="00EE7E75"/>
    <w:rsid w:val="00EF339D"/>
    <w:rsid w:val="00EF45D4"/>
    <w:rsid w:val="00EF463C"/>
    <w:rsid w:val="00EF5081"/>
    <w:rsid w:val="00EF58EC"/>
    <w:rsid w:val="00EF6AFD"/>
    <w:rsid w:val="00EF7058"/>
    <w:rsid w:val="00F01496"/>
    <w:rsid w:val="00F01B50"/>
    <w:rsid w:val="00F044F0"/>
    <w:rsid w:val="00F04513"/>
    <w:rsid w:val="00F05CC7"/>
    <w:rsid w:val="00F105AF"/>
    <w:rsid w:val="00F1322C"/>
    <w:rsid w:val="00F13CF3"/>
    <w:rsid w:val="00F14841"/>
    <w:rsid w:val="00F14AFA"/>
    <w:rsid w:val="00F15560"/>
    <w:rsid w:val="00F174EB"/>
    <w:rsid w:val="00F20357"/>
    <w:rsid w:val="00F20AEF"/>
    <w:rsid w:val="00F22873"/>
    <w:rsid w:val="00F22B7D"/>
    <w:rsid w:val="00F22CCD"/>
    <w:rsid w:val="00F23AE7"/>
    <w:rsid w:val="00F26BA5"/>
    <w:rsid w:val="00F26EB9"/>
    <w:rsid w:val="00F278C8"/>
    <w:rsid w:val="00F301A3"/>
    <w:rsid w:val="00F33E24"/>
    <w:rsid w:val="00F33F77"/>
    <w:rsid w:val="00F34234"/>
    <w:rsid w:val="00F36648"/>
    <w:rsid w:val="00F4002F"/>
    <w:rsid w:val="00F42F7E"/>
    <w:rsid w:val="00F4343C"/>
    <w:rsid w:val="00F46C4D"/>
    <w:rsid w:val="00F50A48"/>
    <w:rsid w:val="00F53A7A"/>
    <w:rsid w:val="00F558BA"/>
    <w:rsid w:val="00F578CC"/>
    <w:rsid w:val="00F61B52"/>
    <w:rsid w:val="00F62045"/>
    <w:rsid w:val="00F622DD"/>
    <w:rsid w:val="00F6340D"/>
    <w:rsid w:val="00F63743"/>
    <w:rsid w:val="00F63804"/>
    <w:rsid w:val="00F65F06"/>
    <w:rsid w:val="00F73BFD"/>
    <w:rsid w:val="00F7757B"/>
    <w:rsid w:val="00F8040C"/>
    <w:rsid w:val="00F8069F"/>
    <w:rsid w:val="00F82A24"/>
    <w:rsid w:val="00F8307B"/>
    <w:rsid w:val="00F90F1F"/>
    <w:rsid w:val="00F9253E"/>
    <w:rsid w:val="00F94D3C"/>
    <w:rsid w:val="00F95B45"/>
    <w:rsid w:val="00F95C5B"/>
    <w:rsid w:val="00F97CEA"/>
    <w:rsid w:val="00FA1CA9"/>
    <w:rsid w:val="00FA4ACE"/>
    <w:rsid w:val="00FA6F11"/>
    <w:rsid w:val="00FB1C63"/>
    <w:rsid w:val="00FB2D50"/>
    <w:rsid w:val="00FB3949"/>
    <w:rsid w:val="00FB3E8B"/>
    <w:rsid w:val="00FB4091"/>
    <w:rsid w:val="00FB72BA"/>
    <w:rsid w:val="00FB789D"/>
    <w:rsid w:val="00FC0856"/>
    <w:rsid w:val="00FC098C"/>
    <w:rsid w:val="00FC1BEB"/>
    <w:rsid w:val="00FC1D9D"/>
    <w:rsid w:val="00FC1FA4"/>
    <w:rsid w:val="00FC23D2"/>
    <w:rsid w:val="00FC3133"/>
    <w:rsid w:val="00FD112A"/>
    <w:rsid w:val="00FD37C7"/>
    <w:rsid w:val="00FD3F78"/>
    <w:rsid w:val="00FD56C9"/>
    <w:rsid w:val="00FE4528"/>
    <w:rsid w:val="00FF08EF"/>
    <w:rsid w:val="00FF4497"/>
    <w:rsid w:val="00FF5297"/>
    <w:rsid w:val="00FF6F8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A65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0AA"/>
  </w:style>
  <w:style w:type="paragraph" w:styleId="Heading1">
    <w:name w:val="heading 1"/>
    <w:basedOn w:val="Normal"/>
    <w:next w:val="Normal"/>
    <w:link w:val="Heading1Char"/>
    <w:autoRedefine/>
    <w:uiPriority w:val="9"/>
    <w:qFormat/>
    <w:rsid w:val="00C2618A"/>
    <w:pPr>
      <w:keepNext/>
      <w:keepLines/>
      <w:spacing w:after="0" w:line="276" w:lineRule="auto"/>
      <w:jc w:val="center"/>
      <w:outlineLvl w:val="0"/>
    </w:pPr>
    <w:rPr>
      <w:rFonts w:eastAsiaTheme="majorEastAsia" w:cstheme="majorBidi"/>
      <w:b/>
      <w:color w:val="000000" w:themeColor="text1"/>
      <w:szCs w:val="40"/>
    </w:rPr>
  </w:style>
  <w:style w:type="paragraph" w:styleId="Heading2">
    <w:name w:val="heading 2"/>
    <w:basedOn w:val="ListParagraph"/>
    <w:next w:val="Normal"/>
    <w:link w:val="Heading2Char"/>
    <w:autoRedefine/>
    <w:uiPriority w:val="9"/>
    <w:unhideWhenUsed/>
    <w:qFormat/>
    <w:rsid w:val="000C54C2"/>
    <w:pPr>
      <w:numPr>
        <w:numId w:val="2"/>
      </w:numPr>
      <w:spacing w:after="0" w:line="276" w:lineRule="auto"/>
      <w:jc w:val="center"/>
      <w:outlineLvl w:val="1"/>
    </w:pPr>
    <w:rPr>
      <w:rFonts w:asciiTheme="majorBidi" w:hAnsiTheme="majorBidi"/>
      <w:b/>
    </w:rPr>
  </w:style>
  <w:style w:type="paragraph" w:styleId="Heading3">
    <w:name w:val="heading 3"/>
    <w:basedOn w:val="Normal"/>
    <w:next w:val="Normal"/>
    <w:link w:val="Heading3Char"/>
    <w:uiPriority w:val="9"/>
    <w:unhideWhenUsed/>
    <w:qFormat/>
    <w:rsid w:val="00CD4319"/>
    <w:pPr>
      <w:spacing w:after="0" w:line="276" w:lineRule="auto"/>
      <w:ind w:firstLine="720"/>
      <w:jc w:val="both"/>
      <w:outlineLvl w:val="2"/>
    </w:pPr>
    <w:rPr>
      <w:b/>
      <w:iCs/>
    </w:rPr>
  </w:style>
  <w:style w:type="paragraph" w:styleId="Heading4">
    <w:name w:val="heading 4"/>
    <w:basedOn w:val="Normal"/>
    <w:next w:val="Normal"/>
    <w:link w:val="Heading4Char"/>
    <w:uiPriority w:val="9"/>
    <w:unhideWhenUsed/>
    <w:qFormat/>
    <w:rsid w:val="00BC728E"/>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A900A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00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00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00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00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18A"/>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0C54C2"/>
    <w:rPr>
      <w:rFonts w:asciiTheme="majorBidi" w:hAnsiTheme="majorBidi"/>
      <w:b/>
    </w:rPr>
  </w:style>
  <w:style w:type="character" w:customStyle="1" w:styleId="Heading3Char">
    <w:name w:val="Heading 3 Char"/>
    <w:basedOn w:val="DefaultParagraphFont"/>
    <w:link w:val="Heading3"/>
    <w:uiPriority w:val="9"/>
    <w:rsid w:val="00CD4319"/>
    <w:rPr>
      <w:b/>
      <w:iCs/>
    </w:rPr>
  </w:style>
  <w:style w:type="character" w:customStyle="1" w:styleId="Heading4Char">
    <w:name w:val="Heading 4 Char"/>
    <w:basedOn w:val="DefaultParagraphFont"/>
    <w:link w:val="Heading4"/>
    <w:uiPriority w:val="9"/>
    <w:rsid w:val="00BC728E"/>
    <w:rPr>
      <w:rFonts w:eastAsiaTheme="majorEastAsia" w:cstheme="majorBidi"/>
      <w:i/>
      <w:iCs/>
    </w:rPr>
  </w:style>
  <w:style w:type="character" w:customStyle="1" w:styleId="Heading5Char">
    <w:name w:val="Heading 5 Char"/>
    <w:basedOn w:val="DefaultParagraphFont"/>
    <w:link w:val="Heading5"/>
    <w:uiPriority w:val="9"/>
    <w:semiHidden/>
    <w:rsid w:val="00A900A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00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00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00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00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0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0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00AA"/>
    <w:pPr>
      <w:spacing w:before="160"/>
      <w:jc w:val="center"/>
    </w:pPr>
    <w:rPr>
      <w:i/>
      <w:iCs/>
      <w:color w:val="404040" w:themeColor="text1" w:themeTint="BF"/>
    </w:rPr>
  </w:style>
  <w:style w:type="character" w:customStyle="1" w:styleId="QuoteChar">
    <w:name w:val="Quote Char"/>
    <w:basedOn w:val="DefaultParagraphFont"/>
    <w:link w:val="Quote"/>
    <w:uiPriority w:val="29"/>
    <w:rsid w:val="00A900AA"/>
    <w:rPr>
      <w:i/>
      <w:iCs/>
      <w:color w:val="404040" w:themeColor="text1" w:themeTint="BF"/>
    </w:rPr>
  </w:style>
  <w:style w:type="paragraph" w:styleId="ListParagraph">
    <w:name w:val="List Paragraph"/>
    <w:basedOn w:val="Normal"/>
    <w:uiPriority w:val="34"/>
    <w:qFormat/>
    <w:rsid w:val="00A900AA"/>
    <w:pPr>
      <w:ind w:left="720"/>
      <w:contextualSpacing/>
    </w:pPr>
  </w:style>
  <w:style w:type="character" w:styleId="IntenseEmphasis">
    <w:name w:val="Intense Emphasis"/>
    <w:basedOn w:val="DefaultParagraphFont"/>
    <w:uiPriority w:val="21"/>
    <w:qFormat/>
    <w:rsid w:val="00A900AA"/>
    <w:rPr>
      <w:i/>
      <w:iCs/>
      <w:color w:val="2F5496" w:themeColor="accent1" w:themeShade="BF"/>
    </w:rPr>
  </w:style>
  <w:style w:type="paragraph" w:styleId="IntenseQuote">
    <w:name w:val="Intense Quote"/>
    <w:basedOn w:val="Normal"/>
    <w:next w:val="Normal"/>
    <w:link w:val="IntenseQuoteChar"/>
    <w:uiPriority w:val="30"/>
    <w:qFormat/>
    <w:rsid w:val="00A90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00AA"/>
    <w:rPr>
      <w:i/>
      <w:iCs/>
      <w:color w:val="2F5496" w:themeColor="accent1" w:themeShade="BF"/>
    </w:rPr>
  </w:style>
  <w:style w:type="character" w:styleId="IntenseReference">
    <w:name w:val="Intense Reference"/>
    <w:basedOn w:val="DefaultParagraphFont"/>
    <w:uiPriority w:val="32"/>
    <w:qFormat/>
    <w:rsid w:val="00A900AA"/>
    <w:rPr>
      <w:b/>
      <w:bCs/>
      <w:smallCaps/>
      <w:color w:val="2F5496" w:themeColor="accent1" w:themeShade="BF"/>
      <w:spacing w:val="5"/>
    </w:rPr>
  </w:style>
  <w:style w:type="paragraph" w:styleId="FootnoteText">
    <w:name w:val="footnote text"/>
    <w:basedOn w:val="Normal"/>
    <w:link w:val="FootnoteTextChar"/>
    <w:uiPriority w:val="99"/>
    <w:semiHidden/>
    <w:unhideWhenUsed/>
    <w:rsid w:val="00A900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00AA"/>
    <w:rPr>
      <w:sz w:val="20"/>
      <w:szCs w:val="20"/>
    </w:rPr>
  </w:style>
  <w:style w:type="character" w:styleId="FootnoteReference">
    <w:name w:val="footnote reference"/>
    <w:basedOn w:val="DefaultParagraphFont"/>
    <w:uiPriority w:val="99"/>
    <w:semiHidden/>
    <w:unhideWhenUsed/>
    <w:rsid w:val="00A900AA"/>
    <w:rPr>
      <w:vertAlign w:val="superscript"/>
    </w:rPr>
  </w:style>
  <w:style w:type="character" w:styleId="Hyperlink">
    <w:name w:val="Hyperlink"/>
    <w:basedOn w:val="DefaultParagraphFont"/>
    <w:uiPriority w:val="99"/>
    <w:unhideWhenUsed/>
    <w:rsid w:val="00A900AA"/>
    <w:rPr>
      <w:color w:val="0563C1" w:themeColor="hyperlink"/>
      <w:u w:val="single"/>
    </w:rPr>
  </w:style>
  <w:style w:type="character" w:styleId="FollowedHyperlink">
    <w:name w:val="FollowedHyperlink"/>
    <w:basedOn w:val="DefaultParagraphFont"/>
    <w:uiPriority w:val="99"/>
    <w:semiHidden/>
    <w:unhideWhenUsed/>
    <w:rsid w:val="00A900AA"/>
    <w:rPr>
      <w:color w:val="954F72" w:themeColor="followedHyperlink"/>
      <w:u w:val="single"/>
    </w:rPr>
  </w:style>
  <w:style w:type="paragraph" w:styleId="TOCHeading">
    <w:name w:val="TOC Heading"/>
    <w:basedOn w:val="Heading1"/>
    <w:next w:val="Normal"/>
    <w:uiPriority w:val="39"/>
    <w:unhideWhenUsed/>
    <w:qFormat/>
    <w:rsid w:val="0036284C"/>
    <w:pPr>
      <w:spacing w:before="240" w:line="259" w:lineRule="auto"/>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62278B"/>
    <w:pPr>
      <w:tabs>
        <w:tab w:val="right" w:leader="dot" w:pos="9016"/>
      </w:tabs>
      <w:spacing w:after="100"/>
      <w:jc w:val="center"/>
    </w:pPr>
    <w:rPr>
      <w:b/>
      <w:bCs/>
      <w:noProof/>
    </w:rPr>
  </w:style>
  <w:style w:type="paragraph" w:styleId="Header">
    <w:name w:val="header"/>
    <w:basedOn w:val="Normal"/>
    <w:link w:val="HeaderChar"/>
    <w:uiPriority w:val="99"/>
    <w:unhideWhenUsed/>
    <w:rsid w:val="00362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84C"/>
  </w:style>
  <w:style w:type="paragraph" w:styleId="Footer">
    <w:name w:val="footer"/>
    <w:basedOn w:val="Normal"/>
    <w:link w:val="FooterChar"/>
    <w:uiPriority w:val="99"/>
    <w:unhideWhenUsed/>
    <w:rsid w:val="00362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84C"/>
  </w:style>
  <w:style w:type="character" w:styleId="UnresolvedMention">
    <w:name w:val="Unresolved Mention"/>
    <w:basedOn w:val="DefaultParagraphFont"/>
    <w:uiPriority w:val="99"/>
    <w:semiHidden/>
    <w:unhideWhenUsed/>
    <w:rsid w:val="00123444"/>
    <w:rPr>
      <w:color w:val="605E5C"/>
      <w:shd w:val="clear" w:color="auto" w:fill="E1DFDD"/>
    </w:rPr>
  </w:style>
  <w:style w:type="character" w:styleId="CommentReference">
    <w:name w:val="annotation reference"/>
    <w:basedOn w:val="DefaultParagraphFont"/>
    <w:uiPriority w:val="99"/>
    <w:semiHidden/>
    <w:unhideWhenUsed/>
    <w:rsid w:val="00123444"/>
    <w:rPr>
      <w:sz w:val="16"/>
      <w:szCs w:val="16"/>
    </w:rPr>
  </w:style>
  <w:style w:type="paragraph" w:styleId="CommentText">
    <w:name w:val="annotation text"/>
    <w:basedOn w:val="Normal"/>
    <w:link w:val="CommentTextChar"/>
    <w:uiPriority w:val="99"/>
    <w:unhideWhenUsed/>
    <w:rsid w:val="00123444"/>
    <w:pPr>
      <w:spacing w:line="240" w:lineRule="auto"/>
    </w:pPr>
    <w:rPr>
      <w:sz w:val="20"/>
      <w:szCs w:val="20"/>
    </w:rPr>
  </w:style>
  <w:style w:type="character" w:customStyle="1" w:styleId="CommentTextChar">
    <w:name w:val="Comment Text Char"/>
    <w:basedOn w:val="DefaultParagraphFont"/>
    <w:link w:val="CommentText"/>
    <w:uiPriority w:val="99"/>
    <w:rsid w:val="00123444"/>
    <w:rPr>
      <w:sz w:val="20"/>
      <w:szCs w:val="20"/>
    </w:rPr>
  </w:style>
  <w:style w:type="paragraph" w:styleId="CommentSubject">
    <w:name w:val="annotation subject"/>
    <w:basedOn w:val="CommentText"/>
    <w:next w:val="CommentText"/>
    <w:link w:val="CommentSubjectChar"/>
    <w:uiPriority w:val="99"/>
    <w:semiHidden/>
    <w:unhideWhenUsed/>
    <w:rsid w:val="007B125B"/>
    <w:rPr>
      <w:b/>
      <w:bCs/>
    </w:rPr>
  </w:style>
  <w:style w:type="character" w:customStyle="1" w:styleId="CommentSubjectChar">
    <w:name w:val="Comment Subject Char"/>
    <w:basedOn w:val="CommentTextChar"/>
    <w:link w:val="CommentSubject"/>
    <w:uiPriority w:val="99"/>
    <w:semiHidden/>
    <w:rsid w:val="007B125B"/>
    <w:rPr>
      <w:b/>
      <w:bCs/>
      <w:sz w:val="20"/>
      <w:szCs w:val="20"/>
    </w:rPr>
  </w:style>
  <w:style w:type="paragraph" w:styleId="Revision">
    <w:name w:val="Revision"/>
    <w:hidden/>
    <w:uiPriority w:val="99"/>
    <w:semiHidden/>
    <w:rsid w:val="00081B07"/>
    <w:pPr>
      <w:spacing w:after="0" w:line="240" w:lineRule="auto"/>
    </w:pPr>
  </w:style>
  <w:style w:type="paragraph" w:styleId="TOC2">
    <w:name w:val="toc 2"/>
    <w:basedOn w:val="Normal"/>
    <w:next w:val="Normal"/>
    <w:autoRedefine/>
    <w:uiPriority w:val="39"/>
    <w:unhideWhenUsed/>
    <w:rsid w:val="00C2618A"/>
    <w:pPr>
      <w:tabs>
        <w:tab w:val="left" w:pos="993"/>
        <w:tab w:val="right" w:leader="dot" w:pos="9016"/>
      </w:tabs>
      <w:spacing w:after="100"/>
      <w:ind w:left="240"/>
      <w:jc w:val="both"/>
    </w:pPr>
    <w:rPr>
      <w:rFonts w:eastAsiaTheme="majorEastAsia" w:cstheme="majorBidi"/>
      <w:b/>
      <w:bCs/>
      <w:noProof/>
    </w:rPr>
  </w:style>
  <w:style w:type="paragraph" w:styleId="TOC3">
    <w:name w:val="toc 3"/>
    <w:basedOn w:val="Normal"/>
    <w:next w:val="Normal"/>
    <w:autoRedefine/>
    <w:uiPriority w:val="39"/>
    <w:unhideWhenUsed/>
    <w:rsid w:val="00C2618A"/>
    <w:pPr>
      <w:tabs>
        <w:tab w:val="left" w:pos="1200"/>
        <w:tab w:val="right" w:leader="dot" w:pos="9016"/>
      </w:tabs>
      <w:spacing w:after="100"/>
      <w:ind w:left="480"/>
      <w:jc w:val="both"/>
    </w:pPr>
    <w:rPr>
      <w:b/>
      <w:bCs/>
      <w:noProof/>
    </w:rPr>
  </w:style>
  <w:style w:type="table" w:styleId="TableGrid">
    <w:name w:val="Table Grid"/>
    <w:basedOn w:val="TableNormal"/>
    <w:uiPriority w:val="39"/>
    <w:rsid w:val="007B4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22D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2D9D"/>
    <w:rPr>
      <w:sz w:val="20"/>
      <w:szCs w:val="20"/>
    </w:rPr>
  </w:style>
  <w:style w:type="character" w:styleId="EndnoteReference">
    <w:name w:val="endnote reference"/>
    <w:basedOn w:val="DefaultParagraphFont"/>
    <w:uiPriority w:val="99"/>
    <w:semiHidden/>
    <w:unhideWhenUsed/>
    <w:rsid w:val="00522D9D"/>
    <w:rPr>
      <w:vertAlign w:val="superscript"/>
    </w:rPr>
  </w:style>
  <w:style w:type="character" w:styleId="LineNumber">
    <w:name w:val="line number"/>
    <w:basedOn w:val="DefaultParagraphFont"/>
    <w:uiPriority w:val="99"/>
    <w:semiHidden/>
    <w:unhideWhenUsed/>
    <w:rsid w:val="00A53041"/>
  </w:style>
  <w:style w:type="paragraph" w:styleId="TOC4">
    <w:name w:val="toc 4"/>
    <w:basedOn w:val="Normal"/>
    <w:next w:val="Normal"/>
    <w:autoRedefine/>
    <w:uiPriority w:val="39"/>
    <w:unhideWhenUsed/>
    <w:rsid w:val="00822F5F"/>
    <w:pPr>
      <w:spacing w:after="100"/>
      <w:ind w:left="720"/>
    </w:pPr>
  </w:style>
  <w:style w:type="paragraph" w:styleId="NormalWeb">
    <w:name w:val="Normal (Web)"/>
    <w:basedOn w:val="Normal"/>
    <w:uiPriority w:val="99"/>
    <w:semiHidden/>
    <w:unhideWhenUsed/>
    <w:rsid w:val="00270ED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760">
      <w:bodyDiv w:val="1"/>
      <w:marLeft w:val="0"/>
      <w:marRight w:val="0"/>
      <w:marTop w:val="0"/>
      <w:marBottom w:val="0"/>
      <w:divBdr>
        <w:top w:val="none" w:sz="0" w:space="0" w:color="auto"/>
        <w:left w:val="none" w:sz="0" w:space="0" w:color="auto"/>
        <w:bottom w:val="none" w:sz="0" w:space="0" w:color="auto"/>
        <w:right w:val="none" w:sz="0" w:space="0" w:color="auto"/>
      </w:divBdr>
    </w:div>
    <w:div w:id="40904440">
      <w:bodyDiv w:val="1"/>
      <w:marLeft w:val="0"/>
      <w:marRight w:val="0"/>
      <w:marTop w:val="0"/>
      <w:marBottom w:val="0"/>
      <w:divBdr>
        <w:top w:val="none" w:sz="0" w:space="0" w:color="auto"/>
        <w:left w:val="none" w:sz="0" w:space="0" w:color="auto"/>
        <w:bottom w:val="none" w:sz="0" w:space="0" w:color="auto"/>
        <w:right w:val="none" w:sz="0" w:space="0" w:color="auto"/>
      </w:divBdr>
    </w:div>
    <w:div w:id="79566307">
      <w:bodyDiv w:val="1"/>
      <w:marLeft w:val="0"/>
      <w:marRight w:val="0"/>
      <w:marTop w:val="0"/>
      <w:marBottom w:val="0"/>
      <w:divBdr>
        <w:top w:val="none" w:sz="0" w:space="0" w:color="auto"/>
        <w:left w:val="none" w:sz="0" w:space="0" w:color="auto"/>
        <w:bottom w:val="none" w:sz="0" w:space="0" w:color="auto"/>
        <w:right w:val="none" w:sz="0" w:space="0" w:color="auto"/>
      </w:divBdr>
    </w:div>
    <w:div w:id="139925526">
      <w:bodyDiv w:val="1"/>
      <w:marLeft w:val="0"/>
      <w:marRight w:val="0"/>
      <w:marTop w:val="0"/>
      <w:marBottom w:val="0"/>
      <w:divBdr>
        <w:top w:val="none" w:sz="0" w:space="0" w:color="auto"/>
        <w:left w:val="none" w:sz="0" w:space="0" w:color="auto"/>
        <w:bottom w:val="none" w:sz="0" w:space="0" w:color="auto"/>
        <w:right w:val="none" w:sz="0" w:space="0" w:color="auto"/>
      </w:divBdr>
    </w:div>
    <w:div w:id="226308927">
      <w:bodyDiv w:val="1"/>
      <w:marLeft w:val="0"/>
      <w:marRight w:val="0"/>
      <w:marTop w:val="0"/>
      <w:marBottom w:val="0"/>
      <w:divBdr>
        <w:top w:val="none" w:sz="0" w:space="0" w:color="auto"/>
        <w:left w:val="none" w:sz="0" w:space="0" w:color="auto"/>
        <w:bottom w:val="none" w:sz="0" w:space="0" w:color="auto"/>
        <w:right w:val="none" w:sz="0" w:space="0" w:color="auto"/>
      </w:divBdr>
    </w:div>
    <w:div w:id="272635213">
      <w:bodyDiv w:val="1"/>
      <w:marLeft w:val="0"/>
      <w:marRight w:val="0"/>
      <w:marTop w:val="0"/>
      <w:marBottom w:val="0"/>
      <w:divBdr>
        <w:top w:val="none" w:sz="0" w:space="0" w:color="auto"/>
        <w:left w:val="none" w:sz="0" w:space="0" w:color="auto"/>
        <w:bottom w:val="none" w:sz="0" w:space="0" w:color="auto"/>
        <w:right w:val="none" w:sz="0" w:space="0" w:color="auto"/>
      </w:divBdr>
    </w:div>
    <w:div w:id="369763527">
      <w:bodyDiv w:val="1"/>
      <w:marLeft w:val="0"/>
      <w:marRight w:val="0"/>
      <w:marTop w:val="0"/>
      <w:marBottom w:val="0"/>
      <w:divBdr>
        <w:top w:val="none" w:sz="0" w:space="0" w:color="auto"/>
        <w:left w:val="none" w:sz="0" w:space="0" w:color="auto"/>
        <w:bottom w:val="none" w:sz="0" w:space="0" w:color="auto"/>
        <w:right w:val="none" w:sz="0" w:space="0" w:color="auto"/>
      </w:divBdr>
    </w:div>
    <w:div w:id="381516124">
      <w:bodyDiv w:val="1"/>
      <w:marLeft w:val="0"/>
      <w:marRight w:val="0"/>
      <w:marTop w:val="0"/>
      <w:marBottom w:val="0"/>
      <w:divBdr>
        <w:top w:val="none" w:sz="0" w:space="0" w:color="auto"/>
        <w:left w:val="none" w:sz="0" w:space="0" w:color="auto"/>
        <w:bottom w:val="none" w:sz="0" w:space="0" w:color="auto"/>
        <w:right w:val="none" w:sz="0" w:space="0" w:color="auto"/>
      </w:divBdr>
    </w:div>
    <w:div w:id="410588345">
      <w:bodyDiv w:val="1"/>
      <w:marLeft w:val="0"/>
      <w:marRight w:val="0"/>
      <w:marTop w:val="0"/>
      <w:marBottom w:val="0"/>
      <w:divBdr>
        <w:top w:val="none" w:sz="0" w:space="0" w:color="auto"/>
        <w:left w:val="none" w:sz="0" w:space="0" w:color="auto"/>
        <w:bottom w:val="none" w:sz="0" w:space="0" w:color="auto"/>
        <w:right w:val="none" w:sz="0" w:space="0" w:color="auto"/>
      </w:divBdr>
    </w:div>
    <w:div w:id="487870717">
      <w:bodyDiv w:val="1"/>
      <w:marLeft w:val="0"/>
      <w:marRight w:val="0"/>
      <w:marTop w:val="0"/>
      <w:marBottom w:val="0"/>
      <w:divBdr>
        <w:top w:val="none" w:sz="0" w:space="0" w:color="auto"/>
        <w:left w:val="none" w:sz="0" w:space="0" w:color="auto"/>
        <w:bottom w:val="none" w:sz="0" w:space="0" w:color="auto"/>
        <w:right w:val="none" w:sz="0" w:space="0" w:color="auto"/>
      </w:divBdr>
    </w:div>
    <w:div w:id="549614087">
      <w:bodyDiv w:val="1"/>
      <w:marLeft w:val="0"/>
      <w:marRight w:val="0"/>
      <w:marTop w:val="0"/>
      <w:marBottom w:val="0"/>
      <w:divBdr>
        <w:top w:val="none" w:sz="0" w:space="0" w:color="auto"/>
        <w:left w:val="none" w:sz="0" w:space="0" w:color="auto"/>
        <w:bottom w:val="none" w:sz="0" w:space="0" w:color="auto"/>
        <w:right w:val="none" w:sz="0" w:space="0" w:color="auto"/>
      </w:divBdr>
    </w:div>
    <w:div w:id="591166495">
      <w:bodyDiv w:val="1"/>
      <w:marLeft w:val="0"/>
      <w:marRight w:val="0"/>
      <w:marTop w:val="0"/>
      <w:marBottom w:val="0"/>
      <w:divBdr>
        <w:top w:val="none" w:sz="0" w:space="0" w:color="auto"/>
        <w:left w:val="none" w:sz="0" w:space="0" w:color="auto"/>
        <w:bottom w:val="none" w:sz="0" w:space="0" w:color="auto"/>
        <w:right w:val="none" w:sz="0" w:space="0" w:color="auto"/>
      </w:divBdr>
    </w:div>
    <w:div w:id="595872023">
      <w:bodyDiv w:val="1"/>
      <w:marLeft w:val="0"/>
      <w:marRight w:val="0"/>
      <w:marTop w:val="0"/>
      <w:marBottom w:val="0"/>
      <w:divBdr>
        <w:top w:val="none" w:sz="0" w:space="0" w:color="auto"/>
        <w:left w:val="none" w:sz="0" w:space="0" w:color="auto"/>
        <w:bottom w:val="none" w:sz="0" w:space="0" w:color="auto"/>
        <w:right w:val="none" w:sz="0" w:space="0" w:color="auto"/>
      </w:divBdr>
    </w:div>
    <w:div w:id="600340152">
      <w:bodyDiv w:val="1"/>
      <w:marLeft w:val="0"/>
      <w:marRight w:val="0"/>
      <w:marTop w:val="0"/>
      <w:marBottom w:val="0"/>
      <w:divBdr>
        <w:top w:val="none" w:sz="0" w:space="0" w:color="auto"/>
        <w:left w:val="none" w:sz="0" w:space="0" w:color="auto"/>
        <w:bottom w:val="none" w:sz="0" w:space="0" w:color="auto"/>
        <w:right w:val="none" w:sz="0" w:space="0" w:color="auto"/>
      </w:divBdr>
    </w:div>
    <w:div w:id="602148934">
      <w:bodyDiv w:val="1"/>
      <w:marLeft w:val="0"/>
      <w:marRight w:val="0"/>
      <w:marTop w:val="0"/>
      <w:marBottom w:val="0"/>
      <w:divBdr>
        <w:top w:val="none" w:sz="0" w:space="0" w:color="auto"/>
        <w:left w:val="none" w:sz="0" w:space="0" w:color="auto"/>
        <w:bottom w:val="none" w:sz="0" w:space="0" w:color="auto"/>
        <w:right w:val="none" w:sz="0" w:space="0" w:color="auto"/>
      </w:divBdr>
    </w:div>
    <w:div w:id="645475338">
      <w:bodyDiv w:val="1"/>
      <w:marLeft w:val="0"/>
      <w:marRight w:val="0"/>
      <w:marTop w:val="0"/>
      <w:marBottom w:val="0"/>
      <w:divBdr>
        <w:top w:val="none" w:sz="0" w:space="0" w:color="auto"/>
        <w:left w:val="none" w:sz="0" w:space="0" w:color="auto"/>
        <w:bottom w:val="none" w:sz="0" w:space="0" w:color="auto"/>
        <w:right w:val="none" w:sz="0" w:space="0" w:color="auto"/>
      </w:divBdr>
    </w:div>
    <w:div w:id="749499658">
      <w:bodyDiv w:val="1"/>
      <w:marLeft w:val="0"/>
      <w:marRight w:val="0"/>
      <w:marTop w:val="0"/>
      <w:marBottom w:val="0"/>
      <w:divBdr>
        <w:top w:val="none" w:sz="0" w:space="0" w:color="auto"/>
        <w:left w:val="none" w:sz="0" w:space="0" w:color="auto"/>
        <w:bottom w:val="none" w:sz="0" w:space="0" w:color="auto"/>
        <w:right w:val="none" w:sz="0" w:space="0" w:color="auto"/>
      </w:divBdr>
    </w:div>
    <w:div w:id="831797144">
      <w:bodyDiv w:val="1"/>
      <w:marLeft w:val="0"/>
      <w:marRight w:val="0"/>
      <w:marTop w:val="0"/>
      <w:marBottom w:val="0"/>
      <w:divBdr>
        <w:top w:val="none" w:sz="0" w:space="0" w:color="auto"/>
        <w:left w:val="none" w:sz="0" w:space="0" w:color="auto"/>
        <w:bottom w:val="none" w:sz="0" w:space="0" w:color="auto"/>
        <w:right w:val="none" w:sz="0" w:space="0" w:color="auto"/>
      </w:divBdr>
    </w:div>
    <w:div w:id="863909791">
      <w:bodyDiv w:val="1"/>
      <w:marLeft w:val="0"/>
      <w:marRight w:val="0"/>
      <w:marTop w:val="0"/>
      <w:marBottom w:val="0"/>
      <w:divBdr>
        <w:top w:val="none" w:sz="0" w:space="0" w:color="auto"/>
        <w:left w:val="none" w:sz="0" w:space="0" w:color="auto"/>
        <w:bottom w:val="none" w:sz="0" w:space="0" w:color="auto"/>
        <w:right w:val="none" w:sz="0" w:space="0" w:color="auto"/>
      </w:divBdr>
    </w:div>
    <w:div w:id="875117154">
      <w:bodyDiv w:val="1"/>
      <w:marLeft w:val="0"/>
      <w:marRight w:val="0"/>
      <w:marTop w:val="0"/>
      <w:marBottom w:val="0"/>
      <w:divBdr>
        <w:top w:val="none" w:sz="0" w:space="0" w:color="auto"/>
        <w:left w:val="none" w:sz="0" w:space="0" w:color="auto"/>
        <w:bottom w:val="none" w:sz="0" w:space="0" w:color="auto"/>
        <w:right w:val="none" w:sz="0" w:space="0" w:color="auto"/>
      </w:divBdr>
    </w:div>
    <w:div w:id="1002852738">
      <w:bodyDiv w:val="1"/>
      <w:marLeft w:val="0"/>
      <w:marRight w:val="0"/>
      <w:marTop w:val="0"/>
      <w:marBottom w:val="0"/>
      <w:divBdr>
        <w:top w:val="none" w:sz="0" w:space="0" w:color="auto"/>
        <w:left w:val="none" w:sz="0" w:space="0" w:color="auto"/>
        <w:bottom w:val="none" w:sz="0" w:space="0" w:color="auto"/>
        <w:right w:val="none" w:sz="0" w:space="0" w:color="auto"/>
      </w:divBdr>
    </w:div>
    <w:div w:id="1067453559">
      <w:bodyDiv w:val="1"/>
      <w:marLeft w:val="0"/>
      <w:marRight w:val="0"/>
      <w:marTop w:val="0"/>
      <w:marBottom w:val="0"/>
      <w:divBdr>
        <w:top w:val="none" w:sz="0" w:space="0" w:color="auto"/>
        <w:left w:val="none" w:sz="0" w:space="0" w:color="auto"/>
        <w:bottom w:val="none" w:sz="0" w:space="0" w:color="auto"/>
        <w:right w:val="none" w:sz="0" w:space="0" w:color="auto"/>
      </w:divBdr>
    </w:div>
    <w:div w:id="1070033512">
      <w:bodyDiv w:val="1"/>
      <w:marLeft w:val="0"/>
      <w:marRight w:val="0"/>
      <w:marTop w:val="0"/>
      <w:marBottom w:val="0"/>
      <w:divBdr>
        <w:top w:val="none" w:sz="0" w:space="0" w:color="auto"/>
        <w:left w:val="none" w:sz="0" w:space="0" w:color="auto"/>
        <w:bottom w:val="none" w:sz="0" w:space="0" w:color="auto"/>
        <w:right w:val="none" w:sz="0" w:space="0" w:color="auto"/>
      </w:divBdr>
    </w:div>
    <w:div w:id="1140659150">
      <w:bodyDiv w:val="1"/>
      <w:marLeft w:val="0"/>
      <w:marRight w:val="0"/>
      <w:marTop w:val="0"/>
      <w:marBottom w:val="0"/>
      <w:divBdr>
        <w:top w:val="none" w:sz="0" w:space="0" w:color="auto"/>
        <w:left w:val="none" w:sz="0" w:space="0" w:color="auto"/>
        <w:bottom w:val="none" w:sz="0" w:space="0" w:color="auto"/>
        <w:right w:val="none" w:sz="0" w:space="0" w:color="auto"/>
      </w:divBdr>
    </w:div>
    <w:div w:id="1221139729">
      <w:bodyDiv w:val="1"/>
      <w:marLeft w:val="0"/>
      <w:marRight w:val="0"/>
      <w:marTop w:val="0"/>
      <w:marBottom w:val="0"/>
      <w:divBdr>
        <w:top w:val="none" w:sz="0" w:space="0" w:color="auto"/>
        <w:left w:val="none" w:sz="0" w:space="0" w:color="auto"/>
        <w:bottom w:val="none" w:sz="0" w:space="0" w:color="auto"/>
        <w:right w:val="none" w:sz="0" w:space="0" w:color="auto"/>
      </w:divBdr>
    </w:div>
    <w:div w:id="1235243588">
      <w:bodyDiv w:val="1"/>
      <w:marLeft w:val="0"/>
      <w:marRight w:val="0"/>
      <w:marTop w:val="0"/>
      <w:marBottom w:val="0"/>
      <w:divBdr>
        <w:top w:val="none" w:sz="0" w:space="0" w:color="auto"/>
        <w:left w:val="none" w:sz="0" w:space="0" w:color="auto"/>
        <w:bottom w:val="none" w:sz="0" w:space="0" w:color="auto"/>
        <w:right w:val="none" w:sz="0" w:space="0" w:color="auto"/>
      </w:divBdr>
    </w:div>
    <w:div w:id="1265456302">
      <w:bodyDiv w:val="1"/>
      <w:marLeft w:val="0"/>
      <w:marRight w:val="0"/>
      <w:marTop w:val="0"/>
      <w:marBottom w:val="0"/>
      <w:divBdr>
        <w:top w:val="none" w:sz="0" w:space="0" w:color="auto"/>
        <w:left w:val="none" w:sz="0" w:space="0" w:color="auto"/>
        <w:bottom w:val="none" w:sz="0" w:space="0" w:color="auto"/>
        <w:right w:val="none" w:sz="0" w:space="0" w:color="auto"/>
      </w:divBdr>
    </w:div>
    <w:div w:id="1285887470">
      <w:bodyDiv w:val="1"/>
      <w:marLeft w:val="0"/>
      <w:marRight w:val="0"/>
      <w:marTop w:val="0"/>
      <w:marBottom w:val="0"/>
      <w:divBdr>
        <w:top w:val="none" w:sz="0" w:space="0" w:color="auto"/>
        <w:left w:val="none" w:sz="0" w:space="0" w:color="auto"/>
        <w:bottom w:val="none" w:sz="0" w:space="0" w:color="auto"/>
        <w:right w:val="none" w:sz="0" w:space="0" w:color="auto"/>
      </w:divBdr>
    </w:div>
    <w:div w:id="1317148274">
      <w:bodyDiv w:val="1"/>
      <w:marLeft w:val="0"/>
      <w:marRight w:val="0"/>
      <w:marTop w:val="0"/>
      <w:marBottom w:val="0"/>
      <w:divBdr>
        <w:top w:val="none" w:sz="0" w:space="0" w:color="auto"/>
        <w:left w:val="none" w:sz="0" w:space="0" w:color="auto"/>
        <w:bottom w:val="none" w:sz="0" w:space="0" w:color="auto"/>
        <w:right w:val="none" w:sz="0" w:space="0" w:color="auto"/>
      </w:divBdr>
    </w:div>
    <w:div w:id="1431513227">
      <w:bodyDiv w:val="1"/>
      <w:marLeft w:val="0"/>
      <w:marRight w:val="0"/>
      <w:marTop w:val="0"/>
      <w:marBottom w:val="0"/>
      <w:divBdr>
        <w:top w:val="none" w:sz="0" w:space="0" w:color="auto"/>
        <w:left w:val="none" w:sz="0" w:space="0" w:color="auto"/>
        <w:bottom w:val="none" w:sz="0" w:space="0" w:color="auto"/>
        <w:right w:val="none" w:sz="0" w:space="0" w:color="auto"/>
      </w:divBdr>
    </w:div>
    <w:div w:id="1481844832">
      <w:bodyDiv w:val="1"/>
      <w:marLeft w:val="0"/>
      <w:marRight w:val="0"/>
      <w:marTop w:val="0"/>
      <w:marBottom w:val="0"/>
      <w:divBdr>
        <w:top w:val="none" w:sz="0" w:space="0" w:color="auto"/>
        <w:left w:val="none" w:sz="0" w:space="0" w:color="auto"/>
        <w:bottom w:val="none" w:sz="0" w:space="0" w:color="auto"/>
        <w:right w:val="none" w:sz="0" w:space="0" w:color="auto"/>
      </w:divBdr>
    </w:div>
    <w:div w:id="1484152125">
      <w:bodyDiv w:val="1"/>
      <w:marLeft w:val="0"/>
      <w:marRight w:val="0"/>
      <w:marTop w:val="0"/>
      <w:marBottom w:val="0"/>
      <w:divBdr>
        <w:top w:val="none" w:sz="0" w:space="0" w:color="auto"/>
        <w:left w:val="none" w:sz="0" w:space="0" w:color="auto"/>
        <w:bottom w:val="none" w:sz="0" w:space="0" w:color="auto"/>
        <w:right w:val="none" w:sz="0" w:space="0" w:color="auto"/>
      </w:divBdr>
    </w:div>
    <w:div w:id="1604679489">
      <w:bodyDiv w:val="1"/>
      <w:marLeft w:val="0"/>
      <w:marRight w:val="0"/>
      <w:marTop w:val="0"/>
      <w:marBottom w:val="0"/>
      <w:divBdr>
        <w:top w:val="none" w:sz="0" w:space="0" w:color="auto"/>
        <w:left w:val="none" w:sz="0" w:space="0" w:color="auto"/>
        <w:bottom w:val="none" w:sz="0" w:space="0" w:color="auto"/>
        <w:right w:val="none" w:sz="0" w:space="0" w:color="auto"/>
      </w:divBdr>
    </w:div>
    <w:div w:id="1612278947">
      <w:bodyDiv w:val="1"/>
      <w:marLeft w:val="0"/>
      <w:marRight w:val="0"/>
      <w:marTop w:val="0"/>
      <w:marBottom w:val="0"/>
      <w:divBdr>
        <w:top w:val="none" w:sz="0" w:space="0" w:color="auto"/>
        <w:left w:val="none" w:sz="0" w:space="0" w:color="auto"/>
        <w:bottom w:val="none" w:sz="0" w:space="0" w:color="auto"/>
        <w:right w:val="none" w:sz="0" w:space="0" w:color="auto"/>
      </w:divBdr>
    </w:div>
    <w:div w:id="1647977766">
      <w:bodyDiv w:val="1"/>
      <w:marLeft w:val="0"/>
      <w:marRight w:val="0"/>
      <w:marTop w:val="0"/>
      <w:marBottom w:val="0"/>
      <w:divBdr>
        <w:top w:val="none" w:sz="0" w:space="0" w:color="auto"/>
        <w:left w:val="none" w:sz="0" w:space="0" w:color="auto"/>
        <w:bottom w:val="none" w:sz="0" w:space="0" w:color="auto"/>
        <w:right w:val="none" w:sz="0" w:space="0" w:color="auto"/>
      </w:divBdr>
      <w:divsChild>
        <w:div w:id="663975874">
          <w:marLeft w:val="0"/>
          <w:marRight w:val="0"/>
          <w:marTop w:val="0"/>
          <w:marBottom w:val="0"/>
          <w:divBdr>
            <w:top w:val="none" w:sz="0" w:space="0" w:color="auto"/>
            <w:left w:val="none" w:sz="0" w:space="0" w:color="auto"/>
            <w:bottom w:val="none" w:sz="0" w:space="0" w:color="auto"/>
            <w:right w:val="none" w:sz="0" w:space="0" w:color="auto"/>
          </w:divBdr>
        </w:div>
      </w:divsChild>
    </w:div>
    <w:div w:id="1670597340">
      <w:bodyDiv w:val="1"/>
      <w:marLeft w:val="0"/>
      <w:marRight w:val="0"/>
      <w:marTop w:val="0"/>
      <w:marBottom w:val="0"/>
      <w:divBdr>
        <w:top w:val="none" w:sz="0" w:space="0" w:color="auto"/>
        <w:left w:val="none" w:sz="0" w:space="0" w:color="auto"/>
        <w:bottom w:val="none" w:sz="0" w:space="0" w:color="auto"/>
        <w:right w:val="none" w:sz="0" w:space="0" w:color="auto"/>
      </w:divBdr>
      <w:divsChild>
        <w:div w:id="1170604569">
          <w:marLeft w:val="0"/>
          <w:marRight w:val="0"/>
          <w:marTop w:val="0"/>
          <w:marBottom w:val="0"/>
          <w:divBdr>
            <w:top w:val="none" w:sz="0" w:space="0" w:color="auto"/>
            <w:left w:val="none" w:sz="0" w:space="0" w:color="auto"/>
            <w:bottom w:val="none" w:sz="0" w:space="0" w:color="auto"/>
            <w:right w:val="none" w:sz="0" w:space="0" w:color="auto"/>
          </w:divBdr>
        </w:div>
      </w:divsChild>
    </w:div>
    <w:div w:id="1705447679">
      <w:bodyDiv w:val="1"/>
      <w:marLeft w:val="0"/>
      <w:marRight w:val="0"/>
      <w:marTop w:val="0"/>
      <w:marBottom w:val="0"/>
      <w:divBdr>
        <w:top w:val="none" w:sz="0" w:space="0" w:color="auto"/>
        <w:left w:val="none" w:sz="0" w:space="0" w:color="auto"/>
        <w:bottom w:val="none" w:sz="0" w:space="0" w:color="auto"/>
        <w:right w:val="none" w:sz="0" w:space="0" w:color="auto"/>
      </w:divBdr>
      <w:divsChild>
        <w:div w:id="1938512512">
          <w:marLeft w:val="0"/>
          <w:marRight w:val="0"/>
          <w:marTop w:val="0"/>
          <w:marBottom w:val="0"/>
          <w:divBdr>
            <w:top w:val="none" w:sz="0" w:space="0" w:color="auto"/>
            <w:left w:val="none" w:sz="0" w:space="0" w:color="auto"/>
            <w:bottom w:val="none" w:sz="0" w:space="0" w:color="auto"/>
            <w:right w:val="none" w:sz="0" w:space="0" w:color="auto"/>
          </w:divBdr>
        </w:div>
      </w:divsChild>
    </w:div>
    <w:div w:id="1709988834">
      <w:bodyDiv w:val="1"/>
      <w:marLeft w:val="0"/>
      <w:marRight w:val="0"/>
      <w:marTop w:val="0"/>
      <w:marBottom w:val="0"/>
      <w:divBdr>
        <w:top w:val="none" w:sz="0" w:space="0" w:color="auto"/>
        <w:left w:val="none" w:sz="0" w:space="0" w:color="auto"/>
        <w:bottom w:val="none" w:sz="0" w:space="0" w:color="auto"/>
        <w:right w:val="none" w:sz="0" w:space="0" w:color="auto"/>
      </w:divBdr>
    </w:div>
    <w:div w:id="1893610167">
      <w:bodyDiv w:val="1"/>
      <w:marLeft w:val="0"/>
      <w:marRight w:val="0"/>
      <w:marTop w:val="0"/>
      <w:marBottom w:val="0"/>
      <w:divBdr>
        <w:top w:val="none" w:sz="0" w:space="0" w:color="auto"/>
        <w:left w:val="none" w:sz="0" w:space="0" w:color="auto"/>
        <w:bottom w:val="none" w:sz="0" w:space="0" w:color="auto"/>
        <w:right w:val="none" w:sz="0" w:space="0" w:color="auto"/>
      </w:divBdr>
    </w:div>
    <w:div w:id="2129011367">
      <w:bodyDiv w:val="1"/>
      <w:marLeft w:val="0"/>
      <w:marRight w:val="0"/>
      <w:marTop w:val="0"/>
      <w:marBottom w:val="0"/>
      <w:divBdr>
        <w:top w:val="none" w:sz="0" w:space="0" w:color="auto"/>
        <w:left w:val="none" w:sz="0" w:space="0" w:color="auto"/>
        <w:bottom w:val="none" w:sz="0" w:space="0" w:color="auto"/>
        <w:right w:val="none" w:sz="0" w:space="0" w:color="auto"/>
      </w:divBdr>
      <w:divsChild>
        <w:div w:id="1297294958">
          <w:marLeft w:val="0"/>
          <w:marRight w:val="0"/>
          <w:marTop w:val="0"/>
          <w:marBottom w:val="0"/>
          <w:divBdr>
            <w:top w:val="none" w:sz="0" w:space="0" w:color="auto"/>
            <w:left w:val="none" w:sz="0" w:space="0" w:color="auto"/>
            <w:bottom w:val="none" w:sz="0" w:space="0" w:color="auto"/>
            <w:right w:val="none" w:sz="0" w:space="0" w:color="auto"/>
          </w:divBdr>
        </w:div>
      </w:divsChild>
    </w:div>
    <w:div w:id="214507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gov.lv/downloadlawfile/10928" TargetMode="External"/><Relationship Id="rId21" Type="http://schemas.openxmlformats.org/officeDocument/2006/relationships/hyperlink" Target="https://gateway.elieta.lv/api/v1/PublicMaterialDownload/90426938-afe7-40b0-8585-a3c031d84ff9" TargetMode="External"/><Relationship Id="rId42" Type="http://schemas.openxmlformats.org/officeDocument/2006/relationships/hyperlink" Target="https://gateway.elieta.lv/api/v1/PublicMaterialDownload/b55b6c95-771a-4104-8f57-f7143bdfd6d7" TargetMode="External"/><Relationship Id="rId47" Type="http://schemas.openxmlformats.org/officeDocument/2006/relationships/hyperlink" Target="https://gateway.elieta.lv/api/v1/PublicMaterialDownload/b55b6c95-771a-4104-8f57-f7143bdfd6d7" TargetMode="External"/><Relationship Id="rId63" Type="http://schemas.openxmlformats.org/officeDocument/2006/relationships/hyperlink" Target="https://www.at.gov.lv/downloadlawfile/7684" TargetMode="External"/><Relationship Id="rId68" Type="http://schemas.openxmlformats.org/officeDocument/2006/relationships/hyperlink" Target="https://www.at.gov.lv/downloadlawfile/6123" TargetMode="External"/><Relationship Id="rId16" Type="http://schemas.openxmlformats.org/officeDocument/2006/relationships/hyperlink" Target="https://gateway.elieta.lv/api/v1/PublicMaterialDownload/6a37ff4e-105a-44e6-a013-0151fee04401" TargetMode="External"/><Relationship Id="rId11" Type="http://schemas.openxmlformats.org/officeDocument/2006/relationships/hyperlink" Target="https://likumi.lv/ta/id/315653-grozijumi-kriminallikuma" TargetMode="External"/><Relationship Id="rId24" Type="http://schemas.openxmlformats.org/officeDocument/2006/relationships/hyperlink" Target="https://www.at.gov.lv/downloadlawfile/6114" TargetMode="External"/><Relationship Id="rId32" Type="http://schemas.openxmlformats.org/officeDocument/2006/relationships/hyperlink" Target="https://gateway.elieta.lv/api/v1/PublicMaterialDownload/197db0a0-e79e-452f-accc-1fcb52c7fc55" TargetMode="External"/><Relationship Id="rId37" Type="http://schemas.openxmlformats.org/officeDocument/2006/relationships/hyperlink" Target="https://gateway.elieta.lv/api/v1/PublicMaterialDownload/18e08aa5-7f98-47f2-ae48-90f20228071b" TargetMode="External"/><Relationship Id="rId40" Type="http://schemas.openxmlformats.org/officeDocument/2006/relationships/hyperlink" Target="https://www.at.gov.lv/downloadlawfile/7684" TargetMode="External"/><Relationship Id="rId45" Type="http://schemas.openxmlformats.org/officeDocument/2006/relationships/hyperlink" Target="https://www.at.gov.lv/downloadlawfile/10928" TargetMode="External"/><Relationship Id="rId53" Type="http://schemas.openxmlformats.org/officeDocument/2006/relationships/hyperlink" Target="https://gateway.elieta.lv/api/v1/PublicMaterialDownload/6c67b525-b6e4-489d-85cf-793af5209fc1" TargetMode="External"/><Relationship Id="rId58" Type="http://schemas.openxmlformats.org/officeDocument/2006/relationships/hyperlink" Target="https://gateway.elieta.lv/api/v1/PublicMaterialDownload/a5c52313-3005-4d5f-8442-a5dcb49491d9" TargetMode="External"/><Relationship Id="rId66" Type="http://schemas.openxmlformats.org/officeDocument/2006/relationships/hyperlink" Target="https://www.at.gov.lv/downloadlawfile/7109" TargetMode="External"/><Relationship Id="rId74" Type="http://schemas.openxmlformats.org/officeDocument/2006/relationships/hyperlink" Target="https://gateway.elieta.lv/api/v1/PublicMaterialDownload/749910d7-e6c9-4696-b745-c8cac5ee6976" TargetMode="External"/><Relationship Id="rId5" Type="http://schemas.openxmlformats.org/officeDocument/2006/relationships/webSettings" Target="webSettings.xml"/><Relationship Id="rId61" Type="http://schemas.openxmlformats.org/officeDocument/2006/relationships/hyperlink" Target="https://gateway.elieta.lv/api/v1/PublicMaterialDownload/476f9a85-c2d9-4ba9-b937-5bbd9fc7d936" TargetMode="External"/><Relationship Id="rId19" Type="http://schemas.openxmlformats.org/officeDocument/2006/relationships/hyperlink" Target="https://www.at.gov.lv/downloadlawfile/6115" TargetMode="External"/><Relationship Id="rId14" Type="http://schemas.openxmlformats.org/officeDocument/2006/relationships/hyperlink" Target="https://gateway.elieta.lv/api/v1/PublicMaterialDownload/7436eb26-1b81-4610-ad31-631489a04f3c" TargetMode="External"/><Relationship Id="rId22" Type="http://schemas.openxmlformats.org/officeDocument/2006/relationships/hyperlink" Target="https://gateway.elieta.lv/api/v1/PublicMaterialDownload/8e1d693d-957d-4acb-9bc9-6fea4a22977a" TargetMode="External"/><Relationship Id="rId27" Type="http://schemas.openxmlformats.org/officeDocument/2006/relationships/hyperlink" Target="https://gateway.elieta.lv/api/v1/PublicMaterialDownload/c5499bcb-397b-40bd-8395-856b74c9a066" TargetMode="External"/><Relationship Id="rId30" Type="http://schemas.openxmlformats.org/officeDocument/2006/relationships/hyperlink" Target="https://gateway.elieta.lv/api/v1/PublicMaterialDownload/97373610-ad19-4c68-b671-10b358c6cffe" TargetMode="External"/><Relationship Id="rId35" Type="http://schemas.openxmlformats.org/officeDocument/2006/relationships/hyperlink" Target="https://gateway.elieta.lv/api/v1/PublicMaterialDownload/f0a98712-710c-467c-b3e4-62bfc4e81cae" TargetMode="External"/><Relationship Id="rId43" Type="http://schemas.openxmlformats.org/officeDocument/2006/relationships/hyperlink" Target="https://gateway.elieta.lv/api/v1/PublicMaterialDownload/6c67b525-b6e4-489d-85cf-793af5209fc1" TargetMode="External"/><Relationship Id="rId48" Type="http://schemas.openxmlformats.org/officeDocument/2006/relationships/hyperlink" Target="https://gateway.elieta.lv/api/v1/PublicMaterialDownload/5e8cde22-4b2c-4d55-81aa-fb1107670a56" TargetMode="External"/><Relationship Id="rId56" Type="http://schemas.openxmlformats.org/officeDocument/2006/relationships/hyperlink" Target="https://gateway.elieta.lv/api/v1/PublicMaterialDownload/18e08aa5-7f98-47f2-ae48-90f20228071b" TargetMode="External"/><Relationship Id="rId64" Type="http://schemas.openxmlformats.org/officeDocument/2006/relationships/hyperlink" Target="https://gateway.elieta.lv/api/v1/PublicMaterialDownload/b5a88172-d7b6-42d0-8610-de63da0f652a" TargetMode="External"/><Relationship Id="rId69" Type="http://schemas.openxmlformats.org/officeDocument/2006/relationships/hyperlink" Target="https://www.at.gov.lv/downloadlawfile/6114"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gateway.elieta.lv/api/v1/PublicMaterialDownload/ebf62ff1-211b-419c-8242-908f1eede137" TargetMode="External"/><Relationship Id="rId72" Type="http://schemas.openxmlformats.org/officeDocument/2006/relationships/hyperlink" Target="https://gateway.elieta.lv/api/v1/PublicMaterialDownload/2c88ccfd-7755-49f9-931b-9b24fdc5dec4" TargetMode="External"/><Relationship Id="rId3" Type="http://schemas.openxmlformats.org/officeDocument/2006/relationships/styles" Target="styles.xml"/><Relationship Id="rId12" Type="http://schemas.openxmlformats.org/officeDocument/2006/relationships/hyperlink" Target="https://gateway.elieta.lv/api/v1/PublicMaterialDownload/b5a88172-d7b6-42d0-8610-de63da0f652a" TargetMode="External"/><Relationship Id="rId17" Type="http://schemas.openxmlformats.org/officeDocument/2006/relationships/hyperlink" Target="https://gateway.elieta.lv/api/v1/PublicMaterialDownload/5e8cde22-4b2c-4d55-81aa-fb1107670a56" TargetMode="External"/><Relationship Id="rId25" Type="http://schemas.openxmlformats.org/officeDocument/2006/relationships/hyperlink" Target="https://gateway.elieta.lv/api/v1/PublicMaterialDownload/0750369a-5b3d-4dee-b7a6-a41c459f65d2" TargetMode="External"/><Relationship Id="rId33" Type="http://schemas.openxmlformats.org/officeDocument/2006/relationships/hyperlink" Target="https://gateway.elieta.lv/api/v1/PublicMaterialDownload/7b6d8138-7fab-43c2-b719-b7a025edafeb" TargetMode="External"/><Relationship Id="rId38" Type="http://schemas.openxmlformats.org/officeDocument/2006/relationships/hyperlink" Target="https://www.at.gov.lv/downloadlawfile/10882" TargetMode="External"/><Relationship Id="rId46" Type="http://schemas.openxmlformats.org/officeDocument/2006/relationships/hyperlink" Target="https://www.at.gov.lv/downloadlawfile/10882" TargetMode="External"/><Relationship Id="rId59" Type="http://schemas.openxmlformats.org/officeDocument/2006/relationships/hyperlink" Target="https://gateway.elieta.lv/api/v1/PublicMaterialDownload/f0a98712-710c-467c-b3e4-62bfc4e81cae" TargetMode="External"/><Relationship Id="rId67" Type="http://schemas.openxmlformats.org/officeDocument/2006/relationships/hyperlink" Target="https://gateway.elieta.lv/api/v1/PublicMaterialDownload/c5499bcb-397b-40bd-8395-856b74c9a066" TargetMode="External"/><Relationship Id="rId20" Type="http://schemas.openxmlformats.org/officeDocument/2006/relationships/hyperlink" Target="https://www.at.gov.lv/downloadlawfile/7109" TargetMode="External"/><Relationship Id="rId41" Type="http://schemas.openxmlformats.org/officeDocument/2006/relationships/hyperlink" Target="https://www.at.gov.lv/downloadlawfile/8610" TargetMode="External"/><Relationship Id="rId54" Type="http://schemas.openxmlformats.org/officeDocument/2006/relationships/hyperlink" Target="https://gateway.elieta.lv/api/v1/PublicMaterialDownload/c39fb1fd-2801-4405-af8b-cbc571a4713e" TargetMode="External"/><Relationship Id="rId62" Type="http://schemas.openxmlformats.org/officeDocument/2006/relationships/hyperlink" Target="https://www.at.gov.lv/downloadlawfile/8610" TargetMode="External"/><Relationship Id="rId70" Type="http://schemas.openxmlformats.org/officeDocument/2006/relationships/hyperlink" Target="https://www.at.gov.lv/downloadlawfile/4139"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ateway.elieta.lv/api/v1/PublicMaterialDownload/5e2f38f5-d20e-40e5-981c-ae2bd583bf10" TargetMode="External"/><Relationship Id="rId23" Type="http://schemas.openxmlformats.org/officeDocument/2006/relationships/hyperlink" Target="https://www.at.gov.lv/downloadlawfile/10828" TargetMode="External"/><Relationship Id="rId28" Type="http://schemas.openxmlformats.org/officeDocument/2006/relationships/hyperlink" Target="https://gateway.elieta.lv/api/v1/PublicMaterialDownload/75a81212-bb86-4662-a469-c0869e54b702" TargetMode="External"/><Relationship Id="rId36" Type="http://schemas.openxmlformats.org/officeDocument/2006/relationships/hyperlink" Target="https://gateway.elieta.lv/api/v1/PublicMaterialDownload/a5c52313-3005-4d5f-8442-a5dcb49491d9" TargetMode="External"/><Relationship Id="rId49" Type="http://schemas.openxmlformats.org/officeDocument/2006/relationships/hyperlink" Target="https://www.at.gov.lv/downloadlawfile/10828" TargetMode="External"/><Relationship Id="rId57" Type="http://schemas.openxmlformats.org/officeDocument/2006/relationships/hyperlink" Target="https://gateway.elieta.lv/api/v1/PublicMaterialDownload/08957cf8-9b25-4c9e-8fbf-7f43a5319ed9" TargetMode="External"/><Relationship Id="rId10" Type="http://schemas.openxmlformats.org/officeDocument/2006/relationships/hyperlink" Target="https://likumi.lv/ta/id/315653-grozijumi-kriminallikuma" TargetMode="External"/><Relationship Id="rId31" Type="http://schemas.openxmlformats.org/officeDocument/2006/relationships/hyperlink" Target="https://gateway.elieta.lv/api/v1/PublicMaterialDownload/d11f58c3-ca7e-4383-988c-4e3648edb098" TargetMode="External"/><Relationship Id="rId44" Type="http://schemas.openxmlformats.org/officeDocument/2006/relationships/hyperlink" Target="https://gateway.elieta.lv/api/v1/PublicMaterialDownload/07f8a58a-b9f4-4d9f-999e-09d146b83c4b" TargetMode="External"/><Relationship Id="rId52" Type="http://schemas.openxmlformats.org/officeDocument/2006/relationships/hyperlink" Target="https://gateway.elieta.lv/api/v1/PublicMaterialDownload/d11f58c3-ca7e-4383-988c-4e3648edb098" TargetMode="External"/><Relationship Id="rId60" Type="http://schemas.openxmlformats.org/officeDocument/2006/relationships/hyperlink" Target="https://gateway.elieta.lv/api/v1/PublicMaterialDownload/b844065e-e882-443e-875f-060544ee9414" TargetMode="External"/><Relationship Id="rId65" Type="http://schemas.openxmlformats.org/officeDocument/2006/relationships/hyperlink" Target="https://gateway.elieta.lv/api/v1/PublicMaterialDownload/7b6d8138-7fab-43c2-b719-b7a025edafeb" TargetMode="External"/><Relationship Id="rId73" Type="http://schemas.openxmlformats.org/officeDocument/2006/relationships/hyperlink" Target="https://gateway.elieta.lv/api/v1/PublicMaterialDownload/acf8356e-c8a5-4a9f-ab68-517e7cc7cfb2"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t.gov.lv/files/uploads/files/6_Judikatura/Tiesu_prakses_apkopojumi/Apkopojums_OCTA_lietas_kp_cp_papildinats_2023.docx" TargetMode="External"/><Relationship Id="rId13" Type="http://schemas.openxmlformats.org/officeDocument/2006/relationships/hyperlink" Target="https://www.at.gov.lv/downloadlawfile/6123" TargetMode="External"/><Relationship Id="rId18" Type="http://schemas.openxmlformats.org/officeDocument/2006/relationships/hyperlink" Target="https://gateway.elieta.lv/api/v1/PublicMaterialDownload/91a0a0a5-6bae-4b00-9b32-52369da699c7" TargetMode="External"/><Relationship Id="rId39" Type="http://schemas.openxmlformats.org/officeDocument/2006/relationships/hyperlink" Target="https://gateway.elieta.lv/api/v1/PublicMaterialDownload/d100d96d-947e-40ce-b2d7-51cc55735513" TargetMode="External"/><Relationship Id="rId34" Type="http://schemas.openxmlformats.org/officeDocument/2006/relationships/hyperlink" Target="https://gateway.elieta.lv/api/v1/PublicMaterialDownload/b844065e-e882-443e-875f-060544ee9414" TargetMode="External"/><Relationship Id="rId50" Type="http://schemas.openxmlformats.org/officeDocument/2006/relationships/hyperlink" Target="https://gateway.elieta.lv/api/v1/PublicMaterialDownload/8e1d693d-957d-4acb-9bc9-6fea4a22977a" TargetMode="External"/><Relationship Id="rId55" Type="http://schemas.openxmlformats.org/officeDocument/2006/relationships/hyperlink" Target="https://gateway.elieta.lv/api/v1/PublicMaterialDownload/90426938-afe7-40b0-8585-a3c031d84ff9"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gateway.elieta.lv/api/v1/PublicMaterialDownload/3318b74b-99d8-49e7-99dc-996ddd612e4e" TargetMode="External"/><Relationship Id="rId2" Type="http://schemas.openxmlformats.org/officeDocument/2006/relationships/numbering" Target="numbering.xml"/><Relationship Id="rId29" Type="http://schemas.openxmlformats.org/officeDocument/2006/relationships/hyperlink" Target="https://gateway.elieta.lv/api/v1/PublicMaterialDownload/a73e09ea-fcd5-4e30-b71d-12de74057417"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at.gov.lv/downloadlawfile/8610" TargetMode="External"/><Relationship Id="rId18" Type="http://schemas.openxmlformats.org/officeDocument/2006/relationships/hyperlink" Target="https://gateway.elieta.lv/api/v1/PublicMaterialDownload/ebf62ff1-211b-419c-8242-908f1eede137" TargetMode="External"/><Relationship Id="rId26" Type="http://schemas.openxmlformats.org/officeDocument/2006/relationships/hyperlink" Target="https://www.at.gov.lv/downloadlawfile/10828" TargetMode="External"/><Relationship Id="rId39" Type="http://schemas.openxmlformats.org/officeDocument/2006/relationships/hyperlink" Target="https://gateway.elieta.lv/api/v1/PublicMaterialDownload/ebf62ff1-211b-419c-8242-908f1eede137" TargetMode="External"/><Relationship Id="rId21" Type="http://schemas.openxmlformats.org/officeDocument/2006/relationships/hyperlink" Target="https://www.at.gov.lv/downloadlawfile/10828" TargetMode="External"/><Relationship Id="rId34" Type="http://schemas.openxmlformats.org/officeDocument/2006/relationships/hyperlink" Target="https://gateway.elieta.lv/api/v1/PublicMaterialDownload/c39fb1fd-2801-4405-af8b-cbc571a4713e" TargetMode="External"/><Relationship Id="rId42" Type="http://schemas.openxmlformats.org/officeDocument/2006/relationships/hyperlink" Target="https://gateway.elieta.lv/api/v1/PublicMaterialDownload/b55b6c95-771a-4104-8f57-f7143bdfd6d7" TargetMode="External"/><Relationship Id="rId47" Type="http://schemas.openxmlformats.org/officeDocument/2006/relationships/hyperlink" Target="https://gateway.elieta.lv/api/v1/PublicMaterialDownload/07f8a58a-b9f4-4d9f-999e-09d146b83c4b" TargetMode="External"/><Relationship Id="rId7" Type="http://schemas.openxmlformats.org/officeDocument/2006/relationships/hyperlink" Target="https://gateway.elieta.lv/api/v1/PublicMaterialDownload/749910d7-e6c9-4696-b745-c8cac5ee6976" TargetMode="External"/><Relationship Id="rId2" Type="http://schemas.openxmlformats.org/officeDocument/2006/relationships/hyperlink" Target="https://www.at.gov.lv/downloadlawfile/8610" TargetMode="External"/><Relationship Id="rId16" Type="http://schemas.openxmlformats.org/officeDocument/2006/relationships/hyperlink" Target="https://gateway.elieta.lv/api/v1/PublicMaterialDownload/d11f58c3-ca7e-4383-988c-4e3648edb098" TargetMode="External"/><Relationship Id="rId29" Type="http://schemas.openxmlformats.org/officeDocument/2006/relationships/hyperlink" Target="https://gateway.elieta.lv/api/v1/PublicMaterialDownload/acf8356e-c8a5-4a9f-ab68-517e7cc7cfb2" TargetMode="External"/><Relationship Id="rId11" Type="http://schemas.openxmlformats.org/officeDocument/2006/relationships/hyperlink" Target="https://www.at.gov.lv/files/uploads/files/6_Judikatura/Tiesu_prakses_apkopojumi/Apkopojums_OCTA_lietas_kp_cp_papildinats_2023.docx" TargetMode="External"/><Relationship Id="rId24" Type="http://schemas.openxmlformats.org/officeDocument/2006/relationships/hyperlink" Target="https://gateway.elieta.lv/api/v1/PublicMaterialDownload/476f9a85-c2d9-4ba9-b937-5bbd9fc7d936" TargetMode="External"/><Relationship Id="rId32" Type="http://schemas.openxmlformats.org/officeDocument/2006/relationships/hyperlink" Target="https://www.at.gov.lv/downloadlawfile/7109" TargetMode="External"/><Relationship Id="rId37" Type="http://schemas.openxmlformats.org/officeDocument/2006/relationships/hyperlink" Target="https://gateway.elieta.lv/api/v1/PublicMaterialDownload/18e08aa5-7f98-47f2-ae48-90f20228071b" TargetMode="External"/><Relationship Id="rId40" Type="http://schemas.openxmlformats.org/officeDocument/2006/relationships/hyperlink" Target="https://gateway.elieta.lv/api/v1/PublicMaterialDownload/6c67b525-b6e4-489d-85cf-793af5209fc1" TargetMode="External"/><Relationship Id="rId45" Type="http://schemas.openxmlformats.org/officeDocument/2006/relationships/hyperlink" Target="https://www.at.gov.lv/downloadlawfile/6123" TargetMode="External"/><Relationship Id="rId5" Type="http://schemas.openxmlformats.org/officeDocument/2006/relationships/hyperlink" Target="https://gateway.elieta.lv/api/v1/PublicMaterialDownload/08957cf8-9b25-4c9e-8fbf-7f43a5319ed9" TargetMode="External"/><Relationship Id="rId15" Type="http://schemas.openxmlformats.org/officeDocument/2006/relationships/hyperlink" Target="https://gateway.elieta.lv/api/v1/PublicMaterialDownload/5e8cde22-4b2c-4d55-81aa-fb1107670a56" TargetMode="External"/><Relationship Id="rId23" Type="http://schemas.openxmlformats.org/officeDocument/2006/relationships/hyperlink" Target="https://gateway.elieta.lv/api/v1/PublicMaterialDownload/b844065e-e882-443e-875f-060544ee9414" TargetMode="External"/><Relationship Id="rId28" Type="http://schemas.openxmlformats.org/officeDocument/2006/relationships/hyperlink" Target="https://gateway.elieta.lv/api/v1/PublicMaterialDownload/f0a98712-710c-467c-b3e4-62bfc4e81cae" TargetMode="External"/><Relationship Id="rId36" Type="http://schemas.openxmlformats.org/officeDocument/2006/relationships/hyperlink" Target="https://gateway.elieta.lv/api/v1/PublicMaterialDownload/3318b74b-99d8-49e7-99dc-996ddd612e4e" TargetMode="External"/><Relationship Id="rId49" Type="http://schemas.openxmlformats.org/officeDocument/2006/relationships/hyperlink" Target="https://www.at.gov.lv/downloadlawfile/10928" TargetMode="External"/><Relationship Id="rId10" Type="http://schemas.openxmlformats.org/officeDocument/2006/relationships/hyperlink" Target="https://www.at.gov.lv/downloadlawfile/8610" TargetMode="External"/><Relationship Id="rId19" Type="http://schemas.openxmlformats.org/officeDocument/2006/relationships/hyperlink" Target="https://gateway.elieta.lv/api/v1/PublicMaterialDownload/18e08aa5-7f98-47f2-ae48-90f20228071b" TargetMode="External"/><Relationship Id="rId31" Type="http://schemas.openxmlformats.org/officeDocument/2006/relationships/hyperlink" Target="https://gateway.elieta.lv/api/v1/PublicMaterialDownload/a5c52313-3005-4d5f-8442-a5dcb49491d9" TargetMode="External"/><Relationship Id="rId44" Type="http://schemas.openxmlformats.org/officeDocument/2006/relationships/hyperlink" Target="https://www.at.gov.lv/downloadlawfile/6114" TargetMode="External"/><Relationship Id="rId4" Type="http://schemas.openxmlformats.org/officeDocument/2006/relationships/hyperlink" Target="https://gateway.elieta.lv/api/v1/PublicMaterialDownload/acf8356e-c8a5-4a9f-ab68-517e7cc7cfb2" TargetMode="External"/><Relationship Id="rId9" Type="http://schemas.openxmlformats.org/officeDocument/2006/relationships/hyperlink" Target="https://gateway.elieta.lv/api/v1/PublicMaterialDownload/07f8a58a-b9f4-4d9f-999e-09d146b83c4b" TargetMode="External"/><Relationship Id="rId14" Type="http://schemas.openxmlformats.org/officeDocument/2006/relationships/hyperlink" Target="https://gateway.elieta.lv/api/v1/PublicMaterialDownload/90426938-afe7-40b0-8585-a3c031d84ff9" TargetMode="External"/><Relationship Id="rId22" Type="http://schemas.openxmlformats.org/officeDocument/2006/relationships/hyperlink" Target="https://gateway.elieta.lv/api/v1/PublicMaterialDownload/c5499bcb-397b-40bd-8395-856b74c9a066" TargetMode="External"/><Relationship Id="rId27" Type="http://schemas.openxmlformats.org/officeDocument/2006/relationships/hyperlink" Target="https://www.at.gov.lv/downloadlawfile/10882" TargetMode="External"/><Relationship Id="rId30" Type="http://schemas.openxmlformats.org/officeDocument/2006/relationships/hyperlink" Target="https://gateway.elieta.lv/api/v1/PublicMaterialDownload/08957cf8-9b25-4c9e-8fbf-7f43a5319ed9" TargetMode="External"/><Relationship Id="rId35" Type="http://schemas.openxmlformats.org/officeDocument/2006/relationships/hyperlink" Target="https://gateway.elieta.lv/api/v1/PublicMaterialDownload/8e1d693d-957d-4acb-9bc9-6fea4a22977a" TargetMode="External"/><Relationship Id="rId43" Type="http://schemas.openxmlformats.org/officeDocument/2006/relationships/hyperlink" Target="https://www.at.gov.lv/downloadlawfile/7684" TargetMode="External"/><Relationship Id="rId48" Type="http://schemas.openxmlformats.org/officeDocument/2006/relationships/hyperlink" Target="https://gateway.elieta.lv/api/v1/PublicMaterialDownload/07f8a58a-b9f4-4d9f-999e-09d146b83c4b" TargetMode="External"/><Relationship Id="rId8" Type="http://schemas.openxmlformats.org/officeDocument/2006/relationships/hyperlink" Target="https://gateway.elieta.lv/api/v1/PublicMaterialDownload/b55b6c95-771a-4104-8f57-f7143bdfd6d7" TargetMode="External"/><Relationship Id="rId3" Type="http://schemas.openxmlformats.org/officeDocument/2006/relationships/hyperlink" Target="https://gateway.elieta.lv/api/v1/PublicMaterialDownload/f0a98712-710c-467c-b3e4-62bfc4e81cae" TargetMode="External"/><Relationship Id="rId12" Type="http://schemas.openxmlformats.org/officeDocument/2006/relationships/hyperlink" Target="https://www.at.gov.lv/downloadlawfile/10882" TargetMode="External"/><Relationship Id="rId17" Type="http://schemas.openxmlformats.org/officeDocument/2006/relationships/hyperlink" Target="https://gateway.elieta.lv/api/v1/PublicMaterialDownload/7b6d8138-7fab-43c2-b719-b7a025edafeb" TargetMode="External"/><Relationship Id="rId25" Type="http://schemas.openxmlformats.org/officeDocument/2006/relationships/hyperlink" Target="https://gateway.elieta.lv/api/v1/PublicMaterialDownload/8d5fee9f-fba1-4762-9edd-1e4a9a8455de" TargetMode="External"/><Relationship Id="rId33" Type="http://schemas.openxmlformats.org/officeDocument/2006/relationships/hyperlink" Target="https://gateway.elieta.lv/api/v1/PublicMaterialDownload/2c88ccfd-7755-49f9-931b-9b24fdc5dec4" TargetMode="External"/><Relationship Id="rId38" Type="http://schemas.openxmlformats.org/officeDocument/2006/relationships/hyperlink" Target="https://www.at.gov.lv/downloadlawfile/4139" TargetMode="External"/><Relationship Id="rId46" Type="http://schemas.openxmlformats.org/officeDocument/2006/relationships/hyperlink" Target="https://gateway.elieta.lv/api/v1/PublicMaterialDownload/b5a88172-d7b6-42d0-8610-de63da0f652a" TargetMode="External"/><Relationship Id="rId20" Type="http://schemas.openxmlformats.org/officeDocument/2006/relationships/hyperlink" Target="https://gateway.elieta.lv/api/v1/PublicMaterialDownload/ebf62ff1-211b-419c-8242-908f1eede137" TargetMode="External"/><Relationship Id="rId41" Type="http://schemas.openxmlformats.org/officeDocument/2006/relationships/hyperlink" Target="https://www.at.gov.lv/files/uploads/files/6_Judikatura/Tiesu_prakses_apkopojumi/Apkopojums_OCTA_lietas_kp_cp_papildinats_2023.docx" TargetMode="External"/><Relationship Id="rId1" Type="http://schemas.openxmlformats.org/officeDocument/2006/relationships/hyperlink" Target="https://gateway.elieta.lv/api/v1/PublicMaterialDownload/6c67b525-b6e4-489d-85cf-793af5209fc1" TargetMode="External"/><Relationship Id="rId6" Type="http://schemas.openxmlformats.org/officeDocument/2006/relationships/hyperlink" Target="https://www.at.gov.lv/downloadlawfile/7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1DF54-A083-494A-B37A-22DC7EFF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21026</Words>
  <Characters>119852</Characters>
  <Application>Microsoft Office Word</Application>
  <DocSecurity>0</DocSecurity>
  <Lines>998</Lines>
  <Paragraphs>281</Paragraphs>
  <ScaleCrop>false</ScaleCrop>
  <Company/>
  <LinksUpToDate>false</LinksUpToDate>
  <CharactersWithSpaces>140597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2025-12-19T10:14:00Z</dcterms:created>
  <dcterms:modified xsi:type="dcterms:W3CDTF">2025-12-19T10:17:00Z</dcterms:modified>
</cp:coreProperties>
</file>