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B91B" w14:textId="08A356A5" w:rsidR="00B40FCE" w:rsidRPr="00B40FCE" w:rsidRDefault="00B40FCE" w:rsidP="00B40FCE">
      <w:pPr>
        <w:spacing w:after="0" w:line="276" w:lineRule="auto"/>
        <w:jc w:val="both"/>
        <w:rPr>
          <w:rFonts w:asciiTheme="majorBidi" w:hAnsiTheme="majorBidi" w:cstheme="majorBidi"/>
          <w:b/>
          <w:bCs/>
          <w:szCs w:val="24"/>
        </w:rPr>
      </w:pPr>
      <w:bookmarkStart w:id="0" w:name="_Hlk158641617"/>
      <w:r w:rsidRPr="00B40FCE">
        <w:rPr>
          <w:rFonts w:asciiTheme="majorBidi" w:hAnsiTheme="majorBidi" w:cstheme="majorBidi"/>
          <w:b/>
          <w:bCs/>
          <w:szCs w:val="24"/>
        </w:rPr>
        <w:t>Nolēmuma aprakstošā daļa (pierādītā noziedzīgā nodarījuma apraksts) un tiesas secinājums par apsūdzētā vainīgumu, kriminālprocesu izbeidzot uz izlīguma pamata (Kriminālprocesa likuma 379. panta pirmās daļas 2. punkts)</w:t>
      </w:r>
    </w:p>
    <w:p w14:paraId="6E724E22" w14:textId="77777777" w:rsidR="0096434A" w:rsidRPr="00AF22E7" w:rsidRDefault="0096434A" w:rsidP="0096434A">
      <w:pPr>
        <w:spacing w:after="0" w:line="276" w:lineRule="auto"/>
        <w:ind w:firstLine="709"/>
        <w:jc w:val="right"/>
        <w:rPr>
          <w:rFonts w:asciiTheme="majorBidi" w:hAnsiTheme="majorBidi" w:cstheme="majorBidi"/>
          <w:szCs w:val="24"/>
        </w:rPr>
      </w:pPr>
    </w:p>
    <w:p w14:paraId="4C79F015" w14:textId="77777777" w:rsidR="00B40FCE" w:rsidRPr="00B40FCE" w:rsidRDefault="0096434A" w:rsidP="00B40FCE">
      <w:pPr>
        <w:spacing w:after="0" w:line="276" w:lineRule="auto"/>
        <w:jc w:val="center"/>
        <w:rPr>
          <w:b/>
          <w:szCs w:val="24"/>
        </w:rPr>
      </w:pPr>
      <w:r w:rsidRPr="00B40FCE">
        <w:rPr>
          <w:b/>
          <w:szCs w:val="24"/>
        </w:rPr>
        <w:t>Latvijas Republikas Senāt</w:t>
      </w:r>
      <w:r w:rsidR="00B40FCE" w:rsidRPr="00B40FCE">
        <w:rPr>
          <w:b/>
          <w:szCs w:val="24"/>
        </w:rPr>
        <w:t>a</w:t>
      </w:r>
    </w:p>
    <w:p w14:paraId="1CA2FF73" w14:textId="5E3097A5" w:rsidR="00B40FCE" w:rsidRPr="00B40FCE" w:rsidRDefault="00B40FCE" w:rsidP="00B40FCE">
      <w:pPr>
        <w:spacing w:after="0" w:line="276" w:lineRule="auto"/>
        <w:jc w:val="center"/>
        <w:rPr>
          <w:rFonts w:asciiTheme="majorBidi" w:hAnsiTheme="majorBidi" w:cstheme="majorBidi"/>
          <w:b/>
          <w:szCs w:val="24"/>
        </w:rPr>
      </w:pPr>
      <w:r w:rsidRPr="00B40FCE">
        <w:rPr>
          <w:rFonts w:asciiTheme="majorBidi" w:hAnsiTheme="majorBidi" w:cstheme="majorBidi"/>
          <w:b/>
          <w:szCs w:val="24"/>
        </w:rPr>
        <w:t>Krimināllietu departament</w:t>
      </w:r>
      <w:r w:rsidRPr="00B40FCE">
        <w:rPr>
          <w:rFonts w:asciiTheme="majorBidi" w:hAnsiTheme="majorBidi" w:cstheme="majorBidi"/>
          <w:b/>
          <w:szCs w:val="24"/>
        </w:rPr>
        <w:t>a</w:t>
      </w:r>
    </w:p>
    <w:p w14:paraId="521715E7" w14:textId="2AD69A5C" w:rsidR="0096434A" w:rsidRPr="00B40FCE" w:rsidRDefault="00B40FCE" w:rsidP="00B40FCE">
      <w:pPr>
        <w:spacing w:after="0" w:line="276" w:lineRule="auto"/>
        <w:jc w:val="center"/>
        <w:rPr>
          <w:b/>
          <w:szCs w:val="24"/>
        </w:rPr>
      </w:pPr>
      <w:r w:rsidRPr="00B40FCE">
        <w:rPr>
          <w:b/>
          <w:szCs w:val="24"/>
        </w:rPr>
        <w:t>2025. gada 23. jūlij</w:t>
      </w:r>
      <w:r w:rsidRPr="00B40FCE">
        <w:rPr>
          <w:b/>
          <w:szCs w:val="24"/>
        </w:rPr>
        <w:t>a</w:t>
      </w:r>
    </w:p>
    <w:p w14:paraId="5AB01ED3" w14:textId="77777777" w:rsidR="0096434A" w:rsidRPr="00B40FCE" w:rsidRDefault="0096434A" w:rsidP="00B40FCE">
      <w:pPr>
        <w:spacing w:after="0" w:line="276" w:lineRule="auto"/>
        <w:jc w:val="center"/>
        <w:rPr>
          <w:b/>
          <w:szCs w:val="24"/>
        </w:rPr>
      </w:pPr>
      <w:r w:rsidRPr="00B40FCE">
        <w:rPr>
          <w:b/>
          <w:szCs w:val="24"/>
        </w:rPr>
        <w:t>LĒMUMS</w:t>
      </w:r>
    </w:p>
    <w:p w14:paraId="5E913A44" w14:textId="77777777" w:rsidR="00B40FCE" w:rsidRDefault="00B40FCE" w:rsidP="00B40FCE">
      <w:pPr>
        <w:spacing w:after="0" w:line="276" w:lineRule="auto"/>
        <w:jc w:val="center"/>
        <w:rPr>
          <w:rFonts w:asciiTheme="majorBidi" w:hAnsiTheme="majorBidi" w:cstheme="majorBidi"/>
          <w:b/>
          <w:szCs w:val="24"/>
        </w:rPr>
      </w:pPr>
      <w:r w:rsidRPr="00B40FCE">
        <w:rPr>
          <w:rFonts w:asciiTheme="majorBidi" w:hAnsiTheme="majorBidi" w:cstheme="majorBidi"/>
          <w:b/>
          <w:szCs w:val="24"/>
        </w:rPr>
        <w:t>Lieta Nr. 19520054324</w:t>
      </w:r>
      <w:r w:rsidRPr="00B40FCE">
        <w:rPr>
          <w:rFonts w:asciiTheme="majorBidi" w:hAnsiTheme="majorBidi" w:cstheme="majorBidi"/>
          <w:b/>
          <w:szCs w:val="24"/>
          <w:lang w:eastAsia="lv-LV"/>
        </w:rPr>
        <w:t xml:space="preserve">, </w:t>
      </w:r>
      <w:r w:rsidRPr="00B40FCE">
        <w:rPr>
          <w:rFonts w:asciiTheme="majorBidi" w:hAnsiTheme="majorBidi" w:cstheme="majorBidi"/>
          <w:b/>
          <w:szCs w:val="24"/>
        </w:rPr>
        <w:t>SKK</w:t>
      </w:r>
      <w:r w:rsidRPr="00B40FCE">
        <w:rPr>
          <w:rFonts w:asciiTheme="majorBidi" w:hAnsiTheme="majorBidi" w:cstheme="majorBidi"/>
          <w:b/>
          <w:szCs w:val="24"/>
        </w:rPr>
        <w:noBreakHyphen/>
        <w:t>324/2025</w:t>
      </w:r>
    </w:p>
    <w:p w14:paraId="7D4CFC81" w14:textId="7B51655C" w:rsidR="00B40FCE" w:rsidRPr="00076FD3" w:rsidRDefault="00076FD3" w:rsidP="00076FD3">
      <w:pPr>
        <w:spacing w:after="0" w:line="276" w:lineRule="auto"/>
        <w:jc w:val="center"/>
        <w:rPr>
          <w:rFonts w:asciiTheme="majorBidi" w:hAnsiTheme="majorBidi" w:cstheme="majorBidi"/>
          <w:bCs/>
          <w:szCs w:val="24"/>
        </w:rPr>
      </w:pPr>
      <w:hyperlink r:id="rId8" w:history="1">
        <w:r w:rsidRPr="00076FD3">
          <w:rPr>
            <w:rStyle w:val="Hyperlink"/>
            <w:rFonts w:asciiTheme="majorBidi" w:hAnsiTheme="majorBidi" w:cstheme="majorBidi"/>
            <w:bCs/>
            <w:szCs w:val="24"/>
          </w:rPr>
          <w:t>ECLI:LV:AT:2025:0723.19520</w:t>
        </w:r>
        <w:r w:rsidRPr="00076FD3">
          <w:rPr>
            <w:rStyle w:val="Hyperlink"/>
            <w:rFonts w:asciiTheme="majorBidi" w:hAnsiTheme="majorBidi" w:cstheme="majorBidi"/>
            <w:bCs/>
            <w:szCs w:val="24"/>
          </w:rPr>
          <w:t>0</w:t>
        </w:r>
        <w:r w:rsidRPr="00076FD3">
          <w:rPr>
            <w:rStyle w:val="Hyperlink"/>
            <w:rFonts w:asciiTheme="majorBidi" w:hAnsiTheme="majorBidi" w:cstheme="majorBidi"/>
            <w:bCs/>
            <w:szCs w:val="24"/>
          </w:rPr>
          <w:t>54324.4.L</w:t>
        </w:r>
      </w:hyperlink>
    </w:p>
    <w:p w14:paraId="3364B857" w14:textId="77777777" w:rsidR="0096434A" w:rsidRPr="00AF22E7" w:rsidRDefault="0096434A" w:rsidP="0096434A">
      <w:pPr>
        <w:spacing w:after="0" w:line="276" w:lineRule="auto"/>
        <w:ind w:firstLine="709"/>
        <w:jc w:val="both"/>
        <w:rPr>
          <w:szCs w:val="24"/>
        </w:rPr>
      </w:pPr>
    </w:p>
    <w:p w14:paraId="3A00A7D0" w14:textId="20105FEE" w:rsidR="0096434A" w:rsidRPr="00AF22E7" w:rsidRDefault="0096434A" w:rsidP="0096434A">
      <w:pPr>
        <w:spacing w:after="0" w:line="276" w:lineRule="auto"/>
        <w:ind w:firstLine="709"/>
        <w:jc w:val="both"/>
        <w:rPr>
          <w:szCs w:val="24"/>
        </w:rPr>
      </w:pPr>
      <w:r w:rsidRPr="00AF22E7">
        <w:rPr>
          <w:szCs w:val="24"/>
        </w:rPr>
        <w:t xml:space="preserve">Senāts šādā sastāvā: senatori </w:t>
      </w:r>
      <w:r w:rsidR="006E1462" w:rsidRPr="00AF22E7">
        <w:rPr>
          <w:szCs w:val="24"/>
        </w:rPr>
        <w:t>Māris Leja</w:t>
      </w:r>
      <w:r w:rsidRPr="00AF22E7">
        <w:rPr>
          <w:szCs w:val="24"/>
        </w:rPr>
        <w:t>, Aija Branta, I</w:t>
      </w:r>
      <w:r w:rsidR="006E1462" w:rsidRPr="00AF22E7">
        <w:rPr>
          <w:szCs w:val="24"/>
        </w:rPr>
        <w:t>rīna Jansone</w:t>
      </w:r>
      <w:r w:rsidRPr="00AF22E7">
        <w:rPr>
          <w:szCs w:val="24"/>
        </w:rPr>
        <w:t>,</w:t>
      </w:r>
    </w:p>
    <w:p w14:paraId="4632B7F8" w14:textId="77777777" w:rsidR="0096434A" w:rsidRPr="00AF22E7" w:rsidRDefault="0096434A" w:rsidP="0096434A">
      <w:pPr>
        <w:spacing w:after="0" w:line="276" w:lineRule="auto"/>
        <w:ind w:firstLine="709"/>
        <w:jc w:val="both"/>
        <w:rPr>
          <w:szCs w:val="24"/>
        </w:rPr>
      </w:pPr>
    </w:p>
    <w:p w14:paraId="22C88408" w14:textId="1A4FFA1A" w:rsidR="0096434A" w:rsidRPr="00AF22E7" w:rsidRDefault="0096434A" w:rsidP="0096434A">
      <w:pPr>
        <w:spacing w:after="0" w:line="276" w:lineRule="auto"/>
        <w:ind w:firstLine="709"/>
        <w:jc w:val="both"/>
        <w:rPr>
          <w:rFonts w:asciiTheme="majorBidi" w:hAnsiTheme="majorBidi" w:cstheme="majorBidi"/>
          <w:color w:val="000000" w:themeColor="text1"/>
          <w:szCs w:val="24"/>
        </w:rPr>
      </w:pPr>
      <w:r w:rsidRPr="00AF22E7">
        <w:rPr>
          <w:szCs w:val="24"/>
        </w:rPr>
        <w:t xml:space="preserve">iepazinies ar </w:t>
      </w:r>
      <w:bookmarkStart w:id="1" w:name="_Hlk138946410"/>
      <w:r w:rsidRPr="00AF22E7">
        <w:rPr>
          <w:szCs w:val="24"/>
        </w:rPr>
        <w:t xml:space="preserve">apsūdzētā </w:t>
      </w:r>
      <w:bookmarkEnd w:id="1"/>
      <w:r w:rsidR="00B40FCE">
        <w:rPr>
          <w:szCs w:val="24"/>
        </w:rPr>
        <w:t>[pers. A]</w:t>
      </w:r>
      <w:r w:rsidR="006E1462" w:rsidRPr="00AF22E7">
        <w:rPr>
          <w:szCs w:val="24"/>
        </w:rPr>
        <w:t xml:space="preserve"> aizstāvja zvērināta advokāta Jura </w:t>
      </w:r>
      <w:proofErr w:type="spellStart"/>
      <w:r w:rsidR="006E1462" w:rsidRPr="00AF22E7">
        <w:rPr>
          <w:szCs w:val="24"/>
        </w:rPr>
        <w:t>Daukula</w:t>
      </w:r>
      <w:proofErr w:type="spellEnd"/>
      <w:r w:rsidR="006E1462" w:rsidRPr="00AF22E7">
        <w:rPr>
          <w:szCs w:val="24"/>
        </w:rPr>
        <w:t xml:space="preserve"> kasācijas sūdzību</w:t>
      </w:r>
      <w:r w:rsidR="000E3229" w:rsidRPr="00AF22E7">
        <w:rPr>
          <w:szCs w:val="24"/>
        </w:rPr>
        <w:t xml:space="preserve"> par </w:t>
      </w:r>
      <w:r w:rsidR="000E3229" w:rsidRPr="00AF22E7">
        <w:rPr>
          <w:rFonts w:cs="Times New Roman"/>
          <w:szCs w:val="24"/>
        </w:rPr>
        <w:t xml:space="preserve">Zemgales apgabaltiesas 2025. gada 25. marta </w:t>
      </w:r>
      <w:r w:rsidR="000E3229" w:rsidRPr="00AF22E7">
        <w:rPr>
          <w:rFonts w:asciiTheme="majorBidi" w:hAnsiTheme="majorBidi" w:cstheme="majorBidi"/>
          <w:color w:val="000000" w:themeColor="text1"/>
          <w:szCs w:val="24"/>
        </w:rPr>
        <w:t>lēmumu</w:t>
      </w:r>
      <w:r w:rsidRPr="00AF22E7">
        <w:rPr>
          <w:szCs w:val="24"/>
        </w:rPr>
        <w:t xml:space="preserve">, atzīst, ka ir pamats atteikt ierosināt </w:t>
      </w:r>
      <w:r w:rsidRPr="00AF22E7">
        <w:rPr>
          <w:rFonts w:asciiTheme="majorBidi" w:hAnsiTheme="majorBidi" w:cstheme="majorBidi"/>
          <w:color w:val="000000" w:themeColor="text1"/>
          <w:szCs w:val="24"/>
        </w:rPr>
        <w:t>kasācijas tiesvedību.</w:t>
      </w:r>
    </w:p>
    <w:p w14:paraId="4A17F884" w14:textId="7158A2DE" w:rsidR="00D10A5C" w:rsidRPr="00AF22E7" w:rsidRDefault="0096434A" w:rsidP="00D10A5C">
      <w:pPr>
        <w:spacing w:after="0" w:line="276" w:lineRule="auto"/>
        <w:ind w:firstLine="709"/>
        <w:jc w:val="both"/>
        <w:rPr>
          <w:rFonts w:cs="Times New Roman"/>
          <w:szCs w:val="24"/>
        </w:rPr>
      </w:pPr>
      <w:r w:rsidRPr="00AF22E7">
        <w:rPr>
          <w:rFonts w:asciiTheme="majorBidi" w:hAnsiTheme="majorBidi" w:cstheme="majorBidi"/>
          <w:color w:val="000000" w:themeColor="text1"/>
          <w:szCs w:val="24"/>
        </w:rPr>
        <w:t>Apsūdzēt</w:t>
      </w:r>
      <w:r w:rsidR="006E1462" w:rsidRPr="00AF22E7">
        <w:rPr>
          <w:rFonts w:asciiTheme="majorBidi" w:hAnsiTheme="majorBidi" w:cstheme="majorBidi"/>
          <w:color w:val="000000" w:themeColor="text1"/>
          <w:szCs w:val="24"/>
        </w:rPr>
        <w:t xml:space="preserve">ā </w:t>
      </w:r>
      <w:r w:rsidR="00B40FCE">
        <w:rPr>
          <w:szCs w:val="24"/>
        </w:rPr>
        <w:t>[pers. A]</w:t>
      </w:r>
      <w:r w:rsidR="00955649" w:rsidRPr="00AF22E7">
        <w:rPr>
          <w:rFonts w:asciiTheme="majorBidi" w:hAnsiTheme="majorBidi" w:cstheme="majorBidi"/>
          <w:color w:val="000000" w:themeColor="text1"/>
          <w:szCs w:val="24"/>
        </w:rPr>
        <w:t xml:space="preserve"> </w:t>
      </w:r>
      <w:r w:rsidR="006E1462" w:rsidRPr="00AF22E7">
        <w:rPr>
          <w:rFonts w:asciiTheme="majorBidi" w:hAnsiTheme="majorBidi" w:cstheme="majorBidi"/>
          <w:color w:val="000000" w:themeColor="text1"/>
          <w:szCs w:val="24"/>
        </w:rPr>
        <w:t>aizstāvis</w:t>
      </w:r>
      <w:r w:rsidRPr="00AF22E7">
        <w:rPr>
          <w:rFonts w:asciiTheme="majorBidi" w:hAnsiTheme="majorBidi" w:cstheme="majorBidi"/>
          <w:color w:val="000000" w:themeColor="text1"/>
          <w:szCs w:val="24"/>
        </w:rPr>
        <w:t xml:space="preserve"> kasācijas sūdzībā lūdz atcelt </w:t>
      </w:r>
      <w:r w:rsidR="000E3229" w:rsidRPr="00AF22E7">
        <w:rPr>
          <w:rFonts w:cs="Times New Roman"/>
          <w:szCs w:val="24"/>
        </w:rPr>
        <w:t>apelācijas instances tiesas</w:t>
      </w:r>
      <w:r w:rsidR="00E8143A" w:rsidRPr="00AF22E7">
        <w:rPr>
          <w:rFonts w:cs="Times New Roman"/>
          <w:szCs w:val="24"/>
        </w:rPr>
        <w:t xml:space="preserve"> </w:t>
      </w:r>
      <w:r w:rsidRPr="00AF22E7">
        <w:rPr>
          <w:rFonts w:asciiTheme="majorBidi" w:hAnsiTheme="majorBidi" w:cstheme="majorBidi"/>
          <w:color w:val="000000" w:themeColor="text1"/>
          <w:szCs w:val="24"/>
        </w:rPr>
        <w:t xml:space="preserve">lēmumu un nosūtīt </w:t>
      </w:r>
      <w:r w:rsidR="000E3229" w:rsidRPr="00AF22E7">
        <w:rPr>
          <w:rFonts w:asciiTheme="majorBidi" w:hAnsiTheme="majorBidi" w:cstheme="majorBidi"/>
          <w:color w:val="000000" w:themeColor="text1"/>
          <w:szCs w:val="24"/>
        </w:rPr>
        <w:t xml:space="preserve">lietu </w:t>
      </w:r>
      <w:r w:rsidRPr="00AF22E7">
        <w:rPr>
          <w:rFonts w:asciiTheme="majorBidi" w:hAnsiTheme="majorBidi" w:cstheme="majorBidi"/>
          <w:color w:val="000000" w:themeColor="text1"/>
          <w:szCs w:val="24"/>
        </w:rPr>
        <w:t>jaunai izskatīšanai</w:t>
      </w:r>
      <w:r w:rsidR="00955649" w:rsidRPr="00AF22E7">
        <w:rPr>
          <w:rFonts w:asciiTheme="majorBidi" w:hAnsiTheme="majorBidi" w:cstheme="majorBidi"/>
          <w:color w:val="000000" w:themeColor="text1"/>
          <w:szCs w:val="24"/>
        </w:rPr>
        <w:t>, norādot, ka</w:t>
      </w:r>
      <w:r w:rsidRPr="00AF22E7">
        <w:rPr>
          <w:color w:val="000000" w:themeColor="text1"/>
          <w:szCs w:val="24"/>
        </w:rPr>
        <w:t xml:space="preserve"> tiesa </w:t>
      </w:r>
      <w:r w:rsidR="00955649" w:rsidRPr="00AF22E7">
        <w:rPr>
          <w:color w:val="000000" w:themeColor="text1"/>
          <w:szCs w:val="24"/>
        </w:rPr>
        <w:t xml:space="preserve">pieļāvusi </w:t>
      </w:r>
      <w:r w:rsidR="006E1462" w:rsidRPr="00AF22E7">
        <w:rPr>
          <w:rFonts w:cs="Times New Roman"/>
          <w:szCs w:val="24"/>
        </w:rPr>
        <w:t>Kriminālprocesa likuma 379. panta pirmās daļas 2. punkta, 320. panta trešās daļas, 549. panta</w:t>
      </w:r>
      <w:r w:rsidR="00955649" w:rsidRPr="00AF22E7">
        <w:rPr>
          <w:rFonts w:cs="Times New Roman"/>
          <w:szCs w:val="24"/>
        </w:rPr>
        <w:t xml:space="preserve"> un</w:t>
      </w:r>
      <w:r w:rsidR="006E1462" w:rsidRPr="00AF22E7">
        <w:rPr>
          <w:rFonts w:cs="Times New Roman"/>
          <w:szCs w:val="24"/>
        </w:rPr>
        <w:t xml:space="preserve"> 575. panta trešās daļ</w:t>
      </w:r>
      <w:r w:rsidR="00955649" w:rsidRPr="00AF22E7">
        <w:rPr>
          <w:rFonts w:cs="Times New Roman"/>
          <w:szCs w:val="24"/>
        </w:rPr>
        <w:t>as</w:t>
      </w:r>
      <w:r w:rsidR="006E1462" w:rsidRPr="00AF22E7">
        <w:rPr>
          <w:rFonts w:cs="Times New Roman"/>
          <w:szCs w:val="24"/>
        </w:rPr>
        <w:t xml:space="preserve"> pārkāpum</w:t>
      </w:r>
      <w:r w:rsidR="00955649" w:rsidRPr="00AF22E7">
        <w:rPr>
          <w:rFonts w:cs="Times New Roman"/>
          <w:szCs w:val="24"/>
        </w:rPr>
        <w:t>us</w:t>
      </w:r>
      <w:r w:rsidR="00533CEB" w:rsidRPr="00AF22E7">
        <w:rPr>
          <w:rFonts w:cs="Times New Roman"/>
          <w:szCs w:val="24"/>
        </w:rPr>
        <w:t>.</w:t>
      </w:r>
    </w:p>
    <w:p w14:paraId="74A825CB" w14:textId="243CEED8" w:rsidR="006E1462" w:rsidRPr="00AF22E7" w:rsidRDefault="00533CEB" w:rsidP="00D10A5C">
      <w:pPr>
        <w:spacing w:after="0" w:line="276" w:lineRule="auto"/>
        <w:ind w:firstLine="709"/>
        <w:jc w:val="both"/>
        <w:rPr>
          <w:rFonts w:cs="Times New Roman"/>
          <w:szCs w:val="24"/>
        </w:rPr>
      </w:pPr>
      <w:r w:rsidRPr="00AF22E7">
        <w:rPr>
          <w:rFonts w:cs="Times New Roman"/>
          <w:szCs w:val="24"/>
        </w:rPr>
        <w:t xml:space="preserve">Apelācijas instances tiesa, </w:t>
      </w:r>
      <w:r w:rsidRPr="00AF22E7">
        <w:rPr>
          <w:szCs w:val="24"/>
        </w:rPr>
        <w:t xml:space="preserve">atceļot </w:t>
      </w:r>
      <w:r w:rsidR="00955649" w:rsidRPr="00AF22E7">
        <w:rPr>
          <w:szCs w:val="24"/>
        </w:rPr>
        <w:t>pirmās instances tiesas</w:t>
      </w:r>
      <w:r w:rsidR="006E1462" w:rsidRPr="00AF22E7">
        <w:rPr>
          <w:szCs w:val="24"/>
        </w:rPr>
        <w:t xml:space="preserve"> lēmumu, ar kuru </w:t>
      </w:r>
      <w:r w:rsidRPr="00AF22E7">
        <w:rPr>
          <w:szCs w:val="24"/>
        </w:rPr>
        <w:t>izbeigts</w:t>
      </w:r>
      <w:r w:rsidR="006E1462" w:rsidRPr="00AF22E7">
        <w:rPr>
          <w:szCs w:val="24"/>
        </w:rPr>
        <w:t xml:space="preserve"> kriminālprocess </w:t>
      </w:r>
      <w:r w:rsidR="00B40FCE">
        <w:rPr>
          <w:szCs w:val="24"/>
        </w:rPr>
        <w:t>[pers. A]</w:t>
      </w:r>
      <w:r w:rsidR="00955649" w:rsidRPr="00AF22E7">
        <w:rPr>
          <w:szCs w:val="24"/>
        </w:rPr>
        <w:t xml:space="preserve"> </w:t>
      </w:r>
      <w:r w:rsidR="006E1462" w:rsidRPr="00AF22E7">
        <w:rPr>
          <w:szCs w:val="24"/>
        </w:rPr>
        <w:t>apsūdzībā pēc Krimināllikuma 130. panta trešās daļas 6. punkta</w:t>
      </w:r>
      <w:r w:rsidRPr="00AF22E7">
        <w:rPr>
          <w:szCs w:val="24"/>
        </w:rPr>
        <w:t>, atbrīvojot apsūdzēto no kriminālatbildības, nepamatoti atzinusi, ka</w:t>
      </w:r>
      <w:r w:rsidR="001C4AF9" w:rsidRPr="00AF22E7">
        <w:rPr>
          <w:szCs w:val="24"/>
        </w:rPr>
        <w:t xml:space="preserve"> </w:t>
      </w:r>
      <w:r w:rsidR="006E1462" w:rsidRPr="00AF22E7">
        <w:rPr>
          <w:szCs w:val="24"/>
        </w:rPr>
        <w:t>pirmās instances tiesa</w:t>
      </w:r>
      <w:r w:rsidR="001C4AF9" w:rsidRPr="00AF22E7">
        <w:rPr>
          <w:szCs w:val="24"/>
        </w:rPr>
        <w:t xml:space="preserve"> </w:t>
      </w:r>
      <w:r w:rsidR="006E1462" w:rsidRPr="00AF22E7">
        <w:rPr>
          <w:szCs w:val="24"/>
        </w:rPr>
        <w:t xml:space="preserve">nav pārbaudījusi </w:t>
      </w:r>
      <w:r w:rsidR="00FF5558" w:rsidRPr="00AF22E7">
        <w:rPr>
          <w:szCs w:val="24"/>
        </w:rPr>
        <w:t xml:space="preserve">apsūdzētā vainīgumu apstiprinošos </w:t>
      </w:r>
      <w:r w:rsidR="006E1462" w:rsidRPr="00AF22E7">
        <w:rPr>
          <w:szCs w:val="24"/>
        </w:rPr>
        <w:t>pierādījumus</w:t>
      </w:r>
      <w:r w:rsidR="00FF5558" w:rsidRPr="00AF22E7">
        <w:rPr>
          <w:szCs w:val="24"/>
        </w:rPr>
        <w:t xml:space="preserve"> un lēmumā nav </w:t>
      </w:r>
      <w:r w:rsidR="00CD4622" w:rsidRPr="00AF22E7">
        <w:rPr>
          <w:szCs w:val="24"/>
        </w:rPr>
        <w:t>sniegusi</w:t>
      </w:r>
      <w:r w:rsidR="00FF5558" w:rsidRPr="00AF22E7">
        <w:rPr>
          <w:szCs w:val="24"/>
        </w:rPr>
        <w:t xml:space="preserve"> pierādītā noziedzīgā nodarījuma aprakstu un juridisko kvalifikāciju</w:t>
      </w:r>
      <w:r w:rsidR="00FB5245" w:rsidRPr="00AF22E7">
        <w:rPr>
          <w:szCs w:val="24"/>
        </w:rPr>
        <w:t>. Tiesa nav ņēmusi vērā, ka</w:t>
      </w:r>
      <w:r w:rsidR="009943C7" w:rsidRPr="00AF22E7">
        <w:rPr>
          <w:szCs w:val="24"/>
        </w:rPr>
        <w:t xml:space="preserve"> </w:t>
      </w:r>
      <w:r w:rsidR="00FF5558" w:rsidRPr="00AF22E7">
        <w:rPr>
          <w:szCs w:val="24"/>
        </w:rPr>
        <w:t>apsūdzētais vainu atzinis un izlīdzis ar cietušo jau pirmstiesas kriminālprocesā</w:t>
      </w:r>
      <w:r w:rsidR="009943C7" w:rsidRPr="00AF22E7">
        <w:rPr>
          <w:szCs w:val="24"/>
        </w:rPr>
        <w:t>, savukārt pierādītā noziedzīgā nodarījuma apraksts</w:t>
      </w:r>
      <w:r w:rsidR="004D6D7B" w:rsidRPr="00AF22E7">
        <w:rPr>
          <w:szCs w:val="24"/>
        </w:rPr>
        <w:t xml:space="preserve"> ietverts pirmās instances tiesas lēmuma 3. punktā.</w:t>
      </w:r>
    </w:p>
    <w:p w14:paraId="39A60140" w14:textId="5961FC83" w:rsidR="00A76B26" w:rsidRPr="00AF22E7" w:rsidRDefault="00A76B26" w:rsidP="00A76B26">
      <w:pPr>
        <w:spacing w:after="0" w:line="276" w:lineRule="auto"/>
        <w:ind w:firstLine="709"/>
        <w:jc w:val="both"/>
        <w:rPr>
          <w:rFonts w:asciiTheme="majorBidi" w:hAnsiTheme="majorBidi" w:cstheme="majorBidi"/>
          <w:color w:val="000000" w:themeColor="text1"/>
          <w:szCs w:val="24"/>
        </w:rPr>
      </w:pPr>
      <w:bookmarkStart w:id="2" w:name="_Hlk203758056"/>
      <w:r w:rsidRPr="00AF22E7">
        <w:rPr>
          <w:rFonts w:asciiTheme="majorBidi" w:hAnsiTheme="majorBidi" w:cstheme="majorBidi"/>
          <w:color w:val="000000" w:themeColor="text1"/>
          <w:szCs w:val="24"/>
        </w:rPr>
        <w:t>Saskaņā ar Kriminālprocesa likuma 573.</w:t>
      </w:r>
      <w:r w:rsidRPr="00AF22E7">
        <w:rPr>
          <w:rFonts w:asciiTheme="majorBidi" w:hAnsiTheme="majorBidi" w:cstheme="majorBidi"/>
          <w:color w:val="000000" w:themeColor="text1"/>
          <w:szCs w:val="24"/>
          <w:vertAlign w:val="superscript"/>
        </w:rPr>
        <w:t>1</w:t>
      </w:r>
      <w:r w:rsidRPr="00AF22E7">
        <w:rPr>
          <w:rFonts w:asciiTheme="majorBidi" w:hAnsiTheme="majorBidi" w:cstheme="majorBidi"/>
          <w:color w:val="000000" w:themeColor="text1"/>
          <w:szCs w:val="24"/>
        </w:rPr>
        <w:t> panta otrās daļas otro punktu tiesa var atteikties ierosināt kasācijas tiesvedību, ja, izvērtējot kasācijas sūdzībā minētos argumentus, nerodas šaubas par pārsūdzētā nolēmuma tiesiskumu un izskatāmajai lietai nav būtiskas nozīmes judikatūras veidošanā.</w:t>
      </w:r>
    </w:p>
    <w:bookmarkEnd w:id="2"/>
    <w:p w14:paraId="359AFB67" w14:textId="7174C22C" w:rsidR="004B3AB7" w:rsidRPr="00AF22E7" w:rsidRDefault="006D2457" w:rsidP="004B3AB7">
      <w:pPr>
        <w:spacing w:after="0" w:line="276" w:lineRule="auto"/>
        <w:ind w:firstLine="709"/>
        <w:jc w:val="both"/>
        <w:rPr>
          <w:szCs w:val="24"/>
        </w:rPr>
      </w:pPr>
      <w:r w:rsidRPr="00AF22E7">
        <w:rPr>
          <w:szCs w:val="24"/>
        </w:rPr>
        <w:t>Apelācijas instances tiesa</w:t>
      </w:r>
      <w:r w:rsidR="0044520A" w:rsidRPr="00AF22E7">
        <w:rPr>
          <w:szCs w:val="24"/>
        </w:rPr>
        <w:t xml:space="preserve"> </w:t>
      </w:r>
      <w:r w:rsidRPr="00AF22E7">
        <w:rPr>
          <w:szCs w:val="24"/>
        </w:rPr>
        <w:t>atzinusi, ka pirmās instances tiesas lēmuma aprakstošā daļa neatbilst Kriminālprocesa likuma 320. panta trešās daļas prasībām</w:t>
      </w:r>
      <w:r w:rsidR="004B3AB7" w:rsidRPr="00AF22E7">
        <w:rPr>
          <w:szCs w:val="24"/>
        </w:rPr>
        <w:t xml:space="preserve">, jo nesatur par pierādītu atzītā noziedzīgā nodarījuma aprakstu un juridisko kvalifikāciju, kā arī tiesas konstatējumu par apsūdzētā </w:t>
      </w:r>
      <w:r w:rsidR="00B40FCE">
        <w:rPr>
          <w:szCs w:val="24"/>
        </w:rPr>
        <w:t>[pers. A]</w:t>
      </w:r>
      <w:r w:rsidR="004B3AB7" w:rsidRPr="00AF22E7">
        <w:rPr>
          <w:szCs w:val="24"/>
        </w:rPr>
        <w:t xml:space="preserve"> vainīgumu viņam inkriminētajās darbībās, un tādējādi pirmās instances tiesas lēmums ir procesuāli nederīgs dokuments.</w:t>
      </w:r>
    </w:p>
    <w:p w14:paraId="070D2F12" w14:textId="70C32866" w:rsidR="004E5A9D" w:rsidRPr="00AF22E7" w:rsidRDefault="004E5A9D" w:rsidP="00651264">
      <w:pPr>
        <w:spacing w:after="0" w:line="276" w:lineRule="auto"/>
        <w:ind w:firstLine="709"/>
        <w:jc w:val="both"/>
        <w:rPr>
          <w:szCs w:val="24"/>
        </w:rPr>
      </w:pPr>
      <w:r w:rsidRPr="00AF22E7">
        <w:rPr>
          <w:szCs w:val="24"/>
        </w:rPr>
        <w:t>Atbilstoši Kriminālprocesa likuma 320. panta trešajai daļai nolēmuma aprakstošajā daļā norāda procesā noskaidroto apstākļu būtību, kas ir pamatā nolēmuma pieņemšanai.</w:t>
      </w:r>
    </w:p>
    <w:p w14:paraId="3433F057" w14:textId="265049ED" w:rsidR="00B136A3" w:rsidRPr="00AF22E7" w:rsidRDefault="008B5033" w:rsidP="00F577CD">
      <w:pPr>
        <w:spacing w:after="0" w:line="276" w:lineRule="auto"/>
        <w:ind w:firstLine="709"/>
        <w:jc w:val="both"/>
        <w:rPr>
          <w:szCs w:val="24"/>
        </w:rPr>
      </w:pPr>
      <w:r w:rsidRPr="00AF22E7">
        <w:rPr>
          <w:szCs w:val="24"/>
        </w:rPr>
        <w:t>Pirmās instances tiesas lēmuma 3. punktā</w:t>
      </w:r>
      <w:r w:rsidR="006D2457" w:rsidRPr="00AF22E7">
        <w:rPr>
          <w:szCs w:val="24"/>
        </w:rPr>
        <w:t xml:space="preserve">, uz kuru savā kasācijas sūdzībā </w:t>
      </w:r>
      <w:r w:rsidR="001C4AF9" w:rsidRPr="00AF22E7">
        <w:rPr>
          <w:szCs w:val="24"/>
        </w:rPr>
        <w:t>atsaucies</w:t>
      </w:r>
      <w:r w:rsidR="006D2457" w:rsidRPr="00AF22E7">
        <w:rPr>
          <w:szCs w:val="24"/>
        </w:rPr>
        <w:t xml:space="preserve"> aizstāvis,</w:t>
      </w:r>
      <w:r w:rsidRPr="00AF22E7">
        <w:rPr>
          <w:szCs w:val="24"/>
        </w:rPr>
        <w:t xml:space="preserve"> </w:t>
      </w:r>
      <w:r w:rsidR="00651264" w:rsidRPr="00AF22E7">
        <w:rPr>
          <w:szCs w:val="24"/>
        </w:rPr>
        <w:t>norādī</w:t>
      </w:r>
      <w:r w:rsidRPr="00AF22E7">
        <w:rPr>
          <w:szCs w:val="24"/>
        </w:rPr>
        <w:t>ts</w:t>
      </w:r>
      <w:r w:rsidR="00E31DD6" w:rsidRPr="00AF22E7">
        <w:rPr>
          <w:szCs w:val="24"/>
        </w:rPr>
        <w:t>, ka</w:t>
      </w:r>
      <w:r w:rsidR="00AE3F28" w:rsidRPr="00AF22E7">
        <w:rPr>
          <w:szCs w:val="24"/>
        </w:rPr>
        <w:t xml:space="preserve"> apsūdzētais pilnībā atzina savu vainu </w:t>
      </w:r>
      <w:r w:rsidR="00F577CD" w:rsidRPr="00AF22E7">
        <w:rPr>
          <w:szCs w:val="24"/>
        </w:rPr>
        <w:t xml:space="preserve">tiesā grozītajā </w:t>
      </w:r>
      <w:r w:rsidR="00AE3F28" w:rsidRPr="00AF22E7">
        <w:rPr>
          <w:szCs w:val="24"/>
        </w:rPr>
        <w:t xml:space="preserve">apsūdzībā pēc Krimināllikuma 130. panta trešās daļas 6. punkta par to, ka viņš tīši ne mazāk kā vienu </w:t>
      </w:r>
      <w:r w:rsidR="00207E6E">
        <w:rPr>
          <w:szCs w:val="24"/>
        </w:rPr>
        <w:t>reizi iesit</w:t>
      </w:r>
      <w:r w:rsidR="00496D7E">
        <w:rPr>
          <w:szCs w:val="24"/>
        </w:rPr>
        <w:t>a</w:t>
      </w:r>
      <w:r w:rsidR="00207E6E">
        <w:rPr>
          <w:szCs w:val="24"/>
        </w:rPr>
        <w:t xml:space="preserve"> </w:t>
      </w:r>
      <w:r w:rsidR="00AE3F28" w:rsidRPr="00AF22E7">
        <w:rPr>
          <w:szCs w:val="24"/>
        </w:rPr>
        <w:t xml:space="preserve">ar koka dēli cietušajai pa galvu, </w:t>
      </w:r>
      <w:r w:rsidR="00207E6E">
        <w:rPr>
          <w:szCs w:val="24"/>
        </w:rPr>
        <w:t>tādējādi nodarot</w:t>
      </w:r>
      <w:r w:rsidR="00496D7E">
        <w:rPr>
          <w:szCs w:val="24"/>
        </w:rPr>
        <w:t xml:space="preserve"> </w:t>
      </w:r>
      <w:r w:rsidR="00AE3F28" w:rsidRPr="00AF22E7">
        <w:rPr>
          <w:szCs w:val="24"/>
        </w:rPr>
        <w:t xml:space="preserve">cietušajai miesas </w:t>
      </w:r>
      <w:r w:rsidR="00207E6E" w:rsidRPr="00AF22E7">
        <w:rPr>
          <w:szCs w:val="24"/>
        </w:rPr>
        <w:t>bojājum</w:t>
      </w:r>
      <w:r w:rsidR="00207E6E">
        <w:rPr>
          <w:szCs w:val="24"/>
        </w:rPr>
        <w:t>us</w:t>
      </w:r>
      <w:r w:rsidR="00207E6E" w:rsidRPr="00AF22E7">
        <w:rPr>
          <w:szCs w:val="24"/>
        </w:rPr>
        <w:t xml:space="preserve"> </w:t>
      </w:r>
      <w:r w:rsidR="00AE3F28" w:rsidRPr="00AF22E7">
        <w:rPr>
          <w:szCs w:val="24"/>
        </w:rPr>
        <w:t>– galvas sasitum</w:t>
      </w:r>
      <w:r w:rsidR="00207E6E">
        <w:rPr>
          <w:szCs w:val="24"/>
        </w:rPr>
        <w:t>u</w:t>
      </w:r>
      <w:r w:rsidR="00AE3F28" w:rsidRPr="00AF22E7">
        <w:rPr>
          <w:szCs w:val="24"/>
        </w:rPr>
        <w:t xml:space="preserve"> ar sistu brūci galvas matainajā daļā –, kas pēc sava </w:t>
      </w:r>
      <w:r w:rsidR="00AE3F28" w:rsidRPr="00AF22E7">
        <w:rPr>
          <w:szCs w:val="24"/>
        </w:rPr>
        <w:lastRenderedPageBreak/>
        <w:t xml:space="preserve">rakstura </w:t>
      </w:r>
      <w:r w:rsidR="00207E6E">
        <w:rPr>
          <w:szCs w:val="24"/>
        </w:rPr>
        <w:t>atzīstami par</w:t>
      </w:r>
      <w:r w:rsidR="00AE3F28" w:rsidRPr="00AF22E7">
        <w:rPr>
          <w:szCs w:val="24"/>
        </w:rPr>
        <w:t xml:space="preserve"> viegliem miesas bojājumiem, un nožēloja izdarīto, pēdējā vārdā norādot, ka vairs nekas tāds neatkārtosies.</w:t>
      </w:r>
    </w:p>
    <w:p w14:paraId="506E7487" w14:textId="06B187E7" w:rsidR="00F577CD" w:rsidRPr="00AF22E7" w:rsidRDefault="002A7CF7" w:rsidP="00F577CD">
      <w:pPr>
        <w:spacing w:after="0" w:line="276" w:lineRule="auto"/>
        <w:ind w:firstLine="709"/>
        <w:jc w:val="both"/>
        <w:rPr>
          <w:szCs w:val="24"/>
        </w:rPr>
      </w:pPr>
      <w:r w:rsidRPr="00AF22E7">
        <w:rPr>
          <w:szCs w:val="24"/>
        </w:rPr>
        <w:t xml:space="preserve">Tādējādi </w:t>
      </w:r>
      <w:r w:rsidR="00680DE2" w:rsidRPr="00AF22E7">
        <w:rPr>
          <w:szCs w:val="24"/>
        </w:rPr>
        <w:t xml:space="preserve">pirmās instances tiesa lēmuma 3. punktā izklāstījusi apsūdzētā </w:t>
      </w:r>
      <w:r w:rsidR="00C91C87" w:rsidRPr="00AF22E7">
        <w:rPr>
          <w:szCs w:val="24"/>
        </w:rPr>
        <w:t>aizstāvības pozīciju</w:t>
      </w:r>
      <w:r w:rsidR="00F577CD" w:rsidRPr="00AF22E7">
        <w:rPr>
          <w:szCs w:val="24"/>
        </w:rPr>
        <w:t>.</w:t>
      </w:r>
    </w:p>
    <w:p w14:paraId="16E2ED09" w14:textId="2F2B923B" w:rsidR="00446101" w:rsidRPr="00AF22E7" w:rsidRDefault="008F4981" w:rsidP="00446101">
      <w:pPr>
        <w:spacing w:after="0" w:line="276" w:lineRule="auto"/>
        <w:ind w:firstLine="709"/>
        <w:jc w:val="both"/>
        <w:rPr>
          <w:szCs w:val="24"/>
        </w:rPr>
      </w:pPr>
      <w:r w:rsidRPr="00AF22E7">
        <w:rPr>
          <w:szCs w:val="24"/>
        </w:rPr>
        <w:t>Senāt</w:t>
      </w:r>
      <w:r w:rsidR="00DE0538" w:rsidRPr="00AF22E7">
        <w:rPr>
          <w:szCs w:val="24"/>
        </w:rPr>
        <w:t>s</w:t>
      </w:r>
      <w:r w:rsidRPr="00AF22E7">
        <w:rPr>
          <w:szCs w:val="24"/>
        </w:rPr>
        <w:t xml:space="preserve"> jau iepriekš norādījis, ka p</w:t>
      </w:r>
      <w:r w:rsidR="00114372" w:rsidRPr="00AF22E7">
        <w:rPr>
          <w:szCs w:val="24"/>
        </w:rPr>
        <w:t>riekšnosacījums izlīguma pieņemšanai ir šaubu neesamība par apsūdzētā vainīgumu, par ko tiesa pārliecinās, pirms tam iepazīstoties ar lietas materiāliem, un izvērtē, vai noziedzīgā nodarījuma faktiskie apstākļi apstiprina nodarījuma juridisko kvalifikāciju, vai lietā esošās ziņas par faktiem izslēdz jebkādas saprātīgas šaubas par kriminālprocesā pierādāmā noziedzīgā nodarījuma sastāva esību (</w:t>
      </w:r>
      <w:r w:rsidR="00114372" w:rsidRPr="00496D7E">
        <w:rPr>
          <w:szCs w:val="24"/>
        </w:rPr>
        <w:t>sk</w:t>
      </w:r>
      <w:r w:rsidR="00114372" w:rsidRPr="00AF22E7">
        <w:rPr>
          <w:i/>
          <w:iCs/>
          <w:szCs w:val="24"/>
        </w:rPr>
        <w:t>.</w:t>
      </w:r>
      <w:r w:rsidR="003074B1" w:rsidRPr="00AF22E7">
        <w:rPr>
          <w:i/>
          <w:iCs/>
          <w:szCs w:val="24"/>
        </w:rPr>
        <w:t> </w:t>
      </w:r>
      <w:r w:rsidR="00114372" w:rsidRPr="00AF22E7">
        <w:rPr>
          <w:i/>
          <w:iCs/>
          <w:szCs w:val="24"/>
        </w:rPr>
        <w:t>Senāta 2021. gada 31. augusta lēmuma lietā Nr. SKK-95/2021</w:t>
      </w:r>
      <w:r w:rsidRPr="00AF22E7">
        <w:rPr>
          <w:i/>
          <w:iCs/>
          <w:szCs w:val="24"/>
        </w:rPr>
        <w:t xml:space="preserve">, </w:t>
      </w:r>
      <w:hyperlink r:id="rId9" w:history="1">
        <w:r w:rsidR="00114372" w:rsidRPr="00AF22E7">
          <w:rPr>
            <w:rStyle w:val="Hyperlink"/>
            <w:rFonts w:cs="Times New Roman"/>
            <w:i/>
            <w:iCs/>
            <w:color w:val="000000" w:themeColor="text1"/>
            <w:szCs w:val="24"/>
            <w:u w:val="none"/>
            <w:shd w:val="clear" w:color="auto" w:fill="FFFFFF"/>
          </w:rPr>
          <w:t>ECLI:LV:AT:2021:0831.11816005116.11.L</w:t>
        </w:r>
      </w:hyperlink>
      <w:r w:rsidRPr="00AF22E7">
        <w:rPr>
          <w:szCs w:val="24"/>
        </w:rPr>
        <w:t>,</w:t>
      </w:r>
      <w:r w:rsidR="00114372" w:rsidRPr="00AF22E7">
        <w:rPr>
          <w:i/>
          <w:iCs/>
          <w:color w:val="000000" w:themeColor="text1"/>
          <w:szCs w:val="24"/>
        </w:rPr>
        <w:t xml:space="preserve"> 5.2. punktu</w:t>
      </w:r>
      <w:r w:rsidR="00114372" w:rsidRPr="00AF22E7">
        <w:rPr>
          <w:color w:val="000000" w:themeColor="text1"/>
          <w:szCs w:val="24"/>
        </w:rPr>
        <w:t>).</w:t>
      </w:r>
      <w:r w:rsidR="00446101" w:rsidRPr="00AF22E7">
        <w:rPr>
          <w:color w:val="000000" w:themeColor="text1"/>
          <w:szCs w:val="24"/>
        </w:rPr>
        <w:t xml:space="preserve"> Savukārt </w:t>
      </w:r>
      <w:r w:rsidR="00446101" w:rsidRPr="00AF22E7">
        <w:rPr>
          <w:szCs w:val="24"/>
        </w:rPr>
        <w:t>noziedzīga nodarījuma apraksta neesamība tiesas nolēmumā ir būtisks pārkāpums: gadījumā, ja lietā ir procesuāli nederīgs pirmās instances tiesas nolēmums, tad zūd izskatīšanas priekšmets apelācijas instances tiesā, kas izraisa lietas jaunu izskatīšanu pirmās instances tiesā (</w:t>
      </w:r>
      <w:r w:rsidR="00446101" w:rsidRPr="00496D7E">
        <w:rPr>
          <w:szCs w:val="24"/>
        </w:rPr>
        <w:t>sk</w:t>
      </w:r>
      <w:r w:rsidR="00446101" w:rsidRPr="00AF22E7">
        <w:rPr>
          <w:i/>
          <w:iCs/>
          <w:szCs w:val="24"/>
        </w:rPr>
        <w:t>.</w:t>
      </w:r>
      <w:r w:rsidR="00496D7E">
        <w:rPr>
          <w:szCs w:val="24"/>
        </w:rPr>
        <w:t> </w:t>
      </w:r>
      <w:r w:rsidR="00446101" w:rsidRPr="00AF22E7">
        <w:rPr>
          <w:i/>
          <w:iCs/>
          <w:szCs w:val="24"/>
        </w:rPr>
        <w:t xml:space="preserve">Senāta 2010. gada 3. jūnija lēmumu </w:t>
      </w:r>
      <w:r w:rsidR="00446101" w:rsidRPr="00AF22E7">
        <w:rPr>
          <w:rStyle w:val="Hyperlink"/>
          <w:rFonts w:cs="Times New Roman"/>
          <w:i/>
          <w:iCs/>
          <w:color w:val="auto"/>
          <w:u w:val="none"/>
          <w:shd w:val="clear" w:color="auto" w:fill="FFFFFF"/>
        </w:rPr>
        <w:t xml:space="preserve">lietā </w:t>
      </w:r>
      <w:r w:rsidR="00446101" w:rsidRPr="00AF22E7">
        <w:rPr>
          <w:rStyle w:val="Hyperlink"/>
          <w:rFonts w:cs="Times New Roman"/>
          <w:i/>
          <w:iCs/>
          <w:color w:val="auto"/>
          <w:szCs w:val="24"/>
          <w:u w:val="none"/>
          <w:shd w:val="clear" w:color="auto" w:fill="FFFFFF"/>
        </w:rPr>
        <w:t>Nr. </w:t>
      </w:r>
      <w:hyperlink r:id="rId10" w:history="1">
        <w:r w:rsidR="00446101" w:rsidRPr="00AF22E7">
          <w:rPr>
            <w:rStyle w:val="Hyperlink"/>
            <w:rFonts w:cs="Times New Roman"/>
            <w:i/>
            <w:iCs/>
            <w:color w:val="auto"/>
            <w:szCs w:val="24"/>
            <w:u w:val="none"/>
            <w:shd w:val="clear" w:color="auto" w:fill="FFFFFF"/>
          </w:rPr>
          <w:t>SKK-288/2010</w:t>
        </w:r>
      </w:hyperlink>
      <w:r w:rsidR="003074B1" w:rsidRPr="00AF22E7">
        <w:rPr>
          <w:rStyle w:val="Hyperlink"/>
          <w:rFonts w:cs="Times New Roman"/>
          <w:i/>
          <w:iCs/>
          <w:color w:val="auto"/>
          <w:szCs w:val="24"/>
          <w:u w:val="none"/>
          <w:shd w:val="clear" w:color="auto" w:fill="FFFFFF"/>
        </w:rPr>
        <w:t>, 11330052008</w:t>
      </w:r>
      <w:r w:rsidR="00446101" w:rsidRPr="00AF22E7">
        <w:rPr>
          <w:rStyle w:val="Hyperlink"/>
          <w:rFonts w:cs="Times New Roman"/>
          <w:color w:val="000000" w:themeColor="text1"/>
          <w:u w:val="none"/>
          <w:shd w:val="clear" w:color="auto" w:fill="FFFFFF"/>
        </w:rPr>
        <w:t xml:space="preserve">, </w:t>
      </w:r>
      <w:r w:rsidR="00446101" w:rsidRPr="00AF22E7">
        <w:rPr>
          <w:rStyle w:val="Hyperlink"/>
          <w:rFonts w:cs="Times New Roman"/>
          <w:i/>
          <w:iCs/>
          <w:color w:val="000000" w:themeColor="text1"/>
          <w:u w:val="none"/>
          <w:shd w:val="clear" w:color="auto" w:fill="FFFFFF"/>
        </w:rPr>
        <w:t>2007. gada 7. jūnija lēmumu lietā Nr.</w:t>
      </w:r>
      <w:r w:rsidR="003074B1" w:rsidRPr="00AF22E7">
        <w:rPr>
          <w:rStyle w:val="Hyperlink"/>
          <w:rFonts w:cs="Times New Roman"/>
          <w:i/>
          <w:iCs/>
          <w:color w:val="000000" w:themeColor="text1"/>
          <w:u w:val="none"/>
          <w:shd w:val="clear" w:color="auto" w:fill="FFFFFF"/>
        </w:rPr>
        <w:t> </w:t>
      </w:r>
      <w:hyperlink r:id="rId11" w:history="1">
        <w:r w:rsidR="00446101" w:rsidRPr="00AF22E7">
          <w:rPr>
            <w:rStyle w:val="Hyperlink"/>
            <w:rFonts w:cs="Times New Roman"/>
            <w:i/>
            <w:iCs/>
            <w:color w:val="000000" w:themeColor="text1"/>
            <w:szCs w:val="24"/>
            <w:u w:val="none"/>
            <w:shd w:val="clear" w:color="auto" w:fill="FFFFFF"/>
          </w:rPr>
          <w:t>SKK-335/2</w:t>
        </w:r>
        <w:r w:rsidR="003074B1" w:rsidRPr="00AF22E7">
          <w:rPr>
            <w:rStyle w:val="Hyperlink"/>
            <w:rFonts w:cs="Times New Roman"/>
            <w:i/>
            <w:iCs/>
            <w:color w:val="000000" w:themeColor="text1"/>
            <w:szCs w:val="24"/>
            <w:u w:val="none"/>
            <w:shd w:val="clear" w:color="auto" w:fill="FFFFFF"/>
          </w:rPr>
          <w:t>0</w:t>
        </w:r>
        <w:r w:rsidR="00446101" w:rsidRPr="00AF22E7">
          <w:rPr>
            <w:rStyle w:val="Hyperlink"/>
            <w:rFonts w:cs="Times New Roman"/>
            <w:i/>
            <w:iCs/>
            <w:color w:val="000000" w:themeColor="text1"/>
            <w:szCs w:val="24"/>
            <w:u w:val="none"/>
            <w:shd w:val="clear" w:color="auto" w:fill="FFFFFF"/>
          </w:rPr>
          <w:t>07</w:t>
        </w:r>
      </w:hyperlink>
      <w:r w:rsidR="003074B1" w:rsidRPr="00AF22E7">
        <w:rPr>
          <w:rStyle w:val="Hyperlink"/>
          <w:rFonts w:cs="Times New Roman"/>
          <w:color w:val="000000" w:themeColor="text1"/>
          <w:u w:val="none"/>
          <w:shd w:val="clear" w:color="auto" w:fill="FFFFFF"/>
        </w:rPr>
        <w:t>,</w:t>
      </w:r>
      <w:r w:rsidR="003074B1" w:rsidRPr="00AF22E7">
        <w:rPr>
          <w:i/>
        </w:rPr>
        <w:t xml:space="preserve"> 13410000306</w:t>
      </w:r>
      <w:r w:rsidR="00446101" w:rsidRPr="00AF22E7">
        <w:rPr>
          <w:szCs w:val="24"/>
        </w:rPr>
        <w:t>).</w:t>
      </w:r>
    </w:p>
    <w:p w14:paraId="07671B13" w14:textId="77777777" w:rsidR="00CC071E" w:rsidRDefault="002A7CF7" w:rsidP="00345947">
      <w:pPr>
        <w:spacing w:after="0" w:line="276" w:lineRule="auto"/>
        <w:ind w:firstLine="709"/>
        <w:jc w:val="both"/>
        <w:rPr>
          <w:szCs w:val="24"/>
        </w:rPr>
      </w:pPr>
      <w:r w:rsidRPr="00AF22E7">
        <w:rPr>
          <w:szCs w:val="24"/>
        </w:rPr>
        <w:t>Apelācijas instances tiesa, pamatojot savu atzinumu, norādījusi, ka kriminālprocesa izbeigšana uz izlīguma pamata ir personu nereabilitējošs apstāklis, tādējādi, lai noslēgtais izlīgums radītu tiesiskas sekas, tiesai ir jākonstatē personas vainīgums. Savukārt nekonstatējot personas vainīgumu, nevar izbeigt kriminālprocesu uz personu nereabilitējošu apstākļu pamata, atbrīvojot personu no kriminālatbildības, kaut arī persona pret kriminālprocesa izbeigšanu nav iebildusi.</w:t>
      </w:r>
      <w:bookmarkStart w:id="3" w:name="_Hlk203758034"/>
    </w:p>
    <w:p w14:paraId="2E1694D0" w14:textId="0CD94CE1" w:rsidR="00345947" w:rsidRPr="00AF22E7" w:rsidRDefault="00345947" w:rsidP="00345947">
      <w:pPr>
        <w:spacing w:after="0" w:line="276" w:lineRule="auto"/>
        <w:ind w:firstLine="709"/>
        <w:jc w:val="both"/>
        <w:rPr>
          <w:rFonts w:asciiTheme="majorBidi" w:hAnsiTheme="majorBidi" w:cstheme="majorBidi"/>
          <w:color w:val="000000" w:themeColor="text1"/>
          <w:szCs w:val="24"/>
        </w:rPr>
      </w:pPr>
      <w:r w:rsidRPr="00AF22E7">
        <w:rPr>
          <w:rFonts w:asciiTheme="majorBidi" w:hAnsiTheme="majorBidi" w:cstheme="majorBidi"/>
          <w:color w:val="000000" w:themeColor="text1"/>
          <w:szCs w:val="24"/>
        </w:rPr>
        <w:t xml:space="preserve">Ievērojot minēto, Senāts atzīst, ka aizstāvja kasācijas sūdzības argumenti nerada šaubas par pārsūdzētā nolēmuma tiesiskumu. Turklāt izskatāmajai lietai nav </w:t>
      </w:r>
      <w:r w:rsidR="007D71A7" w:rsidRPr="00AF22E7">
        <w:rPr>
          <w:rFonts w:asciiTheme="majorBidi" w:hAnsiTheme="majorBidi" w:cstheme="majorBidi"/>
          <w:color w:val="000000" w:themeColor="text1"/>
          <w:szCs w:val="24"/>
        </w:rPr>
        <w:t xml:space="preserve">būtiskas </w:t>
      </w:r>
      <w:r w:rsidRPr="00AF22E7">
        <w:rPr>
          <w:rFonts w:asciiTheme="majorBidi" w:hAnsiTheme="majorBidi" w:cstheme="majorBidi"/>
          <w:color w:val="000000" w:themeColor="text1"/>
          <w:szCs w:val="24"/>
        </w:rPr>
        <w:t xml:space="preserve">nozīmes </w:t>
      </w:r>
      <w:r w:rsidR="007D71A7" w:rsidRPr="00AF22E7">
        <w:rPr>
          <w:rFonts w:asciiTheme="majorBidi" w:hAnsiTheme="majorBidi" w:cstheme="majorBidi"/>
          <w:color w:val="000000" w:themeColor="text1"/>
          <w:szCs w:val="24"/>
        </w:rPr>
        <w:t>judikatūras veidošanā.</w:t>
      </w:r>
    </w:p>
    <w:p w14:paraId="62933ADF" w14:textId="34BDCBAB" w:rsidR="0096434A" w:rsidRPr="00AF22E7" w:rsidRDefault="0096434A" w:rsidP="0096434A">
      <w:pPr>
        <w:spacing w:line="276" w:lineRule="auto"/>
        <w:ind w:firstLine="720"/>
        <w:contextualSpacing/>
        <w:jc w:val="both"/>
        <w:rPr>
          <w:szCs w:val="24"/>
        </w:rPr>
      </w:pPr>
      <w:bookmarkStart w:id="4" w:name="_Hlk203758006"/>
      <w:bookmarkEnd w:id="3"/>
      <w:r w:rsidRPr="00AF22E7">
        <w:rPr>
          <w:szCs w:val="24"/>
        </w:rPr>
        <w:t>Minētais ir pamats atteikumam ierosināt kasācijas tiesvedību saskaņā ar Kriminālprocesa likuma 573.</w:t>
      </w:r>
      <w:r w:rsidRPr="00AF22E7">
        <w:rPr>
          <w:szCs w:val="24"/>
          <w:vertAlign w:val="superscript"/>
        </w:rPr>
        <w:t>1</w:t>
      </w:r>
      <w:r w:rsidRPr="00AF22E7">
        <w:rPr>
          <w:szCs w:val="24"/>
        </w:rPr>
        <w:t> panta</w:t>
      </w:r>
      <w:r w:rsidR="00A76B26" w:rsidRPr="00AF22E7">
        <w:rPr>
          <w:szCs w:val="24"/>
        </w:rPr>
        <w:t xml:space="preserve"> otrās daļas 2. punktu</w:t>
      </w:r>
      <w:r w:rsidRPr="00AF22E7">
        <w:rPr>
          <w:szCs w:val="24"/>
        </w:rPr>
        <w:t>.</w:t>
      </w:r>
    </w:p>
    <w:bookmarkEnd w:id="4"/>
    <w:p w14:paraId="45466816" w14:textId="23E04858" w:rsidR="0096434A" w:rsidRPr="00AF22E7" w:rsidRDefault="0096434A" w:rsidP="0096434A">
      <w:pPr>
        <w:autoSpaceDE w:val="0"/>
        <w:autoSpaceDN w:val="0"/>
        <w:adjustRightInd w:val="0"/>
        <w:spacing w:after="0" w:line="276" w:lineRule="auto"/>
        <w:ind w:firstLine="720"/>
        <w:jc w:val="both"/>
        <w:rPr>
          <w:rFonts w:cs="Times New Roman"/>
          <w:color w:val="000000" w:themeColor="text1"/>
          <w:szCs w:val="24"/>
        </w:rPr>
      </w:pPr>
      <w:r w:rsidRPr="00AF22E7">
        <w:rPr>
          <w:rFonts w:cs="Times New Roman"/>
          <w:color w:val="000000" w:themeColor="text1"/>
          <w:szCs w:val="24"/>
        </w:rPr>
        <w:t>Pamatojoties uz Kriminālprocesa likuma 573. panta trešo un piekto daļu,</w:t>
      </w:r>
      <w:r w:rsidR="00A76B26" w:rsidRPr="00AF22E7">
        <w:rPr>
          <w:rFonts w:cs="Times New Roman"/>
          <w:color w:val="000000" w:themeColor="text1"/>
          <w:szCs w:val="24"/>
        </w:rPr>
        <w:t xml:space="preserve"> </w:t>
      </w:r>
      <w:r w:rsidR="00A76B26" w:rsidRPr="00AF22E7">
        <w:rPr>
          <w:szCs w:val="24"/>
        </w:rPr>
        <w:t>573.</w:t>
      </w:r>
      <w:r w:rsidR="00A76B26" w:rsidRPr="00AF22E7">
        <w:rPr>
          <w:szCs w:val="24"/>
          <w:vertAlign w:val="superscript"/>
        </w:rPr>
        <w:t>1</w:t>
      </w:r>
      <w:r w:rsidR="00A76B26" w:rsidRPr="00AF22E7">
        <w:rPr>
          <w:szCs w:val="24"/>
        </w:rPr>
        <w:t> panta otrās daļas 2. punktu</w:t>
      </w:r>
      <w:r w:rsidRPr="00AF22E7">
        <w:rPr>
          <w:rFonts w:cs="Times New Roman"/>
          <w:color w:val="000000" w:themeColor="text1"/>
          <w:szCs w:val="24"/>
        </w:rPr>
        <w:t>, Senāts</w:t>
      </w:r>
    </w:p>
    <w:p w14:paraId="3913DD1F" w14:textId="77777777" w:rsidR="0096434A" w:rsidRPr="00AF22E7" w:rsidRDefault="0096434A" w:rsidP="0096434A">
      <w:pPr>
        <w:suppressAutoHyphens/>
        <w:autoSpaceDN w:val="0"/>
        <w:spacing w:after="0" w:line="276" w:lineRule="auto"/>
        <w:ind w:firstLine="720"/>
        <w:jc w:val="both"/>
        <w:rPr>
          <w:rFonts w:eastAsia="Calibri" w:cs="Times New Roman"/>
          <w:color w:val="000000" w:themeColor="text1"/>
          <w:szCs w:val="24"/>
        </w:rPr>
      </w:pPr>
    </w:p>
    <w:p w14:paraId="4A16D2E4" w14:textId="77777777" w:rsidR="0096434A" w:rsidRPr="00AF22E7" w:rsidRDefault="0096434A" w:rsidP="0096434A">
      <w:pPr>
        <w:spacing w:after="0" w:line="276" w:lineRule="auto"/>
        <w:contextualSpacing/>
        <w:jc w:val="center"/>
        <w:rPr>
          <w:rFonts w:cs="Times New Roman"/>
          <w:b/>
          <w:color w:val="000000" w:themeColor="text1"/>
          <w:szCs w:val="24"/>
        </w:rPr>
      </w:pPr>
      <w:r w:rsidRPr="00AF22E7">
        <w:rPr>
          <w:rFonts w:cs="Times New Roman"/>
          <w:b/>
          <w:color w:val="000000" w:themeColor="text1"/>
          <w:szCs w:val="24"/>
        </w:rPr>
        <w:t>nolēma</w:t>
      </w:r>
    </w:p>
    <w:p w14:paraId="68A54C7E" w14:textId="77777777" w:rsidR="0096434A" w:rsidRPr="00AF22E7" w:rsidRDefault="0096434A" w:rsidP="0096434A">
      <w:pPr>
        <w:spacing w:after="0" w:line="276" w:lineRule="auto"/>
        <w:ind w:left="420"/>
        <w:contextualSpacing/>
        <w:jc w:val="center"/>
        <w:rPr>
          <w:rFonts w:cs="Times New Roman"/>
          <w:b/>
          <w:color w:val="000000" w:themeColor="text1"/>
          <w:szCs w:val="24"/>
        </w:rPr>
      </w:pPr>
    </w:p>
    <w:p w14:paraId="28746B8C" w14:textId="77777777" w:rsidR="0096434A" w:rsidRPr="00AF22E7" w:rsidRDefault="0096434A" w:rsidP="0096434A">
      <w:pPr>
        <w:spacing w:after="0" w:line="276" w:lineRule="auto"/>
        <w:ind w:firstLine="720"/>
        <w:rPr>
          <w:rFonts w:cs="Times New Roman"/>
          <w:color w:val="000000" w:themeColor="text1"/>
          <w:szCs w:val="24"/>
        </w:rPr>
      </w:pPr>
      <w:r w:rsidRPr="00AF22E7">
        <w:rPr>
          <w:rFonts w:cs="Times New Roman"/>
          <w:color w:val="000000" w:themeColor="text1"/>
          <w:szCs w:val="24"/>
        </w:rPr>
        <w:t>atteikt ierosināt kasācijas tiesvedību.</w:t>
      </w:r>
    </w:p>
    <w:p w14:paraId="154E914F" w14:textId="77777777" w:rsidR="0096434A" w:rsidRPr="00AF22E7" w:rsidRDefault="0096434A" w:rsidP="0096434A">
      <w:pPr>
        <w:spacing w:after="0" w:line="276" w:lineRule="auto"/>
        <w:ind w:firstLine="720"/>
        <w:rPr>
          <w:rFonts w:cs="Times New Roman"/>
          <w:color w:val="000000" w:themeColor="text1"/>
          <w:szCs w:val="24"/>
        </w:rPr>
      </w:pPr>
    </w:p>
    <w:p w14:paraId="66744475" w14:textId="2749F45E" w:rsidR="006300E8" w:rsidRPr="00B40FCE" w:rsidRDefault="0096434A" w:rsidP="00B40FCE">
      <w:pPr>
        <w:spacing w:after="0" w:line="276" w:lineRule="auto"/>
        <w:ind w:firstLine="720"/>
        <w:rPr>
          <w:rFonts w:cs="Times New Roman"/>
          <w:color w:val="000000" w:themeColor="text1"/>
          <w:szCs w:val="24"/>
        </w:rPr>
      </w:pPr>
      <w:r w:rsidRPr="00AF22E7">
        <w:rPr>
          <w:rFonts w:cs="Times New Roman"/>
          <w:color w:val="000000" w:themeColor="text1"/>
          <w:szCs w:val="24"/>
        </w:rPr>
        <w:t>Lēmums nav pārsūdzams.</w:t>
      </w:r>
      <w:bookmarkEnd w:id="0"/>
    </w:p>
    <w:sectPr w:rsidR="006300E8" w:rsidRPr="00B40FCE" w:rsidSect="007D71A7">
      <w:footerReference w:type="default" r:id="rId12"/>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12D4" w14:textId="77777777" w:rsidR="003F77DD" w:rsidRPr="00AF22E7" w:rsidRDefault="003F77DD">
      <w:pPr>
        <w:spacing w:after="0" w:line="240" w:lineRule="auto"/>
      </w:pPr>
      <w:r w:rsidRPr="00AF22E7">
        <w:separator/>
      </w:r>
    </w:p>
  </w:endnote>
  <w:endnote w:type="continuationSeparator" w:id="0">
    <w:p w14:paraId="74F0A88A" w14:textId="77777777" w:rsidR="003F77DD" w:rsidRPr="00AF22E7" w:rsidRDefault="003F77DD">
      <w:pPr>
        <w:spacing w:after="0" w:line="240" w:lineRule="auto"/>
      </w:pPr>
      <w:r w:rsidRPr="00AF22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75595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10D1F168" w14:textId="31360815" w:rsidR="00AA5C1A" w:rsidRPr="00AF22E7" w:rsidRDefault="00AA5C1A" w:rsidP="007D71A7">
            <w:pPr>
              <w:pStyle w:val="Footer"/>
              <w:jc w:val="center"/>
            </w:pPr>
            <w:r w:rsidRPr="00AF22E7">
              <w:rPr>
                <w:sz w:val="20"/>
                <w:szCs w:val="20"/>
              </w:rPr>
              <w:fldChar w:fldCharType="begin"/>
            </w:r>
            <w:r w:rsidRPr="00AF22E7">
              <w:rPr>
                <w:sz w:val="20"/>
                <w:szCs w:val="20"/>
              </w:rPr>
              <w:instrText xml:space="preserve"> PAGE </w:instrText>
            </w:r>
            <w:r w:rsidRPr="00AF22E7">
              <w:rPr>
                <w:sz w:val="20"/>
                <w:szCs w:val="20"/>
              </w:rPr>
              <w:fldChar w:fldCharType="separate"/>
            </w:r>
            <w:r w:rsidRPr="00CC071E">
              <w:rPr>
                <w:sz w:val="20"/>
                <w:szCs w:val="20"/>
              </w:rPr>
              <w:t>2</w:t>
            </w:r>
            <w:r w:rsidRPr="00AF22E7">
              <w:rPr>
                <w:sz w:val="20"/>
                <w:szCs w:val="20"/>
              </w:rPr>
              <w:fldChar w:fldCharType="end"/>
            </w:r>
            <w:r w:rsidRPr="00AF22E7">
              <w:rPr>
                <w:sz w:val="20"/>
                <w:szCs w:val="20"/>
              </w:rPr>
              <w:t xml:space="preserve"> no </w:t>
            </w:r>
            <w:r w:rsidRPr="00AF22E7">
              <w:rPr>
                <w:sz w:val="20"/>
                <w:szCs w:val="20"/>
              </w:rPr>
              <w:fldChar w:fldCharType="begin"/>
            </w:r>
            <w:r w:rsidRPr="00AF22E7">
              <w:rPr>
                <w:sz w:val="20"/>
                <w:szCs w:val="20"/>
              </w:rPr>
              <w:instrText xml:space="preserve"> NUMPAGES  </w:instrText>
            </w:r>
            <w:r w:rsidRPr="00AF22E7">
              <w:rPr>
                <w:sz w:val="20"/>
                <w:szCs w:val="20"/>
              </w:rPr>
              <w:fldChar w:fldCharType="separate"/>
            </w:r>
            <w:r w:rsidRPr="00CC071E">
              <w:rPr>
                <w:sz w:val="20"/>
                <w:szCs w:val="20"/>
              </w:rPr>
              <w:t>2</w:t>
            </w:r>
            <w:r w:rsidRPr="00AF22E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6F5D" w14:textId="77777777" w:rsidR="003F77DD" w:rsidRPr="00AF22E7" w:rsidRDefault="003F77DD">
      <w:pPr>
        <w:spacing w:after="0" w:line="240" w:lineRule="auto"/>
      </w:pPr>
      <w:r w:rsidRPr="00AF22E7">
        <w:separator/>
      </w:r>
    </w:p>
  </w:footnote>
  <w:footnote w:type="continuationSeparator" w:id="0">
    <w:p w14:paraId="35D0EB05" w14:textId="77777777" w:rsidR="003F77DD" w:rsidRPr="00AF22E7" w:rsidRDefault="003F77DD">
      <w:pPr>
        <w:spacing w:after="0" w:line="240" w:lineRule="auto"/>
      </w:pPr>
      <w:r w:rsidRPr="00AF22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0D86"/>
    <w:multiLevelType w:val="hybridMultilevel"/>
    <w:tmpl w:val="21D6839C"/>
    <w:lvl w:ilvl="0" w:tplc="85E65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15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4A"/>
    <w:rsid w:val="00001C2C"/>
    <w:rsid w:val="00002A44"/>
    <w:rsid w:val="00045197"/>
    <w:rsid w:val="00067F01"/>
    <w:rsid w:val="00076FD3"/>
    <w:rsid w:val="000D1BF3"/>
    <w:rsid w:val="000E3229"/>
    <w:rsid w:val="000F4EBA"/>
    <w:rsid w:val="00104A78"/>
    <w:rsid w:val="00114372"/>
    <w:rsid w:val="00171B82"/>
    <w:rsid w:val="001A7F28"/>
    <w:rsid w:val="001C4AF9"/>
    <w:rsid w:val="001E075F"/>
    <w:rsid w:val="00207E6E"/>
    <w:rsid w:val="00226E6C"/>
    <w:rsid w:val="0027399D"/>
    <w:rsid w:val="002A7CF7"/>
    <w:rsid w:val="003074B1"/>
    <w:rsid w:val="00345947"/>
    <w:rsid w:val="00353D79"/>
    <w:rsid w:val="003F77DD"/>
    <w:rsid w:val="0040094C"/>
    <w:rsid w:val="00420BB7"/>
    <w:rsid w:val="00426064"/>
    <w:rsid w:val="0044520A"/>
    <w:rsid w:val="00446101"/>
    <w:rsid w:val="00474FFA"/>
    <w:rsid w:val="0047503D"/>
    <w:rsid w:val="00496D7E"/>
    <w:rsid w:val="004B3AB7"/>
    <w:rsid w:val="004D6D7B"/>
    <w:rsid w:val="004D729F"/>
    <w:rsid w:val="004E5A9D"/>
    <w:rsid w:val="0050782B"/>
    <w:rsid w:val="00520B32"/>
    <w:rsid w:val="00533CEB"/>
    <w:rsid w:val="005A014B"/>
    <w:rsid w:val="005B55F7"/>
    <w:rsid w:val="005E7B7D"/>
    <w:rsid w:val="006300E8"/>
    <w:rsid w:val="00651264"/>
    <w:rsid w:val="00663BCD"/>
    <w:rsid w:val="0067735E"/>
    <w:rsid w:val="00680DE2"/>
    <w:rsid w:val="006B4F6E"/>
    <w:rsid w:val="006C1831"/>
    <w:rsid w:val="006D2457"/>
    <w:rsid w:val="006E1462"/>
    <w:rsid w:val="00782A0A"/>
    <w:rsid w:val="007D71A7"/>
    <w:rsid w:val="008125BB"/>
    <w:rsid w:val="00836905"/>
    <w:rsid w:val="008B5033"/>
    <w:rsid w:val="008E76E2"/>
    <w:rsid w:val="008F4981"/>
    <w:rsid w:val="008F6DA6"/>
    <w:rsid w:val="00955649"/>
    <w:rsid w:val="0096434A"/>
    <w:rsid w:val="009762F1"/>
    <w:rsid w:val="00981E19"/>
    <w:rsid w:val="009943C7"/>
    <w:rsid w:val="00A561A0"/>
    <w:rsid w:val="00A76B26"/>
    <w:rsid w:val="00AA5C1A"/>
    <w:rsid w:val="00AE3F28"/>
    <w:rsid w:val="00AF22E7"/>
    <w:rsid w:val="00B03C93"/>
    <w:rsid w:val="00B10ADC"/>
    <w:rsid w:val="00B136A3"/>
    <w:rsid w:val="00B22B9F"/>
    <w:rsid w:val="00B40FCE"/>
    <w:rsid w:val="00B447F1"/>
    <w:rsid w:val="00B45C4F"/>
    <w:rsid w:val="00B6758E"/>
    <w:rsid w:val="00B84652"/>
    <w:rsid w:val="00BE034E"/>
    <w:rsid w:val="00C620DF"/>
    <w:rsid w:val="00C91C87"/>
    <w:rsid w:val="00CA0721"/>
    <w:rsid w:val="00CB55E7"/>
    <w:rsid w:val="00CC071E"/>
    <w:rsid w:val="00CD4622"/>
    <w:rsid w:val="00D10A5C"/>
    <w:rsid w:val="00DA1D6D"/>
    <w:rsid w:val="00DD3630"/>
    <w:rsid w:val="00DE0538"/>
    <w:rsid w:val="00DF0D88"/>
    <w:rsid w:val="00E31DD6"/>
    <w:rsid w:val="00E8143A"/>
    <w:rsid w:val="00EE7DA9"/>
    <w:rsid w:val="00F41828"/>
    <w:rsid w:val="00F577CD"/>
    <w:rsid w:val="00F7495F"/>
    <w:rsid w:val="00F76685"/>
    <w:rsid w:val="00F91C7D"/>
    <w:rsid w:val="00FB5245"/>
    <w:rsid w:val="00FF5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31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4A"/>
    <w:pPr>
      <w:spacing w:line="252" w:lineRule="auto"/>
    </w:pPr>
    <w:rPr>
      <w:kern w:val="0"/>
      <w:szCs w:val="22"/>
      <w:lang w:val="lv-LV"/>
      <w14:ligatures w14:val="none"/>
    </w:rPr>
  </w:style>
  <w:style w:type="paragraph" w:styleId="Heading1">
    <w:name w:val="heading 1"/>
    <w:basedOn w:val="Normal"/>
    <w:next w:val="Normal"/>
    <w:link w:val="Heading1Char"/>
    <w:uiPriority w:val="9"/>
    <w:qFormat/>
    <w:rsid w:val="009643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43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43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43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43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643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43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43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43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3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43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43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43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43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43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43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43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43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4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3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3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434A"/>
    <w:pPr>
      <w:spacing w:before="160"/>
      <w:jc w:val="center"/>
    </w:pPr>
    <w:rPr>
      <w:i/>
      <w:iCs/>
      <w:color w:val="404040" w:themeColor="text1" w:themeTint="BF"/>
    </w:rPr>
  </w:style>
  <w:style w:type="character" w:customStyle="1" w:styleId="QuoteChar">
    <w:name w:val="Quote Char"/>
    <w:basedOn w:val="DefaultParagraphFont"/>
    <w:link w:val="Quote"/>
    <w:uiPriority w:val="29"/>
    <w:rsid w:val="0096434A"/>
    <w:rPr>
      <w:i/>
      <w:iCs/>
      <w:color w:val="404040" w:themeColor="text1" w:themeTint="BF"/>
    </w:rPr>
  </w:style>
  <w:style w:type="paragraph" w:styleId="ListParagraph">
    <w:name w:val="List Paragraph"/>
    <w:basedOn w:val="Normal"/>
    <w:uiPriority w:val="34"/>
    <w:qFormat/>
    <w:rsid w:val="0096434A"/>
    <w:pPr>
      <w:ind w:left="720"/>
      <w:contextualSpacing/>
    </w:pPr>
  </w:style>
  <w:style w:type="character" w:styleId="IntenseEmphasis">
    <w:name w:val="Intense Emphasis"/>
    <w:basedOn w:val="DefaultParagraphFont"/>
    <w:uiPriority w:val="21"/>
    <w:qFormat/>
    <w:rsid w:val="0096434A"/>
    <w:rPr>
      <w:i/>
      <w:iCs/>
      <w:color w:val="2F5496" w:themeColor="accent1" w:themeShade="BF"/>
    </w:rPr>
  </w:style>
  <w:style w:type="paragraph" w:styleId="IntenseQuote">
    <w:name w:val="Intense Quote"/>
    <w:basedOn w:val="Normal"/>
    <w:next w:val="Normal"/>
    <w:link w:val="IntenseQuoteChar"/>
    <w:uiPriority w:val="30"/>
    <w:qFormat/>
    <w:rsid w:val="0096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434A"/>
    <w:rPr>
      <w:i/>
      <w:iCs/>
      <w:color w:val="2F5496" w:themeColor="accent1" w:themeShade="BF"/>
    </w:rPr>
  </w:style>
  <w:style w:type="character" w:styleId="IntenseReference">
    <w:name w:val="Intense Reference"/>
    <w:basedOn w:val="DefaultParagraphFont"/>
    <w:uiPriority w:val="32"/>
    <w:qFormat/>
    <w:rsid w:val="0096434A"/>
    <w:rPr>
      <w:b/>
      <w:bCs/>
      <w:smallCaps/>
      <w:color w:val="2F5496" w:themeColor="accent1" w:themeShade="BF"/>
      <w:spacing w:val="5"/>
    </w:rPr>
  </w:style>
  <w:style w:type="table" w:styleId="TableGrid">
    <w:name w:val="Table Grid"/>
    <w:basedOn w:val="TableNormal"/>
    <w:uiPriority w:val="39"/>
    <w:rsid w:val="0096434A"/>
    <w:pPr>
      <w:spacing w:after="0" w:line="240" w:lineRule="auto"/>
    </w:pPr>
    <w:rPr>
      <w:kern w:val="0"/>
      <w:szCs w:val="22"/>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96434A"/>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semiHidden/>
    <w:rsid w:val="0096434A"/>
    <w:rPr>
      <w:rFonts w:eastAsia="Times New Roman" w:cs="Times New Roman"/>
      <w:kern w:val="0"/>
      <w:lang w:val="x-none" w:eastAsia="ru-RU"/>
      <w14:ligatures w14:val="none"/>
    </w:rPr>
  </w:style>
  <w:style w:type="paragraph" w:styleId="Header">
    <w:name w:val="header"/>
    <w:basedOn w:val="Normal"/>
    <w:link w:val="HeaderChar"/>
    <w:uiPriority w:val="99"/>
    <w:unhideWhenUsed/>
    <w:rsid w:val="009643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434A"/>
    <w:rPr>
      <w:kern w:val="0"/>
      <w:szCs w:val="22"/>
      <w:lang w:val="lv-LV"/>
      <w14:ligatures w14:val="none"/>
    </w:rPr>
  </w:style>
  <w:style w:type="paragraph" w:styleId="Footer">
    <w:name w:val="footer"/>
    <w:basedOn w:val="Normal"/>
    <w:link w:val="FooterChar"/>
    <w:uiPriority w:val="99"/>
    <w:unhideWhenUsed/>
    <w:rsid w:val="009643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434A"/>
    <w:rPr>
      <w:kern w:val="0"/>
      <w:szCs w:val="22"/>
      <w:lang w:val="lv-LV"/>
      <w14:ligatures w14:val="none"/>
    </w:rPr>
  </w:style>
  <w:style w:type="character" w:styleId="CommentReference">
    <w:name w:val="annotation reference"/>
    <w:basedOn w:val="DefaultParagraphFont"/>
    <w:uiPriority w:val="99"/>
    <w:semiHidden/>
    <w:unhideWhenUsed/>
    <w:rsid w:val="00A76B26"/>
    <w:rPr>
      <w:sz w:val="16"/>
      <w:szCs w:val="16"/>
    </w:rPr>
  </w:style>
  <w:style w:type="paragraph" w:styleId="CommentText">
    <w:name w:val="annotation text"/>
    <w:basedOn w:val="Normal"/>
    <w:link w:val="CommentTextChar"/>
    <w:uiPriority w:val="99"/>
    <w:unhideWhenUsed/>
    <w:rsid w:val="00A76B26"/>
    <w:pPr>
      <w:spacing w:line="240" w:lineRule="auto"/>
    </w:pPr>
    <w:rPr>
      <w:sz w:val="20"/>
      <w:szCs w:val="20"/>
    </w:rPr>
  </w:style>
  <w:style w:type="character" w:customStyle="1" w:styleId="CommentTextChar">
    <w:name w:val="Comment Text Char"/>
    <w:basedOn w:val="DefaultParagraphFont"/>
    <w:link w:val="CommentText"/>
    <w:uiPriority w:val="99"/>
    <w:rsid w:val="00A76B26"/>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A76B26"/>
    <w:rPr>
      <w:b/>
      <w:bCs/>
    </w:rPr>
  </w:style>
  <w:style w:type="character" w:customStyle="1" w:styleId="CommentSubjectChar">
    <w:name w:val="Comment Subject Char"/>
    <w:basedOn w:val="CommentTextChar"/>
    <w:link w:val="CommentSubject"/>
    <w:uiPriority w:val="99"/>
    <w:semiHidden/>
    <w:rsid w:val="00A76B26"/>
    <w:rPr>
      <w:b/>
      <w:bCs/>
      <w:kern w:val="0"/>
      <w:sz w:val="20"/>
      <w:szCs w:val="20"/>
      <w:lang w:val="lv-LV"/>
      <w14:ligatures w14:val="none"/>
    </w:rPr>
  </w:style>
  <w:style w:type="character" w:styleId="Hyperlink">
    <w:name w:val="Hyperlink"/>
    <w:basedOn w:val="DefaultParagraphFont"/>
    <w:uiPriority w:val="99"/>
    <w:unhideWhenUsed/>
    <w:rsid w:val="00045197"/>
    <w:rPr>
      <w:color w:val="0563C1" w:themeColor="hyperlink"/>
      <w:u w:val="single"/>
    </w:rPr>
  </w:style>
  <w:style w:type="paragraph" w:styleId="Revision">
    <w:name w:val="Revision"/>
    <w:hidden/>
    <w:uiPriority w:val="99"/>
    <w:semiHidden/>
    <w:rsid w:val="000E3229"/>
    <w:pPr>
      <w:spacing w:after="0" w:line="240" w:lineRule="auto"/>
    </w:pPr>
    <w:rPr>
      <w:kern w:val="0"/>
      <w:szCs w:val="22"/>
      <w:lang w:val="lv-LV"/>
      <w14:ligatures w14:val="none"/>
    </w:rPr>
  </w:style>
  <w:style w:type="character" w:styleId="UnresolvedMention">
    <w:name w:val="Unresolved Mention"/>
    <w:basedOn w:val="DefaultParagraphFont"/>
    <w:uiPriority w:val="99"/>
    <w:semiHidden/>
    <w:unhideWhenUsed/>
    <w:rsid w:val="00782A0A"/>
    <w:rPr>
      <w:color w:val="605E5C"/>
      <w:shd w:val="clear" w:color="auto" w:fill="E1DFDD"/>
    </w:rPr>
  </w:style>
  <w:style w:type="character" w:styleId="FollowedHyperlink">
    <w:name w:val="FollowedHyperlink"/>
    <w:basedOn w:val="DefaultParagraphFont"/>
    <w:uiPriority w:val="99"/>
    <w:semiHidden/>
    <w:unhideWhenUsed/>
    <w:rsid w:val="00782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57473">
      <w:bodyDiv w:val="1"/>
      <w:marLeft w:val="0"/>
      <w:marRight w:val="0"/>
      <w:marTop w:val="0"/>
      <w:marBottom w:val="0"/>
      <w:divBdr>
        <w:top w:val="none" w:sz="0" w:space="0" w:color="auto"/>
        <w:left w:val="none" w:sz="0" w:space="0" w:color="auto"/>
        <w:bottom w:val="none" w:sz="0" w:space="0" w:color="auto"/>
        <w:right w:val="none" w:sz="0" w:space="0" w:color="auto"/>
      </w:divBdr>
    </w:div>
    <w:div w:id="21199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daee027-3e71-4a07-87a4-8851a0d0f56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102" TargetMode="External"/><Relationship Id="rId5" Type="http://schemas.openxmlformats.org/officeDocument/2006/relationships/webSettings" Target="webSettings.xml"/><Relationship Id="rId10" Type="http://schemas.openxmlformats.org/officeDocument/2006/relationships/hyperlink" Target="https://www.at.gov.lv/downloadlawfile/3937" TargetMode="External"/><Relationship Id="rId4" Type="http://schemas.openxmlformats.org/officeDocument/2006/relationships/settings" Target="settings.xml"/><Relationship Id="rId9" Type="http://schemas.openxmlformats.org/officeDocument/2006/relationships/hyperlink" Target="https://www.at.gov.lv/downloadlawfile/78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2BEB-D134-44F7-9501-538F85C5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3408</Words>
  <Characters>1943</Characters>
  <Application>Microsoft Office Word</Application>
  <DocSecurity>0</DocSecurity>
  <Lines>16</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2025-09-05T10:30:00Z</dcterms:created>
  <dcterms:modified xsi:type="dcterms:W3CDTF">2025-09-05T10:31:00Z</dcterms:modified>
</cp:coreProperties>
</file>